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Call-Off Schedule 1 (Transparency Reports)</w:t>
      </w:r>
    </w:p>
    <w:p w:rsidR="00000000" w:rsidDel="00000000" w:rsidP="00000000" w:rsidRDefault="00000000" w:rsidRPr="00000000" w14:paraId="00000003">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9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800"/>
        <w:gridCol w:w="2010"/>
        <w:gridCol w:w="2248"/>
        <w:tblGridChange w:id="0">
          <w:tblGrid>
            <w:gridCol w:w="2943"/>
            <w:gridCol w:w="1800"/>
            <w:gridCol w:w="2010"/>
            <w:gridCol w:w="2248"/>
          </w:tblGrid>
        </w:tblGridChange>
      </w:tblGrid>
      <w:tr>
        <w:trPr>
          <w:trHeight w:val="1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trHeight w:val="214"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tabs>
                <w:tab w:val="left" w:pos="3380"/>
              </w:tabs>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[Performance monitoring]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[Management Information to report on the SLAs and KPIs as agreed between both parties.]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r>
      <w:tr>
        <w:trPr>
          <w:trHeight w:val="1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[Training progress and compliance reports]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[Training progress of all agents in line with current agents and ramp-up plans for the next ninety (90)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r>
      <w:tr>
        <w:trPr>
          <w:trHeight w:val="1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[Open book profit reporting]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[Open book profit reporting from suppliers, providing detail on the profit levels achieved from this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r>
      <w:tr>
        <w:trPr>
          <w:trHeight w:val="1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[Audit Reports]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r>
      <w:tr>
        <w:trPr>
          <w:trHeight w:val="214"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[SME spend]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[Supplier spend on SMEs and time taken to pay invoices.]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w:t>
            </w:r>
          </w:p>
        </w:tc>
      </w:tr>
      <w:tr>
        <w:trPr>
          <w:trHeight w:val="214"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[Key Sub-Contractors]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[List of all subcontractors used for current volumes and expected volumes for the next ninety (90) days in line with the ramp-up plan.]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r>
      <w:tr>
        <w:trPr>
          <w:trHeight w:val="214"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[CRM Data]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[All CRM data captured by call centre agents via the relevant CRM tools.]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[Daily.]</w:t>
            </w:r>
          </w:p>
        </w:tc>
      </w:tr>
      <w:tr>
        <w:trPr>
          <w:trHeight w:val="214"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[Telephony Data]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[All telephony data captured by call centre agents via the relevant CRM tools].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[Daily.]</w:t>
            </w:r>
          </w:p>
        </w:tc>
      </w:tr>
      <w:tr>
        <w:trPr>
          <w:trHeight w:val="214"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[Call Quality]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[Reports on call quality KPIs agreed between the Customer and the Supplier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[Daily.]</w:t>
            </w:r>
          </w:p>
        </w:tc>
      </w:tr>
      <w:tr>
        <w:trPr>
          <w:trHeight w:val="214"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[Complaints]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lineRule="auto"/>
              <w:rPr>
                <w:rFonts w:ascii="Arial" w:cs="Arial" w:eastAsia="Arial" w:hAnsi="Arial"/>
                <w:sz w:val="24"/>
                <w:szCs w:val="24"/>
                <w:highlight w:val="yellow"/>
              </w:rPr>
            </w:pPr>
            <w:r w:rsidDel="00000000" w:rsidR="00000000" w:rsidRPr="00000000">
              <w:rPr>
                <w:rFonts w:ascii="Arial" w:cs="Arial" w:eastAsia="Arial" w:hAnsi="Arial"/>
                <w:i w:val="1"/>
                <w:sz w:val="24"/>
                <w:szCs w:val="24"/>
                <w:highlight w:val="yellow"/>
                <w:rtl w:val="0"/>
              </w:rPr>
              <w:t xml:space="preserve">[All complaints received with the relevant customer and complaint details as per the requirements </w:t>
            </w:r>
            <w:r w:rsidDel="00000000" w:rsidR="00000000" w:rsidRPr="00000000">
              <w:rPr>
                <w:rFonts w:ascii="Arial" w:cs="Arial" w:eastAsia="Arial" w:hAnsi="Arial"/>
                <w:sz w:val="24"/>
                <w:szCs w:val="24"/>
                <w:highlight w:val="yellow"/>
                <w:rtl w:val="0"/>
              </w:rPr>
              <w:t xml:space="preserve">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be agreed within thirty (30) days of Call Off Start Date in line with the requirements set out 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[Daily.]</w:t>
            </w:r>
          </w:p>
        </w:tc>
      </w:tr>
    </w:tbl>
    <w:bookmarkStart w:colFirst="0" w:colLast="0" w:name="bookmark=id.gjdgxs" w:id="0"/>
    <w:bookmarkEnd w:id="0"/>
    <w:p w:rsidR="00000000" w:rsidDel="00000000" w:rsidP="00000000" w:rsidRDefault="00000000" w:rsidRPr="00000000" w14:paraId="0000003A">
      <w:pPr>
        <w:tabs>
          <w:tab w:val="left" w:pos="1251"/>
        </w:tabs>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B">
      <w:pPr>
        <w:tabs>
          <w:tab w:val="left" w:pos="1251"/>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8">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RM6181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P7yJI3KpdDrxMMgIlAfMObraQ==">AMUW2mU0XqjjIG6PAbk4YUdDNUSUW0QbXrHgeWuSBNZM8arcoDShzSYKJyB57gGgPBUe92pUm2FE1i3svws47noN4Pxf38+rg4C9UV7C0c9eURk4FcZX7ue5fepSeZeuQqpn3OOHILsbpcwO9snlp9PnIhCv6ixU9w==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