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36"/>
          <w:szCs w:val="36"/>
        </w:rPr>
      </w:pPr>
      <w:bookmarkStart w:colFirst="0" w:colLast="0" w:name="_heading=h.49x2ik5" w:id="0"/>
      <w:bookmarkEnd w:id="0"/>
      <w:r w:rsidDel="00000000" w:rsidR="00000000" w:rsidRPr="00000000">
        <w:rPr>
          <w:rtl w:val="0"/>
        </w:rPr>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spacing w:after="240" w:lin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Call-Off Schedule 10 (Exit Management)</w:t>
      </w:r>
    </w:p>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spacing w:after="240" w:lin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w:t>
      </w:r>
      <w:r w:rsidDel="00000000" w:rsidR="00000000" w:rsidRPr="00000000">
        <w:rPr>
          <w:rFonts w:ascii="Arial" w:cs="Arial" w:eastAsia="Arial" w:hAnsi="Arial"/>
          <w:b w:val="1"/>
          <w:color w:val="000000"/>
          <w:highlight w:val="yellow"/>
          <w:rtl w:val="0"/>
        </w:rPr>
        <w:t xml:space="preserve">Guidance Note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Buyer to select whether or when Part A (Long Form Exit Management Requirements) or Part B (Short Form Exit Management Requirements- SaaS) should apply</w:t>
      </w:r>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004">
      <w:pPr>
        <w:keepNext w:val="1"/>
        <w:pBdr>
          <w:top w:space="0" w:sz="0" w:val="nil"/>
          <w:left w:space="0" w:sz="0" w:val="nil"/>
          <w:bottom w:space="0" w:sz="0" w:val="nil"/>
          <w:right w:space="0" w:sz="0" w:val="nil"/>
          <w:between w:space="0" w:sz="0" w:val="nil"/>
        </w:pBdr>
        <w:spacing w:after="240" w:lin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Part A: Long Form Exit Management Requirements</w:t>
      </w:r>
    </w:p>
    <w:p w:rsidR="00000000" w:rsidDel="00000000" w:rsidP="00000000" w:rsidRDefault="00000000" w:rsidRPr="00000000" w14:paraId="00000005">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Definitions</w:t>
      </w:r>
      <w:r w:rsidDel="00000000" w:rsidR="00000000" w:rsidRPr="00000000">
        <w:rPr>
          <w:rtl w:val="0"/>
        </w:rPr>
      </w:r>
    </w:p>
    <w:p w:rsidR="00000000" w:rsidDel="00000000" w:rsidP="00000000" w:rsidRDefault="00000000" w:rsidRPr="00000000" w14:paraId="00000006">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Schedule, the following words shall have the following meanings and they shall supplement Joint Schedule 1 (Definitions):</w:t>
      </w:r>
    </w:p>
    <w:tbl>
      <w:tblPr>
        <w:tblStyle w:val="Table1"/>
        <w:tblW w:w="7988.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0"/>
        <w:gridCol w:w="4928"/>
        <w:tblGridChange w:id="0">
          <w:tblGrid>
            <w:gridCol w:w="3060"/>
            <w:gridCol w:w="4928"/>
          </w:tblGrid>
        </w:tblGridChange>
      </w:tblGrid>
      <w:tr>
        <w:trPr>
          <w:cantSplit w:val="0"/>
          <w:tblHeader w:val="0"/>
        </w:trPr>
        <w:tc>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"Exclusive Assets"</w:t>
            </w:r>
          </w:p>
        </w:tc>
        <w:tc>
          <w:tcPr/>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tabs>
                <w:tab w:val="left"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Supplier Assets used exclusively by the Supplier [</w:t>
            </w:r>
            <w:r w:rsidDel="00000000" w:rsidR="00000000" w:rsidRPr="00000000">
              <w:rPr>
                <w:rFonts w:ascii="Arial" w:cs="Arial" w:eastAsia="Arial" w:hAnsi="Arial"/>
                <w:color w:val="000000"/>
                <w:sz w:val="24"/>
                <w:szCs w:val="24"/>
                <w:highlight w:val="yellow"/>
                <w:rtl w:val="0"/>
              </w:rPr>
              <w:t xml:space="preserve">or a Key Subcontractor</w:t>
            </w:r>
            <w:r w:rsidDel="00000000" w:rsidR="00000000" w:rsidRPr="00000000">
              <w:rPr>
                <w:rFonts w:ascii="Arial" w:cs="Arial" w:eastAsia="Arial" w:hAnsi="Arial"/>
                <w:color w:val="000000"/>
                <w:sz w:val="24"/>
                <w:szCs w:val="24"/>
                <w:rtl w:val="0"/>
              </w:rPr>
              <w:t xml:space="preserve">] in the provision of the Deliverables;</w:t>
            </w:r>
          </w:p>
        </w:tc>
      </w:tr>
      <w:tr>
        <w:trPr>
          <w:cantSplit w:val="0"/>
          <w:tblHeader w:val="0"/>
        </w:trPr>
        <w:tc>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"Exit Information"</w:t>
            </w:r>
          </w:p>
        </w:tc>
        <w:tc>
          <w:tcPr/>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tabs>
                <w:tab w:val="left"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3.1 of this Schedule;</w:t>
            </w:r>
          </w:p>
        </w:tc>
      </w:tr>
      <w:tr>
        <w:trPr>
          <w:cantSplit w:val="0"/>
          <w:tblHeader w:val="0"/>
        </w:trPr>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"Exit Manager"</w:t>
            </w:r>
          </w:p>
        </w:tc>
        <w:tc>
          <w:tcPr/>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tabs>
                <w:tab w:val="left"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person appointed by each Party to manage their respective obligations under this Schedule;</w:t>
            </w:r>
          </w:p>
        </w:tc>
      </w:tr>
      <w:tr>
        <w:trPr>
          <w:cantSplit w:val="0"/>
          <w:tblHeader w:val="0"/>
        </w:trPr>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“Exit Plan”</w:t>
            </w:r>
          </w:p>
        </w:tc>
        <w:tc>
          <w:tcPr/>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tabs>
                <w:tab w:val="left" w:pos="-9"/>
              </w:tabs>
              <w:spacing w:after="120" w:line="240" w:lineRule="auto"/>
              <w:ind w:left="170" w:hanging="17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plan produced and updated by the Supplier during the Initial Period in accordance with Paragraph 4 of this Schedule;</w:t>
            </w:r>
          </w:p>
        </w:tc>
      </w:tr>
      <w:tr>
        <w:trPr>
          <w:cantSplit w:val="0"/>
          <w:tblHeader w:val="0"/>
        </w:trPr>
        <w:tc>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"Net Book Value"</w:t>
            </w:r>
          </w:p>
        </w:tc>
        <w:tc>
          <w:tcPr/>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tabs>
                <w:tab w:val="left"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trPr>
          <w:cantSplit w:val="0"/>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"Non-Exclusive Assets"</w:t>
            </w:r>
          </w:p>
        </w:tc>
        <w:tc>
          <w:tcPr/>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tabs>
                <w:tab w:val="left"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those Supplier Assets used by the Supplier [</w:t>
            </w:r>
            <w:r w:rsidDel="00000000" w:rsidR="00000000" w:rsidRPr="00000000">
              <w:rPr>
                <w:rFonts w:ascii="Arial" w:cs="Arial" w:eastAsia="Arial" w:hAnsi="Arial"/>
                <w:color w:val="000000"/>
                <w:sz w:val="24"/>
                <w:szCs w:val="24"/>
                <w:highlight w:val="yellow"/>
                <w:rtl w:val="0"/>
              </w:rPr>
              <w:t xml:space="preserve">or a Key Subcontractor</w:t>
            </w:r>
            <w:r w:rsidDel="00000000" w:rsidR="00000000" w:rsidRPr="00000000">
              <w:rPr>
                <w:rFonts w:ascii="Arial" w:cs="Arial" w:eastAsia="Arial" w:hAnsi="Arial"/>
                <w:color w:val="000000"/>
                <w:sz w:val="24"/>
                <w:szCs w:val="24"/>
                <w:rtl w:val="0"/>
              </w:rPr>
              <w:t xml:space="preserve">] in connection with the Deliverables but which are also used by the Supplier </w:t>
            </w:r>
            <w:r w:rsidDel="00000000" w:rsidR="00000000" w:rsidRPr="00000000">
              <w:rPr>
                <w:rFonts w:ascii="Arial" w:cs="Arial" w:eastAsia="Arial" w:hAnsi="Arial"/>
                <w:color w:val="000000"/>
                <w:sz w:val="24"/>
                <w:szCs w:val="24"/>
                <w:highlight w:val="yellow"/>
                <w:rtl w:val="0"/>
              </w:rPr>
              <w:t xml:space="preserve">[or Key Subcontractor]</w:t>
            </w:r>
            <w:r w:rsidDel="00000000" w:rsidR="00000000" w:rsidRPr="00000000">
              <w:rPr>
                <w:rFonts w:ascii="Arial" w:cs="Arial" w:eastAsia="Arial" w:hAnsi="Arial"/>
                <w:color w:val="000000"/>
                <w:sz w:val="24"/>
                <w:szCs w:val="24"/>
                <w:rtl w:val="0"/>
              </w:rPr>
              <w:t xml:space="preserve"> for other purposes;</w:t>
            </w:r>
          </w:p>
        </w:tc>
      </w:tr>
      <w:tr>
        <w:trPr>
          <w:cantSplit w:val="0"/>
          <w:tblHeader w:val="0"/>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"Registers"</w:t>
            </w:r>
          </w:p>
        </w:tc>
        <w:tc>
          <w:tcPr/>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tabs>
                <w:tab w:val="left"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register and configuration database referred to in Paragraph 2.2 of this Schedule; </w:t>
            </w:r>
          </w:p>
        </w:tc>
      </w:tr>
      <w:tr>
        <w:trPr>
          <w:cantSplit w:val="0"/>
          <w:tblHeader w:val="0"/>
        </w:trPr>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"Replacement Goods"</w:t>
            </w:r>
          </w:p>
        </w:tc>
        <w:tc>
          <w:tcPr/>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tabs>
                <w:tab w:val="left"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goods which are substantially similar to any of the Goods and which the Buyer receives in substitution for any of the Goods following the End Date, whether those goods are provided by the Buyer internally and/or by any third party;</w:t>
            </w:r>
          </w:p>
        </w:tc>
      </w:tr>
      <w:tr>
        <w:trPr>
          <w:cantSplit w:val="0"/>
          <w:tblHeader w:val="0"/>
        </w:trPr>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"Replacement Services"</w:t>
            </w:r>
          </w:p>
        </w:tc>
        <w:tc>
          <w:tcPr/>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tabs>
                <w:tab w:val="left"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services which are substantially similar to any of the Services and which the Buyer receives in substitution for any of the Services following the End Date, whether those goods are provided by the Buyer internally and/or by any third party;</w:t>
            </w:r>
          </w:p>
        </w:tc>
      </w:tr>
      <w:tr>
        <w:trPr>
          <w:cantSplit w:val="0"/>
          <w:tblHeader w:val="0"/>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 Assistance"</w:t>
            </w:r>
          </w:p>
        </w:tc>
        <w:tc>
          <w:tcPr/>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tabs>
                <w:tab w:val="left"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activities to be performed by the Supplier pursuant to the Exit Plan, and other assistance required by the Buyer pursuant to the Termination Assistance Notice;</w:t>
            </w:r>
          </w:p>
        </w:tc>
      </w:tr>
      <w:tr>
        <w:trPr>
          <w:cantSplit w:val="0"/>
          <w:tblHeader w:val="0"/>
        </w:trPr>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 Assistance Notice"</w:t>
            </w:r>
          </w:p>
        </w:tc>
        <w:tc>
          <w:tcPr/>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tabs>
                <w:tab w:val="left"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5.1 of this Schedule;</w:t>
            </w:r>
          </w:p>
        </w:tc>
      </w:tr>
      <w:tr>
        <w:trPr>
          <w:cantSplit w:val="0"/>
          <w:tblHeader w:val="0"/>
        </w:trPr>
        <w:tc>
          <w:tcPr/>
          <w:p w:rsidR="00000000" w:rsidDel="00000000" w:rsidP="00000000" w:rsidRDefault="00000000" w:rsidRPr="00000000" w14:paraId="0000001D">
            <w:pPr>
              <w:keepNext w:val="1"/>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 Assistance Period"</w:t>
            </w:r>
          </w:p>
        </w:tc>
        <w:tc>
          <w:tcPr/>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tabs>
                <w:tab w:val="left"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period specified in a Termination Assistance Notice for which the Supplier is required to provide the Termination Assistance as such period may be extended pursuant to Paragraph 5.2 of this Schedule;</w:t>
            </w:r>
          </w:p>
        </w:tc>
      </w:tr>
      <w:tr>
        <w:trPr>
          <w:cantSplit w:val="0"/>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"Transferable Assets"</w:t>
            </w:r>
          </w:p>
        </w:tc>
        <w:tc>
          <w:tcPr/>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tabs>
                <w:tab w:val="left"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Exclusive Assets which are capable of legal transfer to the Buyer;</w:t>
            </w:r>
          </w:p>
        </w:tc>
      </w:tr>
      <w:tr>
        <w:trPr>
          <w:cantSplit w:val="0"/>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"Transferable Contracts"</w:t>
            </w:r>
          </w:p>
        </w:tc>
        <w:tc>
          <w:tcPr/>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tabs>
                <w:tab w:val="left"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trPr>
          <w:cantSplit w:val="0"/>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"Transferring Assets"</w:t>
            </w:r>
          </w:p>
        </w:tc>
        <w:tc>
          <w:tcPr/>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tabs>
                <w:tab w:val="left"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8.2.1 of this Schedule;</w:t>
            </w:r>
          </w:p>
        </w:tc>
      </w:tr>
      <w:tr>
        <w:trPr>
          <w:cantSplit w:val="0"/>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line="24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"Transferring Contracts"</w:t>
            </w:r>
          </w:p>
        </w:tc>
        <w:tc>
          <w:tcPr/>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tabs>
                <w:tab w:val="left" w:pos="-9"/>
              </w:tabs>
              <w:spacing w:after="120" w:line="240" w:lineRule="auto"/>
              <w:ind w:left="170" w:hanging="1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8.2.3 of this Schedule.</w:t>
            </w:r>
          </w:p>
        </w:tc>
      </w:tr>
    </w:tbl>
    <w:p w:rsidR="00000000" w:rsidDel="00000000" w:rsidP="00000000" w:rsidRDefault="00000000" w:rsidRPr="00000000" w14:paraId="00000027">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Supplier must always be prepared for contract exit </w:t>
      </w:r>
      <w:r w:rsidDel="00000000" w:rsidR="00000000" w:rsidRPr="00000000">
        <w:rPr>
          <w:rtl w:val="0"/>
        </w:rPr>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gjdgxs" w:id="1"/>
      <w:bookmarkEnd w:id="1"/>
      <w:r w:rsidDel="00000000" w:rsidR="00000000" w:rsidRPr="00000000">
        <w:rPr>
          <w:rFonts w:ascii="Arial" w:cs="Arial" w:eastAsia="Arial" w:hAnsi="Arial"/>
          <w:color w:val="000000"/>
          <w:sz w:val="24"/>
          <w:szCs w:val="24"/>
          <w:rtl w:val="0"/>
        </w:rPr>
        <w:t xml:space="preserve">The Supplier shall within 30 days from the Start Date provide to the Buyer a copy of its depreciation policy to be used for the purposes of calculating Net Book Value.</w:t>
      </w:r>
    </w:p>
    <w:p w:rsidR="00000000" w:rsidDel="00000000" w:rsidP="00000000" w:rsidRDefault="00000000" w:rsidRPr="00000000" w14:paraId="00000029">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30j0zll" w:id="2"/>
      <w:bookmarkEnd w:id="2"/>
      <w:r w:rsidDel="00000000" w:rsidR="00000000" w:rsidRPr="00000000">
        <w:rPr>
          <w:rFonts w:ascii="Arial" w:cs="Arial" w:eastAsia="Arial" w:hAnsi="Arial"/>
          <w:color w:val="000000"/>
          <w:sz w:val="24"/>
          <w:szCs w:val="24"/>
          <w:rtl w:val="0"/>
        </w:rPr>
        <w:t xml:space="preserve">During the Contract Period, the Supplier shall promptly:</w:t>
      </w:r>
    </w:p>
    <w:p w:rsidR="00000000" w:rsidDel="00000000" w:rsidP="00000000" w:rsidRDefault="00000000" w:rsidRPr="00000000" w14:paraId="0000002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bookmarkStart w:colFirst="0" w:colLast="0" w:name="_heading=h.1fob9te" w:id="3"/>
      <w:bookmarkEnd w:id="3"/>
      <w:r w:rsidDel="00000000" w:rsidR="00000000" w:rsidRPr="00000000">
        <w:rPr>
          <w:rFonts w:ascii="Arial" w:cs="Arial" w:eastAsia="Arial" w:hAnsi="Arial"/>
          <w:color w:val="000000"/>
          <w:sz w:val="24"/>
          <w:szCs w:val="24"/>
          <w:rtl w:val="0"/>
        </w:rPr>
        <w:t xml:space="preserve">create and maintain a detailed register of all Supplier Assets (including description, condition, location and details of ownership and status as either Exclusive Assets or Non-Exclusive Assets and Net Book Value) and Sub-contracts and other relevant agreements required in connection with the Deliverables; and</w:t>
      </w:r>
    </w:p>
    <w:p w:rsidR="00000000" w:rsidDel="00000000" w:rsidP="00000000" w:rsidRDefault="00000000" w:rsidRPr="00000000" w14:paraId="0000002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bookmarkStart w:colFirst="0" w:colLast="0" w:name="_heading=h.3znysh7" w:id="4"/>
      <w:bookmarkEnd w:id="4"/>
      <w:r w:rsidDel="00000000" w:rsidR="00000000" w:rsidRPr="00000000">
        <w:rPr>
          <w:rFonts w:ascii="Arial" w:cs="Arial" w:eastAsia="Arial" w:hAnsi="Arial"/>
          <w:color w:val="000000"/>
          <w:sz w:val="24"/>
          <w:szCs w:val="24"/>
          <w:rtl w:val="0"/>
        </w:rPr>
        <w:t xml:space="preserve">create and maintain a configuration database detailing the technical infrastructure and operating procedures through which the Supplier provides the Deliverables </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1985"/>
          <w:tab w:val="left" w:pos="2127"/>
        </w:tabs>
        <w:spacing w:after="120" w:before="120" w:line="240" w:lineRule="auto"/>
        <w:ind w:left="1656" w:hanging="129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Registers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2D">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w:t>
      </w:r>
    </w:p>
    <w:p w:rsidR="00000000" w:rsidDel="00000000" w:rsidP="00000000" w:rsidRDefault="00000000" w:rsidRPr="00000000" w14:paraId="0000002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ensure that all Exclusive Assets listed in the Registers are clearly physically identified as such; and</w:t>
      </w:r>
    </w:p>
    <w:p w:rsidR="00000000" w:rsidDel="00000000" w:rsidP="00000000" w:rsidRDefault="00000000" w:rsidRPr="00000000" w14:paraId="0000002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bookmarkStart w:colFirst="0" w:colLast="0" w:name="_heading=h.2et92p0" w:id="5"/>
      <w:bookmarkEnd w:id="5"/>
      <w:r w:rsidDel="00000000" w:rsidR="00000000" w:rsidRPr="00000000">
        <w:rPr>
          <w:rFonts w:ascii="Arial" w:cs="Arial" w:eastAsia="Arial" w:hAnsi="Arial"/>
          <w:color w:val="000000"/>
          <w:sz w:val="24"/>
          <w:szCs w:val="24"/>
          <w:rtl w:val="0"/>
        </w:rPr>
        <w:t xml:space="preserve">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 </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tyjcwt" w:id="6"/>
      <w:bookmarkEnd w:id="6"/>
      <w:r w:rsidDel="00000000" w:rsidR="00000000" w:rsidRPr="00000000">
        <w:rPr>
          <w:rFonts w:ascii="Arial" w:cs="Arial" w:eastAsia="Arial" w:hAnsi="Arial"/>
          <w:color w:val="000000"/>
          <w:sz w:val="24"/>
          <w:szCs w:val="24"/>
          <w:rtl w:val="0"/>
        </w:rPr>
        <w:t xml:space="preserve">Each Party shall appoint an Exit Manager within three (3) Months of the Start Date. The Parties' Exit Managers will liaise with one another in relation to all issues relevant to the expiry or termination of this Contract.</w:t>
      </w:r>
    </w:p>
    <w:p w:rsidR="00000000" w:rsidDel="00000000" w:rsidP="00000000" w:rsidRDefault="00000000" w:rsidRPr="00000000" w14:paraId="00000031">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Assisting re-competition for Deliverables </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3dy6vkm" w:id="7"/>
      <w:bookmarkEnd w:id="7"/>
      <w:r w:rsidDel="00000000" w:rsidR="00000000" w:rsidRPr="00000000">
        <w:rPr>
          <w:rFonts w:ascii="Arial" w:cs="Arial" w:eastAsia="Arial" w:hAnsi="Arial"/>
          <w:color w:val="000000"/>
          <w:sz w:val="24"/>
          <w:szCs w:val="24"/>
          <w:rtl w:val="0"/>
        </w:rPr>
        <w:t xml:space="preserve">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(the "</w:t>
      </w:r>
      <w:r w:rsidDel="00000000" w:rsidR="00000000" w:rsidRPr="00000000">
        <w:rPr>
          <w:rFonts w:ascii="Arial" w:cs="Arial" w:eastAsia="Arial" w:hAnsi="Arial"/>
          <w:b w:val="1"/>
          <w:color w:val="000000"/>
          <w:sz w:val="24"/>
          <w:szCs w:val="24"/>
          <w:rtl w:val="0"/>
        </w:rPr>
        <w:t xml:space="preserve">Exit Information</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1t3h5sf" w:id="8"/>
      <w:bookmarkEnd w:id="8"/>
      <w:r w:rsidDel="00000000" w:rsidR="00000000" w:rsidRPr="00000000">
        <w:rPr>
          <w:rFonts w:ascii="Arial" w:cs="Arial" w:eastAsia="Arial" w:hAnsi="Arial"/>
          <w:color w:val="000000"/>
          <w:sz w:val="24"/>
          <w:szCs w:val="24"/>
          <w:rtl w:val="0"/>
        </w:rPr>
        <w:t xml:space="preserve">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Exit Information shall be accurate and complete in all material respects and shall be sufficient to enable a third party to prepare an informed offer for those Deliverables; and not be disadvantaged in any procurement process compared to the Supplier.</w:t>
      </w:r>
    </w:p>
    <w:p w:rsidR="00000000" w:rsidDel="00000000" w:rsidP="00000000" w:rsidRDefault="00000000" w:rsidRPr="00000000" w14:paraId="00000036">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Exit Plan</w:t>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4d34og8" w:id="9"/>
      <w:bookmarkEnd w:id="9"/>
      <w:r w:rsidDel="00000000" w:rsidR="00000000" w:rsidRPr="00000000">
        <w:rPr>
          <w:rFonts w:ascii="Arial" w:cs="Arial" w:eastAsia="Arial" w:hAnsi="Arial"/>
          <w:color w:val="000000"/>
          <w:sz w:val="24"/>
          <w:szCs w:val="24"/>
          <w:rtl w:val="0"/>
        </w:rPr>
        <w:t xml:space="preserve">The Supplier shall, within three (3) Months after the Start Date, deliver to the Buyer an Exit Plan which complies with the requirements set out in Paragraph 4.3 of this Schedule and is otherwise reasonably satisfactory to the Buyer.</w:t>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2s8eyo1" w:id="10"/>
      <w:bookmarkEnd w:id="10"/>
      <w:r w:rsidDel="00000000" w:rsidR="00000000" w:rsidRPr="00000000">
        <w:rPr>
          <w:rFonts w:ascii="Arial" w:cs="Arial" w:eastAsia="Arial" w:hAnsi="Arial"/>
          <w:color w:val="000000"/>
          <w:sz w:val="24"/>
          <w:szCs w:val="24"/>
          <w:rtl w:val="0"/>
        </w:rPr>
        <w:t xml:space="preserve">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 </w:t>
      </w:r>
    </w:p>
    <w:p w:rsidR="00000000" w:rsidDel="00000000" w:rsidP="00000000" w:rsidRDefault="00000000" w:rsidRPr="00000000" w14:paraId="00000039">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17dp8vu" w:id="11"/>
      <w:bookmarkEnd w:id="11"/>
      <w:r w:rsidDel="00000000" w:rsidR="00000000" w:rsidRPr="00000000">
        <w:rPr>
          <w:rFonts w:ascii="Arial" w:cs="Arial" w:eastAsia="Arial" w:hAnsi="Arial"/>
          <w:color w:val="000000"/>
          <w:sz w:val="24"/>
          <w:szCs w:val="24"/>
          <w:rtl w:val="0"/>
        </w:rPr>
        <w:t xml:space="preserve">The Exit Plan shall set out, as a minimum:</w:t>
      </w:r>
    </w:p>
    <w:p w:rsidR="00000000" w:rsidDel="00000000" w:rsidP="00000000" w:rsidRDefault="00000000" w:rsidRPr="00000000" w14:paraId="0000003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detailed description of both the transfer and cessation processes, including a timetable; </w:t>
      </w:r>
    </w:p>
    <w:p w:rsidR="00000000" w:rsidDel="00000000" w:rsidP="00000000" w:rsidRDefault="00000000" w:rsidRPr="00000000" w14:paraId="0000003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 the Deliverables will transfer to the Replacement Supplier and/or the Buyer;</w:t>
      </w:r>
    </w:p>
    <w:p w:rsidR="00000000" w:rsidDel="00000000" w:rsidP="00000000" w:rsidRDefault="00000000" w:rsidRPr="00000000" w14:paraId="0000003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any contracts which will be available for transfer to the Buyer and/or the Replacement Supplier upon the Expiry Date together with any reasonable costs required to effect such transfer;</w:t>
      </w:r>
    </w:p>
    <w:p w:rsidR="00000000" w:rsidDel="00000000" w:rsidP="00000000" w:rsidRDefault="00000000" w:rsidRPr="00000000" w14:paraId="0000003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proposals for the training of key members of the Replacement Supplier’s staff in connection with the continuation of the provision of the Deliverables following the Expiry Date;</w:t>
      </w:r>
    </w:p>
    <w:p w:rsidR="00000000" w:rsidDel="00000000" w:rsidP="00000000" w:rsidRDefault="00000000" w:rsidRPr="00000000" w14:paraId="0000003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proposals for providing the Buyer or a Replacement Supplier copies of all documentation relating to the use and operation of the Deliverables and required for their continued use; </w:t>
      </w:r>
    </w:p>
    <w:p w:rsidR="00000000" w:rsidDel="00000000" w:rsidP="00000000" w:rsidRDefault="00000000" w:rsidRPr="00000000" w14:paraId="0000003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proposals for the assignment or novation of all services utilised by the Supplier in connection with the supply of the Deliverables;</w:t>
      </w:r>
    </w:p>
    <w:p w:rsidR="00000000" w:rsidDel="00000000" w:rsidP="00000000" w:rsidRDefault="00000000" w:rsidRPr="00000000" w14:paraId="0000004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proposals for the identification and return of all Buyer Property in the possession of and/or control of the Supplier or any third party;</w:t>
      </w:r>
    </w:p>
    <w:p w:rsidR="00000000" w:rsidDel="00000000" w:rsidP="00000000" w:rsidRDefault="00000000" w:rsidRPr="00000000" w14:paraId="0000004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proposals for the disposal of any redundant Deliverables and materials;</w:t>
      </w:r>
    </w:p>
    <w:p w:rsidR="00000000" w:rsidDel="00000000" w:rsidP="00000000" w:rsidRDefault="00000000" w:rsidRPr="00000000" w14:paraId="0000004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 the Supplier will ensure that there is no disruption to or degradation of the Deliverables during the Termination Assistance Period; and</w:t>
      </w:r>
    </w:p>
    <w:p w:rsidR="00000000" w:rsidDel="00000000" w:rsidP="00000000" w:rsidRDefault="00000000" w:rsidRPr="00000000" w14:paraId="0000004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other information or assistance reasonably required by the Buyer or a Replacement Supplier.</w:t>
      </w:r>
    </w:p>
    <w:p w:rsidR="00000000" w:rsidDel="00000000" w:rsidP="00000000" w:rsidRDefault="00000000" w:rsidRPr="00000000" w14:paraId="00000044">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3rdcrjn" w:id="12"/>
      <w:bookmarkEnd w:id="12"/>
      <w:r w:rsidDel="00000000" w:rsidR="00000000" w:rsidRPr="00000000">
        <w:rPr>
          <w:rFonts w:ascii="Arial" w:cs="Arial" w:eastAsia="Arial" w:hAnsi="Arial"/>
          <w:color w:val="000000"/>
          <w:sz w:val="24"/>
          <w:szCs w:val="24"/>
          <w:rtl w:val="0"/>
        </w:rPr>
        <w:t xml:space="preserve">The Supplier shall:</w:t>
      </w:r>
    </w:p>
    <w:p w:rsidR="00000000" w:rsidDel="00000000" w:rsidP="00000000" w:rsidRDefault="00000000" w:rsidRPr="00000000" w14:paraId="00000045">
      <w:pPr>
        <w:keepNext w:val="1"/>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maintain and update the Exit Plan (and risk management plan) no less frequently than: </w:t>
      </w:r>
    </w:p>
    <w:p w:rsidR="00000000" w:rsidDel="00000000" w:rsidP="00000000" w:rsidRDefault="00000000" w:rsidRPr="00000000" w14:paraId="00000046">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327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every </w:t>
      </w:r>
      <w:r w:rsidDel="00000000" w:rsidR="00000000" w:rsidRPr="00000000">
        <w:rPr>
          <w:rFonts w:ascii="Arial" w:cs="Arial" w:eastAsia="Arial" w:hAnsi="Arial"/>
          <w:color w:val="000000"/>
          <w:sz w:val="24"/>
          <w:szCs w:val="24"/>
          <w:highlight w:val="yellow"/>
          <w:rtl w:val="0"/>
        </w:rPr>
        <w:t xml:space="preserve">[six (6) months]</w:t>
      </w:r>
      <w:r w:rsidDel="00000000" w:rsidR="00000000" w:rsidRPr="00000000">
        <w:rPr>
          <w:rFonts w:ascii="Arial" w:cs="Arial" w:eastAsia="Arial" w:hAnsi="Arial"/>
          <w:color w:val="000000"/>
          <w:sz w:val="24"/>
          <w:szCs w:val="24"/>
          <w:rtl w:val="0"/>
        </w:rPr>
        <w:t xml:space="preserve"> throughout the Contract Period; and</w:t>
      </w:r>
    </w:p>
    <w:p w:rsidR="00000000" w:rsidDel="00000000" w:rsidP="00000000" w:rsidRDefault="00000000" w:rsidRPr="00000000" w14:paraId="00000047">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3272" w:hanging="720"/>
        <w:rPr>
          <w:rFonts w:ascii="Arial" w:cs="Arial" w:eastAsia="Arial" w:hAnsi="Arial"/>
          <w:color w:val="000000"/>
          <w:sz w:val="24"/>
          <w:szCs w:val="24"/>
        </w:rPr>
      </w:pPr>
      <w:bookmarkStart w:colFirst="0" w:colLast="0" w:name="_heading=h.26in1rg" w:id="13"/>
      <w:bookmarkEnd w:id="13"/>
      <w:r w:rsidDel="00000000" w:rsidR="00000000" w:rsidRPr="00000000">
        <w:rPr>
          <w:rFonts w:ascii="Arial" w:cs="Arial" w:eastAsia="Arial" w:hAnsi="Arial"/>
          <w:color w:val="000000"/>
          <w:sz w:val="24"/>
          <w:szCs w:val="24"/>
          <w:rtl w:val="0"/>
        </w:rPr>
        <w:t xml:space="preserve">no later than [</w:t>
      </w:r>
      <w:r w:rsidDel="00000000" w:rsidR="00000000" w:rsidRPr="00000000">
        <w:rPr>
          <w:rFonts w:ascii="Arial" w:cs="Arial" w:eastAsia="Arial" w:hAnsi="Arial"/>
          <w:color w:val="000000"/>
          <w:sz w:val="24"/>
          <w:szCs w:val="24"/>
          <w:highlight w:val="yellow"/>
          <w:rtl w:val="0"/>
        </w:rPr>
        <w:t xml:space="preserve">twenty (20) Working Days</w:t>
      </w:r>
      <w:r w:rsidDel="00000000" w:rsidR="00000000" w:rsidRPr="00000000">
        <w:rPr>
          <w:rFonts w:ascii="Arial" w:cs="Arial" w:eastAsia="Arial" w:hAnsi="Arial"/>
          <w:color w:val="000000"/>
          <w:sz w:val="24"/>
          <w:szCs w:val="24"/>
          <w:rtl w:val="0"/>
        </w:rPr>
        <w:t xml:space="preserve">] after a request from the Buyer for an up-to-date copy of the Exit Plan; </w:t>
      </w:r>
    </w:p>
    <w:p w:rsidR="00000000" w:rsidDel="00000000" w:rsidP="00000000" w:rsidRDefault="00000000" w:rsidRPr="00000000" w14:paraId="00000048">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327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soon as reasonably possible following a Termination Assistance Notice, and in any event no later than [</w:t>
      </w:r>
      <w:r w:rsidDel="00000000" w:rsidR="00000000" w:rsidRPr="00000000">
        <w:rPr>
          <w:rFonts w:ascii="Arial" w:cs="Arial" w:eastAsia="Arial" w:hAnsi="Arial"/>
          <w:color w:val="000000"/>
          <w:sz w:val="24"/>
          <w:szCs w:val="24"/>
          <w:highlight w:val="yellow"/>
          <w:rtl w:val="0"/>
        </w:rPr>
        <w:t xml:space="preserve">ten (10) Working Days]</w:t>
      </w:r>
      <w:r w:rsidDel="00000000" w:rsidR="00000000" w:rsidRPr="00000000">
        <w:rPr>
          <w:rFonts w:ascii="Arial" w:cs="Arial" w:eastAsia="Arial" w:hAnsi="Arial"/>
          <w:color w:val="000000"/>
          <w:sz w:val="24"/>
          <w:szCs w:val="24"/>
          <w:rtl w:val="0"/>
        </w:rPr>
        <w:t xml:space="preserve"> after the date of the Termination Assistance Notice;</w:t>
      </w:r>
    </w:p>
    <w:p w:rsidR="00000000" w:rsidDel="00000000" w:rsidP="00000000" w:rsidRDefault="00000000" w:rsidRPr="00000000" w14:paraId="00000049">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327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soon as reasonably possible following, and in any event no later than [</w:t>
      </w:r>
      <w:r w:rsidDel="00000000" w:rsidR="00000000" w:rsidRPr="00000000">
        <w:rPr>
          <w:rFonts w:ascii="Arial" w:cs="Arial" w:eastAsia="Arial" w:hAnsi="Arial"/>
          <w:color w:val="000000"/>
          <w:sz w:val="24"/>
          <w:szCs w:val="24"/>
          <w:highlight w:val="yellow"/>
          <w:rtl w:val="0"/>
        </w:rPr>
        <w:t xml:space="preserve">twenty (20) Working Days</w:t>
      </w:r>
      <w:r w:rsidDel="00000000" w:rsidR="00000000" w:rsidRPr="00000000">
        <w:rPr>
          <w:rFonts w:ascii="Arial" w:cs="Arial" w:eastAsia="Arial" w:hAnsi="Arial"/>
          <w:color w:val="000000"/>
          <w:sz w:val="24"/>
          <w:szCs w:val="24"/>
          <w:rtl w:val="0"/>
        </w:rPr>
        <w:t xml:space="preserve">] following, any material change to the Deliverables (including all changes under the Variation Procedure); and  </w:t>
      </w:r>
    </w:p>
    <w:p w:rsidR="00000000" w:rsidDel="00000000" w:rsidP="00000000" w:rsidRDefault="00000000" w:rsidRPr="00000000" w14:paraId="0000004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jointly review and verify the Exit Plan if required by the Buyer and promptly correct any identified failures.</w:t>
      </w:r>
    </w:p>
    <w:p w:rsidR="00000000" w:rsidDel="00000000" w:rsidP="00000000" w:rsidRDefault="00000000" w:rsidRPr="00000000" w14:paraId="0000004B">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Only if (by notification to the Supplier in writing) the Buyer agrees with a draft Exit Plan provided by the Supplier under Paragraph 4.2 or 4.4 (as the context requires), shall that draft become the Exit Plan for this Contract.  </w:t>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version of an Exit Plan agreed between the parties shall not be superseded by any draft submitted by the Supplier.</w:t>
      </w:r>
    </w:p>
    <w:p w:rsidR="00000000" w:rsidDel="00000000" w:rsidP="00000000" w:rsidRDefault="00000000" w:rsidRPr="00000000" w14:paraId="0000004D">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Termination Assistance </w:t>
      </w:r>
    </w:p>
    <w:p w:rsidR="00000000" w:rsidDel="00000000" w:rsidP="00000000" w:rsidRDefault="00000000" w:rsidRPr="00000000" w14:paraId="0000004E">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lnxbz9" w:id="14"/>
      <w:bookmarkEnd w:id="14"/>
      <w:r w:rsidDel="00000000" w:rsidR="00000000" w:rsidRPr="00000000">
        <w:rPr>
          <w:rFonts w:ascii="Arial" w:cs="Arial" w:eastAsia="Arial" w:hAnsi="Arial"/>
          <w:color w:val="000000"/>
          <w:sz w:val="24"/>
          <w:szCs w:val="24"/>
          <w:rtl w:val="0"/>
        </w:rPr>
        <w:t xml:space="preserve">The Buyer shall be entitled to require the provision of Termination Assistance at any time during the Contract Period by giving written notice to the Supplier (a </w:t>
      </w:r>
      <w:r w:rsidDel="00000000" w:rsidR="00000000" w:rsidRPr="00000000">
        <w:rPr>
          <w:rFonts w:ascii="Arial" w:cs="Arial" w:eastAsia="Arial" w:hAnsi="Arial"/>
          <w:b w:val="1"/>
          <w:color w:val="000000"/>
          <w:sz w:val="24"/>
          <w:szCs w:val="24"/>
          <w:rtl w:val="0"/>
        </w:rPr>
        <w:t xml:space="preserve">"Termination Assistance Notice"</w:t>
      </w:r>
      <w:r w:rsidDel="00000000" w:rsidR="00000000" w:rsidRPr="00000000">
        <w:rPr>
          <w:rFonts w:ascii="Arial" w:cs="Arial" w:eastAsia="Arial" w:hAnsi="Arial"/>
          <w:color w:val="000000"/>
          <w:sz w:val="24"/>
          <w:szCs w:val="24"/>
          <w:rtl w:val="0"/>
        </w:rPr>
        <w:t xml:space="preserve">) at least four (4) Months prior to the Expiry Date or as soon as reasonably practicable (but in any event, not later than one (1) Month) following the service by either Party of a Termination Notice. The Termination Assistance Notice shall specify:</w:t>
      </w:r>
    </w:p>
    <w:p w:rsidR="00000000" w:rsidDel="00000000" w:rsidP="00000000" w:rsidRDefault="00000000" w:rsidRPr="00000000" w14:paraId="0000004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nature of the Termination Assistance required; and</w:t>
      </w:r>
    </w:p>
    <w:p w:rsidR="00000000" w:rsidDel="00000000" w:rsidP="00000000" w:rsidRDefault="00000000" w:rsidRPr="00000000" w14:paraId="0000005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start date and initial period during which it is anticipated that Termination Assistance will be required, which shall continue no longer than twelve (12) Months after the End Date.</w:t>
      </w:r>
    </w:p>
    <w:p w:rsidR="00000000" w:rsidDel="00000000" w:rsidP="00000000" w:rsidRDefault="00000000" w:rsidRPr="00000000" w14:paraId="00000051">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35nkun2" w:id="15"/>
      <w:bookmarkEnd w:id="15"/>
      <w:r w:rsidDel="00000000" w:rsidR="00000000" w:rsidRPr="00000000">
        <w:rPr>
          <w:rFonts w:ascii="Arial" w:cs="Arial" w:eastAsia="Arial" w:hAnsi="Arial"/>
          <w:color w:val="000000"/>
          <w:sz w:val="24"/>
          <w:szCs w:val="24"/>
          <w:rtl w:val="0"/>
        </w:rPr>
        <w:t xml:space="preserve">The Buyer shall have an option to extend the Termination Assistance Period beyond the initial period specified in the Termination Assistance Notice in one or more extensions, in each case provided that:</w:t>
      </w:r>
    </w:p>
    <w:p w:rsidR="00000000" w:rsidDel="00000000" w:rsidP="00000000" w:rsidRDefault="00000000" w:rsidRPr="00000000" w14:paraId="0000005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such extension shall extend the Termination Assistance Period beyond the date twelve (12) Months after the End Date; and </w:t>
      </w:r>
    </w:p>
    <w:p w:rsidR="00000000" w:rsidDel="00000000" w:rsidP="00000000" w:rsidRDefault="00000000" w:rsidRPr="00000000" w14:paraId="0000005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shall notify the Supplier of any such extension no later than twenty (20) Working Days prior to the date on which the Termination Assistance Period is otherwise due to expire. </w:t>
      </w:r>
    </w:p>
    <w:p w:rsidR="00000000" w:rsidDel="00000000" w:rsidP="00000000" w:rsidRDefault="00000000" w:rsidRPr="00000000" w14:paraId="00000054">
      <w:pPr>
        <w:numPr>
          <w:ilvl w:val="1"/>
          <w:numId w:val="1"/>
        </w:numPr>
        <w:pBdr>
          <w:top w:space="0" w:sz="0" w:val="nil"/>
          <w:left w:space="0" w:sz="0" w:val="nil"/>
          <w:bottom w:space="0" w:sz="0" w:val="nil"/>
          <w:right w:space="0" w:sz="0" w:val="nil"/>
          <w:between w:space="0" w:sz="0" w:val="nil"/>
        </w:pBdr>
        <w:spacing w:after="120" w:before="120" w:line="240" w:lineRule="auto"/>
        <w:ind w:left="928"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shall have the right to terminate its requirement for Termination Assistance by serving not less than (20) Working Days' written notice upon the Supplier.</w:t>
      </w:r>
    </w:p>
    <w:p w:rsidR="00000000" w:rsidDel="00000000" w:rsidP="00000000" w:rsidRDefault="00000000" w:rsidRPr="00000000" w14:paraId="00000055">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and the last Buyer approved version of the Exit Plan (insofar as it still applies).</w:t>
      </w:r>
    </w:p>
    <w:p w:rsidR="00000000" w:rsidDel="00000000" w:rsidP="00000000" w:rsidRDefault="00000000" w:rsidRPr="00000000" w14:paraId="00000056">
      <w:pPr>
        <w:keepNext w:val="1"/>
        <w:keepLines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Termination Assistance Period </w:t>
      </w:r>
      <w:r w:rsidDel="00000000" w:rsidR="00000000" w:rsidRPr="00000000">
        <w:rPr>
          <w:rtl w:val="0"/>
        </w:rPr>
      </w:r>
    </w:p>
    <w:p w:rsidR="00000000" w:rsidDel="00000000" w:rsidP="00000000" w:rsidRDefault="00000000" w:rsidRPr="00000000" w14:paraId="00000057">
      <w:pPr>
        <w:keepNext w:val="1"/>
        <w:keepLines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1ksv4uv" w:id="16"/>
      <w:bookmarkEnd w:id="16"/>
      <w:r w:rsidDel="00000000" w:rsidR="00000000" w:rsidRPr="00000000">
        <w:rPr>
          <w:rFonts w:ascii="Arial" w:cs="Arial" w:eastAsia="Arial" w:hAnsi="Arial"/>
          <w:color w:val="000000"/>
          <w:sz w:val="24"/>
          <w:szCs w:val="24"/>
          <w:rtl w:val="0"/>
        </w:rPr>
        <w:t xml:space="preserve">Throughout the Termination Assistance Period the Supplier shall:</w:t>
      </w:r>
    </w:p>
    <w:p w:rsidR="00000000" w:rsidDel="00000000" w:rsidP="00000000" w:rsidRDefault="00000000" w:rsidRPr="00000000" w14:paraId="0000005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continue to provide the Deliverables (as applicable) and otherwise perform its obligations under this Contract and, if required by the Buyer, provide the Termination Assistance;</w:t>
      </w:r>
    </w:p>
    <w:p w:rsidR="00000000" w:rsidDel="00000000" w:rsidP="00000000" w:rsidRDefault="00000000" w:rsidRPr="00000000" w14:paraId="0000005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bookmarkStart w:colFirst="0" w:colLast="0" w:name="_heading=h.44sinio" w:id="17"/>
      <w:bookmarkEnd w:id="17"/>
      <w:r w:rsidDel="00000000" w:rsidR="00000000" w:rsidRPr="00000000">
        <w:rPr>
          <w:rFonts w:ascii="Arial" w:cs="Arial" w:eastAsia="Arial" w:hAnsi="Arial"/>
          <w:color w:val="000000"/>
          <w:sz w:val="24"/>
          <w:szCs w:val="24"/>
          <w:rtl w:val="0"/>
        </w:rPr>
        <w:t xml:space="preserve">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p>
    <w:p w:rsidR="00000000" w:rsidDel="00000000" w:rsidP="00000000" w:rsidRDefault="00000000" w:rsidRPr="00000000" w14:paraId="0000005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bookmarkStart w:colFirst="0" w:colLast="0" w:name="_heading=h.2jxsxqh" w:id="18"/>
      <w:bookmarkEnd w:id="18"/>
      <w:r w:rsidDel="00000000" w:rsidR="00000000" w:rsidRPr="00000000">
        <w:rPr>
          <w:rFonts w:ascii="Arial" w:cs="Arial" w:eastAsia="Arial" w:hAnsi="Arial"/>
          <w:color w:val="000000"/>
          <w:sz w:val="24"/>
          <w:szCs w:val="24"/>
          <w:rtl w:val="0"/>
        </w:rPr>
        <w:t xml:space="preserve">use all reasonable endeavours to reallocate resources to provide such assistance without additional costs to the Buyer;</w:t>
      </w:r>
    </w:p>
    <w:p w:rsidR="00000000" w:rsidDel="00000000" w:rsidP="00000000" w:rsidRDefault="00000000" w:rsidRPr="00000000" w14:paraId="0000005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bookmarkStart w:colFirst="0" w:colLast="0" w:name="_heading=h.z337ya" w:id="19"/>
      <w:bookmarkEnd w:id="19"/>
      <w:r w:rsidDel="00000000" w:rsidR="00000000" w:rsidRPr="00000000">
        <w:rPr>
          <w:rFonts w:ascii="Arial" w:cs="Arial" w:eastAsia="Arial" w:hAnsi="Arial"/>
          <w:color w:val="000000"/>
          <w:sz w:val="24"/>
          <w:szCs w:val="24"/>
          <w:rtl w:val="0"/>
        </w:rPr>
        <w:t xml:space="preserve">subject to Paragraph 6.3, provide the Deliverables and the Termination Assistance at no detriment to the Performance Indicators (PI’s) or Service Levels, the provision of the Management Information or any other reports nor to any other of the Supplier's obligations under this Contract; </w:t>
      </w:r>
    </w:p>
    <w:p w:rsidR="00000000" w:rsidDel="00000000" w:rsidP="00000000" w:rsidRDefault="00000000" w:rsidRPr="00000000" w14:paraId="0000005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bookmarkStart w:colFirst="0" w:colLast="0" w:name="_heading=h.3j2qqm3" w:id="20"/>
      <w:bookmarkEnd w:id="20"/>
      <w:r w:rsidDel="00000000" w:rsidR="00000000" w:rsidRPr="00000000">
        <w:rPr>
          <w:rFonts w:ascii="Arial" w:cs="Arial" w:eastAsia="Arial" w:hAnsi="Arial"/>
          <w:color w:val="000000"/>
          <w:sz w:val="24"/>
          <w:szCs w:val="24"/>
          <w:rtl w:val="0"/>
        </w:rPr>
        <w:t xml:space="preserve">at the Buyer's request and on reasonable notice, deliver up-to-date Registers to the Buyer;</w:t>
      </w:r>
    </w:p>
    <w:p w:rsidR="00000000" w:rsidDel="00000000" w:rsidP="00000000" w:rsidRDefault="00000000" w:rsidRPr="00000000" w14:paraId="0000005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seek the Buyer's prior written consent to access any Buyer Premises from which the de-installation or removal of Supplier Assets is required.</w:t>
      </w:r>
    </w:p>
    <w:p w:rsidR="00000000" w:rsidDel="00000000" w:rsidP="00000000" w:rsidRDefault="00000000" w:rsidRPr="00000000" w14:paraId="0000005E">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it is not possible for the Supplier to reallocate resources to provide such assistance as is referred to in Paragraph 6.1.2 without additional costs to the Buyer, any additional costs incurred by the Supplier in providing such reasonable assistance shall be subject to the Variation Procedure.</w:t>
      </w:r>
    </w:p>
    <w:p w:rsidR="00000000" w:rsidDel="00000000" w:rsidP="00000000" w:rsidRDefault="00000000" w:rsidRPr="00000000" w14:paraId="0000005F">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1y810tw" w:id="21"/>
      <w:bookmarkEnd w:id="21"/>
      <w:r w:rsidDel="00000000" w:rsidR="00000000" w:rsidRPr="00000000">
        <w:rPr>
          <w:rFonts w:ascii="Arial" w:cs="Arial" w:eastAsia="Arial" w:hAnsi="Arial"/>
          <w:color w:val="000000"/>
          <w:sz w:val="24"/>
          <w:szCs w:val="24"/>
          <w:rtl w:val="0"/>
        </w:rPr>
        <w:t xml:space="preserve">If the Supplier demonstrates to the Buyer's reasonable satisfaction that the provision of the Termination Assistance will have a material, unavoidable adverse effect on the Supplier's ability to meet one or more particular Service Levels, the Parties shall vary the relevant Service Levels and/or the applicable Service Credits accordingly.</w:t>
      </w:r>
    </w:p>
    <w:p w:rsidR="00000000" w:rsidDel="00000000" w:rsidP="00000000" w:rsidRDefault="00000000" w:rsidRPr="00000000" w14:paraId="00000060">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Obligations when the contract is terminated  </w:t>
      </w:r>
      <w:r w:rsidDel="00000000" w:rsidR="00000000" w:rsidRPr="00000000">
        <w:rPr>
          <w:rtl w:val="0"/>
        </w:rPr>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4i7ojhp" w:id="22"/>
      <w:bookmarkEnd w:id="22"/>
      <w:r w:rsidDel="00000000" w:rsidR="00000000" w:rsidRPr="00000000">
        <w:rPr>
          <w:rFonts w:ascii="Arial" w:cs="Arial" w:eastAsia="Arial" w:hAnsi="Arial"/>
          <w:color w:val="000000"/>
          <w:sz w:val="24"/>
          <w:szCs w:val="24"/>
          <w:rtl w:val="0"/>
        </w:rPr>
        <w:t xml:space="preserve">The Supplier shall comply with all of its obligations contained in the Exit Plan.</w:t>
      </w:r>
    </w:p>
    <w:p w:rsidR="00000000" w:rsidDel="00000000" w:rsidP="00000000" w:rsidRDefault="00000000" w:rsidRPr="00000000" w14:paraId="00000062">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2xcytpi" w:id="23"/>
      <w:bookmarkEnd w:id="23"/>
      <w:r w:rsidDel="00000000" w:rsidR="00000000" w:rsidRPr="00000000">
        <w:rPr>
          <w:rFonts w:ascii="Arial" w:cs="Arial" w:eastAsia="Arial" w:hAnsi="Arial"/>
          <w:color w:val="000000"/>
          <w:sz w:val="24"/>
          <w:szCs w:val="24"/>
          <w:rtl w:val="0"/>
        </w:rPr>
        <w:t xml:space="preserve">Upon termination or expiry or at the end of the Termination Assistance Period (or earlier if this does not adversely affect the Supplier's performance of the Deliverables and the Termination Assistance), the Supplier shall:</w:t>
      </w:r>
    </w:p>
    <w:p w:rsidR="00000000" w:rsidDel="00000000" w:rsidP="00000000" w:rsidRDefault="00000000" w:rsidRPr="00000000" w14:paraId="0000006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vacate any Buyer Premises;</w:t>
      </w:r>
    </w:p>
    <w:p w:rsidR="00000000" w:rsidDel="00000000" w:rsidP="00000000" w:rsidRDefault="00000000" w:rsidRPr="00000000" w14:paraId="0000006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rsidR="00000000" w:rsidDel="00000000" w:rsidP="00000000" w:rsidRDefault="00000000" w:rsidRPr="00000000" w14:paraId="00000065">
      <w:pPr>
        <w:keepNext w:val="1"/>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bookmarkStart w:colFirst="0" w:colLast="0" w:name="_heading=h.1ci93xb" w:id="24"/>
      <w:bookmarkEnd w:id="24"/>
      <w:r w:rsidDel="00000000" w:rsidR="00000000" w:rsidRPr="00000000">
        <w:rPr>
          <w:rFonts w:ascii="Arial" w:cs="Arial" w:eastAsia="Arial" w:hAnsi="Arial"/>
          <w:color w:val="000000"/>
          <w:sz w:val="24"/>
          <w:szCs w:val="24"/>
          <w:rtl w:val="0"/>
        </w:rPr>
        <w:t xml:space="preserve">provide access during normal working hours to the Buyer and/or the Replacement Supplier for up to twelve (12) Months after expiry or termination to:</w:t>
      </w:r>
    </w:p>
    <w:p w:rsidR="00000000" w:rsidDel="00000000" w:rsidP="00000000" w:rsidRDefault="00000000" w:rsidRPr="00000000" w14:paraId="00000066">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327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information relating to the Deliverables as remains in the possession or control of the Supplier; and</w:t>
      </w:r>
    </w:p>
    <w:p w:rsidR="00000000" w:rsidDel="00000000" w:rsidP="00000000" w:rsidRDefault="00000000" w:rsidRPr="00000000" w14:paraId="00000067">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3272" w:hanging="720"/>
        <w:rPr>
          <w:rFonts w:ascii="Arial" w:cs="Arial" w:eastAsia="Arial" w:hAnsi="Arial"/>
          <w:color w:val="000000"/>
          <w:sz w:val="24"/>
          <w:szCs w:val="24"/>
        </w:rPr>
      </w:pPr>
      <w:bookmarkStart w:colFirst="0" w:colLast="0" w:name="_heading=h.3whwml4" w:id="25"/>
      <w:bookmarkEnd w:id="25"/>
      <w:r w:rsidDel="00000000" w:rsidR="00000000" w:rsidRPr="00000000">
        <w:rPr>
          <w:rFonts w:ascii="Arial" w:cs="Arial" w:eastAsia="Arial" w:hAnsi="Arial"/>
          <w:color w:val="000000"/>
          <w:sz w:val="24"/>
          <w:szCs w:val="24"/>
          <w:rtl w:val="0"/>
        </w:rPr>
        <w:t xml:space="preserve">such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p>
    <w:p w:rsidR="00000000" w:rsidDel="00000000" w:rsidP="00000000" w:rsidRDefault="00000000" w:rsidRPr="00000000" w14:paraId="00000068">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2bn6wsx" w:id="26"/>
      <w:bookmarkEnd w:id="26"/>
      <w:r w:rsidDel="00000000" w:rsidR="00000000" w:rsidRPr="00000000">
        <w:rPr>
          <w:rFonts w:ascii="Arial" w:cs="Arial" w:eastAsia="Arial" w:hAnsi="Arial"/>
          <w:color w:val="000000"/>
          <w:sz w:val="24"/>
          <w:szCs w:val="24"/>
          <w:rtl w:val="0"/>
        </w:rPr>
        <w:t xml:space="preserve">Except where this Contract provides otherwise, all licences, leases and authorisations granted by the Buyer to the Supplier in relation to the Deliverables shall be terminated with effect from the end of the Termination Assistance Period.</w:t>
      </w:r>
    </w:p>
    <w:p w:rsidR="00000000" w:rsidDel="00000000" w:rsidP="00000000" w:rsidRDefault="00000000" w:rsidRPr="00000000" w14:paraId="00000069">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Assets, Sub-contracts and Software</w:t>
      </w:r>
    </w:p>
    <w:p w:rsidR="00000000" w:rsidDel="00000000" w:rsidP="00000000" w:rsidRDefault="00000000" w:rsidRPr="00000000" w14:paraId="0000006A">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qsh70q" w:id="27"/>
      <w:bookmarkEnd w:id="27"/>
      <w:r w:rsidDel="00000000" w:rsidR="00000000" w:rsidRPr="00000000">
        <w:rPr>
          <w:rFonts w:ascii="Arial" w:cs="Arial" w:eastAsia="Arial" w:hAnsi="Arial"/>
          <w:color w:val="000000"/>
          <w:sz w:val="24"/>
          <w:szCs w:val="24"/>
          <w:rtl w:val="0"/>
        </w:rPr>
        <w:t xml:space="preserve">Following notice of termination of this Contract and during the Termination Assistance Period, the Supplier shall not, without the Buyer's prior written consent:</w:t>
      </w:r>
    </w:p>
    <w:p w:rsidR="00000000" w:rsidDel="00000000" w:rsidP="00000000" w:rsidRDefault="00000000" w:rsidRPr="00000000" w14:paraId="0000006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terminate, enter into or vary any Sub-contract or licence for any software in connection with the Deliverables; or</w:t>
      </w:r>
    </w:p>
    <w:p w:rsidR="00000000" w:rsidDel="00000000" w:rsidP="00000000" w:rsidRDefault="00000000" w:rsidRPr="00000000" w14:paraId="0000006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to normal maintenance requirements) make material modifications to, or dispose of, any existing Supplier Assets or acquire any new Supplier Assets.</w:t>
      </w:r>
    </w:p>
    <w:p w:rsidR="00000000" w:rsidDel="00000000" w:rsidP="00000000" w:rsidRDefault="00000000" w:rsidRPr="00000000" w14:paraId="0000006D">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3as4poj" w:id="28"/>
      <w:bookmarkEnd w:id="28"/>
      <w:r w:rsidDel="00000000" w:rsidR="00000000" w:rsidRPr="00000000">
        <w:rPr>
          <w:rFonts w:ascii="Arial" w:cs="Arial" w:eastAsia="Arial" w:hAnsi="Arial"/>
          <w:color w:val="000000"/>
          <w:sz w:val="24"/>
          <w:szCs w:val="24"/>
          <w:rtl w:val="0"/>
        </w:rPr>
        <w:t xml:space="preserve">Within twenty (20) Working Days of receipt of the up-to-date Registers provided by the Supplier, the Buyer shall notify the Supplier setting out:</w:t>
      </w:r>
    </w:p>
    <w:p w:rsidR="00000000" w:rsidDel="00000000" w:rsidP="00000000" w:rsidRDefault="00000000" w:rsidRPr="00000000" w14:paraId="0000006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bookmarkStart w:colFirst="0" w:colLast="0" w:name="_heading=h.1pxezwc" w:id="29"/>
      <w:bookmarkEnd w:id="29"/>
      <w:r w:rsidDel="00000000" w:rsidR="00000000" w:rsidRPr="00000000">
        <w:rPr>
          <w:rFonts w:ascii="Arial" w:cs="Arial" w:eastAsia="Arial" w:hAnsi="Arial"/>
          <w:color w:val="000000"/>
          <w:sz w:val="24"/>
          <w:szCs w:val="24"/>
          <w:rtl w:val="0"/>
        </w:rPr>
        <w:t xml:space="preserve">which, if any, of the Transferable Assets the Buyer requires to be transferred to the Buyer and/or the Replacement Supplier ("</w:t>
      </w:r>
      <w:r w:rsidDel="00000000" w:rsidR="00000000" w:rsidRPr="00000000">
        <w:rPr>
          <w:rFonts w:ascii="Arial" w:cs="Arial" w:eastAsia="Arial" w:hAnsi="Arial"/>
          <w:b w:val="1"/>
          <w:color w:val="000000"/>
          <w:sz w:val="24"/>
          <w:szCs w:val="24"/>
          <w:rtl w:val="0"/>
        </w:rPr>
        <w:t xml:space="preserve">Transferring Assets</w:t>
      </w:r>
      <w:r w:rsidDel="00000000" w:rsidR="00000000" w:rsidRPr="00000000">
        <w:rPr>
          <w:rFonts w:ascii="Arial" w:cs="Arial" w:eastAsia="Arial" w:hAnsi="Arial"/>
          <w:color w:val="000000"/>
          <w:sz w:val="24"/>
          <w:szCs w:val="24"/>
          <w:rtl w:val="0"/>
        </w:rPr>
        <w:t xml:space="preserve">"); </w:t>
      </w:r>
    </w:p>
    <w:bookmarkStart w:colFirst="0" w:colLast="0" w:name="bookmark=id.49x2ik5" w:id="30"/>
    <w:bookmarkEnd w:id="30"/>
    <w:p w:rsidR="00000000" w:rsidDel="00000000" w:rsidP="00000000" w:rsidRDefault="00000000" w:rsidRPr="00000000" w14:paraId="0000006F">
      <w:pPr>
        <w:keepNext w:val="1"/>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bookmarkStart w:colFirst="0" w:colLast="0" w:name="_heading=h.2p2csry" w:id="31"/>
      <w:bookmarkEnd w:id="31"/>
      <w:r w:rsidDel="00000000" w:rsidR="00000000" w:rsidRPr="00000000">
        <w:rPr>
          <w:rFonts w:ascii="Arial" w:cs="Arial" w:eastAsia="Arial" w:hAnsi="Arial"/>
          <w:color w:val="000000"/>
          <w:sz w:val="24"/>
          <w:szCs w:val="24"/>
          <w:rtl w:val="0"/>
        </w:rPr>
        <w:t xml:space="preserve">which, if any, of:</w:t>
      </w:r>
    </w:p>
    <w:p w:rsidR="00000000" w:rsidDel="00000000" w:rsidP="00000000" w:rsidRDefault="00000000" w:rsidRPr="00000000" w14:paraId="00000070">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327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Exclusive Assets that are not Transferable Assets; and </w:t>
      </w:r>
    </w:p>
    <w:p w:rsidR="00000000" w:rsidDel="00000000" w:rsidP="00000000" w:rsidRDefault="00000000" w:rsidRPr="00000000" w14:paraId="00000071">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327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Non-Exclusive Assets,</w:t>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pos="2127"/>
        </w:tabs>
        <w:spacing w:after="120" w:before="120" w:line="240" w:lineRule="auto"/>
        <w:ind w:left="165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and/or the Replacement Supplier requires the continued use of; and</w:t>
      </w:r>
    </w:p>
    <w:p w:rsidR="00000000" w:rsidDel="00000000" w:rsidP="00000000" w:rsidRDefault="00000000" w:rsidRPr="00000000" w14:paraId="0000007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bookmarkStart w:colFirst="0" w:colLast="0" w:name="_heading=h.147n2zr" w:id="32"/>
      <w:bookmarkEnd w:id="32"/>
      <w:r w:rsidDel="00000000" w:rsidR="00000000" w:rsidRPr="00000000">
        <w:rPr>
          <w:rFonts w:ascii="Arial" w:cs="Arial" w:eastAsia="Arial" w:hAnsi="Arial"/>
          <w:color w:val="000000"/>
          <w:sz w:val="24"/>
          <w:szCs w:val="24"/>
          <w:rtl w:val="0"/>
        </w:rPr>
        <w:t xml:space="preserve">which, if any, of Transferable Contracts the Buyer requires to be assigned or novated to the Buyer and/or the Replacement Supplier (the </w:t>
      </w:r>
      <w:r w:rsidDel="00000000" w:rsidR="00000000" w:rsidRPr="00000000">
        <w:rPr>
          <w:rFonts w:ascii="Arial" w:cs="Arial" w:eastAsia="Arial" w:hAnsi="Arial"/>
          <w:b w:val="1"/>
          <w:color w:val="000000"/>
          <w:sz w:val="24"/>
          <w:szCs w:val="24"/>
          <w:rtl w:val="0"/>
        </w:rPr>
        <w:t xml:space="preserve">"Transferring Contracts"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709"/>
          <w:tab w:val="left" w:pos="2127"/>
        </w:tabs>
        <w:spacing w:after="120" w:before="120" w:line="240" w:lineRule="auto"/>
        <w:ind w:left="936" w:hanging="34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rsidR="00000000" w:rsidDel="00000000" w:rsidP="00000000" w:rsidRDefault="00000000" w:rsidRPr="00000000" w14:paraId="00000075">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3o7alnk" w:id="33"/>
      <w:bookmarkEnd w:id="33"/>
      <w:r w:rsidDel="00000000" w:rsidR="00000000" w:rsidRPr="00000000">
        <w:rPr>
          <w:rFonts w:ascii="Arial" w:cs="Arial" w:eastAsia="Arial" w:hAnsi="Arial"/>
          <w:color w:val="000000"/>
          <w:sz w:val="24"/>
          <w:szCs w:val="24"/>
          <w:rtl w:val="0"/>
        </w:rPr>
        <w:t xml:space="preserve">With effect from the expiry of the Termination Assistance Period, the Supplier shall sell the Transferring Assets to the Buyer and/or the Replacement Supplier for their Net Book Value less any amount already paid for them through the Charges. </w:t>
      </w:r>
    </w:p>
    <w:p w:rsidR="00000000" w:rsidDel="00000000" w:rsidP="00000000" w:rsidRDefault="00000000" w:rsidRPr="00000000" w14:paraId="00000076">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Risk in the Transferring Assets shall pass to the Buyer or the Replacement Supplier (as appropriate) at the end of the Termination Assistance Period and title shall pass on payment for them.</w:t>
      </w:r>
    </w:p>
    <w:p w:rsidR="00000000" w:rsidDel="00000000" w:rsidP="00000000" w:rsidRDefault="00000000" w:rsidRPr="00000000" w14:paraId="00000077">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23ckvvd" w:id="34"/>
      <w:bookmarkEnd w:id="34"/>
      <w:r w:rsidDel="00000000" w:rsidR="00000000" w:rsidRPr="00000000">
        <w:rPr>
          <w:rFonts w:ascii="Arial" w:cs="Arial" w:eastAsia="Arial" w:hAnsi="Arial"/>
          <w:color w:val="000000"/>
          <w:sz w:val="24"/>
          <w:szCs w:val="24"/>
          <w:rtl w:val="0"/>
        </w:rPr>
        <w:t xml:space="preserve">Where the Buyer and/or the Replacement Supplier requires continued use of any Exclusive Assets that are not Transferable Assets or any Non-Exclusive Assets, the Supplier shall as soon as reasonably practicable:</w:t>
      </w:r>
    </w:p>
    <w:p w:rsidR="00000000" w:rsidDel="00000000" w:rsidP="00000000" w:rsidRDefault="00000000" w:rsidRPr="00000000" w14:paraId="0000007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procure a non-exclusive, perpetual, royalty-free licence for the Buyer and/or the Replacement Supplier to use such assets (with a right of sub-licence or assignment on the same terms); or failing which</w:t>
      </w:r>
    </w:p>
    <w:p w:rsidR="00000000" w:rsidDel="00000000" w:rsidP="00000000" w:rsidRDefault="00000000" w:rsidRPr="00000000" w14:paraId="0000007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procure a suitable alternative to such assets, the Buyer or the Replacement Supplier to bear the reasonable proven costs of procuring the same.</w:t>
      </w:r>
    </w:p>
    <w:p w:rsidR="00000000" w:rsidDel="00000000" w:rsidP="00000000" w:rsidRDefault="00000000" w:rsidRPr="00000000" w14:paraId="0000007A">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ihv636" w:id="35"/>
      <w:bookmarkEnd w:id="35"/>
      <w:r w:rsidDel="00000000" w:rsidR="00000000" w:rsidRPr="00000000">
        <w:rPr>
          <w:rFonts w:ascii="Arial" w:cs="Arial" w:eastAsia="Arial" w:hAnsi="Arial"/>
          <w:color w:val="000000"/>
          <w:sz w:val="24"/>
          <w:szCs w:val="24"/>
          <w:rtl w:val="0"/>
        </w:rPr>
        <w:t xml:space="preserve">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p>
    <w:p w:rsidR="00000000" w:rsidDel="00000000" w:rsidP="00000000" w:rsidRDefault="00000000" w:rsidRPr="00000000" w14:paraId="0000007B">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32hioqz" w:id="36"/>
      <w:bookmarkEnd w:id="36"/>
      <w:r w:rsidDel="00000000" w:rsidR="00000000" w:rsidRPr="00000000">
        <w:rPr>
          <w:rFonts w:ascii="Arial" w:cs="Arial" w:eastAsia="Arial" w:hAnsi="Arial"/>
          <w:color w:val="000000"/>
          <w:sz w:val="24"/>
          <w:szCs w:val="24"/>
          <w:rtl w:val="0"/>
        </w:rPr>
        <w:t xml:space="preserve">The Buyer shall:</w:t>
      </w:r>
    </w:p>
    <w:p w:rsidR="00000000" w:rsidDel="00000000" w:rsidP="00000000" w:rsidRDefault="00000000" w:rsidRPr="00000000" w14:paraId="0000007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accept assignments from the Supplier or join with the Supplier in procuring a novation of each Transferring Contract; and</w:t>
      </w:r>
    </w:p>
    <w:p w:rsidR="00000000" w:rsidDel="00000000" w:rsidP="00000000" w:rsidRDefault="00000000" w:rsidRPr="00000000" w14:paraId="0000007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rsidR="00000000" w:rsidDel="00000000" w:rsidP="00000000" w:rsidRDefault="00000000" w:rsidRPr="00000000" w14:paraId="0000007E">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hold any Transferring Contracts on trust for the Buyer until the transfer of the relevant Transferring Contract to the Buyer and/or the Replacement Supplier has taken place.</w:t>
      </w:r>
    </w:p>
    <w:p w:rsidR="00000000" w:rsidDel="00000000" w:rsidP="00000000" w:rsidRDefault="00000000" w:rsidRPr="00000000" w14:paraId="0000007F">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1hmsyys" w:id="37"/>
      <w:bookmarkEnd w:id="37"/>
      <w:r w:rsidDel="00000000" w:rsidR="00000000" w:rsidRPr="00000000">
        <w:rPr>
          <w:rFonts w:ascii="Arial" w:cs="Arial" w:eastAsia="Arial" w:hAnsi="Arial"/>
          <w:color w:val="000000"/>
          <w:sz w:val="24"/>
          <w:szCs w:val="24"/>
          <w:rtl w:val="0"/>
        </w:rPr>
        <w:t xml:space="preserve">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rsidR="00000000" w:rsidDel="00000000" w:rsidP="00000000" w:rsidRDefault="00000000" w:rsidRPr="00000000" w14:paraId="00000080">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w:cs="Arial" w:eastAsia="Arial" w:hAnsi="Arial"/>
          <w:b w:val="1"/>
          <w:smallCaps w:val="1"/>
          <w:color w:val="000000"/>
          <w:sz w:val="24"/>
          <w:szCs w:val="24"/>
        </w:rPr>
      </w:pPr>
      <w:bookmarkStart w:colFirst="0" w:colLast="0" w:name="_heading=h.41mghml" w:id="38"/>
      <w:bookmarkEnd w:id="38"/>
      <w:r w:rsidDel="00000000" w:rsidR="00000000" w:rsidRPr="00000000">
        <w:rPr>
          <w:rFonts w:ascii="Arial" w:cs="Arial" w:eastAsia="Arial" w:hAnsi="Arial"/>
          <w:b w:val="1"/>
          <w:smallCaps w:val="1"/>
          <w:color w:val="000000"/>
          <w:sz w:val="24"/>
          <w:szCs w:val="24"/>
          <w:rtl w:val="0"/>
        </w:rPr>
        <w:t xml:space="preserve">N</w:t>
      </w:r>
      <w:r w:rsidDel="00000000" w:rsidR="00000000" w:rsidRPr="00000000">
        <w:rPr>
          <w:rFonts w:ascii="Arial Bold" w:cs="Arial Bold" w:eastAsia="Arial Bold" w:hAnsi="Arial Bold"/>
          <w:b w:val="1"/>
          <w:color w:val="000000"/>
          <w:sz w:val="24"/>
          <w:szCs w:val="24"/>
          <w:rtl w:val="0"/>
        </w:rPr>
        <w:t xml:space="preserve">o charges</w:t>
      </w:r>
      <w:r w:rsidDel="00000000" w:rsidR="00000000" w:rsidRPr="00000000">
        <w:rPr>
          <w:rFonts w:ascii="Arial" w:cs="Arial" w:eastAsia="Arial" w:hAnsi="Arial"/>
          <w:b w:val="1"/>
          <w:smallCaps w:val="1"/>
          <w:color w:val="000000"/>
          <w:sz w:val="24"/>
          <w:szCs w:val="24"/>
          <w:rtl w:val="0"/>
        </w:rPr>
        <w:t xml:space="preserve"> </w:t>
      </w:r>
    </w:p>
    <w:p w:rsidR="00000000" w:rsidDel="00000000" w:rsidP="00000000" w:rsidRDefault="00000000" w:rsidRPr="00000000" w14:paraId="00000081">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Unless otherwise stated, the Buyer shall not be obliged to pay for costs incurred by the Supplier in relation to its compliance with this Schedule.</w:t>
      </w:r>
    </w:p>
    <w:p w:rsidR="00000000" w:rsidDel="00000000" w:rsidP="00000000" w:rsidRDefault="00000000" w:rsidRPr="00000000" w14:paraId="00000082">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D</w:t>
      </w:r>
      <w:r w:rsidDel="00000000" w:rsidR="00000000" w:rsidRPr="00000000">
        <w:rPr>
          <w:rFonts w:ascii="Arial Bold" w:cs="Arial Bold" w:eastAsia="Arial Bold" w:hAnsi="Arial Bold"/>
          <w:b w:val="1"/>
          <w:color w:val="000000"/>
          <w:sz w:val="24"/>
          <w:szCs w:val="24"/>
          <w:rtl w:val="0"/>
        </w:rPr>
        <w:t xml:space="preserve">ividing the bills </w:t>
      </w:r>
      <w:r w:rsidDel="00000000" w:rsidR="00000000" w:rsidRPr="00000000">
        <w:rPr>
          <w:rtl w:val="0"/>
        </w:rPr>
      </w:r>
    </w:p>
    <w:p w:rsidR="00000000" w:rsidDel="00000000" w:rsidP="00000000" w:rsidRDefault="00000000" w:rsidRPr="00000000" w14:paraId="00000083">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2grqrue" w:id="39"/>
      <w:bookmarkEnd w:id="39"/>
      <w:r w:rsidDel="00000000" w:rsidR="00000000" w:rsidRPr="00000000">
        <w:rPr>
          <w:rFonts w:ascii="Arial" w:cs="Arial" w:eastAsia="Arial" w:hAnsi="Arial"/>
          <w:color w:val="000000"/>
          <w:sz w:val="24"/>
          <w:szCs w:val="24"/>
          <w:rtl w:val="0"/>
        </w:rPr>
        <w:t xml:space="preserve">All outgoings, expenses, rents, royalties and other periodical payments receivable in respect of the Transferring Assets and Transferring Contracts shall be apportioned between the Buyer and/or the Replacement and the Supplier as follows:</w:t>
      </w:r>
    </w:p>
    <w:p w:rsidR="00000000" w:rsidDel="00000000" w:rsidP="00000000" w:rsidRDefault="00000000" w:rsidRPr="00000000" w14:paraId="0000008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amounts shall be annualised and divided by 365 to reach a daily rate;</w:t>
      </w:r>
    </w:p>
    <w:p w:rsidR="00000000" w:rsidDel="00000000" w:rsidP="00000000" w:rsidRDefault="00000000" w:rsidRPr="00000000" w14:paraId="0000008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or Replacement Supplier (as applicable) shall be responsible for or entitled to (as the case may be) that part of the value of the invoice pro rata to the number of complete days following the transfer, multiplied by the daily rate; and</w:t>
      </w:r>
    </w:p>
    <w:p w:rsidR="00000000" w:rsidDel="00000000" w:rsidP="00000000" w:rsidRDefault="00000000" w:rsidRPr="00000000" w14:paraId="0000008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be responsible for or entitled to (as the case may be) the rest of the invoice.</w:t>
      </w:r>
    </w:p>
    <w:p w:rsidR="00000000" w:rsidDel="00000000" w:rsidP="00000000" w:rsidRDefault="00000000" w:rsidRPr="00000000" w14:paraId="0000008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Part B: Short Form Exit Management Requirements - SaaS</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tab/>
        <w:t xml:space="preserve">Within 20 (twenty) working days of the Start Date the Supplier must provide the Buyer with an exit plan which ensures continuity of service and which the Supplier will follow.</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tab/>
        <w:t xml:space="preserve">The Supplier must ensure that the exit plan clearly sets out the Supplier’s methodology for achieving an orderly transition of the Services from the Supplier to the Buyer or its Replacement Supplier at the expiry or if the contract ends before the scheduled expiry.</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tab/>
        <w:t xml:space="preserve">The exit plan should set out full details of timescales, activities and roles and responsibilities of the Parties for:</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the transfer to the Buyer of any technical information, instructions, manuals and code reasonably required by the Buyer to enable a smooth migration from the Supplier</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the strategy for export and migration of Buyer data from the Supplier system to the Buyer or a Replacement Supplier, including conversion to open standards or other standards required by the Buyer</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the transfer of project- specific IPR items and other Buyer customisations, configurations and databases to the Buyer or a replacement supplier</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the testing and assurance strategy for exported Buyer data</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if relevant, TUPE-related activity to comply with the TUPE regulations</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any other activities and information which are reasonably required to ensure continuity of Service during the exit period and an orderly transition</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tab/>
        <w:t xml:space="preserve">When requested, the Supplier will help the Buyer to migrate the Services to a Replacement Supplier in line with the exit plan. This will be at the Supplier’s own expense if the Call-Off Contract ended before the Expiry Date due to Supplier cause. Otherwise any additional costs incurred by the Supplier in providing such assistance shall be subject to the Variation Procedure.</w:t>
      </w:r>
      <w:r w:rsidDel="00000000" w:rsidR="00000000" w:rsidRPr="00000000">
        <w:rPr>
          <w:rtl w:val="0"/>
        </w:rPr>
      </w:r>
    </w:p>
    <w:p w:rsidR="00000000" w:rsidDel="00000000" w:rsidP="00000000" w:rsidRDefault="00000000" w:rsidRPr="00000000" w14:paraId="00000095">
      <w:pPr>
        <w:rPr>
          <w:rFonts w:ascii="Arial" w:cs="Arial" w:eastAsia="Arial" w:hAnsi="Arial"/>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Project Version: v1.0</w:t>
      <w:tab/>
      <w:tab/>
      <w:tab/>
    </w:r>
    <w:r w:rsidDel="00000000" w:rsidR="00000000" w:rsidRPr="00000000">
      <w:rPr>
        <w:rFonts w:ascii="Arial" w:cs="Arial" w:eastAsia="Arial" w:hAnsi="Arial"/>
        <w:color w:val="a6a6a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Model Version : v3.0</w:t>
      <w:tab/>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Framework Ref: RM6259</w:t>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color w:val="000000"/>
        <w:sz w:val="20"/>
        <w:szCs w:val="20"/>
        <w:rtl w:val="0"/>
      </w:rPr>
      <w:t xml:space="preserve">.0</w:t>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Model Version: v3</w:t>
    </w:r>
    <w:bookmarkStart w:colFirst="0" w:colLast="0" w:name="bookmark=id.vx1227" w:id="40"/>
    <w:bookmarkEnd w:id="40"/>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sz w:val="20"/>
        <w:szCs w:val="20"/>
        <w:rtl w:val="0"/>
      </w:rPr>
      <w:t xml:space="preserve">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Call-Off Schedule 10 (Exit Management)</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Call-Off Ref: </w:t>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w:t>
    </w:r>
    <w:r w:rsidDel="00000000" w:rsidR="00000000" w:rsidRPr="00000000">
      <w:rPr>
        <w:rFonts w:ascii="Arial" w:cs="Arial" w:eastAsia="Arial" w:hAnsi="Arial"/>
        <w:sz w:val="20"/>
        <w:szCs w:val="20"/>
        <w:rtl w:val="0"/>
      </w:rPr>
      <w:t xml:space="preserve">22</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513"/>
        <w:tab w:val="right" w:pos="9026"/>
        <w:tab w:val="left" w:pos="3559"/>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8.99999999999994"/>
      </w:pPr>
      <w:rPr>
        <w:smallCaps w:val="0"/>
        <w:strike w:val="0"/>
        <w:color w:val="000000"/>
        <w:u w:val="none"/>
        <w:vertAlign w:val="baseline"/>
      </w:rPr>
    </w:lvl>
    <w:lvl w:ilvl="1">
      <w:start w:val="1"/>
      <w:numFmt w:val="decimal"/>
      <w:lvlText w:val="%1.%2"/>
      <w:lvlJc w:val="left"/>
      <w:pPr>
        <w:ind w:left="928" w:hanging="360"/>
      </w:pPr>
      <w:rPr>
        <w:rFonts w:ascii="Arial" w:cs="Arial" w:eastAsia="Arial" w:hAnsi="Arial"/>
        <w:b w:val="0"/>
        <w:i w:val="0"/>
        <w:smallCaps w:val="0"/>
        <w:strike w:val="0"/>
        <w:color w:val="000000"/>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paragraph" w:styleId="GPSL1CLAUSEHEADING" w:customStyle="1">
    <w:name w:val="GPS L1 CLAUSE HEADING"/>
    <w:basedOn w:val="Normal"/>
    <w:next w:val="Normal"/>
    <w:qFormat w:val="1"/>
    <w:pPr>
      <w:numPr>
        <w:numId w:val="1"/>
      </w:numPr>
      <w:tabs>
        <w:tab w:val="left" w:pos="0"/>
      </w:tabs>
      <w:adjustRightInd w:val="0"/>
      <w:spacing w:after="240" w:before="240" w:line="240" w:lineRule="auto"/>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adjustRightInd w:val="0"/>
      <w:spacing w:after="120" w:before="120" w:line="240" w:lineRule="auto"/>
      <w:ind w:left="936" w:hanging="576"/>
      <w:jc w:val="both"/>
    </w:pPr>
    <w:rPr>
      <w:rFonts w:cs="Arial" w:eastAsia="Times New Roman"/>
      <w:lang w:eastAsia="zh-CN"/>
    </w:rPr>
  </w:style>
  <w:style w:type="paragraph" w:styleId="GPSL3numberedclause" w:customStyle="1">
    <w:name w:val="GPS L3 numbered clause"/>
    <w:basedOn w:val="GPSL2numberedclause"/>
    <w:link w:val="GPSL3numberedclauseChar"/>
    <w:qFormat w:val="1"/>
    <w:pPr>
      <w:numPr>
        <w:ilvl w:val="2"/>
      </w:numPr>
      <w:tabs>
        <w:tab w:val="left" w:pos="1985"/>
        <w:tab w:val="left" w:pos="2127"/>
      </w:tabs>
      <w:ind w:left="1656"/>
    </w:pPr>
  </w:style>
  <w:style w:type="paragraph" w:styleId="GPSL4numberedclause" w:customStyle="1">
    <w:name w:val="GPS L4 numbered clause"/>
    <w:basedOn w:val="GPSL3numberedclause"/>
    <w:link w:val="GPSL4numberedclauseChar"/>
    <w:qFormat w:val="1"/>
    <w:pPr>
      <w:numPr>
        <w:ilvl w:val="3"/>
      </w:numPr>
      <w:tabs>
        <w:tab w:val="clear" w:pos="1985"/>
        <w:tab w:val="clear" w:pos="2127"/>
      </w:tabs>
      <w:ind w:left="2592" w:hanging="936"/>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link w:val="GPSL5numberedclauseChar"/>
    <w:qFormat w:val="1"/>
    <w:pPr>
      <w:numPr>
        <w:ilvl w:val="4"/>
      </w:numPr>
      <w:tabs>
        <w:tab w:val="left" w:pos="3402"/>
      </w:tabs>
      <w:ind w:left="3402" w:hanging="567"/>
    </w:pPr>
  </w:style>
  <w:style w:type="character" w:styleId="GPSL5numberedclauseChar" w:customStyle="1">
    <w:name w:val="GPS L5 numbered clause Char"/>
    <w:link w:val="GPSL5numberedclause"/>
    <w:rPr>
      <w:rFonts w:ascii="Calibri" w:cs="Arial" w:eastAsia="Times New Roman" w:hAnsi="Calibri"/>
      <w:szCs w:val="20"/>
      <w:lang w:eastAsia="zh-CN"/>
    </w:rPr>
  </w:style>
  <w:style w:type="paragraph" w:styleId="GPSL3Indent" w:customStyle="1">
    <w:name w:val="GPS L3 Indent"/>
    <w:basedOn w:val="Normal"/>
    <w:pPr>
      <w:tabs>
        <w:tab w:val="left" w:pos="2127"/>
      </w:tabs>
      <w:adjustRightInd w:val="0"/>
      <w:spacing w:after="120" w:before="120" w:line="240" w:lineRule="auto"/>
      <w:ind w:left="2127"/>
      <w:jc w:val="both"/>
    </w:pPr>
    <w:rPr>
      <w:rFonts w:ascii="Arial" w:cs="Arial" w:eastAsia="Times New Roman" w:hAnsi="Arial"/>
      <w:lang w:eastAsia="zh-CN" w:val="en-US"/>
    </w:rPr>
  </w:style>
  <w:style w:type="paragraph" w:styleId="GPSL2Indent" w:customStyle="1">
    <w:name w:val="GPS L2 Indent"/>
    <w:basedOn w:val="GPSL2numberedclause"/>
    <w:link w:val="GPSL2IndentChar"/>
    <w:qFormat w:val="1"/>
    <w:pPr>
      <w:numPr>
        <w:ilvl w:val="0"/>
        <w:numId w:val="0"/>
      </w:numPr>
      <w:tabs>
        <w:tab w:val="left" w:pos="709"/>
        <w:tab w:val="left" w:pos="2127"/>
      </w:tabs>
      <w:ind w:left="709"/>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character" w:styleId="GPSL2IndentChar" w:customStyle="1">
    <w:name w:val="GPS L2 Indent Char"/>
    <w:link w:val="GPSL2Indent"/>
    <w:rPr>
      <w:rFonts w:ascii="Calibri" w:cs="Arial" w:eastAsia="Times New Roman" w:hAnsi="Calibri"/>
      <w:lang w:eastAsia="zh-CN"/>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L1SCHEDULEHeading" w:customStyle="1">
    <w:name w:val="GPS L1 SCHEDULE Heading"/>
    <w:basedOn w:val="GPSL1CLAUSEHEADING"/>
    <w:link w:val="GPSL1SCHEDULEHeadingChar"/>
    <w:qFormat w:val="1"/>
    <w:pPr>
      <w:ind w:left="360"/>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table" w:styleId="TableGrid">
    <w:name w:val="Table Grid"/>
    <w:basedOn w:val="TableNormal"/>
    <w:uiPriority w:val="59"/>
    <w:pPr>
      <w:spacing w:after="0" w:line="240" w:lineRule="auto"/>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cheduleL1" w:customStyle="1">
    <w:name w:val="Schedule L1"/>
    <w:basedOn w:val="Normal"/>
    <w:pPr>
      <w:numPr>
        <w:numId w:val="3"/>
      </w:numPr>
      <w:adjustRightInd w:val="0"/>
      <w:spacing w:after="240" w:line="240" w:lineRule="auto"/>
      <w:jc w:val="both"/>
      <w:outlineLvl w:val="0"/>
    </w:pPr>
    <w:rPr>
      <w:rFonts w:ascii="Times New Roman" w:cs="Times New Roman" w:eastAsia="STZhongsong" w:hAnsi="Times New Roman"/>
      <w:szCs w:val="20"/>
      <w:lang w:eastAsia="zh-CN"/>
    </w:rPr>
  </w:style>
  <w:style w:type="paragraph" w:styleId="ScheduleL2" w:customStyle="1">
    <w:name w:val="Schedule L2"/>
    <w:basedOn w:val="Normal"/>
    <w:link w:val="ScheduleL2Char"/>
    <w:pPr>
      <w:numPr>
        <w:ilvl w:val="1"/>
        <w:numId w:val="3"/>
      </w:numPr>
      <w:adjustRightInd w:val="0"/>
      <w:spacing w:after="240" w:line="240" w:lineRule="auto"/>
      <w:jc w:val="both"/>
      <w:outlineLvl w:val="1"/>
    </w:pPr>
    <w:rPr>
      <w:rFonts w:ascii="Times New Roman" w:cs="Times New Roman" w:eastAsia="STZhongsong" w:hAnsi="Times New Roman"/>
      <w:szCs w:val="20"/>
      <w:lang w:eastAsia="zh-CN"/>
    </w:rPr>
  </w:style>
  <w:style w:type="paragraph" w:styleId="ScheduleL3" w:customStyle="1">
    <w:name w:val="Schedule L3"/>
    <w:basedOn w:val="Normal"/>
    <w:link w:val="ScheduleL3Char"/>
    <w:pPr>
      <w:numPr>
        <w:ilvl w:val="2"/>
        <w:numId w:val="3"/>
      </w:numPr>
      <w:adjustRightInd w:val="0"/>
      <w:spacing w:after="240" w:line="240" w:lineRule="auto"/>
      <w:jc w:val="both"/>
      <w:outlineLvl w:val="2"/>
    </w:pPr>
    <w:rPr>
      <w:rFonts w:ascii="Times New Roman" w:cs="Times New Roman" w:eastAsia="STZhongsong" w:hAnsi="Times New Roman"/>
      <w:szCs w:val="20"/>
      <w:lang w:eastAsia="zh-CN"/>
    </w:rPr>
  </w:style>
  <w:style w:type="paragraph" w:styleId="ScheduleL4" w:customStyle="1">
    <w:name w:val="Schedule L4"/>
    <w:basedOn w:val="Normal"/>
    <w:pPr>
      <w:numPr>
        <w:ilvl w:val="3"/>
        <w:numId w:val="3"/>
      </w:numPr>
      <w:adjustRightInd w:val="0"/>
      <w:spacing w:after="240" w:line="240" w:lineRule="auto"/>
      <w:jc w:val="both"/>
      <w:outlineLvl w:val="3"/>
    </w:pPr>
    <w:rPr>
      <w:rFonts w:ascii="Times New Roman" w:cs="Times New Roman" w:eastAsia="STZhongsong" w:hAnsi="Times New Roman"/>
      <w:szCs w:val="20"/>
      <w:lang w:eastAsia="zh-CN"/>
    </w:rPr>
  </w:style>
  <w:style w:type="paragraph" w:styleId="ScheduleL5" w:customStyle="1">
    <w:name w:val="Schedule L5"/>
    <w:basedOn w:val="Normal"/>
    <w:pPr>
      <w:numPr>
        <w:ilvl w:val="4"/>
        <w:numId w:val="3"/>
      </w:numPr>
      <w:adjustRightInd w:val="0"/>
      <w:spacing w:after="240" w:line="240" w:lineRule="auto"/>
      <w:jc w:val="both"/>
      <w:outlineLvl w:val="4"/>
    </w:pPr>
    <w:rPr>
      <w:rFonts w:ascii="Times New Roman" w:cs="Times New Roman" w:eastAsia="STZhongsong" w:hAnsi="Times New Roman"/>
      <w:szCs w:val="20"/>
      <w:lang w:eastAsia="zh-CN"/>
    </w:rPr>
  </w:style>
  <w:style w:type="paragraph" w:styleId="ScheduleL6" w:customStyle="1">
    <w:name w:val="Schedule L6"/>
    <w:basedOn w:val="Normal"/>
    <w:pPr>
      <w:numPr>
        <w:ilvl w:val="5"/>
        <w:numId w:val="3"/>
      </w:numPr>
      <w:adjustRightInd w:val="0"/>
      <w:spacing w:after="240" w:line="240" w:lineRule="auto"/>
      <w:jc w:val="both"/>
      <w:outlineLvl w:val="5"/>
    </w:pPr>
    <w:rPr>
      <w:rFonts w:ascii="Times New Roman" w:cs="Times New Roman" w:eastAsia="STZhongsong" w:hAnsi="Times New Roman"/>
      <w:szCs w:val="20"/>
      <w:lang w:eastAsia="zh-CN"/>
    </w:rPr>
  </w:style>
  <w:style w:type="paragraph" w:styleId="ScheduleL7" w:customStyle="1">
    <w:name w:val="Schedule L7"/>
    <w:basedOn w:val="Normal"/>
    <w:pPr>
      <w:numPr>
        <w:ilvl w:val="6"/>
        <w:numId w:val="3"/>
      </w:numPr>
      <w:adjustRightInd w:val="0"/>
      <w:spacing w:after="240" w:line="240" w:lineRule="auto"/>
      <w:jc w:val="both"/>
      <w:outlineLvl w:val="6"/>
    </w:pPr>
    <w:rPr>
      <w:rFonts w:ascii="Times New Roman" w:cs="Times New Roman" w:eastAsia="STZhongsong" w:hAnsi="Times New Roman"/>
      <w:szCs w:val="20"/>
      <w:lang w:eastAsia="zh-CN"/>
    </w:rPr>
  </w:style>
  <w:style w:type="paragraph" w:styleId="ScheduleL8" w:customStyle="1">
    <w:name w:val="Schedule L8"/>
    <w:basedOn w:val="Normal"/>
    <w:pPr>
      <w:numPr>
        <w:ilvl w:val="7"/>
        <w:numId w:val="3"/>
      </w:numPr>
      <w:adjustRightInd w:val="0"/>
      <w:spacing w:after="240" w:line="240" w:lineRule="auto"/>
      <w:jc w:val="both"/>
      <w:outlineLvl w:val="7"/>
    </w:pPr>
    <w:rPr>
      <w:rFonts w:ascii="Times New Roman" w:cs="Times New Roman" w:eastAsia="STZhongsong" w:hAnsi="Times New Roman"/>
      <w:szCs w:val="20"/>
      <w:lang w:eastAsia="zh-CN"/>
    </w:rPr>
  </w:style>
  <w:style w:type="paragraph" w:styleId="ScheduleL9" w:customStyle="1">
    <w:name w:val="Schedule L9"/>
    <w:basedOn w:val="Normal"/>
    <w:pPr>
      <w:numPr>
        <w:ilvl w:val="8"/>
        <w:numId w:val="3"/>
      </w:numPr>
      <w:adjustRightInd w:val="0"/>
      <w:spacing w:after="240" w:line="240" w:lineRule="auto"/>
      <w:jc w:val="both"/>
      <w:outlineLvl w:val="8"/>
    </w:pPr>
    <w:rPr>
      <w:rFonts w:ascii="Times New Roman" w:cs="Times New Roman" w:eastAsia="STZhongsong" w:hAnsi="Times New Roman"/>
      <w:szCs w:val="20"/>
      <w:lang w:eastAsia="zh-CN"/>
    </w:rPr>
  </w:style>
  <w:style w:type="character" w:styleId="ScheduleL2Char" w:customStyle="1">
    <w:name w:val="Schedule L2 Char"/>
    <w:link w:val="ScheduleL2"/>
    <w:locked w:val="1"/>
    <w:rPr>
      <w:rFonts w:ascii="Times New Roman" w:cs="Times New Roman" w:eastAsia="STZhongsong" w:hAnsi="Times New Roman"/>
      <w:szCs w:val="20"/>
      <w:lang w:eastAsia="zh-CN"/>
    </w:rPr>
  </w:style>
  <w:style w:type="character" w:styleId="ScheduleL3Char" w:customStyle="1">
    <w:name w:val="Schedule L3 Char"/>
    <w:link w:val="ScheduleL3"/>
    <w:locked w:val="1"/>
    <w:rPr>
      <w:rFonts w:ascii="Times New Roman" w:cs="Times New Roman" w:eastAsia="STZhongsong" w:hAnsi="Times New Roman"/>
      <w:szCs w:val="20"/>
      <w:lang w:eastAsia="zh-CN"/>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sz w:val="20"/>
      <w:szCs w:val="20"/>
    </w:rPr>
  </w:style>
  <w:style w:type="character" w:styleId="FootnoteReference">
    <w:name w:val="footnote reference"/>
    <w:basedOn w:val="DefaultParagraphFont"/>
    <w:uiPriority w:val="99"/>
    <w:semiHidden w:val="1"/>
    <w:unhideWhenUsed w:val="1"/>
    <w:rPr>
      <w:vertAlign w:val="superscript"/>
    </w:rPr>
  </w:style>
  <w:style w:type="paragraph" w:styleId="Schedule1" w:customStyle="1">
    <w:name w:val="Schedule 1"/>
    <w:basedOn w:val="Normal"/>
    <w:next w:val="BodyText"/>
    <w:pPr>
      <w:keepNext w:val="1"/>
      <w:tabs>
        <w:tab w:val="num" w:pos="720"/>
      </w:tabs>
      <w:spacing w:after="240" w:line="240" w:lineRule="auto"/>
      <w:ind w:left="720" w:hanging="720"/>
      <w:jc w:val="both"/>
    </w:pPr>
    <w:rPr>
      <w:rFonts w:ascii="Times New Roman" w:cs="Times New Roman" w:eastAsia="Times New Roman" w:hAnsi="Times New Roman"/>
      <w:b w:val="1"/>
      <w:caps w:val="1"/>
      <w:szCs w:val="20"/>
    </w:rPr>
  </w:style>
  <w:style w:type="paragraph" w:styleId="Schedule2" w:customStyle="1">
    <w:name w:val="Schedule 2"/>
    <w:basedOn w:val="Normal"/>
    <w:next w:val="BodyText"/>
    <w:pPr>
      <w:keepNext w:val="1"/>
      <w:tabs>
        <w:tab w:val="num" w:pos="1440"/>
      </w:tabs>
      <w:spacing w:after="210" w:line="264" w:lineRule="auto"/>
      <w:ind w:left="1440" w:hanging="720"/>
      <w:jc w:val="both"/>
    </w:pPr>
    <w:rPr>
      <w:rFonts w:ascii="Times New Roman" w:cs="Times New Roman" w:eastAsia="Times New Roman" w:hAnsi="Times New Roman"/>
      <w:sz w:val="23"/>
      <w:szCs w:val="20"/>
    </w:rPr>
  </w:style>
  <w:style w:type="paragraph" w:styleId="Schedule3" w:customStyle="1">
    <w:name w:val="Schedule 3"/>
    <w:basedOn w:val="Normal"/>
    <w:pPr>
      <w:tabs>
        <w:tab w:val="num" w:pos="2160"/>
      </w:tabs>
      <w:spacing w:after="210" w:line="264" w:lineRule="auto"/>
      <w:ind w:left="2160" w:hanging="720"/>
      <w:jc w:val="both"/>
    </w:pPr>
    <w:rPr>
      <w:rFonts w:ascii="Times New Roman" w:cs="Times New Roman" w:eastAsia="Times New Roman" w:hAnsi="Times New Roman"/>
      <w:sz w:val="23"/>
      <w:szCs w:val="20"/>
    </w:rPr>
  </w:style>
  <w:style w:type="paragraph" w:styleId="Schedule4" w:customStyle="1">
    <w:name w:val="Schedule 4"/>
    <w:basedOn w:val="Normal"/>
    <w:pPr>
      <w:tabs>
        <w:tab w:val="num" w:pos="2880"/>
      </w:tabs>
      <w:spacing w:after="210" w:line="264" w:lineRule="auto"/>
      <w:ind w:left="2880" w:hanging="720"/>
      <w:jc w:val="both"/>
    </w:pPr>
    <w:rPr>
      <w:rFonts w:ascii="Times New Roman" w:cs="Times New Roman" w:eastAsia="Times New Roman" w:hAnsi="Times New Roman"/>
      <w:sz w:val="23"/>
      <w:szCs w:val="20"/>
    </w:rPr>
  </w:style>
  <w:style w:type="paragraph" w:styleId="Schedule5" w:customStyle="1">
    <w:name w:val="Schedule 5"/>
    <w:basedOn w:val="Normal"/>
    <w:next w:val="Normal"/>
    <w:pPr>
      <w:tabs>
        <w:tab w:val="num" w:pos="3600"/>
      </w:tabs>
      <w:spacing w:after="210" w:line="264" w:lineRule="auto"/>
      <w:ind w:left="3600" w:hanging="720"/>
      <w:jc w:val="both"/>
    </w:pPr>
    <w:rPr>
      <w:rFonts w:ascii="Times New Roman" w:cs="Times New Roman" w:eastAsia="Times New Roman" w:hAnsi="Times New Roman"/>
      <w:sz w:val="23"/>
      <w:szCs w:val="20"/>
    </w:rPr>
  </w:style>
  <w:style w:type="paragraph" w:styleId="Schedule6" w:customStyle="1">
    <w:name w:val="Schedule 6"/>
    <w:basedOn w:val="Normal"/>
    <w:next w:val="Normal"/>
    <w:pPr>
      <w:keepNext w:val="1"/>
      <w:pageBreakBefore w:val="1"/>
      <w:tabs>
        <w:tab w:val="num" w:pos="4320"/>
      </w:tabs>
      <w:spacing w:after="360" w:line="312" w:lineRule="auto"/>
      <w:ind w:left="4320" w:hanging="720"/>
      <w:jc w:val="center"/>
    </w:pPr>
    <w:rPr>
      <w:rFonts w:ascii="Times New Roman Bold" w:cs="Times New Roman" w:eastAsia="Times New Roman" w:hAnsi="Times New Roman Bold"/>
      <w:b w:val="1"/>
      <w:smallCaps w:val="1"/>
      <w:szCs w:val="20"/>
    </w:rPr>
  </w:style>
  <w:style w:type="paragraph" w:styleId="Schedule7" w:customStyle="1">
    <w:name w:val="Schedule 7"/>
    <w:basedOn w:val="Normal"/>
    <w:next w:val="BodyText"/>
    <w:pPr>
      <w:keepNext w:val="1"/>
      <w:tabs>
        <w:tab w:val="num" w:pos="5040"/>
      </w:tabs>
      <w:spacing w:after="60" w:before="120" w:line="264" w:lineRule="auto"/>
      <w:ind w:left="5040" w:hanging="720"/>
      <w:jc w:val="both"/>
    </w:pPr>
    <w:rPr>
      <w:rFonts w:ascii="Times New Roman Bold" w:cs="Times New Roman" w:eastAsia="Times New Roman" w:hAnsi="Times New Roman Bold"/>
      <w:b w:val="1"/>
      <w:sz w:val="23"/>
      <w:szCs w:val="20"/>
    </w:rPr>
  </w:style>
  <w:style w:type="paragraph" w:styleId="Schedule8" w:customStyle="1">
    <w:name w:val="Schedule 8"/>
    <w:basedOn w:val="Normal"/>
    <w:pPr>
      <w:tabs>
        <w:tab w:val="num" w:pos="5760"/>
      </w:tabs>
      <w:spacing w:after="210" w:line="264" w:lineRule="auto"/>
      <w:ind w:left="5760" w:hanging="720"/>
      <w:jc w:val="both"/>
    </w:pPr>
    <w:rPr>
      <w:rFonts w:ascii="Times New Roman" w:cs="Times New Roman" w:eastAsia="Times New Roman" w:hAnsi="Times New Roman"/>
      <w:sz w:val="23"/>
      <w:szCs w:val="20"/>
    </w:rPr>
  </w:style>
  <w:style w:type="paragraph" w:styleId="Schedule9" w:customStyle="1">
    <w:name w:val="Schedule 9"/>
    <w:basedOn w:val="Normal"/>
    <w:next w:val="Normal"/>
    <w:pPr>
      <w:tabs>
        <w:tab w:val="num" w:pos="6480"/>
      </w:tabs>
      <w:spacing w:after="210" w:line="264" w:lineRule="auto"/>
      <w:ind w:left="6480" w:hanging="720"/>
      <w:jc w:val="both"/>
    </w:pPr>
    <w:rPr>
      <w:rFonts w:ascii="Times New Roman" w:cs="Times New Roman" w:eastAsia="Times New Roman" w:hAnsi="Times New Roman"/>
      <w:sz w:val="23"/>
      <w:szCs w:val="20"/>
    </w:rPr>
  </w:style>
  <w:style w:type="paragraph" w:styleId="StyleSchedule211pt" w:customStyle="1">
    <w:name w:val="Style Schedule 2 + 11 pt"/>
    <w:basedOn w:val="Schedule2"/>
    <w:pPr>
      <w:keepNext w:val="0"/>
      <w:spacing w:after="240" w:line="240" w:lineRule="auto"/>
      <w:ind w:left="562" w:hanging="562"/>
    </w:pPr>
    <w:rPr>
      <w:sz w:val="22"/>
    </w:rPr>
  </w:style>
  <w:style w:type="paragraph" w:styleId="BodyText">
    <w:name w:val="Body Text"/>
    <w:basedOn w:val="Normal"/>
    <w:link w:val="BodyTextChar"/>
    <w:uiPriority w:val="99"/>
    <w:semiHidden w:val="1"/>
    <w:unhideWhenUsed w:val="1"/>
    <w:pPr>
      <w:spacing w:after="120"/>
    </w:pPr>
  </w:style>
  <w:style w:type="character" w:styleId="BodyTextChar" w:customStyle="1">
    <w:name w:val="Body Text Char"/>
    <w:basedOn w:val="DefaultParagraphFont"/>
    <w:link w:val="BodyText"/>
    <w:uiPriority w:val="99"/>
    <w:semiHidden w:val="1"/>
  </w:style>
  <w:style w:type="paragraph" w:styleId="9plus" w:customStyle="1">
    <w:name w:val="9 plus"/>
    <w:basedOn w:val="Normal"/>
    <w:pPr>
      <w:tabs>
        <w:tab w:val="num" w:pos="720"/>
      </w:tabs>
      <w:spacing w:after="210" w:line="264" w:lineRule="auto"/>
      <w:ind w:left="720" w:hanging="720"/>
      <w:jc w:val="both"/>
    </w:pPr>
    <w:rPr>
      <w:rFonts w:ascii="Times New Roman" w:cs="Times New Roman" w:eastAsia="Times New Roman" w:hAnsi="Times New Roman"/>
      <w:sz w:val="23"/>
      <w:szCs w:val="20"/>
    </w:rPr>
  </w:style>
  <w:style w:type="paragraph" w:styleId="ListParagraph">
    <w:name w:val="List Paragraph"/>
    <w:basedOn w:val="Normal"/>
    <w:uiPriority w:val="34"/>
    <w:qFormat w:val="1"/>
    <w:pPr>
      <w:spacing w:after="0" w:line="240" w:lineRule="auto"/>
      <w:ind w:left="720"/>
    </w:pPr>
    <w:rPr>
      <w:rFonts w:cs="Times New Roman"/>
    </w:rPr>
  </w:style>
  <w:style w:type="paragraph" w:styleId="GPSSchTitleandNumber" w:customStyle="1">
    <w:name w:val="GPS Sch Title and Number"/>
    <w:basedOn w:val="Normal"/>
    <w:link w:val="GPSSchTitleandNumberChar"/>
    <w:qFormat w:val="1"/>
    <w:rsid w:val="00D417E2"/>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sid w:val="00D417E2"/>
    <w:rPr>
      <w:rFonts w:ascii="Arial Bold" w:cs="Times New Roman" w:eastAsia="STZhongsong" w:hAnsi="Arial Bold"/>
      <w:b w:val="1"/>
      <w:caps w:val="1"/>
      <w:lang w:eastAsia="zh-C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NormalWeb">
    <w:name w:val="Normal (Web)"/>
    <w:basedOn w:val="Normal"/>
    <w:uiPriority w:val="99"/>
    <w:semiHidden w:val="1"/>
    <w:unhideWhenUsed w:val="1"/>
    <w:rsid w:val="00662E8D"/>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662E8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J5Pe9g8W+lZF9jHqPs7frX1JmA==">AMUW2mXOxPqwKHa51rLokAKSmFLascaGgssj2bGyFkEUXqh6rPlGn3RbH2AazWtGVf/kHgIm6Or18IIj7504NMMXeVG4FY9NU1X7bVqYdx3hIHroC31DiyvNcpjlkz/m0yrXo8Zn5KJFykPdcQiP7/UUJJcfCffJb56L4otrPwEfX/7m07jaZa2xwMb3W2BSYZqBG3gtQM1Oe883GzHlKT4r66KnuaY5PYJ468igMemRxVowmKP8A6L2JQMDC059d/BKTncL4bCl3tp/hoern5o2i4xSy3te3eA99/S0+8KnqaMAWPp55dHDmtmhLAON0/C4GiKe6CVH7/7b2i/BXv3fUIhumyKybvMzXsyxPMCwW/+CW+5ensyF0oVl0KfkUA97Gy0s7WIE9ddEjX5XulVehxcND8xYldMiY6b5tU8/3NhnJntVa8IuNWr9eMx+KyWyibIlPFgMzrXcUxaoaXsiMJeiJ7Hx+PIJO8fViDhGj+XFoJ8T5ZlCHAH1uMmF122mu2G05M53/88J17OCEAAnvAgrgq1cFkUuWRNJfUgISX2vY/IKuzDcowFtPTeDiQF61MsmV0tWzI9ixsQBYcBQ79ZTH8f1rTPdgBcnVg3sZiqB/8GZuAIJXHzoY2Vy2w0jwr5wms4rQcHd8cJZehnl6HrJJqZr84qHJjiuUByOOLOhnSVVbr7M9TxGhNgNkBlsf8q0nf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2022-08-01T09:44:00Z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y fmtid="{D5CDD505-2E9C-101B-9397-08002B2CF9AE}" pid="3" name="MAIL_MSG_ID1">
    <vt:lpwstr>gFAA9xAl/vizjZj2OrHkGsZcKfyrT/YwHav2AdDRs+gf2lkKxGhSRqPP5ycnydWSwTbh1y+C+4KxTmdU
AV3hkGPBXcnkiIuDjFmqKjjBs5IQn/C1PzIr9ZJX31fJBTG6fUunuJqJxTowZu41lv9U2USk3E+B
2MEps6+bHG8HpOzJQqNZYT0ipWIKW0IFsrsoNXtSouWxNolQOU/1Xo7LKAKPxbrYlrWp2WoODTMF
Ncb4FfsANianJwn2F</vt:lpwstr>
  </property>
  <property fmtid="{D5CDD505-2E9C-101B-9397-08002B2CF9AE}" pid="4" name="MAIL_MSG_ID2">
    <vt:lpwstr>QFAyrEZyfJntEPffdY1tDRL26lE2iMUtFRgPU+xiYV7AJVHTiy102URPTKP
Q9fQES21k0I+OnDTesFxaABwG+U/c9+3kWygmQ==</vt:lpwstr>
  </property>
  <property fmtid="{D5CDD505-2E9C-101B-9397-08002B2CF9AE}" pid="5" name="RESPONSE_SENDER_NAME">
    <vt:lpwstr>sAAA4E8dREqJqIq9q6PFiG6QgQ4saE62cE7fm+Gj7JKv0MU=</vt:lpwstr>
  </property>
  <property fmtid="{D5CDD505-2E9C-101B-9397-08002B2CF9AE}" pid="6" name="EMAIL_OWNER_ADDRESS">
    <vt:lpwstr>4AAAv2pPQheLA5W0WrtagEv8ApJANTKlxbHr7aeGfnFmOeEKq0G2ZAR18Q==</vt:lpwstr>
  </property>
</Properties>
</file>