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mallCaps w:val="0"/>
          <w:sz w:val="24"/>
          <w:szCs w:val="24"/>
          <w:rtl w:val="0"/>
        </w:rPr>
        <w:t xml:space="preserve">efinitions</w:t>
      </w:r>
      <w:r w:rsidDel="00000000" w:rsidR="00000000" w:rsidRPr="00000000">
        <w:rPr>
          <w:rtl w:val="0"/>
        </w:rPr>
      </w:r>
    </w:p>
    <w:p w:rsidR="00000000" w:rsidDel="00000000" w:rsidP="00000000" w:rsidRDefault="00000000" w:rsidRPr="00000000" w14:paraId="00000005">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Layout w:type="fixed"/>
        <w:tblLook w:val="0400"/>
      </w:tblPr>
      <w:tblGrid>
        <w:gridCol w:w="2739"/>
        <w:gridCol w:w="6170"/>
        <w:tblGridChange w:id="0">
          <w:tblGrid>
            <w:gridCol w:w="2739"/>
            <w:gridCol w:w="6170"/>
          </w:tblGrid>
        </w:tblGridChange>
      </w:tblGrid>
      <w:t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Supplier Contract Manager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Contract Manager's shall be:</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Risk Management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pro-actively manage risks attributed to them under the terms of this Call-Off Contract.</w:t>
      </w:r>
    </w:p>
    <w:p w:rsidR="00000000" w:rsidDel="00000000" w:rsidP="00000000" w:rsidRDefault="00000000" w:rsidRPr="00000000" w14:paraId="0000002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issues;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controlling project plans; and</w:t>
      </w:r>
    </w:p>
    <w:p w:rsidR="00000000" w:rsidDel="00000000" w:rsidP="00000000" w:rsidRDefault="00000000" w:rsidRPr="00000000" w14:paraId="00000024">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monitoring and disclosing to the Buyer any risks allocated by the Supplier to their supply chain.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operate the following boards at the locations and at the frequencies set out below:</w:t>
      </w:r>
    </w:p>
    <w:p w:rsidR="00000000" w:rsidDel="00000000" w:rsidP="00000000" w:rsidRDefault="00000000" w:rsidRPr="00000000" w14:paraId="0000002A">
      <w:pPr>
        <w:spacing w:after="200" w:line="276" w:lineRule="auto"/>
        <w:ind w:left="360" w:firstLine="0"/>
        <w:jc w:val="left"/>
        <w:rPr>
          <w:sz w:val="24"/>
          <w:szCs w:val="24"/>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bookmarkStart w:colFirst="0" w:colLast="0" w:name="bookmark=id.2et92p0" w:id="3"/>
    <w:bookmarkEnd w:id="3"/>
    <w:bookmarkStart w:colFirst="0" w:colLast="0" w:name="bookmark=id.3znysh7" w:id="4"/>
    <w:bookmarkEnd w:id="4"/>
    <w:p w:rsidR="00000000" w:rsidDel="00000000" w:rsidP="00000000" w:rsidRDefault="00000000" w:rsidRPr="00000000" w14:paraId="0000002B">
      <w:pPr>
        <w:jc w:val="left"/>
        <w:rPr>
          <w:sz w:val="24"/>
          <w:szCs w:val="24"/>
        </w:rPr>
      </w:pPr>
      <w:r w:rsidDel="00000000" w:rsidR="00000000" w:rsidRPr="00000000">
        <w:rPr>
          <w:rtl w:val="0"/>
        </w:rPr>
      </w:r>
    </w:p>
    <w:sectPr>
      <w:type w:val="nextPage"/>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34">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tabs>
        <w:tab w:val="center" w:pos="4513"/>
        <w:tab w:val="right"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rPr/>
    </w:pPr>
    <w:r w:rsidDel="00000000" w:rsidR="00000000" w:rsidRPr="00000000">
      <w:rPr>
        <w:rtl w:val="0"/>
      </w:rPr>
    </w:r>
  </w:p>
  <w:p w:rsidR="00000000" w:rsidDel="00000000" w:rsidP="00000000" w:rsidRDefault="00000000" w:rsidRPr="00000000" w14:paraId="00000037">
    <w:pPr>
      <w:tabs>
        <w:tab w:val="center" w:pos="4513"/>
        <w:tab w:val="right" w:pos="9026"/>
      </w:tabs>
      <w:rPr/>
    </w:pPr>
    <w:r w:rsidDel="00000000" w:rsidR="00000000" w:rsidRPr="00000000">
      <w:rPr>
        <w:rtl w:val="0"/>
      </w:rPr>
      <w:t xml:space="preserve">Framework Ref: RM6181</w:t>
    </w:r>
  </w:p>
  <w:p w:rsidR="00000000" w:rsidDel="00000000" w:rsidP="00000000" w:rsidRDefault="00000000" w:rsidRPr="00000000" w14:paraId="00000038">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tabs>
        <w:tab w:val="center" w:pos="4513"/>
        <w:tab w:val="right" w:pos="9026"/>
      </w:tabs>
      <w:rPr/>
    </w:pPr>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15 (Call-Off Contract Management)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tl w:val="0"/>
      </w:rPr>
      <w:t xml:space="preserve">21</w:t>
    </w:r>
    <w:r w:rsidDel="00000000" w:rsidR="00000000" w:rsidRPr="00000000">
      <w:rPr>
        <w:rtl w:val="0"/>
      </w:rPr>
    </w:r>
  </w:p>
  <w:bookmarkStart w:colFirst="0" w:colLast="0" w:name="bookmark=id.tyjcwt" w:id="5"/>
  <w:bookmarkEnd w:id="5"/>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53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1980" w:hanging="108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3420" w:hanging="108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jc w:val="both"/>
    </w:pPr>
    <w:rPr>
      <w:rFonts w:ascii="Arial" w:cs="Arial" w:eastAsia="Arial" w:hAnsi="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val="1"/>
    <w:pPr>
      <w:keepNext w:val="1"/>
      <w:numPr>
        <w:numId w:val="6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val="1"/>
    <w:pPr>
      <w:numPr>
        <w:ilvl w:val="1"/>
        <w:numId w:val="6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val="1"/>
    <w:pPr>
      <w:numPr>
        <w:ilvl w:val="2"/>
        <w:numId w:val="6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val="1"/>
    <w:pPr>
      <w:numPr>
        <w:ilvl w:val="3"/>
        <w:numId w:val="6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qFormat w:val="1"/>
    <w:pPr>
      <w:numPr>
        <w:ilvl w:val="4"/>
        <w:numId w:val="6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qFormat w:val="1"/>
    <w:pPr>
      <w:numPr>
        <w:ilvl w:val="5"/>
        <w:numId w:val="6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6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6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6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numPr>
        <w:numId w:val="2"/>
      </w:numPr>
      <w:outlineLvl w:val="0"/>
    </w:pPr>
  </w:style>
  <w:style w:type="paragraph" w:styleId="Bullet2" w:customStyle="1">
    <w:name w:val="Bullet 2"/>
    <w:basedOn w:val="Body"/>
    <w:qFormat w:val="1"/>
    <w:pPr>
      <w:numPr>
        <w:ilvl w:val="1"/>
        <w:numId w:val="2"/>
      </w:numPr>
      <w:outlineLvl w:val="1"/>
    </w:pPr>
  </w:style>
  <w:style w:type="paragraph" w:styleId="Bullet3" w:customStyle="1">
    <w:name w:val="Bullet 3"/>
    <w:basedOn w:val="Body"/>
    <w:qFormat w:val="1"/>
    <w:pPr>
      <w:numPr>
        <w:ilvl w:val="2"/>
        <w:numId w:val="2"/>
      </w:numPr>
      <w:outlineLvl w:val="2"/>
    </w:pPr>
  </w:style>
  <w:style w:type="paragraph" w:styleId="Bullet4" w:customStyle="1">
    <w:name w:val="Bullet 4"/>
    <w:basedOn w:val="Body"/>
    <w:uiPriority w:val="99"/>
    <w:pPr>
      <w:numPr>
        <w:ilvl w:val="3"/>
        <w:numId w:val="2"/>
      </w:numPr>
      <w:outlineLvl w:val="3"/>
    </w:pPr>
  </w:style>
  <w:style w:type="paragraph" w:styleId="Appendix" w:customStyle="1">
    <w:name w:val="Appendix #"/>
    <w:basedOn w:val="Body"/>
    <w:next w:val="SubHeading"/>
    <w:uiPriority w:val="99"/>
    <w:pPr>
      <w:keepNext w:val="1"/>
      <w:keepLines w:val="1"/>
      <w:numPr>
        <w:ilvl w:val="1"/>
        <w:numId w:val="4"/>
      </w:numPr>
      <w:jc w:val="center"/>
    </w:pPr>
    <w:rPr>
      <w:b w:val="1"/>
      <w:bCs w:val="1"/>
    </w:rPr>
  </w:style>
  <w:style w:type="paragraph" w:styleId="MainHeading" w:customStyle="1">
    <w:name w:val="Main Heading"/>
    <w:basedOn w:val="Body"/>
    <w:uiPriority w:val="99"/>
    <w:pPr>
      <w:keepNext w:val="1"/>
      <w:keepLines w:val="1"/>
      <w:numPr>
        <w:numId w:val="3"/>
      </w:numPr>
      <w:jc w:val="center"/>
      <w:outlineLvl w:val="0"/>
    </w:pPr>
    <w:rPr>
      <w:b w:val="1"/>
      <w:bCs w:val="1"/>
      <w:caps w:val="1"/>
      <w:sz w:val="24"/>
      <w:szCs w:val="24"/>
    </w:rPr>
  </w:style>
  <w:style w:type="paragraph" w:styleId="Part" w:customStyle="1">
    <w:name w:val="Part #"/>
    <w:basedOn w:val="Body"/>
    <w:next w:val="SubHeading"/>
    <w:uiPriority w:val="99"/>
    <w:pPr>
      <w:keepNext w:val="1"/>
      <w:keepLines w:val="1"/>
      <w:numPr>
        <w:ilvl w:val="2"/>
        <w:numId w:val="4"/>
      </w:numPr>
      <w:jc w:val="center"/>
    </w:pPr>
  </w:style>
  <w:style w:type="paragraph" w:styleId="Schedule" w:customStyle="1">
    <w:name w:val="Schedule #"/>
    <w:basedOn w:val="Body"/>
    <w:next w:val="SubHeading"/>
    <w:uiPriority w:val="99"/>
    <w:pPr>
      <w:keepNext w:val="1"/>
      <w:keepLines w:val="1"/>
      <w:numPr>
        <w:numId w:val="4"/>
      </w:numPr>
      <w:jc w:val="center"/>
    </w:pPr>
    <w:rPr>
      <w:b w:val="1"/>
      <w:bCs w:val="1"/>
    </w:rPr>
  </w:style>
  <w:style w:type="paragraph" w:styleId="SubHeading" w:customStyle="1">
    <w:name w:val="Sub Heading"/>
    <w:basedOn w:val="Body"/>
    <w:next w:val="Body"/>
    <w:uiPriority w:val="99"/>
    <w:pPr>
      <w:keepNext w:val="1"/>
      <w:keepLines w:val="1"/>
      <w:numPr>
        <w:numId w:val="5"/>
      </w:numPr>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numPr>
        <w:numId w:val="6"/>
      </w:numPr>
      <w:spacing w:before="200"/>
    </w:pPr>
    <w:rPr>
      <w:b w:val="1"/>
      <w:caps w:val="1"/>
    </w:rPr>
  </w:style>
  <w:style w:type="paragraph" w:styleId="ScheduleHeading2" w:customStyle="1">
    <w:name w:val="Schedule Heading 2"/>
    <w:basedOn w:val="BodyText"/>
    <w:next w:val="BodyText"/>
    <w:pPr>
      <w:keepNext w:val="1"/>
      <w:numPr>
        <w:ilvl w:val="1"/>
        <w:numId w:val="6"/>
      </w:numPr>
    </w:pPr>
    <w:rPr>
      <w:b w:val="1"/>
    </w:rPr>
  </w:style>
  <w:style w:type="paragraph" w:styleId="ScheduleHeading3" w:customStyle="1">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numPr>
        <w:ilvl w:val="3"/>
        <w:numId w:val="6"/>
      </w:numPr>
      <w:tabs>
        <w:tab w:val="clear" w:pos="709"/>
        <w:tab w:val="clear" w:pos="1559"/>
      </w:tabs>
    </w:pPr>
  </w:style>
  <w:style w:type="paragraph" w:styleId="ScheduleHeading5" w:customStyle="1">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numPr>
        <w:ilvl w:val="5"/>
        <w:numId w:val="6"/>
      </w:numPr>
      <w:tabs>
        <w:tab w:val="clear" w:pos="709"/>
        <w:tab w:val="clear" w:pos="1559"/>
        <w:tab w:val="clear" w:pos="2268"/>
        <w:tab w:val="clear" w:pos="2977"/>
      </w:tabs>
    </w:pPr>
  </w:style>
  <w:style w:type="paragraph" w:styleId="ScheduleHeading7" w:customStyle="1">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numPr>
        <w:ilvl w:val="1"/>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numPr>
        <w:ilvl w:val="2"/>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numPr>
        <w:ilvl w:val="3"/>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numPr>
        <w:ilvl w:val="4"/>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numPr>
        <w:numId w:val="8"/>
      </w:numPr>
      <w:adjustRightInd w:val="1"/>
      <w:spacing w:after="320" w:line="300" w:lineRule="auto"/>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numPr>
        <w:numId w:val="23"/>
      </w:numPr>
      <w:spacing w:after="60" w:afterAutospacing="0" w:before="0" w:beforeAutospacing="0" w:line="220" w:lineRule="exact"/>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numPr>
        <w:numId w:val="49"/>
      </w:numPr>
      <w:adjustRightInd w:val="1"/>
      <w:spacing w:before="40" w:line="240" w:lineRule="atLeast"/>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numPr>
        <w:numId w:val="0"/>
      </w:numPr>
      <w:ind w:right="284"/>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rFonts w:ascii="Arial" w:cs="Arial" w:hAnsi="Arial"/>
      <w:b w:val="1"/>
      <w:bCs w:val="1"/>
      <w:sz w:val="36"/>
      <w:szCs w:val="36"/>
      <w:lang w:eastAsia="en-US"/>
    </w:rPr>
  </w:style>
  <w:style w:type="paragraph" w:styleId="ChapTitle" w:customStyle="1">
    <w:name w:val="ChapTitle"/>
    <w:pPr>
      <w:tabs>
        <w:tab w:val="left" w:pos="567"/>
      </w:tabs>
      <w:spacing w:before="240"/>
    </w:pPr>
    <w:rPr>
      <w:rFonts w:ascii="Arial" w:cs="Arial" w:hAnsi="Arial"/>
      <w:b w:val="1"/>
      <w:bCs w:val="1"/>
      <w:sz w:val="36"/>
      <w:szCs w:val="36"/>
      <w:lang w:eastAsia="en-US"/>
    </w:rPr>
  </w:style>
  <w:style w:type="paragraph" w:styleId="Conclusionbulletlist" w:customStyle="1">
    <w:name w:val="Conclusion bullet list"/>
    <w:basedOn w:val="bulletlist"/>
    <w:semiHidden w:val="1"/>
    <w:pPr>
      <w:numPr>
        <w:ilvl w:val="2"/>
        <w:numId w:val="50"/>
      </w:numPr>
      <w:ind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numPr>
        <w:numId w:val="51"/>
      </w:numPr>
      <w:adjustRightInd w:val="1"/>
      <w:spacing w:line="240" w:lineRule="atLeast"/>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jc w:val="both"/>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jc w:val="both"/>
    </w:pPr>
    <w:rPr>
      <w:rFonts w:ascii="Arial" w:hAnsi="Arial"/>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rFonts w:ascii="Arial" w:hAnsi="Arial"/>
      <w:color w:val="000000"/>
      <w:lang w:eastAsia="ja-JP" w:val="en-US"/>
    </w:rPr>
  </w:style>
  <w:style w:type="paragraph" w:styleId="DB8Casebody" w:customStyle="1">
    <w:name w:val="DB8.Case body"/>
    <w:semiHidden w:val="1"/>
    <w:pPr>
      <w:spacing w:after="240" w:line="360" w:lineRule="auto"/>
      <w:ind w:left="1106"/>
      <w:jc w:val="both"/>
    </w:pPr>
    <w:rPr>
      <w:rFonts w:ascii="Arial" w:hAnsi="Arial"/>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jc w:val="both"/>
    </w:pPr>
    <w:rPr>
      <w:rFonts w:ascii="Arial" w:hAnsi="Arial"/>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numPr>
        <w:numId w:val="0"/>
      </w:numPr>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SjFODpDKpjILm8NGh8eY8qOng==">AMUW2mVqUVHwW3d5y1YhijjVjFJj0Ke+hKlBm7n34ZoYAg1zXjICKdCnkkB0LbIxGoMUrAffSyQ+pTwCkWQbyf8xqJB8DbziHg2uUxvUywBRL2MPOGPb3AmcjD8kXe1kEbevxgRWoovbC5Vsk/zL5MT+504bIManJZWBK0U2juxMdpvtMLKpjWHcdhae3MXTlGtcCRnnzjpT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2021-03-31T10:15:00Z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