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16 (Benchmarking)</w:t>
      </w:r>
    </w:p>
    <w:p w:rsidR="00000000" w:rsidDel="00000000" w:rsidP="00000000" w:rsidRDefault="00000000" w:rsidRPr="00000000" w14:paraId="00000003">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DEFINITIONS</w:t>
      </w:r>
    </w:p>
    <w:p w:rsidR="00000000" w:rsidDel="00000000" w:rsidP="00000000" w:rsidRDefault="00000000" w:rsidRPr="00000000" w14:paraId="00000004">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expressions shall have the following meanings:</w:t>
      </w:r>
    </w:p>
    <w:tbl>
      <w:tblPr>
        <w:tblStyle w:val="Table1"/>
        <w:tblW w:w="8042.0" w:type="dxa"/>
        <w:jc w:val="left"/>
        <w:tblInd w:w="1008.0" w:type="dxa"/>
        <w:tblLayout w:type="fixed"/>
        <w:tblLook w:val="0400"/>
      </w:tblPr>
      <w:tblGrid>
        <w:gridCol w:w="2900"/>
        <w:gridCol w:w="5142"/>
        <w:tblGridChange w:id="0">
          <w:tblGrid>
            <w:gridCol w:w="2900"/>
            <w:gridCol w:w="5142"/>
          </w:tblGrid>
        </w:tblGridChange>
      </w:tblGrid>
      <w:tr>
        <w:tc>
          <w:tcPr>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 Review"</w:t>
            </w:r>
          </w:p>
        </w:tc>
        <w:tc>
          <w:tcPr>
            <w:shd w:fill="auto" w:val="clear"/>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review of the Deliverables carried out in accordance with this Schedule to determine whether those Deliverables represent Good Value;</w:t>
            </w:r>
          </w:p>
        </w:tc>
      </w:tr>
      <w:t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"Benchmarked Deliverables"</w:t>
            </w:r>
          </w:p>
        </w:tc>
        <w:tc>
          <w:tcPr>
            <w:shd w:fill="auto" w:val="clear"/>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Deliverables included within the scope of a Benchmark Review pursuant to this Schedule;</w:t>
            </w:r>
          </w:p>
        </w:tc>
      </w:tr>
      <w:t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Rates"</w:t>
            </w:r>
          </w:p>
        </w:tc>
        <w:tc>
          <w:tcPr>
            <w:shd w:fill="auto" w:val="clear"/>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Charges for Comparable Deliverables;</w:t>
            </w:r>
          </w:p>
        </w:tc>
      </w:tr>
      <w:t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Deliverables"</w:t>
            </w:r>
          </w:p>
        </w:tc>
        <w:tc>
          <w:tcPr>
            <w:shd w:fill="auto" w:val="clear"/>
          </w:tcPr>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"Comparison Group"</w:t>
            </w:r>
          </w:p>
        </w:tc>
        <w:tc>
          <w:tcPr>
            <w:shd w:fill="auto" w:val="clear"/>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"Equivalent Data"</w:t>
            </w:r>
          </w:p>
        </w:tc>
        <w:tc>
          <w:tcPr>
            <w:shd w:fill="auto" w:val="clear"/>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derived from an analysis of the Comparable Rates and/or the Comparable Deliverables (as applicable) provided by the Comparison Group;</w:t>
            </w:r>
          </w:p>
        </w:tc>
      </w:tr>
      <w:t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 Value"</w:t>
            </w:r>
          </w:p>
        </w:tc>
        <w:tc>
          <w:tcPr>
            <w:shd w:fill="auto" w:val="clear"/>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Benchmarked Rates are within the Upper Quartile; and</w:t>
            </w:r>
          </w:p>
        </w:tc>
      </w:tr>
      <w:t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"Upper Quartile"</w:t>
            </w:r>
          </w:p>
        </w:tc>
        <w:tc>
          <w:tcPr>
            <w:shd w:fill="auto" w:val="clear"/>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000000" w:rsidDel="00000000" w:rsidP="00000000" w:rsidRDefault="00000000" w:rsidRPr="00000000" w14:paraId="00000015">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wishes to ensure that the Deliverables, represent value for money to the taxpayer throughout the Contract Period.  </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Amounts payable under this Schedule shall not fall with the definition of a Cost.</w:t>
      </w:r>
    </w:p>
    <w:p w:rsidR="00000000" w:rsidDel="00000000" w:rsidP="00000000" w:rsidRDefault="00000000" w:rsidRPr="00000000" w14:paraId="00000019">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Benchmarking</w:t>
      </w:r>
    </w:p>
    <w:p w:rsidR="00000000" w:rsidDel="00000000" w:rsidP="00000000" w:rsidRDefault="00000000" w:rsidRPr="00000000" w14:paraId="0000001A">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benchmarking works</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by written notice to the Supplier, require a Benchmark Review of any or all of the Deliverables.</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be entitled to request a Benchmark Review during the first six (6) Month period from the Contract Commencement Date or at intervals of less than twelve (12) Months after any previous Benchmark Review. </w:t>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a Benchmark Review will be to establish whether the Benchmarked Deliverables are, individually and/or as a whole, Good Value.</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that are to be the Benchmarked Deliverables will be identified by the Buyer in writing.</w:t>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rsidR="00000000" w:rsidDel="00000000" w:rsidP="00000000" w:rsidRDefault="00000000" w:rsidRPr="00000000" w14:paraId="00000021">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rsidR="00000000" w:rsidDel="00000000" w:rsidP="00000000" w:rsidRDefault="00000000" w:rsidRPr="00000000" w14:paraId="00000022">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Process</w:t>
      </w:r>
    </w:p>
    <w:p w:rsidR="00000000" w:rsidDel="00000000" w:rsidP="00000000" w:rsidRDefault="00000000" w:rsidRPr="00000000" w14:paraId="00000023">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shall produce and send to the Buyer, for Approval, a draft plan for the Benchmark Review which must include:</w:t>
      </w:r>
    </w:p>
    <w:p w:rsidR="00000000" w:rsidDel="00000000" w:rsidP="00000000" w:rsidRDefault="00000000" w:rsidRPr="00000000" w14:paraId="00000024">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proposed cost and timetable for the Benchmark Review;</w:t>
      </w:r>
    </w:p>
    <w:p w:rsidR="00000000" w:rsidDel="00000000" w:rsidP="00000000" w:rsidRDefault="00000000" w:rsidRPr="00000000" w14:paraId="0000002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benchmarking methodology to be used which must demonstrate that the methodology to be used is capable of fulfilling the benchmarking purpose; and</w:t>
      </w:r>
    </w:p>
    <w:p w:rsidR="00000000" w:rsidDel="00000000" w:rsidP="00000000" w:rsidRDefault="00000000" w:rsidRPr="00000000" w14:paraId="00000026">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how the benchmarker will scope and identify the Comparison Group. </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acting reasonably, shall be entitled to use any model to determine the achievement of value for money and to carry out the benchmarking. </w:t>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3.2.3 shall apply to any amended draft plan.</w:t>
      </w:r>
    </w:p>
    <w:p w:rsidR="00000000" w:rsidDel="00000000" w:rsidP="00000000" w:rsidRDefault="00000000" w:rsidRPr="00000000" w14:paraId="0000002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both Parties have approved the draft plan then they will notify the benchmarker.  No Party may unreasonably withhold or delay its Approval of the draft plan.</w:t>
      </w:r>
    </w:p>
    <w:p w:rsidR="00000000" w:rsidDel="00000000" w:rsidP="00000000" w:rsidRDefault="00000000" w:rsidRPr="00000000" w14:paraId="0000002A">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it has received the Approval of the draft plan, the benchmarker shall:</w:t>
      </w:r>
    </w:p>
    <w:p w:rsidR="00000000" w:rsidDel="00000000" w:rsidP="00000000" w:rsidRDefault="00000000" w:rsidRPr="00000000" w14:paraId="0000002B">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finalise the Comparison Group and collect data relating to Comparable Rates. The selection of the Comparable Rates (both in terms of number and identity) shall be a matter for the Supplier's professional judgment using:</w:t>
      </w:r>
    </w:p>
    <w:p w:rsidR="00000000" w:rsidDel="00000000" w:rsidP="00000000" w:rsidRDefault="00000000" w:rsidRPr="00000000" w14:paraId="0000002C">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 intelligence;</w:t>
      </w:r>
    </w:p>
    <w:p w:rsidR="00000000" w:rsidDel="00000000" w:rsidP="00000000" w:rsidRDefault="00000000" w:rsidRPr="00000000" w14:paraId="0000002D">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benchmarker’s own data and experience;</w:t>
      </w:r>
    </w:p>
    <w:p w:rsidR="00000000" w:rsidDel="00000000" w:rsidP="00000000" w:rsidRDefault="00000000" w:rsidRPr="00000000" w14:paraId="0000002E">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published information; and</w:t>
      </w:r>
    </w:p>
    <w:p w:rsidR="00000000" w:rsidDel="00000000" w:rsidP="00000000" w:rsidRDefault="00000000" w:rsidRPr="00000000" w14:paraId="0000002F">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to Paragraph 3.2.6  below, information from other suppliers or purchasers on Comparable Rates;</w:t>
      </w:r>
    </w:p>
    <w:p w:rsidR="00000000" w:rsidDel="00000000" w:rsidP="00000000" w:rsidRDefault="00000000" w:rsidRPr="00000000" w14:paraId="00000030">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applying the adjustment factors listed in Paragraph 3.2.7 and from an analysis of the Comparable Rates, derive the Equivalent Data;</w:t>
      </w:r>
    </w:p>
    <w:p w:rsidR="00000000" w:rsidDel="00000000" w:rsidP="00000000" w:rsidRDefault="00000000" w:rsidRPr="00000000" w14:paraId="00000031">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Equivalent Data, calculate the Upper Quartile;</w:t>
      </w:r>
    </w:p>
    <w:p w:rsidR="00000000" w:rsidDel="00000000" w:rsidP="00000000" w:rsidRDefault="00000000" w:rsidRPr="00000000" w14:paraId="00000032">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whether or not each Benchmarked Rate is, and/or the Benchmarked Rates as a whole are, Good Value.</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p>
    <w:p w:rsidR="00000000" w:rsidDel="00000000" w:rsidP="00000000" w:rsidRDefault="00000000" w:rsidRPr="00000000" w14:paraId="00000034">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carrying out the benchmarking analysis the benchmarker may have regard to the following matters when performing a comparative assessment of the Benchmarked Rates and the Comparable Rates in order to derive Equivalent Data:</w:t>
      </w:r>
    </w:p>
    <w:p w:rsidR="00000000" w:rsidDel="00000000" w:rsidP="00000000" w:rsidRDefault="00000000" w:rsidRPr="00000000" w14:paraId="0000003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contractual terms and business environment under which the Comparable Rates are being provided (including the scale and geographical spread of the customers);</w:t>
      </w:r>
    </w:p>
    <w:p w:rsidR="00000000" w:rsidDel="00000000" w:rsidP="00000000" w:rsidRDefault="00000000" w:rsidRPr="00000000" w14:paraId="00000036">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exchange rates;</w:t>
      </w:r>
    </w:p>
    <w:p w:rsidR="00000000" w:rsidDel="00000000" w:rsidP="00000000" w:rsidRDefault="00000000" w:rsidRPr="00000000" w14:paraId="00000037">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factors reasonably identified by the Supplier, which, if not taken into consideration, could unfairly cause the Supplier's pricing to appear non-competitive.</w:t>
      </w:r>
    </w:p>
    <w:p w:rsidR="00000000" w:rsidDel="00000000" w:rsidP="00000000" w:rsidRDefault="00000000" w:rsidRPr="00000000" w14:paraId="00000038">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8" w:right="0" w:hanging="21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Report</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this Schedule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the report produced by the benchmarker following the Benchmark Review and as further described in this Schedule;</w:t>
      </w:r>
    </w:p>
    <w:p w:rsidR="00000000" w:rsidDel="00000000" w:rsidP="00000000" w:rsidRDefault="00000000" w:rsidRPr="00000000" w14:paraId="0000003A">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shall prepare a Benchmarking Report and deliver it to the Buyer, at the time specified in the plan Approved pursuant to Paragraph 3.2.3, setting out its findings.  Those findings shall be required to:</w:t>
      </w:r>
    </w:p>
    <w:p w:rsidR="00000000" w:rsidDel="00000000" w:rsidP="00000000" w:rsidRDefault="00000000" w:rsidRPr="00000000" w14:paraId="0000003B">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a finding as to whether or not a Benchmarked Service and/or whether the Benchmarked Deliverables as a whole are, Good Value;</w:t>
      </w:r>
    </w:p>
    <w:p w:rsidR="00000000" w:rsidDel="00000000" w:rsidP="00000000" w:rsidRDefault="00000000" w:rsidRPr="00000000" w14:paraId="0000003C">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the Benchmarked Deliverables are, individually or as a whole, not Good Value, specify the changes that would be required to make that Benchmarked Service or the Benchmarked Deliverables as a whole Good Value; and </w:t>
      </w:r>
    </w:p>
    <w:p w:rsidR="00000000" w:rsidDel="00000000" w:rsidP="00000000" w:rsidRDefault="00000000" w:rsidRPr="00000000" w14:paraId="0000003D">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sufficient detail and transparency so that the Party requesting the Benchmarking can interpret and understand how the Supplier has calculated whether or not the Benchmarked Deliverables are, individually or as a whole, Good Value.</w:t>
      </w:r>
    </w:p>
    <w:p w:rsidR="00000000" w:rsidDel="00000000" w:rsidP="00000000" w:rsidRDefault="00000000" w:rsidRPr="00000000" w14:paraId="0000003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any changes required to this Contract identified in the Benchmarking Report shall be implemented at the direction of the Buyer in accordance with Clause 24 (Changing the contract).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v3.0</w:t>
      <w:tab/>
    </w:r>
    <w:r w:rsidDel="00000000" w:rsidR="00000000" w:rsidRPr="00000000">
      <w:rPr>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RM6179</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-13333</wp:posOffset>
          </wp:positionV>
          <wp:extent cx="849085" cy="685627"/>
          <wp:effectExtent b="0" l="0" r="0" t="0"/>
          <wp:wrapNone/>
          <wp:docPr descr="Crown Commercial Service" id="3"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16 (Benchmarking)</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uiPriority w:val="99"/>
    <w:qFormat w:val="1"/>
    <w:pPr>
      <w:numPr>
        <w:numId w:val="2"/>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ind w:left="2592" w:hanging="936"/>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uiPriority w:val="99"/>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uiPriority w:val="99"/>
    <w:qFormat w:val="1"/>
    <w:pPr>
      <w:numPr>
        <w:numId w:val="1"/>
      </w:numPr>
      <w:tabs>
        <w:tab w:val="left" w:pos="175"/>
      </w:tabs>
      <w:spacing w:after="120"/>
    </w:pPr>
  </w:style>
  <w:style w:type="paragraph" w:styleId="GPSDefinitionL2" w:customStyle="1">
    <w:name w:val="GPS Definition L2"/>
    <w:basedOn w:val="GPsDefinition"/>
    <w:uiPriority w:val="99"/>
    <w:qFormat w:val="1"/>
    <w:pPr>
      <w:numPr>
        <w:ilvl w:val="1"/>
      </w:numPr>
      <w:ind w:hanging="544"/>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paragraph" w:styleId="GPSDefinitionTerm" w:customStyle="1">
    <w:name w:val="GPS Definition Term"/>
    <w:basedOn w:val="Normal"/>
    <w:uiPriority w:val="99"/>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4D49BE"/>
    <w:pPr>
      <w:spacing w:after="0" w:line="240" w:lineRule="auto"/>
    </w:pPr>
    <w:rPr>
      <w:rFonts w:ascii="Calibri" w:cs="Arial" w:eastAsia="Times New Roman"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c8kiFBRZ9Do4MpquWlKD8ZzuQ==">AMUW2mWQbZ9bCXFsojXg/m6bIv60047/knA6g1OOZ/TRH8ZlU1tkG5L+ghHhor2pEXAVD2aE2mSVyuSULRE7QF7+u86WLMO2Fr1+sWGg4l2o1PxyRLb2E0zUOLZcFa7gev/O18gBze+USaBC6g0FJsB5cqo0rt6vgn4dmuBxfnXXcWnln9wNMWmiIY4M2NjTn4IxZHSPcIt3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2018-07-23T07:42:00Z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