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36"/>
          <w:szCs w:val="36"/>
        </w:rPr>
      </w:pPr>
      <w:r w:rsidDel="00000000" w:rsidR="00000000" w:rsidRPr="00000000">
        <w:rPr>
          <w:rFonts w:ascii="Arial" w:cs="Arial" w:eastAsia="Arial" w:hAnsi="Arial"/>
          <w:b w:val="1"/>
          <w:sz w:val="36"/>
          <w:szCs w:val="36"/>
          <w:rtl w:val="0"/>
        </w:rPr>
        <w:t xml:space="preserve">Call-Off Schedule 19 (Scottish Law)</w:t>
      </w: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you should use this Schedule</w:t>
      </w:r>
    </w:p>
    <w:p w:rsidR="00000000" w:rsidDel="00000000" w:rsidP="00000000" w:rsidRDefault="00000000" w:rsidRPr="00000000" w14:paraId="0000000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Call-Off Schedule 19 may be included to adapt the Core Terms and Schedules so that the Call Off Contract is under Scottish Law.</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Changes to the Core Terms</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20, (Other people’s rights in this contract) – “Contract Rights of Third Parties Act (CRTPA)”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 (Third Party Rights) (Scotland) Act 2017 (CTPRSA)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CRTPA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CTPRSA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36 (Resolving Disputes):</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36.2 – add the following wording: “The governing law and jurisdiction provisions of CEDR’s Model Mediation Agreement shall be deemed to be amended to refer to the laws of Scotland and the Court of Session.”</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36.3  The term “Courts of England and Wales” shall be amended to read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 of Session” </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36.4 – Conduct of Arbitration. </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words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under the London Court of International Arbitration rules current at the time of the Dispute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deleted.</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seat or legal place of the arbitration shall be amended so that it takes place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Edinburgh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opposed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London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 the following wording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arbitration shall be conducted in accordance with the Arbitration (Scotland) Act 2010 subject to disapplication in whole or in part of any of the default rules of the Scottish Arbitration Rules comprising Schedule 1 to that Act as the Parties may agree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37 (Which Laws apply) – the words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Law of 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Changes to the Joint Schedules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1 – Definitions shall be amended as follows:</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definition of “CRTPA” shall be replaced by “”CTPRSA” the Contract (Third Party Rights) (Scotland) Act 2017”.</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definition of “Dispute” the reference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Law of 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reference to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 courts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courts of 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definition of “Insolvency Event” – the word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“Assignment”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“Assignation”.</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definition of “Losses” the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with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“delict”.</w:t>
      </w:r>
      <w:r w:rsidDel="00000000" w:rsidR="00000000" w:rsidRPr="00000000">
        <w:rPr>
          <w:rtl w:val="0"/>
        </w:rPr>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part (a) of the definition of “Intellectual Property Rights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words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“Know-How”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“trade secrets”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 to pre-existing know-how and trade secrets only</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Day”: reference to “England and Wales” replaced by “Scotland”</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Guarantee is selected, the following provisions of Joint Schedule 8 – Guarantee shall be amended as follows: </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Annex 1 – Form of Guarantee WHEREAS (B) “deed” replaced by “contract”</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the whole Schedule delete all references to “deed of Guarantee” merely express as “Guarantee” </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4.1 Delete references to “England and Wales” when referring to addresses.</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12 – the word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assignment”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amended to “assignation”.</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14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Contract (Rights of Third Parties) Act 1999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amended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Contract (Third Party Rights) (Scotland) Act 2017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16 Governing Law (add “and Jurisdiction”).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“Courts of England”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 of Session”.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“Scottish”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England and Wales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 execution strip to read as follows: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16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“IN WITNESS WHEREOF these presents consisting of this page and the [ ] preceding pages are executed in duplicate as follows: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SIGNATURE: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Name: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Position: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Place of signing: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Date: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Witness: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Witness name: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Witness address:”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Changes to Call-Off Schedules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highlight w:val="yellow"/>
          <w:rtl w:val="0"/>
        </w:rPr>
        <w:t xml:space="preserve">[Buyer Guidance</w:t>
      </w:r>
      <w:r w:rsidDel="00000000" w:rsidR="00000000" w:rsidRPr="00000000">
        <w:rPr>
          <w:rtl w:val="0"/>
        </w:rPr>
        <w:t xml:space="preserve"> Insert any amendments to the Call-Off schedules where Scottish Law applies]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 to Legislation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legislation applicable to England and Wales only is expressly mentioned in this Call Off Contract it shall have the effect of substituting the equivalent legislation applicable in Scotland.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RM6181</w:t>
    </w:r>
  </w:p>
  <w:p w:rsidR="00000000" w:rsidDel="00000000" w:rsidP="00000000" w:rsidRDefault="00000000" w:rsidRPr="00000000" w14:paraId="0000003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ab/>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19 (Scottish Law)</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21</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0"/>
        <w:szCs w:val="20"/>
        <w:u w:val="none"/>
        <w:vertAlign w:val="baseline"/>
      </w:rPr>
    </w:lvl>
    <w:lvl w:ilvl="1">
      <w:start w:val="1"/>
      <w:numFmt w:val="decimal"/>
      <w:lvlText w:val="%1.%2"/>
      <w:lvlJc w:val="left"/>
      <w:pPr>
        <w:ind w:left="144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996"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HXdwt4YT7kRKwcaOhCrY+62g==">AMUW2mVZFwwLVh2b0F09JqBtOOLMKzRNtY30sJ0j0N1DkaMgm4U+PO6arXkMzvXnZK8wbEZWex4CYl5cYlQmixgBTml3melDRjF67EsTpoTKCNQT9e7jjzYv2jko3luTIY0xQcp/UJ2q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2021-01-21T11:35:00Z</dcterms:created>
  <dc:creator>Christopher Stanley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