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D6" w:rsidRDefault="000579D6">
      <w:pPr>
        <w:spacing w:after="120"/>
        <w:rPr>
          <w:rFonts w:ascii="Arial" w:eastAsia="Arial" w:hAnsi="Arial" w:cs="Arial"/>
          <w:b/>
          <w:sz w:val="36"/>
          <w:szCs w:val="36"/>
        </w:rPr>
      </w:pPr>
      <w:bookmarkStart w:id="0" w:name="_GoBack"/>
      <w:bookmarkEnd w:id="0"/>
    </w:p>
    <w:p w:rsidR="000579D6" w:rsidRDefault="00E13ADA">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0579D6" w:rsidRDefault="00E13AD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0579D6" w:rsidRDefault="000579D6">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0579D6" w:rsidRDefault="00E13AD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rsidR="000579D6" w:rsidRDefault="000579D6">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0579D6" w:rsidRDefault="00E13AD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rsidR="000579D6" w:rsidRDefault="000579D6">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0579D6" w:rsidRDefault="00E13ADA">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0579D6" w:rsidRDefault="000579D6">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r>
        <w:rPr>
          <w:rFonts w:ascii="Arial" w:eastAsia="Arial" w:hAnsi="Arial" w:cs="Arial"/>
          <w:color w:val="000000"/>
          <w:sz w:val="24"/>
          <w:szCs w:val="24"/>
        </w:rPr>
        <w:t>requested to do so by the Buyer or the Buyer Approves such removal or replacement (not to be unreasonably withheld or delayed);</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rsidR="000579D6" w:rsidRDefault="000579D6">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0579D6" w:rsidRDefault="00E13ADA">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rsidR="000579D6" w:rsidRDefault="00E13AD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0579D6" w:rsidRDefault="000579D6">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0579D6" w:rsidRDefault="00E13ADA">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bookmarkStart w:id="1" w:name="bookmark=id.gjdgxs" w:colFirst="0" w:colLast="0"/>
      <w:bookmarkEnd w:id="1"/>
    </w:p>
    <w:p w:rsidR="000579D6" w:rsidRDefault="00E13ADA">
      <w:pPr>
        <w:rPr>
          <w:rFonts w:ascii="Arial" w:eastAsia="Arial" w:hAnsi="Arial" w:cs="Arial"/>
          <w:sz w:val="24"/>
          <w:szCs w:val="24"/>
        </w:rPr>
      </w:pPr>
      <w:bookmarkStart w:id="2" w:name="_heading=h.30j0zll" w:colFirst="0" w:colLast="0"/>
      <w:bookmarkEnd w:id="2"/>
      <w:r>
        <w:br w:type="page"/>
      </w:r>
    </w:p>
    <w:p w:rsidR="000579D6" w:rsidRDefault="000579D6">
      <w:pPr>
        <w:rPr>
          <w:rFonts w:ascii="Arial" w:eastAsia="Arial" w:hAnsi="Arial" w:cs="Arial"/>
          <w:sz w:val="24"/>
          <w:szCs w:val="24"/>
        </w:rPr>
      </w:pPr>
    </w:p>
    <w:p w:rsidR="000579D6" w:rsidRDefault="00E13ADA">
      <w:pPr>
        <w:ind w:left="720" w:hanging="720"/>
        <w:rPr>
          <w:rFonts w:ascii="Arial" w:eastAsia="Arial" w:hAnsi="Arial" w:cs="Arial"/>
          <w:b/>
          <w:sz w:val="36"/>
          <w:szCs w:val="36"/>
        </w:rPr>
      </w:pPr>
      <w:r>
        <w:rPr>
          <w:rFonts w:ascii="Arial" w:eastAsia="Arial" w:hAnsi="Arial" w:cs="Arial"/>
          <w:b/>
          <w:sz w:val="36"/>
          <w:szCs w:val="36"/>
        </w:rPr>
        <w:t>Annex 1- Key Roles</w:t>
      </w:r>
    </w:p>
    <w:p w:rsidR="000579D6" w:rsidRDefault="000579D6">
      <w:pPr>
        <w:ind w:left="720" w:hanging="720"/>
        <w:jc w:val="center"/>
        <w:rPr>
          <w:rFonts w:ascii="Arial" w:eastAsia="Arial" w:hAnsi="Arial" w:cs="Arial"/>
          <w:b/>
          <w:sz w:val="24"/>
          <w:szCs w:val="24"/>
        </w:rPr>
      </w:pPr>
    </w:p>
    <w:tbl>
      <w:tblPr>
        <w:tblStyle w:val="a"/>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0579D6">
        <w:trPr>
          <w:trHeight w:val="472"/>
        </w:trPr>
        <w:tc>
          <w:tcPr>
            <w:tcW w:w="3334" w:type="dxa"/>
          </w:tcPr>
          <w:p w:rsidR="000579D6" w:rsidRDefault="00E13ADA">
            <w:pPr>
              <w:rPr>
                <w:rFonts w:ascii="Arial" w:eastAsia="Arial" w:hAnsi="Arial" w:cs="Arial"/>
                <w:b/>
                <w:sz w:val="24"/>
                <w:szCs w:val="24"/>
              </w:rPr>
            </w:pPr>
            <w:r>
              <w:rPr>
                <w:rFonts w:ascii="Arial" w:eastAsia="Arial" w:hAnsi="Arial" w:cs="Arial"/>
                <w:b/>
                <w:sz w:val="24"/>
                <w:szCs w:val="24"/>
              </w:rPr>
              <w:t>Key Role</w:t>
            </w:r>
          </w:p>
        </w:tc>
        <w:tc>
          <w:tcPr>
            <w:tcW w:w="2797" w:type="dxa"/>
          </w:tcPr>
          <w:p w:rsidR="000579D6" w:rsidRDefault="00E13ADA">
            <w:pPr>
              <w:rPr>
                <w:rFonts w:ascii="Arial" w:eastAsia="Arial" w:hAnsi="Arial" w:cs="Arial"/>
                <w:b/>
                <w:sz w:val="24"/>
                <w:szCs w:val="24"/>
              </w:rPr>
            </w:pPr>
            <w:r>
              <w:rPr>
                <w:rFonts w:ascii="Arial" w:eastAsia="Arial" w:hAnsi="Arial" w:cs="Arial"/>
                <w:b/>
                <w:sz w:val="24"/>
                <w:szCs w:val="24"/>
              </w:rPr>
              <w:t>Key Staff</w:t>
            </w:r>
          </w:p>
        </w:tc>
        <w:tc>
          <w:tcPr>
            <w:tcW w:w="2777" w:type="dxa"/>
          </w:tcPr>
          <w:p w:rsidR="000579D6" w:rsidRDefault="00E13ADA">
            <w:pPr>
              <w:rPr>
                <w:rFonts w:ascii="Arial" w:eastAsia="Arial" w:hAnsi="Arial" w:cs="Arial"/>
                <w:b/>
                <w:sz w:val="24"/>
                <w:szCs w:val="24"/>
              </w:rPr>
            </w:pPr>
            <w:r>
              <w:rPr>
                <w:rFonts w:ascii="Arial" w:eastAsia="Arial" w:hAnsi="Arial" w:cs="Arial"/>
                <w:b/>
                <w:sz w:val="24"/>
                <w:szCs w:val="24"/>
              </w:rPr>
              <w:t>Contract Details</w:t>
            </w:r>
          </w:p>
        </w:tc>
      </w:tr>
      <w:tr w:rsidR="000579D6">
        <w:trPr>
          <w:trHeight w:val="243"/>
        </w:trPr>
        <w:tc>
          <w:tcPr>
            <w:tcW w:w="3334" w:type="dxa"/>
          </w:tcPr>
          <w:p w:rsidR="000579D6" w:rsidRDefault="000579D6">
            <w:pPr>
              <w:rPr>
                <w:rFonts w:ascii="Arial" w:eastAsia="Arial" w:hAnsi="Arial" w:cs="Arial"/>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r w:rsidR="000579D6">
        <w:trPr>
          <w:trHeight w:val="243"/>
        </w:trPr>
        <w:tc>
          <w:tcPr>
            <w:tcW w:w="3334" w:type="dxa"/>
          </w:tcPr>
          <w:p w:rsidR="000579D6" w:rsidRDefault="000579D6">
            <w:pPr>
              <w:rPr>
                <w:rFonts w:ascii="Arial" w:eastAsia="Arial" w:hAnsi="Arial" w:cs="Arial"/>
                <w:b/>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r w:rsidR="000579D6">
        <w:trPr>
          <w:trHeight w:val="243"/>
        </w:trPr>
        <w:tc>
          <w:tcPr>
            <w:tcW w:w="3334" w:type="dxa"/>
          </w:tcPr>
          <w:p w:rsidR="000579D6" w:rsidRDefault="000579D6">
            <w:pPr>
              <w:jc w:val="center"/>
              <w:rPr>
                <w:rFonts w:ascii="Arial" w:eastAsia="Arial" w:hAnsi="Arial" w:cs="Arial"/>
                <w:b/>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r w:rsidR="000579D6">
        <w:trPr>
          <w:trHeight w:val="229"/>
        </w:trPr>
        <w:tc>
          <w:tcPr>
            <w:tcW w:w="3334" w:type="dxa"/>
          </w:tcPr>
          <w:p w:rsidR="000579D6" w:rsidRDefault="000579D6">
            <w:pPr>
              <w:jc w:val="center"/>
              <w:rPr>
                <w:rFonts w:ascii="Arial" w:eastAsia="Arial" w:hAnsi="Arial" w:cs="Arial"/>
                <w:b/>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r w:rsidR="000579D6">
        <w:trPr>
          <w:trHeight w:val="243"/>
        </w:trPr>
        <w:tc>
          <w:tcPr>
            <w:tcW w:w="3334" w:type="dxa"/>
          </w:tcPr>
          <w:p w:rsidR="000579D6" w:rsidRDefault="000579D6">
            <w:pPr>
              <w:jc w:val="center"/>
              <w:rPr>
                <w:rFonts w:ascii="Arial" w:eastAsia="Arial" w:hAnsi="Arial" w:cs="Arial"/>
                <w:b/>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r w:rsidR="000579D6">
        <w:trPr>
          <w:trHeight w:val="64"/>
        </w:trPr>
        <w:tc>
          <w:tcPr>
            <w:tcW w:w="3334" w:type="dxa"/>
          </w:tcPr>
          <w:p w:rsidR="000579D6" w:rsidRDefault="000579D6">
            <w:pPr>
              <w:jc w:val="center"/>
              <w:rPr>
                <w:rFonts w:ascii="Arial" w:eastAsia="Arial" w:hAnsi="Arial" w:cs="Arial"/>
                <w:b/>
                <w:sz w:val="24"/>
                <w:szCs w:val="24"/>
              </w:rPr>
            </w:pPr>
          </w:p>
        </w:tc>
        <w:tc>
          <w:tcPr>
            <w:tcW w:w="2797" w:type="dxa"/>
          </w:tcPr>
          <w:p w:rsidR="000579D6" w:rsidRDefault="000579D6">
            <w:pPr>
              <w:jc w:val="center"/>
              <w:rPr>
                <w:rFonts w:ascii="Arial" w:eastAsia="Arial" w:hAnsi="Arial" w:cs="Arial"/>
                <w:b/>
                <w:sz w:val="24"/>
                <w:szCs w:val="24"/>
              </w:rPr>
            </w:pPr>
          </w:p>
        </w:tc>
        <w:tc>
          <w:tcPr>
            <w:tcW w:w="2777" w:type="dxa"/>
          </w:tcPr>
          <w:p w:rsidR="000579D6" w:rsidRDefault="000579D6">
            <w:pPr>
              <w:jc w:val="center"/>
              <w:rPr>
                <w:rFonts w:ascii="Arial" w:eastAsia="Arial" w:hAnsi="Arial" w:cs="Arial"/>
                <w:b/>
                <w:sz w:val="24"/>
                <w:szCs w:val="24"/>
              </w:rPr>
            </w:pPr>
          </w:p>
        </w:tc>
      </w:tr>
    </w:tbl>
    <w:p w:rsidR="000579D6" w:rsidRDefault="000579D6">
      <w:pPr>
        <w:ind w:left="720" w:hanging="720"/>
        <w:jc w:val="center"/>
        <w:rPr>
          <w:rFonts w:ascii="Arial" w:eastAsia="Arial" w:hAnsi="Arial" w:cs="Arial"/>
          <w:b/>
          <w:sz w:val="24"/>
          <w:szCs w:val="24"/>
        </w:rPr>
      </w:pPr>
    </w:p>
    <w:p w:rsidR="000579D6" w:rsidRDefault="000579D6">
      <w:pPr>
        <w:ind w:left="720" w:hanging="720"/>
        <w:jc w:val="center"/>
        <w:rPr>
          <w:rFonts w:ascii="Arial" w:eastAsia="Arial" w:hAnsi="Arial" w:cs="Arial"/>
          <w:b/>
          <w:sz w:val="24"/>
          <w:szCs w:val="24"/>
        </w:rPr>
        <w:sectPr w:rsidR="000579D6">
          <w:headerReference w:type="default" r:id="rId8"/>
          <w:footerReference w:type="default" r:id="rId9"/>
          <w:footerReference w:type="first" r:id="rId10"/>
          <w:pgSz w:w="11906" w:h="16838"/>
          <w:pgMar w:top="1440" w:right="1440" w:bottom="1440" w:left="1440" w:header="709" w:footer="709" w:gutter="0"/>
          <w:pgNumType w:start="1"/>
          <w:cols w:space="720"/>
        </w:sectPr>
      </w:pPr>
    </w:p>
    <w:p w:rsidR="000579D6" w:rsidRDefault="000579D6">
      <w:pPr>
        <w:ind w:left="720" w:hanging="720"/>
        <w:rPr>
          <w:rFonts w:ascii="Arial" w:eastAsia="Arial" w:hAnsi="Arial" w:cs="Arial"/>
          <w:b/>
          <w:sz w:val="24"/>
          <w:szCs w:val="24"/>
        </w:rPr>
      </w:pPr>
    </w:p>
    <w:sectPr w:rsidR="000579D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DA" w:rsidRDefault="00E13ADA">
      <w:pPr>
        <w:spacing w:after="0" w:line="240" w:lineRule="auto"/>
      </w:pPr>
      <w:r>
        <w:separator/>
      </w:r>
    </w:p>
  </w:endnote>
  <w:endnote w:type="continuationSeparator" w:id="0">
    <w:p w:rsidR="00E13ADA" w:rsidRDefault="00E1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D6" w:rsidRDefault="000579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RM6193</w:t>
    </w: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460E3">
      <w:rPr>
        <w:rFonts w:ascii="Arial" w:eastAsia="Arial" w:hAnsi="Arial" w:cs="Arial"/>
        <w:color w:val="000000"/>
        <w:sz w:val="20"/>
        <w:szCs w:val="20"/>
      </w:rPr>
      <w:fldChar w:fldCharType="separate"/>
    </w:r>
    <w:r w:rsidR="000460E3">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D6" w:rsidRDefault="000579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DA" w:rsidRDefault="00E13ADA">
      <w:pPr>
        <w:spacing w:after="0" w:line="240" w:lineRule="auto"/>
      </w:pPr>
      <w:r>
        <w:separator/>
      </w:r>
    </w:p>
  </w:footnote>
  <w:footnote w:type="continuationSeparator" w:id="0">
    <w:p w:rsidR="00E13ADA" w:rsidRDefault="00E13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rsidR="000579D6" w:rsidRDefault="00E13AD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0579D6" w:rsidRDefault="00E13ADA">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p w:rsidR="000579D6" w:rsidRDefault="000579D6">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1794D"/>
    <w:multiLevelType w:val="multilevel"/>
    <w:tmpl w:val="B08EC976"/>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6"/>
    <w:rsid w:val="000460E3"/>
    <w:rsid w:val="000579D6"/>
    <w:rsid w:val="00E1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5A79D-5F3E-4B2A-93CA-6F37D9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nWwtSXmtO5xGAEz1Cjtyy+nQg==">AMUW2mX2I/wBiPoP8qDkviHQ4Yf+dDujY/WpGLefHRro3GT6Z7fRbRATrheErRiGtahlRBKjtjEtlVMWlGzd2ZxLAsCHxUxygyivyUrD7q5Og05y9NrZeqndDeGODbkSSH6lxCYlBQW+/Ilb8AxEzf5cfz37Pxvm4g==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2020-11-06T14:14:00Z</dcterms:created>
  <dcterms:modified xsi:type="dcterms:W3CDTF">2020-11-06T14:14:00Z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