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7 (Key Supplier Staff)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tab/>
        <w:t xml:space="preserve">The Order Form lists the key roles (“</w:t>
      </w:r>
      <w:r w:rsidDel="00000000" w:rsidR="00000000" w:rsidRPr="00000000">
        <w:rPr>
          <w:rFonts w:ascii="Arial" w:cs="Arial" w:eastAsia="Arial" w:hAnsi="Arial"/>
          <w:b w:val="1"/>
          <w:color w:val="000000"/>
          <w:sz w:val="24"/>
          <w:szCs w:val="24"/>
          <w:rtl w:val="0"/>
        </w:rPr>
        <w:t xml:space="preserve">Key Roles</w:t>
      </w:r>
      <w:r w:rsidDel="00000000" w:rsidR="00000000" w:rsidRPr="00000000">
        <w:rPr>
          <w:rFonts w:ascii="Arial" w:cs="Arial" w:eastAsia="Arial" w:hAnsi="Arial"/>
          <w:color w:val="000000"/>
          <w:sz w:val="24"/>
          <w:szCs w:val="24"/>
          <w:rtl w:val="0"/>
        </w:rPr>
        <w:t xml:space="preserve">”) and names of the persons who the Supplier shall appoint to fill those Key Roles at the Start Date.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tabs>
          <w:tab w:val="left"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1.4.2</w:t>
        <w:tab/>
        <w:t xml:space="preserve">the person concerned resigns, retires or dies or is on maternity or long-term sick leave; or</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tabs>
          <w:tab w:val="left" w:pos="1134"/>
        </w:tabs>
        <w:spacing w:after="120" w:before="120" w:line="240" w:lineRule="auto"/>
        <w:ind w:left="567" w:hanging="5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tab/>
        <w:t xml:space="preserve">The Supplier shall:</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1.5.2</w:t>
        <w:tab/>
        <w:t xml:space="preserve">ensure that any Key Role is not vacant for any longer than ten (10) Working Days;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985"/>
        </w:tabs>
        <w:spacing w:after="120" w:before="120" w:line="240" w:lineRule="auto"/>
        <w:ind w:left="1418" w:hanging="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0F">
      <w:pPr>
        <w:ind w:left="720" w:hanging="720"/>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RM6244</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000000"/>
        <w:sz w:val="20"/>
        <w:szCs w:val="20"/>
        <w:rtl w:val="0"/>
      </w:rPr>
      <w:t xml:space="preserve">Model Version: v3.</w:t>
    </w:r>
    <w:r w:rsidDel="00000000" w:rsidR="00000000" w:rsidRPr="00000000">
      <w:rPr>
        <w:rFonts w:ascii="Arial" w:cs="Arial" w:eastAsia="Arial" w:hAnsi="Arial"/>
        <w:sz w:val="20"/>
        <w:szCs w:val="20"/>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Schedule 7 (Key Supplier Staff)</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13"/>
        <w:tab w:val="right" w:pos="9026"/>
        <w:tab w:val="left" w:pos="5244"/>
      </w:tabs>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num" w:pos="360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pAMtiWunObHhWHAjWDr3qxLAA==">AMUW2mWkiA+orjcOl+oL9FajDBh61z1/mLI65fq/Tj+UOUOry2B8/kigZ9A/7VPBBciWv25aqhlK2LeeGwsoWssYIMCf4Ziwill0VQURB88ZNeH0E2PSZgwlaP3/cGrVeMTF9f1DaEiD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