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8D" w:rsidRDefault="0038211B">
      <w:pPr>
        <w:spacing w:after="0" w:line="259" w:lineRule="auto"/>
        <w:rPr>
          <w:rFonts w:ascii="Arial" w:eastAsia="Arial" w:hAnsi="Arial" w:cs="Arial"/>
          <w:color w:val="000000"/>
          <w:sz w:val="24"/>
          <w:szCs w:val="24"/>
        </w:rPr>
      </w:pPr>
      <w:bookmarkStart w:id="0" w:name="_heading=h.gjdgxs" w:colFirst="0" w:colLast="0"/>
      <w:bookmarkStart w:id="1" w:name="_GoBack"/>
      <w:bookmarkEnd w:id="0"/>
      <w:bookmarkEnd w:id="1"/>
      <w:r>
        <w:t xml:space="preserve">     </w:t>
      </w:r>
    </w:p>
    <w:p w:rsidR="0006098D" w:rsidRDefault="0038211B">
      <w:pPr>
        <w:spacing w:after="0" w:line="259" w:lineRule="auto"/>
        <w:ind w:left="720"/>
        <w:rPr>
          <w:rFonts w:ascii="Arial" w:eastAsia="Arial" w:hAnsi="Arial" w:cs="Arial"/>
          <w:b/>
          <w:sz w:val="36"/>
          <w:szCs w:val="36"/>
        </w:rPr>
      </w:pPr>
      <w:bookmarkStart w:id="2" w:name="_heading=h.30j0zll" w:colFirst="0" w:colLast="0"/>
      <w:bookmarkEnd w:id="2"/>
      <w:r>
        <w:rPr>
          <w:rFonts w:ascii="Arial" w:eastAsia="Arial" w:hAnsi="Arial" w:cs="Arial"/>
          <w:b/>
          <w:sz w:val="36"/>
          <w:szCs w:val="36"/>
        </w:rPr>
        <w:t>Framework Schedule 1 (Specification)</w:t>
      </w:r>
    </w:p>
    <w:p w:rsidR="0006098D" w:rsidRDefault="0038211B">
      <w:pPr>
        <w:spacing w:after="0" w:line="259" w:lineRule="auto"/>
        <w:ind w:firstLine="720"/>
        <w:rPr>
          <w:rFonts w:ascii="Arial" w:eastAsia="Arial" w:hAnsi="Arial" w:cs="Arial"/>
          <w:b/>
          <w:sz w:val="36"/>
          <w:szCs w:val="36"/>
        </w:rPr>
      </w:pPr>
      <w:r>
        <w:rPr>
          <w:rFonts w:ascii="Arial" w:eastAsia="Arial" w:hAnsi="Arial" w:cs="Arial"/>
          <w:b/>
          <w:sz w:val="36"/>
          <w:szCs w:val="36"/>
        </w:rPr>
        <w:t>RM6194 Back Office Software</w:t>
      </w:r>
    </w:p>
    <w:p w:rsidR="0006098D" w:rsidRDefault="0006098D">
      <w:pPr>
        <w:spacing w:after="0" w:line="259" w:lineRule="auto"/>
        <w:ind w:left="720"/>
        <w:rPr>
          <w:rFonts w:ascii="Arial" w:eastAsia="Arial" w:hAnsi="Arial" w:cs="Arial"/>
          <w:b/>
          <w:sz w:val="36"/>
          <w:szCs w:val="36"/>
        </w:rPr>
      </w:pPr>
      <w:bookmarkStart w:id="3" w:name="_heading=h.3znysh7" w:colFirst="0" w:colLast="0"/>
      <w:bookmarkEnd w:id="3"/>
    </w:p>
    <w:p w:rsidR="0006098D" w:rsidRDefault="0006098D">
      <w:pPr>
        <w:pBdr>
          <w:top w:val="nil"/>
          <w:left w:val="nil"/>
          <w:bottom w:val="nil"/>
          <w:right w:val="nil"/>
          <w:between w:val="nil"/>
        </w:pBdr>
        <w:tabs>
          <w:tab w:val="left" w:pos="709"/>
        </w:tabs>
        <w:spacing w:before="120" w:after="120" w:line="240" w:lineRule="auto"/>
        <w:rPr>
          <w:rFonts w:ascii="Arial" w:eastAsia="Arial" w:hAnsi="Arial" w:cs="Arial"/>
          <w:sz w:val="24"/>
          <w:szCs w:val="24"/>
        </w:rPr>
      </w:pPr>
    </w:p>
    <w:p w:rsidR="0006098D" w:rsidRDefault="0038211B">
      <w:pPr>
        <w:pBdr>
          <w:top w:val="nil"/>
          <w:left w:val="nil"/>
          <w:bottom w:val="nil"/>
          <w:right w:val="nil"/>
          <w:between w:val="nil"/>
        </w:pBdr>
        <w:tabs>
          <w:tab w:val="left" w:pos="709"/>
        </w:tabs>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This Schedule sets out what we and our Buyers want.</w:t>
      </w:r>
    </w:p>
    <w:p w:rsidR="0006098D" w:rsidRDefault="0038211B">
      <w:pPr>
        <w:pBdr>
          <w:top w:val="nil"/>
          <w:left w:val="nil"/>
          <w:bottom w:val="nil"/>
          <w:right w:val="nil"/>
          <w:between w:val="nil"/>
        </w:pBdr>
        <w:tabs>
          <w:tab w:val="left" w:pos="709"/>
        </w:tabs>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For all Deliverables, the Supplier must help Buyers comply with any specific applicable Standards </w:t>
      </w:r>
      <w:r>
        <w:rPr>
          <w:rFonts w:ascii="Arial" w:eastAsia="Arial" w:hAnsi="Arial" w:cs="Arial"/>
          <w:sz w:val="24"/>
          <w:szCs w:val="24"/>
        </w:rPr>
        <w:t>to</w:t>
      </w:r>
      <w:r>
        <w:rPr>
          <w:rFonts w:ascii="Arial" w:eastAsia="Arial" w:hAnsi="Arial" w:cs="Arial"/>
          <w:color w:val="000000"/>
          <w:sz w:val="24"/>
          <w:szCs w:val="24"/>
        </w:rPr>
        <w:t xml:space="preserve"> the Buyer.</w:t>
      </w:r>
    </w:p>
    <w:p w:rsidR="0006098D" w:rsidRDefault="0038211B">
      <w:pPr>
        <w:pBdr>
          <w:top w:val="nil"/>
          <w:left w:val="nil"/>
          <w:bottom w:val="nil"/>
          <w:right w:val="nil"/>
          <w:between w:val="nil"/>
        </w:pBdr>
        <w:tabs>
          <w:tab w:val="left" w:pos="709"/>
          <w:tab w:val="left" w:pos="284"/>
        </w:tabs>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The Deliverables and any Standards set out in Paragraph 2</w:t>
      </w:r>
      <w:r>
        <w:rPr>
          <w:rFonts w:ascii="Arial" w:eastAsia="Arial" w:hAnsi="Arial" w:cs="Arial"/>
          <w:i/>
          <w:color w:val="000000"/>
          <w:sz w:val="24"/>
          <w:szCs w:val="24"/>
        </w:rPr>
        <w:t xml:space="preserve"> </w:t>
      </w:r>
      <w:r>
        <w:rPr>
          <w:rFonts w:ascii="Arial" w:eastAsia="Arial" w:hAnsi="Arial" w:cs="Arial"/>
          <w:color w:val="000000"/>
          <w:sz w:val="24"/>
          <w:szCs w:val="24"/>
        </w:rPr>
        <w:t xml:space="preserve">below may be refined (to the extent permitted and set out in the Order Form) by a Buyer during a Further Competition Procedure to reflect its Deliverables </w:t>
      </w:r>
      <w:r>
        <w:rPr>
          <w:rFonts w:ascii="Arial" w:eastAsia="Arial" w:hAnsi="Arial" w:cs="Arial"/>
          <w:sz w:val="24"/>
          <w:szCs w:val="24"/>
        </w:rPr>
        <w:t>r</w:t>
      </w:r>
      <w:r>
        <w:rPr>
          <w:rFonts w:ascii="Arial" w:eastAsia="Arial" w:hAnsi="Arial" w:cs="Arial"/>
          <w:color w:val="000000"/>
          <w:sz w:val="24"/>
          <w:szCs w:val="24"/>
        </w:rPr>
        <w:t>equirements for entering a Call-Off Contract.</w:t>
      </w:r>
    </w:p>
    <w:p w:rsidR="0006098D" w:rsidRDefault="0038211B">
      <w:pPr>
        <w:rPr>
          <w:rFonts w:ascii="Arial" w:eastAsia="Arial" w:hAnsi="Arial" w:cs="Arial"/>
          <w:sz w:val="24"/>
          <w:szCs w:val="24"/>
        </w:rPr>
      </w:pPr>
      <w:r>
        <w:br w:type="page"/>
      </w:r>
    </w:p>
    <w:p w:rsidR="0006098D" w:rsidRDefault="0006098D">
      <w:pPr>
        <w:pBdr>
          <w:top w:val="nil"/>
          <w:left w:val="nil"/>
          <w:bottom w:val="nil"/>
          <w:right w:val="nil"/>
          <w:between w:val="nil"/>
        </w:pBdr>
        <w:tabs>
          <w:tab w:val="left" w:pos="709"/>
          <w:tab w:val="left" w:pos="284"/>
        </w:tabs>
        <w:spacing w:before="120" w:after="120" w:line="240" w:lineRule="auto"/>
        <w:ind w:left="720"/>
        <w:rPr>
          <w:rFonts w:ascii="Arial" w:eastAsia="Arial" w:hAnsi="Arial" w:cs="Arial"/>
          <w:sz w:val="24"/>
          <w:szCs w:val="24"/>
        </w:rPr>
      </w:pPr>
    </w:p>
    <w:p w:rsidR="0006098D" w:rsidRDefault="0038211B">
      <w:pPr>
        <w:keepNext/>
        <w:keepLines/>
        <w:pBdr>
          <w:top w:val="nil"/>
          <w:left w:val="nil"/>
          <w:bottom w:val="nil"/>
          <w:right w:val="nil"/>
          <w:between w:val="nil"/>
        </w:pBdr>
        <w:spacing w:before="240" w:after="0" w:line="259" w:lineRule="auto"/>
        <w:rPr>
          <w:rFonts w:ascii="Arial" w:eastAsia="Arial" w:hAnsi="Arial" w:cs="Arial"/>
          <w:color w:val="366091"/>
          <w:sz w:val="24"/>
          <w:szCs w:val="24"/>
        </w:rPr>
      </w:pPr>
      <w:r>
        <w:rPr>
          <w:rFonts w:ascii="Arial" w:eastAsia="Arial" w:hAnsi="Arial" w:cs="Arial"/>
          <w:color w:val="366091"/>
          <w:sz w:val="24"/>
          <w:szCs w:val="24"/>
        </w:rPr>
        <w:t>Contents</w:t>
      </w:r>
    </w:p>
    <w:p w:rsidR="0006098D" w:rsidRDefault="0006098D"/>
    <w:sdt>
      <w:sdtPr>
        <w:id w:val="982274833"/>
        <w:docPartObj>
          <w:docPartGallery w:val="Table of Contents"/>
          <w:docPartUnique/>
        </w:docPartObj>
      </w:sdtPr>
      <w:sdtEndPr/>
      <w:sdtContent>
        <w:p w:rsidR="0006098D" w:rsidRDefault="0038211B">
          <w:pPr>
            <w:pBdr>
              <w:top w:val="nil"/>
              <w:left w:val="nil"/>
              <w:bottom w:val="nil"/>
              <w:right w:val="nil"/>
              <w:between w:val="nil"/>
            </w:pBdr>
            <w:tabs>
              <w:tab w:val="left" w:pos="880"/>
              <w:tab w:val="right" w:pos="9350"/>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bookmark=id.2et92p0">
            <w:r>
              <w:rPr>
                <w:rFonts w:ascii="Arial" w:eastAsia="Arial" w:hAnsi="Arial" w:cs="Arial"/>
                <w:color w:val="000000"/>
                <w:sz w:val="24"/>
                <w:szCs w:val="24"/>
              </w:rPr>
              <w:t>Summary …………………………………………………………………………………...</w:t>
            </w:r>
          </w:hyperlink>
          <w:r>
            <w:fldChar w:fldCharType="begin"/>
          </w:r>
          <w:r>
            <w:instrText xml:space="preserve"> HYPERLINK \l "_heading=h.3j2qqm3" </w:instrText>
          </w:r>
          <w:r>
            <w:fldChar w:fldCharType="separate"/>
          </w:r>
          <w:r>
            <w:rPr>
              <w:rFonts w:ascii="Arial" w:eastAsia="Arial" w:hAnsi="Arial" w:cs="Arial"/>
              <w:color w:val="000000"/>
              <w:sz w:val="24"/>
              <w:szCs w:val="24"/>
            </w:rPr>
            <w:t>3</w:t>
          </w:r>
        </w:p>
        <w:p w:rsidR="0006098D" w:rsidRDefault="0038211B">
          <w:pPr>
            <w:pBdr>
              <w:top w:val="nil"/>
              <w:left w:val="nil"/>
              <w:bottom w:val="nil"/>
              <w:right w:val="nil"/>
              <w:between w:val="nil"/>
            </w:pBdr>
            <w:tabs>
              <w:tab w:val="right" w:pos="9350"/>
            </w:tabs>
            <w:spacing w:after="100"/>
            <w:rPr>
              <w:rFonts w:ascii="Arial" w:eastAsia="Arial" w:hAnsi="Arial" w:cs="Arial"/>
              <w:color w:val="000000"/>
              <w:sz w:val="24"/>
              <w:szCs w:val="24"/>
            </w:rPr>
          </w:pPr>
          <w:r>
            <w:fldChar w:fldCharType="end"/>
          </w:r>
          <w:hyperlink w:anchor="bookmark=id.tyjcwt">
            <w:r>
              <w:rPr>
                <w:rFonts w:ascii="Arial" w:eastAsia="Arial" w:hAnsi="Arial" w:cs="Arial"/>
                <w:color w:val="000000"/>
                <w:sz w:val="24"/>
                <w:szCs w:val="24"/>
              </w:rPr>
              <w:t>Deliverables ………………………………………………………………………………..5</w:t>
            </w:r>
          </w:hyperlink>
        </w:p>
        <w:p w:rsidR="0006098D" w:rsidRDefault="005C494D">
          <w:pPr>
            <w:rPr>
              <w:rFonts w:ascii="Arial" w:eastAsia="Arial" w:hAnsi="Arial" w:cs="Arial"/>
              <w:color w:val="0000FF"/>
              <w:sz w:val="24"/>
              <w:szCs w:val="24"/>
              <w:u w:val="single"/>
            </w:rPr>
          </w:pPr>
          <w:hyperlink w:anchor="bookmark=id.3dy6vkm">
            <w:r w:rsidR="0038211B">
              <w:rPr>
                <w:rFonts w:ascii="Arial" w:eastAsia="Arial" w:hAnsi="Arial" w:cs="Arial"/>
                <w:sz w:val="24"/>
                <w:szCs w:val="24"/>
              </w:rPr>
              <w:t>Software Support and Maintenance …………………………………………………… 8</w:t>
            </w:r>
          </w:hyperlink>
        </w:p>
        <w:p w:rsidR="0006098D" w:rsidRDefault="005C494D">
          <w:pPr>
            <w:rPr>
              <w:rFonts w:ascii="Arial" w:eastAsia="Arial" w:hAnsi="Arial" w:cs="Arial"/>
              <w:sz w:val="24"/>
              <w:szCs w:val="24"/>
            </w:rPr>
          </w:pPr>
          <w:hyperlink w:anchor="bookmark=id.1t3h5sf">
            <w:r w:rsidR="0038211B">
              <w:rPr>
                <w:rFonts w:ascii="Arial" w:eastAsia="Arial" w:hAnsi="Arial" w:cs="Arial"/>
                <w:sz w:val="24"/>
                <w:szCs w:val="24"/>
              </w:rPr>
              <w:t>Additional Services……………………………………………………..……………….. 10</w:t>
            </w:r>
          </w:hyperlink>
        </w:p>
        <w:p w:rsidR="0006098D" w:rsidRDefault="005C494D">
          <w:pPr>
            <w:rPr>
              <w:rFonts w:ascii="Arial" w:eastAsia="Arial" w:hAnsi="Arial" w:cs="Arial"/>
              <w:sz w:val="24"/>
              <w:szCs w:val="24"/>
            </w:rPr>
          </w:pPr>
          <w:hyperlink w:anchor="bookmark=id.4d34og8">
            <w:r w:rsidR="0038211B">
              <w:rPr>
                <w:rFonts w:ascii="Arial" w:eastAsia="Arial" w:hAnsi="Arial" w:cs="Arial"/>
                <w:sz w:val="24"/>
                <w:szCs w:val="24"/>
              </w:rPr>
              <w:t>Hardware, software and peripherals …………………………………………………...15</w:t>
            </w:r>
          </w:hyperlink>
        </w:p>
        <w:p w:rsidR="0006098D" w:rsidRDefault="005C494D">
          <w:pPr>
            <w:rPr>
              <w:rFonts w:ascii="Arial" w:eastAsia="Arial" w:hAnsi="Arial" w:cs="Arial"/>
              <w:sz w:val="24"/>
              <w:szCs w:val="24"/>
            </w:rPr>
          </w:pPr>
          <w:hyperlink w:anchor="bookmark=id.2s8eyo1">
            <w:r w:rsidR="0038211B">
              <w:rPr>
                <w:rFonts w:ascii="Arial" w:eastAsia="Arial" w:hAnsi="Arial" w:cs="Arial"/>
                <w:sz w:val="24"/>
                <w:szCs w:val="24"/>
              </w:rPr>
              <w:t>Standards and Accreditations …………………………………………………………..15</w:t>
            </w:r>
          </w:hyperlink>
        </w:p>
        <w:p w:rsidR="0006098D" w:rsidRDefault="005C494D">
          <w:pPr>
            <w:rPr>
              <w:rFonts w:ascii="Arial" w:eastAsia="Arial" w:hAnsi="Arial" w:cs="Arial"/>
              <w:sz w:val="24"/>
              <w:szCs w:val="24"/>
            </w:rPr>
          </w:pPr>
          <w:hyperlink w:anchor="bookmark=id.17dp8vu">
            <w:r w:rsidR="0038211B">
              <w:rPr>
                <w:rFonts w:ascii="Arial" w:eastAsia="Arial" w:hAnsi="Arial" w:cs="Arial"/>
                <w:sz w:val="24"/>
                <w:szCs w:val="24"/>
              </w:rPr>
              <w:t>Social Value ………………………………………………………………………………21</w:t>
            </w:r>
          </w:hyperlink>
        </w:p>
        <w:p w:rsidR="0006098D" w:rsidRDefault="005C494D">
          <w:pPr>
            <w:rPr>
              <w:rFonts w:ascii="Arial" w:eastAsia="Arial" w:hAnsi="Arial" w:cs="Arial"/>
              <w:sz w:val="24"/>
              <w:szCs w:val="24"/>
            </w:rPr>
          </w:pPr>
          <w:hyperlink w:anchor="bookmark=id.lnxbz9">
            <w:r w:rsidR="0038211B">
              <w:rPr>
                <w:rFonts w:ascii="Arial" w:eastAsia="Arial" w:hAnsi="Arial" w:cs="Arial"/>
                <w:sz w:val="24"/>
                <w:szCs w:val="24"/>
              </w:rPr>
              <w:t>Annex 1 - Catalogue ……………………………………………………………………..26</w:t>
            </w:r>
          </w:hyperlink>
        </w:p>
        <w:p w:rsidR="0006098D" w:rsidRDefault="0038211B">
          <w:r>
            <w:fldChar w:fldCharType="end"/>
          </w:r>
        </w:p>
      </w:sdtContent>
    </w:sdt>
    <w:p w:rsidR="0006098D" w:rsidRDefault="0006098D">
      <w:pPr>
        <w:pBdr>
          <w:top w:val="nil"/>
          <w:left w:val="nil"/>
          <w:bottom w:val="nil"/>
          <w:right w:val="nil"/>
          <w:between w:val="nil"/>
        </w:pBdr>
        <w:tabs>
          <w:tab w:val="left" w:pos="709"/>
          <w:tab w:val="left" w:pos="284"/>
        </w:tabs>
        <w:spacing w:before="120" w:after="120" w:line="240" w:lineRule="auto"/>
        <w:ind w:left="720"/>
        <w:rPr>
          <w:rFonts w:ascii="Arial" w:eastAsia="Arial" w:hAnsi="Arial" w:cs="Arial"/>
          <w:sz w:val="24"/>
          <w:szCs w:val="24"/>
        </w:rPr>
      </w:pPr>
    </w:p>
    <w:p w:rsidR="0006098D" w:rsidRDefault="0006098D">
      <w:pPr>
        <w:pBdr>
          <w:top w:val="nil"/>
          <w:left w:val="nil"/>
          <w:bottom w:val="nil"/>
          <w:right w:val="nil"/>
          <w:between w:val="nil"/>
        </w:pBdr>
        <w:tabs>
          <w:tab w:val="left" w:pos="709"/>
          <w:tab w:val="left" w:pos="284"/>
        </w:tabs>
        <w:spacing w:before="120" w:after="120" w:line="240" w:lineRule="auto"/>
        <w:ind w:left="720"/>
        <w:rPr>
          <w:rFonts w:ascii="Arial" w:eastAsia="Arial" w:hAnsi="Arial" w:cs="Arial"/>
          <w:sz w:val="24"/>
          <w:szCs w:val="24"/>
        </w:rPr>
      </w:pPr>
    </w:p>
    <w:p w:rsidR="0006098D" w:rsidRDefault="0006098D">
      <w:pPr>
        <w:pBdr>
          <w:top w:val="nil"/>
          <w:left w:val="nil"/>
          <w:bottom w:val="nil"/>
          <w:right w:val="nil"/>
          <w:between w:val="nil"/>
        </w:pBdr>
        <w:tabs>
          <w:tab w:val="left" w:pos="709"/>
          <w:tab w:val="left" w:pos="284"/>
        </w:tabs>
        <w:spacing w:before="120" w:after="120" w:line="240" w:lineRule="auto"/>
        <w:ind w:left="720"/>
        <w:rPr>
          <w:rFonts w:ascii="Arial" w:eastAsia="Arial" w:hAnsi="Arial" w:cs="Arial"/>
          <w:sz w:val="24"/>
          <w:szCs w:val="24"/>
        </w:rPr>
      </w:pPr>
    </w:p>
    <w:p w:rsidR="0006098D" w:rsidRDefault="0038211B">
      <w:pPr>
        <w:pBdr>
          <w:top w:val="nil"/>
          <w:left w:val="nil"/>
          <w:bottom w:val="nil"/>
          <w:right w:val="nil"/>
          <w:between w:val="nil"/>
        </w:pBdr>
        <w:tabs>
          <w:tab w:val="left" w:pos="709"/>
          <w:tab w:val="left" w:pos="284"/>
        </w:tabs>
        <w:spacing w:before="120" w:after="120" w:line="240" w:lineRule="auto"/>
        <w:ind w:left="720"/>
      </w:pPr>
      <w:r>
        <w:t xml:space="preserve">     </w:t>
      </w:r>
    </w:p>
    <w:p w:rsidR="0006098D" w:rsidRDefault="0038211B">
      <w:r>
        <w:br w:type="page"/>
      </w:r>
    </w:p>
    <w:p w:rsidR="0006098D" w:rsidRDefault="0006098D">
      <w:pPr>
        <w:pBdr>
          <w:top w:val="nil"/>
          <w:left w:val="nil"/>
          <w:bottom w:val="nil"/>
          <w:right w:val="nil"/>
          <w:between w:val="nil"/>
        </w:pBdr>
        <w:tabs>
          <w:tab w:val="left" w:pos="709"/>
          <w:tab w:val="left" w:pos="284"/>
        </w:tabs>
        <w:spacing w:before="120" w:after="120" w:line="240" w:lineRule="auto"/>
        <w:ind w:left="720"/>
        <w:rPr>
          <w:rFonts w:ascii="Arial" w:eastAsia="Arial" w:hAnsi="Arial" w:cs="Arial"/>
          <w:b/>
          <w:sz w:val="24"/>
          <w:szCs w:val="24"/>
        </w:rPr>
      </w:pPr>
    </w:p>
    <w:p w:rsidR="0006098D" w:rsidRDefault="0038211B">
      <w:pPr>
        <w:numPr>
          <w:ilvl w:val="0"/>
          <w:numId w:val="48"/>
        </w:numPr>
        <w:pBdr>
          <w:top w:val="nil"/>
          <w:left w:val="nil"/>
          <w:bottom w:val="nil"/>
          <w:right w:val="nil"/>
          <w:between w:val="nil"/>
        </w:pBdr>
        <w:tabs>
          <w:tab w:val="left" w:pos="709"/>
          <w:tab w:val="left" w:pos="284"/>
        </w:tabs>
        <w:spacing w:before="120" w:after="120" w:line="240" w:lineRule="auto"/>
        <w:rPr>
          <w:rFonts w:ascii="Arial" w:eastAsia="Arial" w:hAnsi="Arial" w:cs="Arial"/>
          <w:b/>
          <w:color w:val="000000"/>
          <w:sz w:val="24"/>
          <w:szCs w:val="24"/>
        </w:rPr>
      </w:pPr>
      <w:bookmarkStart w:id="4" w:name="bookmark=id.2et92p0" w:colFirst="0" w:colLast="0"/>
      <w:bookmarkEnd w:id="4"/>
      <w:r>
        <w:rPr>
          <w:rFonts w:ascii="Arial" w:eastAsia="Arial" w:hAnsi="Arial" w:cs="Arial"/>
          <w:b/>
          <w:color w:val="000000"/>
          <w:sz w:val="24"/>
          <w:szCs w:val="24"/>
        </w:rPr>
        <w:t xml:space="preserve">Summary </w:t>
      </w:r>
    </w:p>
    <w:p w:rsidR="0006098D" w:rsidRDefault="0006098D">
      <w:pPr>
        <w:pBdr>
          <w:top w:val="nil"/>
          <w:left w:val="nil"/>
          <w:bottom w:val="nil"/>
          <w:right w:val="nil"/>
          <w:between w:val="nil"/>
        </w:pBdr>
        <w:tabs>
          <w:tab w:val="left" w:pos="709"/>
          <w:tab w:val="left" w:pos="284"/>
        </w:tabs>
        <w:spacing w:before="120" w:after="120" w:line="240" w:lineRule="auto"/>
        <w:ind w:left="720"/>
        <w:rPr>
          <w:rFonts w:ascii="Arial" w:eastAsia="Arial" w:hAnsi="Arial" w:cs="Arial"/>
          <w:b/>
          <w:sz w:val="24"/>
          <w:szCs w:val="24"/>
        </w:rPr>
      </w:pPr>
    </w:p>
    <w:p w:rsidR="0006098D" w:rsidRDefault="0038211B">
      <w:pPr>
        <w:pBdr>
          <w:top w:val="nil"/>
          <w:left w:val="nil"/>
          <w:bottom w:val="nil"/>
          <w:right w:val="nil"/>
          <w:between w:val="nil"/>
        </w:pBdr>
        <w:tabs>
          <w:tab w:val="left" w:pos="709"/>
          <w:tab w:val="left" w:pos="284"/>
        </w:tabs>
        <w:spacing w:before="120" w:after="120" w:line="240" w:lineRule="auto"/>
        <w:ind w:left="1080"/>
        <w:rPr>
          <w:rFonts w:ascii="Arial" w:eastAsia="Arial" w:hAnsi="Arial" w:cs="Arial"/>
          <w:b/>
          <w:sz w:val="24"/>
          <w:szCs w:val="24"/>
        </w:rPr>
      </w:pPr>
      <w:r>
        <w:rPr>
          <w:rFonts w:ascii="Arial" w:eastAsia="Arial" w:hAnsi="Arial" w:cs="Arial"/>
          <w:b/>
          <w:sz w:val="24"/>
          <w:szCs w:val="24"/>
        </w:rPr>
        <w:t>The scope of Deliverables covered by this framework:</w:t>
      </w:r>
    </w:p>
    <w:p w:rsidR="0006098D" w:rsidRDefault="0006098D">
      <w:pPr>
        <w:pBdr>
          <w:top w:val="nil"/>
          <w:left w:val="nil"/>
          <w:bottom w:val="nil"/>
          <w:right w:val="nil"/>
          <w:between w:val="nil"/>
        </w:pBdr>
        <w:tabs>
          <w:tab w:val="left" w:pos="709"/>
          <w:tab w:val="left" w:pos="284"/>
        </w:tabs>
        <w:spacing w:before="120" w:after="120" w:line="240" w:lineRule="auto"/>
        <w:ind w:left="1080"/>
        <w:rPr>
          <w:rFonts w:ascii="Arial" w:eastAsia="Arial" w:hAnsi="Arial" w:cs="Arial"/>
          <w:b/>
          <w:sz w:val="24"/>
          <w:szCs w:val="24"/>
        </w:rPr>
      </w:pPr>
    </w:p>
    <w:tbl>
      <w:tblPr>
        <w:tblStyle w:val="aa"/>
        <w:tblW w:w="8370"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5445"/>
      </w:tblGrid>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Enterprise Resource Planning</w:t>
            </w:r>
          </w:p>
        </w:tc>
        <w:tc>
          <w:tcPr>
            <w:tcW w:w="5445" w:type="dxa"/>
            <w:shd w:val="clear" w:color="auto" w:fill="auto"/>
            <w:tcMar>
              <w:top w:w="100" w:type="dxa"/>
              <w:left w:w="100" w:type="dxa"/>
              <w:bottom w:w="100" w:type="dxa"/>
              <w:right w:w="100" w:type="dxa"/>
            </w:tcMar>
          </w:tcPr>
          <w:p w:rsidR="0006098D" w:rsidRDefault="0038211B">
            <w:pPr>
              <w:widowControl w:val="0"/>
            </w:pPr>
            <w:r>
              <w:t>Core ERP</w:t>
            </w: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Human Capital Management</w:t>
            </w:r>
          </w:p>
        </w:tc>
        <w:tc>
          <w:tcPr>
            <w:tcW w:w="5445" w:type="dxa"/>
            <w:shd w:val="clear" w:color="auto" w:fill="auto"/>
            <w:tcMar>
              <w:top w:w="100" w:type="dxa"/>
              <w:left w:w="100" w:type="dxa"/>
              <w:bottom w:w="100" w:type="dxa"/>
              <w:right w:w="100" w:type="dxa"/>
            </w:tcMar>
          </w:tcPr>
          <w:p w:rsidR="0006098D" w:rsidRDefault="0038211B">
            <w:pPr>
              <w:widowControl w:val="0"/>
            </w:pPr>
            <w:r>
              <w:t xml:space="preserve">Includes Workforce, Time Recording, Learning, Payroll, Benefits, Absence Management, Talent. </w:t>
            </w:r>
          </w:p>
          <w:p w:rsidR="0006098D" w:rsidRDefault="0006098D">
            <w:pPr>
              <w:widowControl w:val="0"/>
            </w:pP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Financial Accounting</w:t>
            </w:r>
          </w:p>
        </w:tc>
        <w:tc>
          <w:tcPr>
            <w:tcW w:w="5445" w:type="dxa"/>
            <w:shd w:val="clear" w:color="auto" w:fill="auto"/>
            <w:tcMar>
              <w:top w:w="100" w:type="dxa"/>
              <w:left w:w="100" w:type="dxa"/>
              <w:bottom w:w="100" w:type="dxa"/>
              <w:right w:w="100" w:type="dxa"/>
            </w:tcMar>
          </w:tcPr>
          <w:p w:rsidR="0006098D" w:rsidRDefault="0038211B">
            <w:pPr>
              <w:widowControl w:val="0"/>
            </w:pPr>
            <w:r>
              <w:t>Includes Budgets, Expenses, Revenue Management, Asset Management, Financials, Accounts Payable, Accounts Receivable, General Ledger, Tax, Inventory.</w:t>
            </w:r>
          </w:p>
          <w:p w:rsidR="0006098D" w:rsidRDefault="0006098D">
            <w:pPr>
              <w:widowControl w:val="0"/>
            </w:pP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Procurement</w:t>
            </w:r>
          </w:p>
        </w:tc>
        <w:tc>
          <w:tcPr>
            <w:tcW w:w="5445" w:type="dxa"/>
            <w:shd w:val="clear" w:color="auto" w:fill="auto"/>
            <w:tcMar>
              <w:top w:w="100" w:type="dxa"/>
              <w:left w:w="100" w:type="dxa"/>
              <w:bottom w:w="100" w:type="dxa"/>
              <w:right w:w="100" w:type="dxa"/>
            </w:tcMar>
          </w:tcPr>
          <w:p w:rsidR="0006098D" w:rsidRDefault="0038211B">
            <w:pPr>
              <w:widowControl w:val="0"/>
            </w:pPr>
            <w:r>
              <w:t xml:space="preserve">Includes </w:t>
            </w:r>
            <w:proofErr w:type="spellStart"/>
            <w:r>
              <w:t>eSourcing</w:t>
            </w:r>
            <w:proofErr w:type="spellEnd"/>
            <w:r>
              <w:t xml:space="preserve">, Procure to Pay, Source to Pay, Catalogues, Contract Management and Supply Chain Management. </w:t>
            </w:r>
          </w:p>
          <w:p w:rsidR="0006098D" w:rsidRDefault="0006098D">
            <w:pPr>
              <w:widowControl w:val="0"/>
            </w:pP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Reporting</w:t>
            </w:r>
          </w:p>
        </w:tc>
        <w:tc>
          <w:tcPr>
            <w:tcW w:w="5445" w:type="dxa"/>
            <w:shd w:val="clear" w:color="auto" w:fill="auto"/>
            <w:tcMar>
              <w:top w:w="100" w:type="dxa"/>
              <w:left w:w="100" w:type="dxa"/>
              <w:bottom w:w="100" w:type="dxa"/>
              <w:right w:w="100" w:type="dxa"/>
            </w:tcMar>
          </w:tcPr>
          <w:p w:rsidR="0006098D" w:rsidRDefault="0038211B">
            <w:pPr>
              <w:widowControl w:val="0"/>
            </w:pPr>
            <w:r>
              <w:t>Includes Business Information, Dashboard, Analytics, Consolidation.</w:t>
            </w: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Customer Relationship Management</w:t>
            </w:r>
          </w:p>
        </w:tc>
        <w:tc>
          <w:tcPr>
            <w:tcW w:w="5445" w:type="dxa"/>
            <w:shd w:val="clear" w:color="auto" w:fill="auto"/>
            <w:tcMar>
              <w:top w:w="100" w:type="dxa"/>
              <w:left w:w="100" w:type="dxa"/>
              <w:bottom w:w="100" w:type="dxa"/>
              <w:right w:w="100" w:type="dxa"/>
            </w:tcMar>
          </w:tcPr>
          <w:p w:rsidR="0006098D" w:rsidRDefault="0038211B">
            <w:pPr>
              <w:widowControl w:val="0"/>
            </w:pPr>
            <w:r>
              <w:t>Includes Teleservice, Contact Management, Sales Lead Management, Forecasting.</w:t>
            </w: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Workflow Technologies</w:t>
            </w:r>
          </w:p>
        </w:tc>
        <w:tc>
          <w:tcPr>
            <w:tcW w:w="5445" w:type="dxa"/>
            <w:shd w:val="clear" w:color="auto" w:fill="auto"/>
            <w:tcMar>
              <w:top w:w="100" w:type="dxa"/>
              <w:left w:w="100" w:type="dxa"/>
              <w:bottom w:w="100" w:type="dxa"/>
              <w:right w:w="100" w:type="dxa"/>
            </w:tcMar>
          </w:tcPr>
          <w:p w:rsidR="0006098D" w:rsidRDefault="0038211B">
            <w:pPr>
              <w:widowControl w:val="0"/>
            </w:pPr>
            <w:r>
              <w:t>Includes Automation Technology, Identity Services.</w:t>
            </w: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Content Services</w:t>
            </w:r>
          </w:p>
        </w:tc>
        <w:tc>
          <w:tcPr>
            <w:tcW w:w="5445" w:type="dxa"/>
            <w:shd w:val="clear" w:color="auto" w:fill="auto"/>
            <w:tcMar>
              <w:top w:w="100" w:type="dxa"/>
              <w:left w:w="100" w:type="dxa"/>
              <w:bottom w:w="100" w:type="dxa"/>
              <w:right w:w="100" w:type="dxa"/>
            </w:tcMar>
          </w:tcPr>
          <w:p w:rsidR="0006098D" w:rsidRDefault="0038211B">
            <w:pPr>
              <w:widowControl w:val="0"/>
            </w:pPr>
            <w:r>
              <w:t>Inc. Document Management and Imaging Solutions, Knowledge Sharing.</w:t>
            </w: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Service Portal</w:t>
            </w:r>
          </w:p>
          <w:p w:rsidR="0006098D" w:rsidRDefault="0006098D">
            <w:pPr>
              <w:widowControl w:val="0"/>
              <w:jc w:val="center"/>
            </w:pPr>
          </w:p>
        </w:tc>
        <w:tc>
          <w:tcPr>
            <w:tcW w:w="5445" w:type="dxa"/>
            <w:shd w:val="clear" w:color="auto" w:fill="auto"/>
            <w:tcMar>
              <w:top w:w="100" w:type="dxa"/>
              <w:left w:w="100" w:type="dxa"/>
              <w:bottom w:w="100" w:type="dxa"/>
              <w:right w:w="100" w:type="dxa"/>
            </w:tcMar>
          </w:tcPr>
          <w:p w:rsidR="0006098D" w:rsidRDefault="0038211B">
            <w:pPr>
              <w:widowControl w:val="0"/>
            </w:pPr>
            <w:r>
              <w:t xml:space="preserve">Guidance, Policy Notes, Web Chat/Digital Assistant. </w:t>
            </w:r>
          </w:p>
          <w:p w:rsidR="0006098D" w:rsidRDefault="0006098D">
            <w:pPr>
              <w:widowControl w:val="0"/>
            </w:pPr>
          </w:p>
        </w:tc>
      </w:tr>
      <w:tr w:rsidR="0006098D">
        <w:tc>
          <w:tcPr>
            <w:tcW w:w="2925" w:type="dxa"/>
            <w:shd w:val="clear" w:color="auto" w:fill="auto"/>
            <w:tcMar>
              <w:top w:w="100" w:type="dxa"/>
              <w:left w:w="100" w:type="dxa"/>
              <w:bottom w:w="100" w:type="dxa"/>
              <w:right w:w="100" w:type="dxa"/>
            </w:tcMar>
          </w:tcPr>
          <w:p w:rsidR="0006098D" w:rsidRDefault="0038211B">
            <w:pPr>
              <w:widowControl w:val="0"/>
              <w:jc w:val="center"/>
            </w:pPr>
            <w:r>
              <w:t>Integration Software</w:t>
            </w:r>
          </w:p>
          <w:p w:rsidR="0006098D" w:rsidRDefault="0006098D">
            <w:pPr>
              <w:widowControl w:val="0"/>
              <w:jc w:val="center"/>
            </w:pPr>
          </w:p>
        </w:tc>
        <w:tc>
          <w:tcPr>
            <w:tcW w:w="5445" w:type="dxa"/>
            <w:shd w:val="clear" w:color="auto" w:fill="auto"/>
            <w:tcMar>
              <w:top w:w="100" w:type="dxa"/>
              <w:left w:w="100" w:type="dxa"/>
              <w:bottom w:w="100" w:type="dxa"/>
              <w:right w:w="100" w:type="dxa"/>
            </w:tcMar>
          </w:tcPr>
          <w:p w:rsidR="0006098D" w:rsidRDefault="0038211B">
            <w:pPr>
              <w:widowControl w:val="0"/>
            </w:pPr>
            <w:r>
              <w:t xml:space="preserve">Link to </w:t>
            </w:r>
            <w:proofErr w:type="spellStart"/>
            <w:r>
              <w:t>myCSP</w:t>
            </w:r>
            <w:proofErr w:type="spellEnd"/>
            <w:r>
              <w:t>, Training, Learning Recruitment, Mobility, Accessibility etc</w:t>
            </w:r>
          </w:p>
          <w:p w:rsidR="0006098D" w:rsidRDefault="0006098D">
            <w:pPr>
              <w:widowControl w:val="0"/>
            </w:pPr>
          </w:p>
        </w:tc>
      </w:tr>
    </w:tbl>
    <w:p w:rsidR="0006098D" w:rsidRDefault="0006098D">
      <w:pPr>
        <w:pBdr>
          <w:top w:val="nil"/>
          <w:left w:val="nil"/>
          <w:bottom w:val="nil"/>
          <w:right w:val="nil"/>
          <w:between w:val="nil"/>
        </w:pBdr>
        <w:tabs>
          <w:tab w:val="left" w:pos="709"/>
          <w:tab w:val="left" w:pos="284"/>
        </w:tabs>
        <w:spacing w:before="120" w:after="120" w:line="240" w:lineRule="auto"/>
        <w:rPr>
          <w:rFonts w:ascii="Arial" w:eastAsia="Arial" w:hAnsi="Arial" w:cs="Arial"/>
          <w:sz w:val="28"/>
          <w:szCs w:val="28"/>
        </w:rPr>
      </w:pPr>
    </w:p>
    <w:p w:rsidR="0006098D" w:rsidRDefault="0038211B">
      <w:pPr>
        <w:rPr>
          <w:rFonts w:ascii="Arial" w:eastAsia="Arial" w:hAnsi="Arial" w:cs="Arial"/>
          <w:sz w:val="28"/>
          <w:szCs w:val="28"/>
        </w:rPr>
      </w:pPr>
      <w:r>
        <w:br w:type="page"/>
      </w:r>
    </w:p>
    <w:p w:rsidR="0006098D" w:rsidRDefault="0006098D">
      <w:pPr>
        <w:pBdr>
          <w:top w:val="nil"/>
          <w:left w:val="nil"/>
          <w:bottom w:val="nil"/>
          <w:right w:val="nil"/>
          <w:between w:val="nil"/>
        </w:pBdr>
        <w:tabs>
          <w:tab w:val="left" w:pos="709"/>
          <w:tab w:val="left" w:pos="284"/>
        </w:tabs>
        <w:spacing w:before="120" w:after="120" w:line="240" w:lineRule="auto"/>
        <w:rPr>
          <w:rFonts w:ascii="Arial" w:eastAsia="Arial" w:hAnsi="Arial" w:cs="Arial"/>
          <w:sz w:val="24"/>
          <w:szCs w:val="24"/>
        </w:rPr>
      </w:pPr>
    </w:p>
    <w:p w:rsidR="0006098D" w:rsidRDefault="0038211B">
      <w:pPr>
        <w:numPr>
          <w:ilvl w:val="0"/>
          <w:numId w:val="48"/>
        </w:numPr>
        <w:pBdr>
          <w:top w:val="nil"/>
          <w:left w:val="nil"/>
          <w:bottom w:val="nil"/>
          <w:right w:val="nil"/>
          <w:between w:val="nil"/>
        </w:pBdr>
        <w:tabs>
          <w:tab w:val="left" w:pos="709"/>
          <w:tab w:val="left" w:pos="284"/>
        </w:tabs>
        <w:spacing w:before="120" w:after="0" w:line="240" w:lineRule="auto"/>
        <w:rPr>
          <w:rFonts w:ascii="Arial" w:eastAsia="Arial" w:hAnsi="Arial" w:cs="Arial"/>
          <w:b/>
          <w:color w:val="000000"/>
          <w:sz w:val="24"/>
          <w:szCs w:val="24"/>
        </w:rPr>
      </w:pPr>
      <w:bookmarkStart w:id="5" w:name="bookmark=id.tyjcwt" w:colFirst="0" w:colLast="0"/>
      <w:bookmarkEnd w:id="5"/>
      <w:r>
        <w:rPr>
          <w:rFonts w:ascii="Arial" w:eastAsia="Arial" w:hAnsi="Arial" w:cs="Arial"/>
          <w:b/>
          <w:color w:val="000000"/>
          <w:sz w:val="24"/>
          <w:szCs w:val="24"/>
        </w:rPr>
        <w:t xml:space="preserve">Deliverables </w:t>
      </w:r>
    </w:p>
    <w:p w:rsidR="0006098D" w:rsidRDefault="0006098D">
      <w:pPr>
        <w:pBdr>
          <w:top w:val="nil"/>
          <w:left w:val="nil"/>
          <w:bottom w:val="nil"/>
          <w:right w:val="nil"/>
          <w:between w:val="nil"/>
        </w:pBdr>
        <w:tabs>
          <w:tab w:val="left" w:pos="709"/>
          <w:tab w:val="left" w:pos="284"/>
        </w:tabs>
        <w:spacing w:after="120" w:line="240" w:lineRule="auto"/>
        <w:ind w:left="1440"/>
        <w:rPr>
          <w:rFonts w:ascii="Arial" w:eastAsia="Arial" w:hAnsi="Arial" w:cs="Arial"/>
          <w:b/>
          <w:color w:val="000000"/>
          <w:sz w:val="24"/>
          <w:szCs w:val="24"/>
        </w:rPr>
      </w:pPr>
    </w:p>
    <w:p w:rsidR="0006098D" w:rsidRDefault="0038211B">
      <w:pPr>
        <w:numPr>
          <w:ilvl w:val="0"/>
          <w:numId w:val="35"/>
        </w:numPr>
        <w:pBdr>
          <w:top w:val="nil"/>
          <w:left w:val="nil"/>
          <w:bottom w:val="nil"/>
          <w:right w:val="nil"/>
          <w:between w:val="nil"/>
        </w:pBdr>
        <w:tabs>
          <w:tab w:val="left" w:pos="709"/>
          <w:tab w:val="left" w:pos="28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Suppliers awarded a place on this framework must comply with the following mandatory requirements and Deliverables:</w:t>
      </w:r>
    </w:p>
    <w:p w:rsidR="0006098D" w:rsidRDefault="0006098D">
      <w:pPr>
        <w:spacing w:after="0"/>
        <w:rPr>
          <w:rFonts w:ascii="Arial" w:eastAsia="Arial" w:hAnsi="Arial" w:cs="Arial"/>
          <w:sz w:val="24"/>
          <w:szCs w:val="24"/>
        </w:rPr>
      </w:pPr>
    </w:p>
    <w:p w:rsidR="0006098D" w:rsidRDefault="0038211B">
      <w:pPr>
        <w:numPr>
          <w:ilvl w:val="0"/>
          <w:numId w:val="39"/>
        </w:numPr>
        <w:spacing w:after="0"/>
        <w:rPr>
          <w:rFonts w:ascii="Arial" w:eastAsia="Arial" w:hAnsi="Arial" w:cs="Arial"/>
          <w:sz w:val="24"/>
          <w:szCs w:val="24"/>
        </w:rPr>
      </w:pPr>
      <w:r>
        <w:rPr>
          <w:rFonts w:ascii="Arial" w:eastAsia="Arial" w:hAnsi="Arial" w:cs="Arial"/>
          <w:sz w:val="24"/>
          <w:szCs w:val="24"/>
        </w:rPr>
        <w:t xml:space="preserve">Suppliers must have the capability to provide a range of software and open source software and associated services. </w:t>
      </w:r>
    </w:p>
    <w:p w:rsidR="0006098D" w:rsidRDefault="0006098D">
      <w:pPr>
        <w:spacing w:after="0"/>
        <w:ind w:left="1701"/>
        <w:rPr>
          <w:rFonts w:ascii="Arial" w:eastAsia="Arial" w:hAnsi="Arial" w:cs="Arial"/>
          <w:sz w:val="24"/>
          <w:szCs w:val="24"/>
        </w:rPr>
      </w:pPr>
    </w:p>
    <w:p w:rsidR="0006098D" w:rsidRDefault="0038211B">
      <w:pPr>
        <w:numPr>
          <w:ilvl w:val="0"/>
          <w:numId w:val="39"/>
        </w:numPr>
        <w:spacing w:after="0"/>
        <w:rPr>
          <w:rFonts w:ascii="Arial" w:eastAsia="Arial" w:hAnsi="Arial" w:cs="Arial"/>
          <w:sz w:val="24"/>
          <w:szCs w:val="24"/>
        </w:rPr>
      </w:pPr>
      <w:r>
        <w:rPr>
          <w:rFonts w:ascii="Arial" w:eastAsia="Arial" w:hAnsi="Arial" w:cs="Arial"/>
          <w:sz w:val="24"/>
          <w:szCs w:val="24"/>
        </w:rPr>
        <w:t>Suppliers will set out clear plans for sharing developments, including new developments, between Buyers using their systems to accelerate innovation and reduce development costs for their customers.</w:t>
      </w:r>
    </w:p>
    <w:p w:rsidR="0006098D" w:rsidRDefault="0006098D">
      <w:pPr>
        <w:spacing w:after="0"/>
        <w:ind w:left="720"/>
        <w:rPr>
          <w:rFonts w:ascii="Arial" w:eastAsia="Arial" w:hAnsi="Arial" w:cs="Arial"/>
          <w:sz w:val="24"/>
          <w:szCs w:val="24"/>
        </w:rPr>
      </w:pPr>
    </w:p>
    <w:p w:rsidR="0006098D" w:rsidRDefault="0038211B">
      <w:pPr>
        <w:numPr>
          <w:ilvl w:val="0"/>
          <w:numId w:val="39"/>
        </w:numPr>
        <w:spacing w:after="0"/>
        <w:rPr>
          <w:rFonts w:ascii="Arial" w:eastAsia="Arial" w:hAnsi="Arial" w:cs="Arial"/>
          <w:sz w:val="24"/>
          <w:szCs w:val="24"/>
        </w:rPr>
      </w:pPr>
      <w:r>
        <w:rPr>
          <w:rFonts w:ascii="Arial" w:eastAsia="Arial" w:hAnsi="Arial" w:cs="Arial"/>
          <w:sz w:val="24"/>
          <w:szCs w:val="24"/>
        </w:rPr>
        <w:t>The Supplier must be able to provide the installation, implementation and configuration of software, where required by the Buyer.</w:t>
      </w:r>
    </w:p>
    <w:p w:rsidR="0006098D" w:rsidRDefault="0006098D">
      <w:pPr>
        <w:spacing w:after="0"/>
        <w:rPr>
          <w:rFonts w:ascii="Arial" w:eastAsia="Arial" w:hAnsi="Arial" w:cs="Arial"/>
          <w:sz w:val="24"/>
          <w:szCs w:val="24"/>
        </w:rPr>
      </w:pPr>
    </w:p>
    <w:p w:rsidR="0006098D" w:rsidRDefault="0038211B">
      <w:pPr>
        <w:numPr>
          <w:ilvl w:val="0"/>
          <w:numId w:val="39"/>
        </w:numPr>
        <w:spacing w:after="0"/>
        <w:rPr>
          <w:rFonts w:ascii="Arial" w:eastAsia="Arial" w:hAnsi="Arial" w:cs="Arial"/>
          <w:sz w:val="24"/>
          <w:szCs w:val="24"/>
        </w:rPr>
      </w:pPr>
      <w:r>
        <w:rPr>
          <w:rFonts w:ascii="Arial" w:eastAsia="Arial" w:hAnsi="Arial" w:cs="Arial"/>
          <w:sz w:val="24"/>
          <w:szCs w:val="24"/>
        </w:rPr>
        <w:t xml:space="preserve">The Supplier must be able to provide or </w:t>
      </w:r>
      <w:proofErr w:type="gramStart"/>
      <w:r>
        <w:rPr>
          <w:rFonts w:ascii="Arial" w:eastAsia="Arial" w:hAnsi="Arial" w:cs="Arial"/>
          <w:sz w:val="24"/>
          <w:szCs w:val="24"/>
        </w:rPr>
        <w:t>make arrangements</w:t>
      </w:r>
      <w:proofErr w:type="gramEnd"/>
      <w:r>
        <w:rPr>
          <w:rFonts w:ascii="Arial" w:eastAsia="Arial" w:hAnsi="Arial" w:cs="Arial"/>
          <w:sz w:val="24"/>
          <w:szCs w:val="24"/>
        </w:rPr>
        <w:t xml:space="preserve"> for the Software Support and Maintenance services for software products purchased via this Framework Contract.</w:t>
      </w:r>
    </w:p>
    <w:p w:rsidR="0006098D" w:rsidRDefault="0006098D">
      <w:pPr>
        <w:spacing w:after="0"/>
        <w:rPr>
          <w:rFonts w:ascii="Arial" w:eastAsia="Arial" w:hAnsi="Arial" w:cs="Arial"/>
          <w:sz w:val="24"/>
          <w:szCs w:val="24"/>
        </w:rPr>
      </w:pPr>
    </w:p>
    <w:p w:rsidR="0006098D" w:rsidRDefault="0038211B">
      <w:pPr>
        <w:numPr>
          <w:ilvl w:val="0"/>
          <w:numId w:val="39"/>
        </w:numPr>
        <w:spacing w:after="0"/>
        <w:rPr>
          <w:rFonts w:ascii="Arial" w:eastAsia="Arial" w:hAnsi="Arial" w:cs="Arial"/>
          <w:sz w:val="24"/>
          <w:szCs w:val="24"/>
        </w:rPr>
      </w:pPr>
      <w:r>
        <w:rPr>
          <w:rFonts w:ascii="Arial" w:eastAsia="Arial" w:hAnsi="Arial" w:cs="Arial"/>
          <w:sz w:val="24"/>
          <w:szCs w:val="24"/>
        </w:rPr>
        <w:t>The Supplier must be able to provide renewals of existing commoditised support and maintenance service agreements, where required by the Buyer.</w:t>
      </w:r>
    </w:p>
    <w:p w:rsidR="0006098D" w:rsidRDefault="0006098D">
      <w:pPr>
        <w:spacing w:after="0"/>
        <w:rPr>
          <w:rFonts w:ascii="Arial" w:eastAsia="Arial" w:hAnsi="Arial" w:cs="Arial"/>
          <w:sz w:val="24"/>
          <w:szCs w:val="24"/>
        </w:rPr>
      </w:pPr>
    </w:p>
    <w:p w:rsidR="0006098D" w:rsidRDefault="0038211B">
      <w:pPr>
        <w:numPr>
          <w:ilvl w:val="0"/>
          <w:numId w:val="39"/>
        </w:numPr>
        <w:spacing w:after="0"/>
        <w:rPr>
          <w:rFonts w:ascii="Arial" w:eastAsia="Arial" w:hAnsi="Arial" w:cs="Arial"/>
          <w:sz w:val="24"/>
          <w:szCs w:val="24"/>
        </w:rPr>
      </w:pPr>
      <w:r>
        <w:rPr>
          <w:rFonts w:ascii="Arial" w:eastAsia="Arial" w:hAnsi="Arial" w:cs="Arial"/>
          <w:sz w:val="24"/>
          <w:szCs w:val="24"/>
        </w:rPr>
        <w:t>The Supplier must provide pre-sales support for specification clarification, where required by the Buyer.</w:t>
      </w:r>
    </w:p>
    <w:p w:rsidR="0006098D" w:rsidRDefault="0006098D">
      <w:pPr>
        <w:spacing w:after="0"/>
        <w:rPr>
          <w:rFonts w:ascii="Arial" w:eastAsia="Arial" w:hAnsi="Arial" w:cs="Arial"/>
          <w:sz w:val="24"/>
          <w:szCs w:val="24"/>
        </w:rPr>
      </w:pPr>
    </w:p>
    <w:p w:rsidR="0006098D" w:rsidRDefault="0038211B">
      <w:pPr>
        <w:numPr>
          <w:ilvl w:val="0"/>
          <w:numId w:val="39"/>
        </w:numPr>
        <w:spacing w:after="0"/>
        <w:rPr>
          <w:rFonts w:ascii="Arial" w:eastAsia="Arial" w:hAnsi="Arial" w:cs="Arial"/>
          <w:sz w:val="24"/>
          <w:szCs w:val="24"/>
        </w:rPr>
      </w:pPr>
      <w:r>
        <w:rPr>
          <w:rFonts w:ascii="Arial" w:eastAsia="Arial" w:hAnsi="Arial" w:cs="Arial"/>
          <w:sz w:val="24"/>
          <w:szCs w:val="24"/>
        </w:rPr>
        <w:t>The Supplier must provide advice to Buyers on opportunities to transfer software licences to other public bodies when those licences are no longer required by the Buyer.</w:t>
      </w:r>
    </w:p>
    <w:p w:rsidR="0006098D" w:rsidRDefault="0006098D">
      <w:pPr>
        <w:spacing w:after="0"/>
        <w:rPr>
          <w:rFonts w:ascii="Arial" w:eastAsia="Arial" w:hAnsi="Arial" w:cs="Arial"/>
          <w:sz w:val="24"/>
          <w:szCs w:val="24"/>
        </w:rPr>
      </w:pPr>
    </w:p>
    <w:p w:rsidR="0006098D" w:rsidRDefault="0038211B">
      <w:pPr>
        <w:numPr>
          <w:ilvl w:val="0"/>
          <w:numId w:val="39"/>
        </w:numPr>
        <w:spacing w:after="0"/>
        <w:rPr>
          <w:rFonts w:ascii="Arial" w:eastAsia="Arial" w:hAnsi="Arial" w:cs="Arial"/>
          <w:sz w:val="24"/>
          <w:szCs w:val="24"/>
        </w:rPr>
      </w:pPr>
      <w:r>
        <w:rPr>
          <w:rFonts w:ascii="Arial" w:eastAsia="Arial" w:hAnsi="Arial" w:cs="Arial"/>
          <w:sz w:val="24"/>
          <w:szCs w:val="24"/>
        </w:rPr>
        <w:t xml:space="preserve">The Supplier must provide Application Support and data management.  </w:t>
      </w:r>
    </w:p>
    <w:p w:rsidR="0006098D" w:rsidRDefault="0038211B">
      <w:pPr>
        <w:numPr>
          <w:ilvl w:val="0"/>
          <w:numId w:val="39"/>
        </w:numP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t>The Supplier must ensure that systems are either enabled for mobile use or can easily be integrated with mobile enabled interfaces.</w:t>
      </w:r>
    </w:p>
    <w:p w:rsidR="0006098D" w:rsidRDefault="0038211B">
      <w:pPr>
        <w:numPr>
          <w:ilvl w:val="0"/>
          <w:numId w:val="39"/>
        </w:numPr>
        <w:tabs>
          <w:tab w:val="left" w:pos="709"/>
          <w:tab w:val="left" w:pos="284"/>
        </w:tabs>
        <w:rPr>
          <w:rFonts w:ascii="Arial" w:eastAsia="Arial" w:hAnsi="Arial" w:cs="Arial"/>
          <w:sz w:val="24"/>
          <w:szCs w:val="24"/>
        </w:rPr>
      </w:pPr>
      <w:r>
        <w:rPr>
          <w:rFonts w:ascii="Arial" w:eastAsia="Arial" w:hAnsi="Arial" w:cs="Arial"/>
          <w:sz w:val="24"/>
          <w:szCs w:val="24"/>
        </w:rPr>
        <w:t xml:space="preserve">The Supplier must ensure that support and maintenance services are available for software licensed via Call-Off Contracts for a minimum of </w:t>
      </w:r>
      <w:proofErr w:type="gramStart"/>
      <w:r>
        <w:rPr>
          <w:rFonts w:ascii="Arial" w:eastAsia="Arial" w:hAnsi="Arial" w:cs="Arial"/>
          <w:sz w:val="24"/>
          <w:szCs w:val="24"/>
        </w:rPr>
        <w:t>thirty six</w:t>
      </w:r>
      <w:proofErr w:type="gramEnd"/>
      <w:r>
        <w:rPr>
          <w:rFonts w:ascii="Arial" w:eastAsia="Arial" w:hAnsi="Arial" w:cs="Arial"/>
          <w:sz w:val="24"/>
          <w:szCs w:val="24"/>
        </w:rPr>
        <w:t xml:space="preserve"> (36) months from the date of the original license sale, if required by the Buyer.</w:t>
      </w:r>
    </w:p>
    <w:p w:rsidR="0006098D" w:rsidRDefault="0038211B">
      <w:pPr>
        <w:numPr>
          <w:ilvl w:val="0"/>
          <w:numId w:val="39"/>
        </w:numP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lastRenderedPageBreak/>
        <w:t>The Supplier must participate in Framework Contract management activities, for example, management meetings with CCS and/or its procurement partners in relation to this Framework Contract and their general public sector business. These would be at mutually agreed intervals.</w:t>
      </w:r>
    </w:p>
    <w:p w:rsidR="0006098D" w:rsidRDefault="0038211B">
      <w:pPr>
        <w:numPr>
          <w:ilvl w:val="0"/>
          <w:numId w:val="39"/>
        </w:numPr>
        <w:pBdr>
          <w:top w:val="nil"/>
          <w:left w:val="nil"/>
          <w:bottom w:val="nil"/>
          <w:right w:val="nil"/>
          <w:between w:val="nil"/>
        </w:pBd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t xml:space="preserve">The Supplier must provide all quotations in a manner that clearly demonstrates to the Buyers the different costs associated with their procurement, software, Services, on-going support and maintenance and any other costs and any limitations or assumptions that have been made in arriving at the proposed pricing. </w:t>
      </w:r>
    </w:p>
    <w:p w:rsidR="0006098D" w:rsidRDefault="0038211B">
      <w:pPr>
        <w:numPr>
          <w:ilvl w:val="0"/>
          <w:numId w:val="39"/>
        </w:numP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t>The Supplier must ensure Software Support and Maintenance charges include all updates for changes to the taxation regime applied by HMRC, changes to law by legislators and changes in regulation by regulatory bodies. If the Supplier believes that an extraordinary charge is required to cover the cost for any changes this may only be issued to Buyers with the Approval of CCS.</w:t>
      </w:r>
    </w:p>
    <w:p w:rsidR="0006098D" w:rsidRDefault="0038211B">
      <w:pPr>
        <w:numPr>
          <w:ilvl w:val="0"/>
          <w:numId w:val="39"/>
        </w:numP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t xml:space="preserve"> The Supplier must attend regular Buyer review meetings and performance reporting with the Buyer, to review the solution matters such as Service Levels, software upgrades, risks and issues, resource utilisation, implementation progress and to agree future requirements and developments, including innovation and continuous improvement plans. The Supplier must provide and maintain records and reports to show Service Levels achieved for the solution. (Frequency and content to be agreed with the Buyer.) </w:t>
      </w:r>
    </w:p>
    <w:p w:rsidR="0006098D" w:rsidRDefault="0038211B">
      <w:pPr>
        <w:numPr>
          <w:ilvl w:val="0"/>
          <w:numId w:val="39"/>
        </w:numP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t xml:space="preserve"> The Supplier must provide advice and assistance to Buyers seeking to reduce their costs through shared services, aggregated procurements or asset management.</w:t>
      </w:r>
    </w:p>
    <w:p w:rsidR="0006098D" w:rsidRDefault="0038211B">
      <w:pPr>
        <w:numPr>
          <w:ilvl w:val="0"/>
          <w:numId w:val="39"/>
        </w:numP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t xml:space="preserve">The Supplier must work with CCS to market and promote the Framework Contract to CCS’s customers. This may include and not be limited to, Case Studies from contracts awarded via the Framework Contract, marketing material, website pages and webinars.  At frequencies mutually agreed between CCS and the Supplier. </w:t>
      </w:r>
    </w:p>
    <w:p w:rsidR="0006098D" w:rsidRDefault="0038211B">
      <w:pPr>
        <w:numPr>
          <w:ilvl w:val="0"/>
          <w:numId w:val="39"/>
        </w:numP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t>The Supplier must work with the Buyer in order to agree Operational Level Agreements (OLA) and maintain these as part of the contract management process.</w:t>
      </w:r>
    </w:p>
    <w:p w:rsidR="0006098D" w:rsidRDefault="0006098D">
      <w:pPr>
        <w:spacing w:after="0"/>
        <w:rPr>
          <w:rFonts w:ascii="Arial" w:eastAsia="Arial" w:hAnsi="Arial" w:cs="Arial"/>
          <w:sz w:val="24"/>
          <w:szCs w:val="24"/>
        </w:rPr>
      </w:pPr>
    </w:p>
    <w:p w:rsidR="0006098D" w:rsidRDefault="0038211B">
      <w:pPr>
        <w:numPr>
          <w:ilvl w:val="0"/>
          <w:numId w:val="3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Optional Deliverables include but are not limited to the following: </w:t>
      </w:r>
    </w:p>
    <w:p w:rsidR="0006098D" w:rsidRDefault="0006098D">
      <w:pPr>
        <w:spacing w:after="0"/>
        <w:rPr>
          <w:rFonts w:ascii="Arial" w:eastAsia="Arial" w:hAnsi="Arial" w:cs="Arial"/>
          <w:sz w:val="24"/>
          <w:szCs w:val="24"/>
        </w:rPr>
      </w:pPr>
    </w:p>
    <w:p w:rsidR="0006098D" w:rsidRDefault="0038211B">
      <w:pPr>
        <w:numPr>
          <w:ilvl w:val="0"/>
          <w:numId w:val="4"/>
        </w:numPr>
        <w:spacing w:after="0"/>
        <w:rPr>
          <w:rFonts w:ascii="Arial" w:eastAsia="Arial" w:hAnsi="Arial" w:cs="Arial"/>
          <w:sz w:val="24"/>
          <w:szCs w:val="24"/>
        </w:rPr>
      </w:pPr>
      <w:r>
        <w:rPr>
          <w:rFonts w:ascii="Arial" w:eastAsia="Arial" w:hAnsi="Arial" w:cs="Arial"/>
          <w:sz w:val="24"/>
          <w:szCs w:val="24"/>
        </w:rPr>
        <w:t>The Supplier may provide management of updates and patches related to software purchased via this Framework Contract.</w:t>
      </w:r>
    </w:p>
    <w:p w:rsidR="0006098D" w:rsidRDefault="0006098D">
      <w:pPr>
        <w:spacing w:after="0"/>
        <w:ind w:left="720"/>
        <w:rPr>
          <w:rFonts w:ascii="Arial" w:eastAsia="Arial" w:hAnsi="Arial" w:cs="Arial"/>
          <w:sz w:val="24"/>
          <w:szCs w:val="24"/>
        </w:rPr>
      </w:pPr>
    </w:p>
    <w:p w:rsidR="0006098D" w:rsidRDefault="0038211B">
      <w:pPr>
        <w:numPr>
          <w:ilvl w:val="0"/>
          <w:numId w:val="4"/>
        </w:numPr>
        <w:spacing w:after="0"/>
        <w:rPr>
          <w:rFonts w:ascii="Arial" w:eastAsia="Arial" w:hAnsi="Arial" w:cs="Arial"/>
          <w:sz w:val="24"/>
          <w:szCs w:val="24"/>
        </w:rPr>
      </w:pPr>
      <w:r>
        <w:rPr>
          <w:rFonts w:ascii="Arial" w:eastAsia="Arial" w:hAnsi="Arial" w:cs="Arial"/>
          <w:sz w:val="24"/>
          <w:szCs w:val="24"/>
        </w:rPr>
        <w:lastRenderedPageBreak/>
        <w:t>The Supplier may have the capability to assess options of utilising Open Source products.</w:t>
      </w:r>
    </w:p>
    <w:p w:rsidR="0006098D" w:rsidRDefault="0006098D">
      <w:pPr>
        <w:pBdr>
          <w:top w:val="nil"/>
          <w:left w:val="nil"/>
          <w:bottom w:val="nil"/>
          <w:right w:val="nil"/>
          <w:between w:val="nil"/>
        </w:pBdr>
        <w:ind w:left="720"/>
        <w:rPr>
          <w:rFonts w:ascii="Arial" w:eastAsia="Arial" w:hAnsi="Arial" w:cs="Arial"/>
          <w:color w:val="000000"/>
          <w:sz w:val="24"/>
          <w:szCs w:val="24"/>
        </w:rPr>
      </w:pPr>
    </w:p>
    <w:p w:rsidR="0006098D" w:rsidRDefault="0038211B">
      <w:pPr>
        <w:numPr>
          <w:ilvl w:val="0"/>
          <w:numId w:val="4"/>
        </w:numPr>
        <w:pBdr>
          <w:top w:val="nil"/>
          <w:left w:val="nil"/>
          <w:bottom w:val="nil"/>
          <w:right w:val="nil"/>
          <w:between w:val="nil"/>
        </w:pBdr>
        <w:spacing w:before="200" w:after="0" w:line="240" w:lineRule="auto"/>
        <w:rPr>
          <w:rFonts w:ascii="Arial" w:eastAsia="Arial" w:hAnsi="Arial" w:cs="Arial"/>
          <w:color w:val="000000"/>
          <w:sz w:val="24"/>
          <w:szCs w:val="24"/>
        </w:rPr>
      </w:pPr>
      <w:r>
        <w:rPr>
          <w:rFonts w:ascii="Arial" w:eastAsia="Arial" w:hAnsi="Arial" w:cs="Arial"/>
          <w:color w:val="000000"/>
          <w:sz w:val="24"/>
          <w:szCs w:val="24"/>
        </w:rPr>
        <w:t>The Buyer may direct award the following optional services, which must be intrinsic to an existing system already in use by the Buyer and only capable of being supplied by either the Supplier or its Key Subcontractor:</w:t>
      </w:r>
    </w:p>
    <w:p w:rsidR="0006098D" w:rsidRDefault="0038211B">
      <w:pPr>
        <w:pBdr>
          <w:top w:val="nil"/>
          <w:left w:val="nil"/>
          <w:bottom w:val="nil"/>
          <w:right w:val="nil"/>
          <w:between w:val="nil"/>
        </w:pBdr>
        <w:spacing w:after="240" w:line="240" w:lineRule="auto"/>
        <w:ind w:left="1701"/>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Licenses for individual software modules</w:t>
      </w:r>
    </w:p>
    <w:p w:rsidR="0006098D" w:rsidRDefault="0038211B">
      <w:pPr>
        <w:pBdr>
          <w:top w:val="nil"/>
          <w:left w:val="nil"/>
          <w:bottom w:val="nil"/>
          <w:right w:val="nil"/>
          <w:between w:val="nil"/>
        </w:pBdr>
        <w:spacing w:before="240" w:after="240" w:line="240" w:lineRule="auto"/>
        <w:ind w:left="1701"/>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Licenses for common configurations of modules for whole systems</w:t>
      </w:r>
    </w:p>
    <w:p w:rsidR="0006098D" w:rsidRDefault="0038211B">
      <w:pPr>
        <w:pBdr>
          <w:top w:val="nil"/>
          <w:left w:val="nil"/>
          <w:bottom w:val="nil"/>
          <w:right w:val="nil"/>
          <w:between w:val="nil"/>
        </w:pBdr>
        <w:spacing w:before="240" w:after="240" w:line="240" w:lineRule="auto"/>
        <w:ind w:left="1701"/>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Consultancy rates for installation, configuration, integration, application design, systems architecture, data migration and software development for Deliverables within the scope of this Framework Contract.</w:t>
      </w:r>
    </w:p>
    <w:p w:rsidR="0006098D" w:rsidRDefault="0038211B">
      <w:pPr>
        <w:pBdr>
          <w:top w:val="nil"/>
          <w:left w:val="nil"/>
          <w:bottom w:val="nil"/>
          <w:right w:val="nil"/>
          <w:between w:val="nil"/>
        </w:pBdr>
        <w:spacing w:before="240" w:after="240" w:line="240" w:lineRule="auto"/>
        <w:ind w:left="1701"/>
        <w:rPr>
          <w:rFonts w:ascii="Arial" w:eastAsia="Arial" w:hAnsi="Arial" w:cs="Arial"/>
          <w:color w:val="000000"/>
          <w:sz w:val="24"/>
          <w:szCs w:val="24"/>
        </w:rPr>
      </w:pPr>
      <w:proofErr w:type="gramStart"/>
      <w:r>
        <w:rPr>
          <w:rFonts w:ascii="Arial" w:eastAsia="Arial" w:hAnsi="Arial" w:cs="Arial"/>
          <w:color w:val="000000"/>
          <w:sz w:val="24"/>
          <w:szCs w:val="24"/>
        </w:rPr>
        <w:t>·  Software</w:t>
      </w:r>
      <w:proofErr w:type="gramEnd"/>
      <w:r>
        <w:rPr>
          <w:rFonts w:ascii="Arial" w:eastAsia="Arial" w:hAnsi="Arial" w:cs="Arial"/>
          <w:color w:val="000000"/>
          <w:sz w:val="24"/>
          <w:szCs w:val="24"/>
        </w:rPr>
        <w:t xml:space="preserve"> Support and maintenance services for the above.</w:t>
      </w:r>
    </w:p>
    <w:p w:rsidR="0006098D" w:rsidRDefault="0006098D">
      <w:pPr>
        <w:spacing w:after="0"/>
        <w:ind w:left="1701"/>
        <w:rPr>
          <w:rFonts w:ascii="Arial" w:eastAsia="Arial" w:hAnsi="Arial" w:cs="Arial"/>
          <w:sz w:val="24"/>
          <w:szCs w:val="24"/>
        </w:rPr>
      </w:pPr>
    </w:p>
    <w:p w:rsidR="0006098D" w:rsidRDefault="0038211B">
      <w:pPr>
        <w:numPr>
          <w:ilvl w:val="0"/>
          <w:numId w:val="4"/>
        </w:numPr>
        <w:tabs>
          <w:tab w:val="left" w:pos="709"/>
          <w:tab w:val="left" w:pos="284"/>
        </w:tabs>
        <w:spacing w:before="240" w:after="240" w:line="240" w:lineRule="auto"/>
        <w:rPr>
          <w:rFonts w:ascii="Arial" w:eastAsia="Arial" w:hAnsi="Arial" w:cs="Arial"/>
          <w:sz w:val="24"/>
          <w:szCs w:val="24"/>
        </w:rPr>
      </w:pPr>
      <w:r>
        <w:rPr>
          <w:rFonts w:ascii="Arial" w:eastAsia="Arial" w:hAnsi="Arial" w:cs="Arial"/>
          <w:sz w:val="24"/>
          <w:szCs w:val="24"/>
        </w:rPr>
        <w:t>Catalogue</w:t>
      </w:r>
    </w:p>
    <w:p w:rsidR="0006098D" w:rsidRDefault="0038211B">
      <w:pPr>
        <w:pBdr>
          <w:top w:val="nil"/>
          <w:left w:val="nil"/>
          <w:bottom w:val="nil"/>
          <w:right w:val="nil"/>
          <w:between w:val="nil"/>
        </w:pBdr>
        <w:spacing w:before="240" w:after="240" w:line="240" w:lineRule="auto"/>
        <w:ind w:left="1180"/>
        <w:rPr>
          <w:rFonts w:ascii="Arial" w:eastAsia="Arial" w:hAnsi="Arial" w:cs="Arial"/>
          <w:color w:val="000000"/>
          <w:sz w:val="24"/>
          <w:szCs w:val="24"/>
        </w:rPr>
      </w:pPr>
      <w:r>
        <w:rPr>
          <w:rFonts w:ascii="Arial" w:eastAsia="Arial" w:hAnsi="Arial" w:cs="Arial"/>
          <w:color w:val="000000"/>
          <w:sz w:val="24"/>
          <w:szCs w:val="24"/>
        </w:rPr>
        <w:t>Direct award may also be used by the Buyer to purchase the deliverables at C) above using catalogue pricing provided by the Supplier to CCS.</w:t>
      </w:r>
    </w:p>
    <w:p w:rsidR="0006098D" w:rsidRDefault="0006098D">
      <w:pPr>
        <w:tabs>
          <w:tab w:val="left" w:pos="709"/>
          <w:tab w:val="left" w:pos="284"/>
        </w:tabs>
        <w:spacing w:before="240" w:after="240" w:line="240" w:lineRule="auto"/>
        <w:ind w:left="1701"/>
        <w:rPr>
          <w:rFonts w:ascii="Arial" w:eastAsia="Arial" w:hAnsi="Arial" w:cs="Arial"/>
          <w:sz w:val="24"/>
          <w:szCs w:val="24"/>
          <w:highlight w:val="yellow"/>
        </w:rPr>
      </w:pPr>
    </w:p>
    <w:p w:rsidR="0006098D" w:rsidRDefault="0006098D">
      <w:pPr>
        <w:tabs>
          <w:tab w:val="left" w:pos="709"/>
          <w:tab w:val="left" w:pos="284"/>
        </w:tabs>
        <w:spacing w:before="240" w:after="240" w:line="240" w:lineRule="auto"/>
        <w:ind w:left="2540" w:hanging="700"/>
        <w:rPr>
          <w:rFonts w:ascii="Arial" w:eastAsia="Arial" w:hAnsi="Arial" w:cs="Arial"/>
          <w:sz w:val="24"/>
          <w:szCs w:val="24"/>
        </w:rPr>
      </w:pPr>
    </w:p>
    <w:tbl>
      <w:tblPr>
        <w:tblStyle w:val="ab"/>
        <w:tblW w:w="7800" w:type="dxa"/>
        <w:tblInd w:w="960" w:type="dxa"/>
        <w:tblBorders>
          <w:top w:val="nil"/>
          <w:left w:val="nil"/>
          <w:bottom w:val="nil"/>
          <w:right w:val="nil"/>
          <w:insideH w:val="nil"/>
          <w:insideV w:val="nil"/>
        </w:tblBorders>
        <w:tblLayout w:type="fixed"/>
        <w:tblLook w:val="0600" w:firstRow="0" w:lastRow="0" w:firstColumn="0" w:lastColumn="0" w:noHBand="1" w:noVBand="1"/>
      </w:tblPr>
      <w:tblGrid>
        <w:gridCol w:w="7800"/>
      </w:tblGrid>
      <w:tr w:rsidR="0006098D">
        <w:trPr>
          <w:trHeight w:val="440"/>
        </w:trPr>
        <w:tc>
          <w:tcPr>
            <w:tcW w:w="780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06098D" w:rsidRDefault="0038211B">
            <w:pPr>
              <w:tabs>
                <w:tab w:val="left" w:pos="709"/>
                <w:tab w:val="left" w:pos="284"/>
              </w:tabs>
              <w:spacing w:before="240" w:after="240"/>
              <w:rPr>
                <w:b/>
              </w:rPr>
            </w:pPr>
            <w:r>
              <w:rPr>
                <w:b/>
              </w:rPr>
              <w:t>Catalogue content</w:t>
            </w:r>
          </w:p>
        </w:tc>
      </w:tr>
      <w:tr w:rsidR="0006098D">
        <w:trPr>
          <w:trHeight w:val="2027"/>
        </w:trPr>
        <w:tc>
          <w:tcPr>
            <w:tcW w:w="7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tabs>
                <w:tab w:val="left" w:pos="709"/>
                <w:tab w:val="left" w:pos="284"/>
              </w:tabs>
              <w:spacing w:before="240" w:after="240"/>
              <w:ind w:left="820"/>
            </w:pPr>
            <w:r>
              <w:t>The Supplier will manage the catalogue as follows;</w:t>
            </w:r>
          </w:p>
          <w:p w:rsidR="0006098D" w:rsidRDefault="0038211B">
            <w:pPr>
              <w:numPr>
                <w:ilvl w:val="0"/>
                <w:numId w:val="8"/>
              </w:numPr>
              <w:tabs>
                <w:tab w:val="left" w:pos="709"/>
                <w:tab w:val="left" w:pos="284"/>
              </w:tabs>
              <w:spacing w:before="240"/>
            </w:pPr>
            <w:r>
              <w:t>Ensure pricing submitted for the catalogue remains current for at least one (1) calendar month and that a live catalogue remains in place throughout the term of their Framework Contract.</w:t>
            </w:r>
          </w:p>
          <w:p w:rsidR="0006098D" w:rsidRDefault="0038211B">
            <w:pPr>
              <w:numPr>
                <w:ilvl w:val="0"/>
                <w:numId w:val="8"/>
              </w:numPr>
              <w:tabs>
                <w:tab w:val="left" w:pos="709"/>
                <w:tab w:val="left" w:pos="284"/>
              </w:tabs>
            </w:pPr>
            <w:r>
              <w:t xml:space="preserve">Review the catalogue content, including pricing, at least once every calendar month, with pricing being available a minimum of 14 days. </w:t>
            </w:r>
          </w:p>
          <w:p w:rsidR="0006098D" w:rsidRDefault="0038211B">
            <w:pPr>
              <w:numPr>
                <w:ilvl w:val="0"/>
                <w:numId w:val="8"/>
              </w:numPr>
              <w:tabs>
                <w:tab w:val="left" w:pos="709"/>
                <w:tab w:val="left" w:pos="284"/>
              </w:tabs>
            </w:pPr>
            <w:r>
              <w:t xml:space="preserve">Ensure that the catalogues are submitted to CCS in the correct format and with all required content. Please note, the information required from suppliers to populate catalogue content is subject to change. As a minimum, this will include Suppliers providing </w:t>
            </w:r>
            <w:r>
              <w:lastRenderedPageBreak/>
              <w:t>the information to populate the data fields as detailed in the minimum catalogue supplier content template which will be published at time of award.</w:t>
            </w:r>
          </w:p>
          <w:p w:rsidR="0006098D" w:rsidRDefault="0038211B">
            <w:pPr>
              <w:numPr>
                <w:ilvl w:val="0"/>
                <w:numId w:val="8"/>
              </w:numPr>
              <w:tabs>
                <w:tab w:val="left" w:pos="709"/>
                <w:tab w:val="left" w:pos="284"/>
              </w:tabs>
              <w:spacing w:after="240"/>
            </w:pPr>
            <w:r>
              <w:t>Ensure that all sales related to catalogue purchases are recorded and reported appropriately to CCS via their monthly management information return.</w:t>
            </w:r>
          </w:p>
        </w:tc>
      </w:tr>
    </w:tbl>
    <w:p w:rsidR="0006098D" w:rsidRDefault="0006098D">
      <w:pPr>
        <w:tabs>
          <w:tab w:val="left" w:pos="709"/>
          <w:tab w:val="left" w:pos="284"/>
        </w:tabs>
        <w:spacing w:before="240" w:after="240" w:line="240" w:lineRule="auto"/>
        <w:rPr>
          <w:rFonts w:ascii="Arial" w:eastAsia="Arial" w:hAnsi="Arial" w:cs="Arial"/>
          <w:strike/>
          <w:sz w:val="24"/>
          <w:szCs w:val="24"/>
        </w:rPr>
      </w:pPr>
    </w:p>
    <w:p w:rsidR="0006098D" w:rsidRDefault="0038211B">
      <w:pPr>
        <w:numPr>
          <w:ilvl w:val="0"/>
          <w:numId w:val="4"/>
        </w:numPr>
        <w:pBdr>
          <w:top w:val="nil"/>
          <w:left w:val="nil"/>
          <w:bottom w:val="nil"/>
          <w:right w:val="nil"/>
          <w:between w:val="nil"/>
        </w:pBdr>
        <w:tabs>
          <w:tab w:val="left" w:pos="709"/>
          <w:tab w:val="left" w:pos="284"/>
        </w:tabs>
        <w:spacing w:before="240" w:after="0" w:line="240" w:lineRule="auto"/>
        <w:rPr>
          <w:rFonts w:ascii="Arial" w:eastAsia="Arial" w:hAnsi="Arial" w:cs="Arial"/>
          <w:color w:val="000000"/>
          <w:sz w:val="24"/>
          <w:szCs w:val="24"/>
        </w:rPr>
      </w:pPr>
      <w:bookmarkStart w:id="6" w:name="bookmark=id.3dy6vkm" w:colFirst="0" w:colLast="0"/>
      <w:bookmarkEnd w:id="6"/>
      <w:r>
        <w:rPr>
          <w:rFonts w:ascii="Arial" w:eastAsia="Arial" w:hAnsi="Arial" w:cs="Arial"/>
          <w:color w:val="000000"/>
          <w:sz w:val="24"/>
          <w:szCs w:val="24"/>
        </w:rPr>
        <w:t>Software support and maintenance</w:t>
      </w:r>
    </w:p>
    <w:p w:rsidR="0006098D" w:rsidRDefault="0006098D">
      <w:pPr>
        <w:pBdr>
          <w:top w:val="nil"/>
          <w:left w:val="nil"/>
          <w:bottom w:val="nil"/>
          <w:right w:val="nil"/>
          <w:between w:val="nil"/>
        </w:pBdr>
        <w:tabs>
          <w:tab w:val="left" w:pos="709"/>
          <w:tab w:val="left" w:pos="284"/>
        </w:tabs>
        <w:spacing w:after="240" w:line="240" w:lineRule="auto"/>
        <w:ind w:left="431"/>
        <w:rPr>
          <w:rFonts w:ascii="Arial" w:eastAsia="Arial" w:hAnsi="Arial" w:cs="Arial"/>
          <w:b/>
          <w:color w:val="000000"/>
          <w:sz w:val="24"/>
          <w:szCs w:val="24"/>
        </w:rPr>
      </w:pPr>
    </w:p>
    <w:p w:rsidR="0006098D" w:rsidRDefault="0038211B">
      <w:pPr>
        <w:pBdr>
          <w:top w:val="nil"/>
          <w:left w:val="nil"/>
          <w:bottom w:val="nil"/>
          <w:right w:val="nil"/>
          <w:between w:val="nil"/>
        </w:pBdr>
        <w:tabs>
          <w:tab w:val="left" w:pos="709"/>
          <w:tab w:val="left" w:pos="284"/>
        </w:tabs>
        <w:spacing w:before="240" w:after="240" w:line="240" w:lineRule="auto"/>
        <w:ind w:left="1701"/>
        <w:rPr>
          <w:rFonts w:ascii="Arial" w:eastAsia="Arial" w:hAnsi="Arial" w:cs="Arial"/>
          <w:color w:val="000000"/>
          <w:sz w:val="24"/>
          <w:szCs w:val="24"/>
        </w:rPr>
      </w:pPr>
      <w:r>
        <w:rPr>
          <w:rFonts w:ascii="Arial" w:eastAsia="Arial" w:hAnsi="Arial" w:cs="Arial"/>
          <w:color w:val="000000"/>
          <w:sz w:val="24"/>
          <w:szCs w:val="24"/>
        </w:rPr>
        <w:t>The Supplier may provide the following support and maintenance services (but are not limited to):</w:t>
      </w:r>
    </w:p>
    <w:p w:rsidR="0006098D" w:rsidRDefault="0006098D">
      <w:pPr>
        <w:pBdr>
          <w:top w:val="nil"/>
          <w:left w:val="nil"/>
          <w:bottom w:val="nil"/>
          <w:right w:val="nil"/>
          <w:between w:val="nil"/>
        </w:pBdr>
        <w:tabs>
          <w:tab w:val="left" w:pos="709"/>
          <w:tab w:val="left" w:pos="284"/>
        </w:tabs>
        <w:spacing w:before="240" w:after="240" w:line="240" w:lineRule="auto"/>
        <w:ind w:left="851"/>
        <w:rPr>
          <w:rFonts w:ascii="Arial" w:eastAsia="Arial" w:hAnsi="Arial" w:cs="Arial"/>
          <w:color w:val="000000"/>
          <w:sz w:val="24"/>
          <w:szCs w:val="24"/>
        </w:rPr>
      </w:pPr>
    </w:p>
    <w:tbl>
      <w:tblPr>
        <w:tblStyle w:val="ac"/>
        <w:tblW w:w="7927" w:type="dxa"/>
        <w:tblInd w:w="983" w:type="dxa"/>
        <w:tblBorders>
          <w:top w:val="nil"/>
          <w:left w:val="nil"/>
          <w:bottom w:val="nil"/>
          <w:right w:val="nil"/>
          <w:insideH w:val="nil"/>
          <w:insideV w:val="nil"/>
        </w:tblBorders>
        <w:tblLayout w:type="fixed"/>
        <w:tblLook w:val="0600" w:firstRow="0" w:lastRow="0" w:firstColumn="0" w:lastColumn="0" w:noHBand="1" w:noVBand="1"/>
      </w:tblPr>
      <w:tblGrid>
        <w:gridCol w:w="7927"/>
      </w:tblGrid>
      <w:tr w:rsidR="0006098D">
        <w:trPr>
          <w:trHeight w:val="920"/>
        </w:trPr>
        <w:tc>
          <w:tcPr>
            <w:tcW w:w="7927"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06098D" w:rsidRDefault="0038211B">
            <w:pPr>
              <w:numPr>
                <w:ilvl w:val="3"/>
                <w:numId w:val="39"/>
              </w:numPr>
              <w:tabs>
                <w:tab w:val="left" w:pos="709"/>
                <w:tab w:val="left" w:pos="284"/>
              </w:tabs>
              <w:spacing w:before="240" w:after="240"/>
              <w:ind w:left="360"/>
              <w:rPr>
                <w:b/>
              </w:rPr>
            </w:pPr>
            <w:r>
              <w:rPr>
                <w:b/>
              </w:rPr>
              <w:t>Service Desk</w:t>
            </w:r>
          </w:p>
          <w:p w:rsidR="0006098D" w:rsidRDefault="0038211B">
            <w:pPr>
              <w:tabs>
                <w:tab w:val="left" w:pos="709"/>
                <w:tab w:val="left" w:pos="284"/>
              </w:tabs>
              <w:spacing w:before="240" w:after="240"/>
              <w:rPr>
                <w:b/>
              </w:rPr>
            </w:pPr>
            <w:r>
              <w:rPr>
                <w:b/>
              </w:rPr>
              <w:t>The Supplier must provide the following if required by Buyers</w:t>
            </w:r>
          </w:p>
        </w:tc>
      </w:tr>
      <w:tr w:rsidR="0006098D">
        <w:trPr>
          <w:trHeight w:val="1743"/>
        </w:trPr>
        <w:tc>
          <w:tcPr>
            <w:tcW w:w="7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tabs>
                <w:tab w:val="left" w:pos="709"/>
                <w:tab w:val="left" w:pos="284"/>
              </w:tabs>
              <w:spacing w:before="240" w:after="240"/>
              <w:ind w:left="1180"/>
            </w:pPr>
            <w:r>
              <w:t>The service desk acts as the primary user interface between the Buyer’s IT users and the information system support function. The role of the service desk is to:</w:t>
            </w:r>
          </w:p>
          <w:p w:rsidR="0006098D" w:rsidRDefault="0038211B">
            <w:pPr>
              <w:numPr>
                <w:ilvl w:val="0"/>
                <w:numId w:val="36"/>
              </w:numPr>
              <w:tabs>
                <w:tab w:val="left" w:pos="709"/>
                <w:tab w:val="left" w:pos="284"/>
              </w:tabs>
              <w:spacing w:before="240"/>
            </w:pPr>
            <w:r>
              <w:t>Take ownership of all calls made to it;</w:t>
            </w:r>
          </w:p>
          <w:p w:rsidR="0006098D" w:rsidRDefault="0038211B">
            <w:pPr>
              <w:numPr>
                <w:ilvl w:val="0"/>
                <w:numId w:val="36"/>
              </w:numPr>
              <w:tabs>
                <w:tab w:val="left" w:pos="709"/>
                <w:tab w:val="left" w:pos="284"/>
              </w:tabs>
              <w:spacing w:after="240"/>
            </w:pPr>
            <w:r>
              <w:t>Ensure that the Buyers are provided with incident resolutions.</w:t>
            </w:r>
          </w:p>
          <w:p w:rsidR="0006098D" w:rsidRDefault="0038211B">
            <w:pPr>
              <w:tabs>
                <w:tab w:val="left" w:pos="709"/>
                <w:tab w:val="left" w:pos="284"/>
              </w:tabs>
              <w:spacing w:before="240" w:after="240"/>
              <w:ind w:left="1180"/>
            </w:pPr>
            <w:r>
              <w:t>The service desk may include, but will not be limited to, the provision of the following services:</w:t>
            </w:r>
          </w:p>
          <w:p w:rsidR="0006098D" w:rsidRDefault="0038211B">
            <w:pPr>
              <w:numPr>
                <w:ilvl w:val="0"/>
                <w:numId w:val="37"/>
              </w:numPr>
              <w:tabs>
                <w:tab w:val="left" w:pos="709"/>
                <w:tab w:val="left" w:pos="284"/>
              </w:tabs>
              <w:spacing w:before="240"/>
            </w:pPr>
            <w:r>
              <w:t>A logical ‘single point of contact’ for all user contacts</w:t>
            </w:r>
          </w:p>
          <w:p w:rsidR="0006098D" w:rsidRDefault="0038211B">
            <w:pPr>
              <w:numPr>
                <w:ilvl w:val="0"/>
                <w:numId w:val="37"/>
              </w:numPr>
              <w:tabs>
                <w:tab w:val="left" w:pos="709"/>
                <w:tab w:val="left" w:pos="284"/>
              </w:tabs>
            </w:pPr>
            <w:r>
              <w:t>Telephone and email support</w:t>
            </w:r>
          </w:p>
          <w:p w:rsidR="0006098D" w:rsidRDefault="0038211B">
            <w:pPr>
              <w:numPr>
                <w:ilvl w:val="0"/>
                <w:numId w:val="37"/>
              </w:numPr>
              <w:tabs>
                <w:tab w:val="left" w:pos="709"/>
                <w:tab w:val="left" w:pos="284"/>
              </w:tabs>
            </w:pPr>
            <w:r>
              <w:t>Contact answering</w:t>
            </w:r>
          </w:p>
          <w:p w:rsidR="0006098D" w:rsidRDefault="0038211B">
            <w:pPr>
              <w:numPr>
                <w:ilvl w:val="0"/>
                <w:numId w:val="37"/>
              </w:numPr>
              <w:tabs>
                <w:tab w:val="left" w:pos="709"/>
                <w:tab w:val="left" w:pos="284"/>
              </w:tabs>
            </w:pPr>
            <w:r>
              <w:t>Accurate recording of all contacts</w:t>
            </w:r>
          </w:p>
          <w:p w:rsidR="0006098D" w:rsidRDefault="0038211B">
            <w:pPr>
              <w:numPr>
                <w:ilvl w:val="0"/>
                <w:numId w:val="37"/>
              </w:numPr>
              <w:tabs>
                <w:tab w:val="left" w:pos="709"/>
                <w:tab w:val="left" w:pos="284"/>
              </w:tabs>
            </w:pPr>
            <w:r>
              <w:t>Timely updating of contact data</w:t>
            </w:r>
          </w:p>
          <w:p w:rsidR="0006098D" w:rsidRDefault="0038211B">
            <w:pPr>
              <w:numPr>
                <w:ilvl w:val="0"/>
                <w:numId w:val="37"/>
              </w:numPr>
              <w:tabs>
                <w:tab w:val="left" w:pos="709"/>
                <w:tab w:val="left" w:pos="284"/>
              </w:tabs>
            </w:pPr>
            <w:r>
              <w:t>Contact categorisation including contact type and severity levels</w:t>
            </w:r>
          </w:p>
          <w:p w:rsidR="0006098D" w:rsidRDefault="0038211B">
            <w:pPr>
              <w:numPr>
                <w:ilvl w:val="0"/>
                <w:numId w:val="37"/>
              </w:numPr>
              <w:tabs>
                <w:tab w:val="left" w:pos="709"/>
                <w:tab w:val="left" w:pos="284"/>
              </w:tabs>
            </w:pPr>
            <w:r>
              <w:t>Contact prioritisation</w:t>
            </w:r>
          </w:p>
          <w:p w:rsidR="0006098D" w:rsidRDefault="0038211B">
            <w:pPr>
              <w:numPr>
                <w:ilvl w:val="0"/>
                <w:numId w:val="37"/>
              </w:numPr>
              <w:tabs>
                <w:tab w:val="left" w:pos="709"/>
                <w:tab w:val="left" w:pos="284"/>
              </w:tabs>
            </w:pPr>
            <w:r>
              <w:t>Instigation of escalation procedures as appropriate</w:t>
            </w:r>
          </w:p>
          <w:p w:rsidR="0006098D" w:rsidRDefault="0038211B">
            <w:pPr>
              <w:numPr>
                <w:ilvl w:val="0"/>
                <w:numId w:val="37"/>
              </w:numPr>
              <w:tabs>
                <w:tab w:val="left" w:pos="709"/>
                <w:tab w:val="left" w:pos="284"/>
              </w:tabs>
            </w:pPr>
            <w:r>
              <w:t>Direct and prompt resolution of contacts</w:t>
            </w:r>
          </w:p>
          <w:p w:rsidR="0006098D" w:rsidRDefault="0038211B">
            <w:pPr>
              <w:numPr>
                <w:ilvl w:val="0"/>
                <w:numId w:val="37"/>
              </w:numPr>
              <w:tabs>
                <w:tab w:val="left" w:pos="709"/>
                <w:tab w:val="left" w:pos="284"/>
              </w:tabs>
            </w:pPr>
            <w:r>
              <w:t>Providing timely and accurate information to users</w:t>
            </w:r>
          </w:p>
          <w:p w:rsidR="0006098D" w:rsidRDefault="0038211B">
            <w:pPr>
              <w:numPr>
                <w:ilvl w:val="0"/>
                <w:numId w:val="37"/>
              </w:numPr>
              <w:tabs>
                <w:tab w:val="left" w:pos="709"/>
                <w:tab w:val="left" w:pos="284"/>
              </w:tabs>
            </w:pPr>
            <w:r>
              <w:lastRenderedPageBreak/>
              <w:t>Obtaining Buyer’s agreement or sign off prior to the closure of any contact</w:t>
            </w:r>
          </w:p>
          <w:p w:rsidR="0006098D" w:rsidRDefault="0038211B">
            <w:pPr>
              <w:numPr>
                <w:ilvl w:val="0"/>
                <w:numId w:val="37"/>
              </w:numPr>
              <w:tabs>
                <w:tab w:val="left" w:pos="709"/>
                <w:tab w:val="left" w:pos="284"/>
              </w:tabs>
            </w:pPr>
            <w:r>
              <w:t>Active ownership, tracking and management of all contacts within scope – to ensure contacts are resolved</w:t>
            </w:r>
          </w:p>
          <w:p w:rsidR="0006098D" w:rsidRDefault="0038211B">
            <w:pPr>
              <w:numPr>
                <w:ilvl w:val="0"/>
                <w:numId w:val="37"/>
              </w:numPr>
              <w:tabs>
                <w:tab w:val="left" w:pos="709"/>
                <w:tab w:val="left" w:pos="284"/>
              </w:tabs>
            </w:pPr>
            <w:r>
              <w:t>To keep the caller updated of the status of any contact where they are unlikely to be resolved or completed within the agreed time</w:t>
            </w:r>
          </w:p>
          <w:p w:rsidR="0006098D" w:rsidRDefault="0038211B">
            <w:pPr>
              <w:numPr>
                <w:ilvl w:val="0"/>
                <w:numId w:val="37"/>
              </w:numPr>
              <w:tabs>
                <w:tab w:val="left" w:pos="709"/>
                <w:tab w:val="left" w:pos="284"/>
              </w:tabs>
            </w:pPr>
            <w:r>
              <w:t>To update appropriate IT and user management of the status of all high priority and service affecting contacts</w:t>
            </w:r>
          </w:p>
          <w:p w:rsidR="0006098D" w:rsidRDefault="0038211B">
            <w:pPr>
              <w:numPr>
                <w:ilvl w:val="0"/>
                <w:numId w:val="37"/>
              </w:numPr>
              <w:tabs>
                <w:tab w:val="left" w:pos="709"/>
                <w:tab w:val="left" w:pos="284"/>
              </w:tabs>
            </w:pPr>
            <w:r>
              <w:t>Where necessary provide on-site support to the repair process</w:t>
            </w:r>
          </w:p>
          <w:p w:rsidR="0006098D" w:rsidRDefault="0038211B">
            <w:pPr>
              <w:numPr>
                <w:ilvl w:val="0"/>
                <w:numId w:val="37"/>
              </w:numPr>
              <w:tabs>
                <w:tab w:val="left" w:pos="709"/>
                <w:tab w:val="left" w:pos="284"/>
              </w:tabs>
            </w:pPr>
            <w:r>
              <w:t>Incident management system to be visible via a web browser or suitable dashboard</w:t>
            </w:r>
          </w:p>
          <w:p w:rsidR="0006098D" w:rsidRDefault="0038211B">
            <w:pPr>
              <w:numPr>
                <w:ilvl w:val="0"/>
                <w:numId w:val="37"/>
              </w:numPr>
              <w:tabs>
                <w:tab w:val="left" w:pos="709"/>
                <w:tab w:val="left" w:pos="284"/>
              </w:tabs>
              <w:spacing w:after="240"/>
            </w:pPr>
            <w:r>
              <w:t>Incident management and reporting</w:t>
            </w:r>
          </w:p>
        </w:tc>
      </w:tr>
      <w:tr w:rsidR="0006098D">
        <w:trPr>
          <w:trHeight w:val="920"/>
        </w:trPr>
        <w:tc>
          <w:tcPr>
            <w:tcW w:w="7927"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098D" w:rsidRDefault="0038211B">
            <w:pPr>
              <w:tabs>
                <w:tab w:val="left" w:pos="709"/>
                <w:tab w:val="left" w:pos="284"/>
              </w:tabs>
              <w:spacing w:before="240" w:after="240"/>
              <w:rPr>
                <w:b/>
              </w:rPr>
            </w:pPr>
            <w:r>
              <w:rPr>
                <w:b/>
              </w:rPr>
              <w:lastRenderedPageBreak/>
              <w:t>b)</w:t>
            </w:r>
            <w:r>
              <w:t xml:space="preserve">    </w:t>
            </w:r>
            <w:r>
              <w:rPr>
                <w:b/>
              </w:rPr>
              <w:t>Maintenance Services</w:t>
            </w:r>
          </w:p>
          <w:p w:rsidR="0006098D" w:rsidRDefault="0038211B">
            <w:pPr>
              <w:tabs>
                <w:tab w:val="left" w:pos="709"/>
                <w:tab w:val="left" w:pos="284"/>
              </w:tabs>
              <w:spacing w:before="240" w:after="240"/>
            </w:pPr>
            <w:r>
              <w:rPr>
                <w:b/>
              </w:rPr>
              <w:t>The Supplier must provide the following if required by Buyers</w:t>
            </w:r>
          </w:p>
        </w:tc>
      </w:tr>
      <w:tr w:rsidR="0006098D">
        <w:trPr>
          <w:trHeight w:val="2452"/>
        </w:trPr>
        <w:tc>
          <w:tcPr>
            <w:tcW w:w="7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tabs>
                <w:tab w:val="left" w:pos="709"/>
                <w:tab w:val="left" w:pos="284"/>
              </w:tabs>
              <w:spacing w:before="240" w:after="240"/>
              <w:ind w:left="1180"/>
            </w:pPr>
            <w:r>
              <w:t xml:space="preserve">The provision of maintenance services for software applications covered by this Framework </w:t>
            </w:r>
            <w:proofErr w:type="gramStart"/>
            <w:r>
              <w:t>Contract(</w:t>
            </w:r>
            <w:proofErr w:type="gramEnd"/>
            <w:r>
              <w:t>inclusive of any customisation) including but not limited to:</w:t>
            </w:r>
          </w:p>
          <w:p w:rsidR="0006098D" w:rsidRDefault="0038211B">
            <w:pPr>
              <w:numPr>
                <w:ilvl w:val="0"/>
                <w:numId w:val="38"/>
              </w:numPr>
              <w:tabs>
                <w:tab w:val="left" w:pos="709"/>
                <w:tab w:val="left" w:pos="284"/>
              </w:tabs>
              <w:spacing w:before="240"/>
            </w:pPr>
            <w:r>
              <w:t>Break-fix support</w:t>
            </w:r>
          </w:p>
          <w:p w:rsidR="0006098D" w:rsidRDefault="0038211B">
            <w:pPr>
              <w:numPr>
                <w:ilvl w:val="0"/>
                <w:numId w:val="38"/>
              </w:numPr>
              <w:tabs>
                <w:tab w:val="left" w:pos="709"/>
                <w:tab w:val="left" w:pos="284"/>
              </w:tabs>
            </w:pPr>
            <w:r>
              <w:t>Advisory services on the implementation of pre-built patches that the customer has rights to deploy and is licensed to use by the relevant software owner</w:t>
            </w:r>
          </w:p>
          <w:p w:rsidR="0006098D" w:rsidRDefault="0038211B">
            <w:pPr>
              <w:numPr>
                <w:ilvl w:val="0"/>
                <w:numId w:val="38"/>
              </w:numPr>
              <w:tabs>
                <w:tab w:val="left" w:pos="709"/>
                <w:tab w:val="left" w:pos="284"/>
              </w:tabs>
            </w:pPr>
            <w:r>
              <w:t>Development, testing and implementation of bug fixes (or such bug fixes where available from the relevant software owner, advisory services in the implementation thereof)</w:t>
            </w:r>
          </w:p>
          <w:p w:rsidR="0006098D" w:rsidRDefault="0038211B">
            <w:pPr>
              <w:numPr>
                <w:ilvl w:val="0"/>
                <w:numId w:val="38"/>
              </w:numPr>
              <w:tabs>
                <w:tab w:val="left" w:pos="709"/>
                <w:tab w:val="left" w:pos="284"/>
              </w:tabs>
            </w:pPr>
            <w:r>
              <w:t>Development, testing and implementation of workarounds where bug fix is not possible (or such bug fixes where available from the relevant software owner advisory services in the implementation thereof)</w:t>
            </w:r>
          </w:p>
          <w:p w:rsidR="0006098D" w:rsidRDefault="0038211B">
            <w:pPr>
              <w:numPr>
                <w:ilvl w:val="0"/>
                <w:numId w:val="38"/>
              </w:numPr>
              <w:tabs>
                <w:tab w:val="left" w:pos="709"/>
                <w:tab w:val="left" w:pos="284"/>
              </w:tabs>
            </w:pPr>
            <w:r>
              <w:t>Development, testing and implementation of all necessary updates to ensure that the software undertakes all processing to include changes to the taxation regime applied by HMRC, changes to law by legislators and changes in regulation by regulatory bodies (or such bug fixes where available from the relevant software owner advisory services in the implementation thereof)</w:t>
            </w:r>
          </w:p>
          <w:p w:rsidR="0006098D" w:rsidRDefault="0038211B">
            <w:pPr>
              <w:numPr>
                <w:ilvl w:val="0"/>
                <w:numId w:val="38"/>
              </w:numPr>
              <w:tabs>
                <w:tab w:val="left" w:pos="709"/>
                <w:tab w:val="left" w:pos="284"/>
              </w:tabs>
            </w:pPr>
            <w:r>
              <w:lastRenderedPageBreak/>
              <w:t>Monitoring of the operation of the software in order to assure application and information availability and integrity</w:t>
            </w:r>
          </w:p>
          <w:p w:rsidR="0006098D" w:rsidRDefault="0038211B">
            <w:pPr>
              <w:numPr>
                <w:ilvl w:val="0"/>
                <w:numId w:val="38"/>
              </w:numPr>
              <w:tabs>
                <w:tab w:val="left" w:pos="709"/>
                <w:tab w:val="left" w:pos="284"/>
              </w:tabs>
            </w:pPr>
            <w:r>
              <w:t>Provision of a knowledge-base of known issues and solutions in respect of the software</w:t>
            </w:r>
          </w:p>
          <w:p w:rsidR="0006098D" w:rsidRDefault="0038211B">
            <w:pPr>
              <w:numPr>
                <w:ilvl w:val="0"/>
                <w:numId w:val="38"/>
              </w:numPr>
              <w:tabs>
                <w:tab w:val="left" w:pos="709"/>
                <w:tab w:val="left" w:pos="284"/>
              </w:tabs>
            </w:pPr>
            <w:r>
              <w:t>Provision of release notes to customers</w:t>
            </w:r>
          </w:p>
          <w:p w:rsidR="0006098D" w:rsidRDefault="0038211B">
            <w:pPr>
              <w:numPr>
                <w:ilvl w:val="0"/>
                <w:numId w:val="38"/>
              </w:numPr>
              <w:tabs>
                <w:tab w:val="left" w:pos="709"/>
                <w:tab w:val="left" w:pos="284"/>
              </w:tabs>
              <w:spacing w:after="240"/>
            </w:pPr>
            <w:r>
              <w:t>Assistance with upgrading, replacing, or otherwise changing the software</w:t>
            </w:r>
          </w:p>
        </w:tc>
      </w:tr>
      <w:tr w:rsidR="0006098D">
        <w:trPr>
          <w:trHeight w:val="920"/>
        </w:trPr>
        <w:tc>
          <w:tcPr>
            <w:tcW w:w="7927"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098D" w:rsidRDefault="0038211B">
            <w:pPr>
              <w:tabs>
                <w:tab w:val="left" w:pos="709"/>
                <w:tab w:val="left" w:pos="284"/>
              </w:tabs>
              <w:spacing w:before="240" w:after="240"/>
              <w:rPr>
                <w:b/>
              </w:rPr>
            </w:pPr>
            <w:r>
              <w:rPr>
                <w:b/>
              </w:rPr>
              <w:lastRenderedPageBreak/>
              <w:t>c)</w:t>
            </w:r>
            <w:r>
              <w:t xml:space="preserve">     </w:t>
            </w:r>
            <w:r>
              <w:rPr>
                <w:b/>
              </w:rPr>
              <w:t>User Support</w:t>
            </w:r>
          </w:p>
          <w:p w:rsidR="0006098D" w:rsidRDefault="0038211B">
            <w:pPr>
              <w:tabs>
                <w:tab w:val="left" w:pos="709"/>
                <w:tab w:val="left" w:pos="284"/>
              </w:tabs>
              <w:spacing w:before="240" w:after="240"/>
              <w:rPr>
                <w:b/>
              </w:rPr>
            </w:pPr>
            <w:r>
              <w:rPr>
                <w:b/>
              </w:rPr>
              <w:t>The Supplier must provide the following if required by Buyers</w:t>
            </w:r>
          </w:p>
        </w:tc>
      </w:tr>
      <w:tr w:rsidR="0006098D">
        <w:trPr>
          <w:trHeight w:val="4505"/>
        </w:trPr>
        <w:tc>
          <w:tcPr>
            <w:tcW w:w="792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tabs>
                <w:tab w:val="left" w:pos="709"/>
                <w:tab w:val="left" w:pos="284"/>
              </w:tabs>
              <w:spacing w:before="240" w:after="240"/>
              <w:ind w:left="1180"/>
            </w:pPr>
            <w:r>
              <w:t>User support may include but will not be limited to the provision of the following services;</w:t>
            </w:r>
          </w:p>
          <w:p w:rsidR="0006098D" w:rsidRDefault="0038211B">
            <w:pPr>
              <w:numPr>
                <w:ilvl w:val="0"/>
                <w:numId w:val="18"/>
              </w:numPr>
              <w:tabs>
                <w:tab w:val="left" w:pos="709"/>
                <w:tab w:val="left" w:pos="284"/>
              </w:tabs>
              <w:spacing w:before="240"/>
            </w:pPr>
            <w:r>
              <w:t>Access to user documentation pertaining to the solution, including system manuals, user guides, on-line help, FAQs;</w:t>
            </w:r>
          </w:p>
          <w:p w:rsidR="0006098D" w:rsidRDefault="0038211B">
            <w:pPr>
              <w:numPr>
                <w:ilvl w:val="0"/>
                <w:numId w:val="18"/>
              </w:numPr>
              <w:tabs>
                <w:tab w:val="left" w:pos="709"/>
                <w:tab w:val="left" w:pos="284"/>
              </w:tabs>
            </w:pPr>
            <w:r>
              <w:t>Updating of documentation to reflect new versions of the Supplier solution;</w:t>
            </w:r>
          </w:p>
          <w:p w:rsidR="0006098D" w:rsidRDefault="0038211B">
            <w:pPr>
              <w:numPr>
                <w:ilvl w:val="0"/>
                <w:numId w:val="18"/>
              </w:numPr>
              <w:tabs>
                <w:tab w:val="left" w:pos="709"/>
                <w:tab w:val="left" w:pos="284"/>
              </w:tabs>
            </w:pPr>
            <w:r>
              <w:t>Provision of operational support as part of their application management service;</w:t>
            </w:r>
          </w:p>
          <w:p w:rsidR="0006098D" w:rsidRDefault="0038211B">
            <w:pPr>
              <w:numPr>
                <w:ilvl w:val="0"/>
                <w:numId w:val="18"/>
              </w:numPr>
              <w:tabs>
                <w:tab w:val="left" w:pos="709"/>
                <w:tab w:val="left" w:pos="284"/>
              </w:tabs>
            </w:pPr>
            <w:r>
              <w:t>Provision of second line operational support and help desk services to the Buyers’ users in respect of the solution and its associated activities. Investigation and resolution of all technical issues arising from reported problems;</w:t>
            </w:r>
          </w:p>
          <w:p w:rsidR="0006098D" w:rsidRDefault="0038211B">
            <w:pPr>
              <w:numPr>
                <w:ilvl w:val="0"/>
                <w:numId w:val="18"/>
              </w:numPr>
              <w:tabs>
                <w:tab w:val="left" w:pos="709"/>
                <w:tab w:val="left" w:pos="284"/>
              </w:tabs>
            </w:pPr>
            <w:r>
              <w:t>Resolution in line with the resolution Service Levels, as defined in the Call-Off Contract;</w:t>
            </w:r>
          </w:p>
          <w:p w:rsidR="0006098D" w:rsidRDefault="0038211B">
            <w:pPr>
              <w:numPr>
                <w:ilvl w:val="0"/>
                <w:numId w:val="18"/>
              </w:numPr>
              <w:tabs>
                <w:tab w:val="left" w:pos="709"/>
                <w:tab w:val="left" w:pos="284"/>
              </w:tabs>
              <w:spacing w:after="240"/>
            </w:pPr>
            <w:r>
              <w:t>Provision of a single service management system for incident management, problem resolution and change management, with a designated account manager as a single point of contact for user support.</w:t>
            </w:r>
          </w:p>
        </w:tc>
      </w:tr>
    </w:tbl>
    <w:p w:rsidR="0006098D" w:rsidRDefault="0006098D">
      <w:pPr>
        <w:spacing w:before="240" w:after="240" w:line="240" w:lineRule="auto"/>
        <w:rPr>
          <w:rFonts w:ascii="Arial" w:eastAsia="Arial" w:hAnsi="Arial" w:cs="Arial"/>
          <w:sz w:val="24"/>
          <w:szCs w:val="24"/>
        </w:rPr>
      </w:pPr>
    </w:p>
    <w:p w:rsidR="0006098D" w:rsidRDefault="0006098D">
      <w:pPr>
        <w:spacing w:before="240" w:after="240" w:line="240" w:lineRule="auto"/>
        <w:rPr>
          <w:rFonts w:ascii="Arial" w:eastAsia="Arial" w:hAnsi="Arial" w:cs="Arial"/>
          <w:sz w:val="24"/>
          <w:szCs w:val="24"/>
        </w:rPr>
      </w:pPr>
    </w:p>
    <w:p w:rsidR="0006098D" w:rsidRDefault="0038211B">
      <w:pPr>
        <w:numPr>
          <w:ilvl w:val="0"/>
          <w:numId w:val="46"/>
        </w:numPr>
        <w:pBdr>
          <w:top w:val="nil"/>
          <w:left w:val="nil"/>
          <w:bottom w:val="nil"/>
          <w:right w:val="nil"/>
          <w:between w:val="nil"/>
        </w:pBdr>
        <w:spacing w:before="240" w:after="240" w:line="240" w:lineRule="auto"/>
        <w:rPr>
          <w:rFonts w:ascii="Arial" w:eastAsia="Arial" w:hAnsi="Arial" w:cs="Arial"/>
          <w:color w:val="000000"/>
          <w:sz w:val="24"/>
          <w:szCs w:val="24"/>
        </w:rPr>
      </w:pPr>
      <w:bookmarkStart w:id="7" w:name="bookmark=id.1t3h5sf" w:colFirst="0" w:colLast="0"/>
      <w:bookmarkEnd w:id="7"/>
      <w:r>
        <w:rPr>
          <w:rFonts w:ascii="Arial" w:eastAsia="Arial" w:hAnsi="Arial" w:cs="Arial"/>
          <w:color w:val="000000"/>
          <w:sz w:val="24"/>
          <w:szCs w:val="24"/>
        </w:rPr>
        <w:t>Additional Services</w:t>
      </w:r>
      <w:r>
        <w:rPr>
          <w:rFonts w:ascii="Arial" w:eastAsia="Arial" w:hAnsi="Arial" w:cs="Arial"/>
          <w:color w:val="000000"/>
          <w:sz w:val="24"/>
          <w:szCs w:val="24"/>
        </w:rPr>
        <w:tab/>
      </w:r>
    </w:p>
    <w:p w:rsidR="0006098D" w:rsidRDefault="0038211B">
      <w:pPr>
        <w:spacing w:before="240" w:after="240" w:line="240" w:lineRule="auto"/>
        <w:ind w:left="1701"/>
        <w:rPr>
          <w:rFonts w:ascii="Arial" w:eastAsia="Arial" w:hAnsi="Arial" w:cs="Arial"/>
          <w:sz w:val="24"/>
          <w:szCs w:val="24"/>
        </w:rPr>
      </w:pPr>
      <w:r>
        <w:rPr>
          <w:rFonts w:ascii="Arial" w:eastAsia="Arial" w:hAnsi="Arial" w:cs="Arial"/>
          <w:sz w:val="24"/>
          <w:szCs w:val="24"/>
        </w:rPr>
        <w:t>The Supplier may offer the following additional services when linked to the service Deliverables;</w:t>
      </w:r>
    </w:p>
    <w:p w:rsidR="0006098D" w:rsidRDefault="0006098D">
      <w:pPr>
        <w:pBdr>
          <w:top w:val="nil"/>
          <w:left w:val="nil"/>
          <w:bottom w:val="nil"/>
          <w:right w:val="nil"/>
          <w:between w:val="nil"/>
        </w:pBdr>
        <w:spacing w:before="240" w:after="240" w:line="240" w:lineRule="auto"/>
        <w:ind w:left="851"/>
        <w:rPr>
          <w:rFonts w:ascii="Arial" w:eastAsia="Arial" w:hAnsi="Arial" w:cs="Arial"/>
          <w:color w:val="000000"/>
          <w:sz w:val="24"/>
          <w:szCs w:val="24"/>
        </w:rPr>
      </w:pPr>
    </w:p>
    <w:tbl>
      <w:tblPr>
        <w:tblStyle w:val="ad"/>
        <w:tblW w:w="8042" w:type="dxa"/>
        <w:tblInd w:w="983" w:type="dxa"/>
        <w:tblBorders>
          <w:top w:val="nil"/>
          <w:left w:val="nil"/>
          <w:bottom w:val="nil"/>
          <w:right w:val="nil"/>
          <w:insideH w:val="nil"/>
          <w:insideV w:val="nil"/>
        </w:tblBorders>
        <w:tblLayout w:type="fixed"/>
        <w:tblLook w:val="0600" w:firstRow="0" w:lastRow="0" w:firstColumn="0" w:lastColumn="0" w:noHBand="1" w:noVBand="1"/>
      </w:tblPr>
      <w:tblGrid>
        <w:gridCol w:w="8042"/>
      </w:tblGrid>
      <w:tr w:rsidR="0006098D">
        <w:trPr>
          <w:trHeight w:val="1025"/>
        </w:trPr>
        <w:tc>
          <w:tcPr>
            <w:tcW w:w="804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06098D" w:rsidRDefault="0038211B">
            <w:pPr>
              <w:numPr>
                <w:ilvl w:val="0"/>
                <w:numId w:val="45"/>
              </w:numPr>
              <w:spacing w:before="240" w:after="240" w:line="276" w:lineRule="auto"/>
              <w:rPr>
                <w:b/>
              </w:rPr>
            </w:pPr>
            <w:r>
              <w:rPr>
                <w:b/>
              </w:rPr>
              <w:lastRenderedPageBreak/>
              <w:t>Hosting Services</w:t>
            </w:r>
          </w:p>
          <w:p w:rsidR="0006098D" w:rsidRDefault="0038211B">
            <w:pPr>
              <w:tabs>
                <w:tab w:val="left" w:pos="709"/>
                <w:tab w:val="left" w:pos="284"/>
              </w:tabs>
              <w:spacing w:before="240" w:after="240"/>
              <w:rPr>
                <w:b/>
              </w:rPr>
            </w:pPr>
            <w:r>
              <w:rPr>
                <w:b/>
              </w:rPr>
              <w:t>The Supplier must provide the following if required by Buyers</w:t>
            </w:r>
          </w:p>
        </w:tc>
      </w:tr>
      <w:tr w:rsidR="0006098D">
        <w:trPr>
          <w:trHeight w:val="5840"/>
        </w:trPr>
        <w:tc>
          <w:tcPr>
            <w:tcW w:w="80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spacing w:before="240" w:after="240"/>
              <w:ind w:left="720"/>
            </w:pPr>
            <w:r>
              <w:t>Hosting services may include but will not be limited to the provision of the following services:</w:t>
            </w:r>
          </w:p>
          <w:p w:rsidR="0006098D" w:rsidRDefault="0038211B">
            <w:pPr>
              <w:numPr>
                <w:ilvl w:val="0"/>
                <w:numId w:val="19"/>
              </w:numPr>
              <w:spacing w:before="240" w:line="276" w:lineRule="auto"/>
            </w:pPr>
            <w:r>
              <w:t>Management of the hosting of the solution and making it available to users, via a secure website having a unique web address;</w:t>
            </w:r>
          </w:p>
          <w:p w:rsidR="0006098D" w:rsidRDefault="0038211B">
            <w:pPr>
              <w:numPr>
                <w:ilvl w:val="0"/>
                <w:numId w:val="19"/>
              </w:numPr>
              <w:spacing w:line="276" w:lineRule="auto"/>
            </w:pPr>
            <w:r>
              <w:t>Development, test, production and live or production environments;</w:t>
            </w:r>
          </w:p>
          <w:p w:rsidR="0006098D" w:rsidRDefault="0038211B">
            <w:pPr>
              <w:numPr>
                <w:ilvl w:val="0"/>
                <w:numId w:val="19"/>
              </w:numPr>
              <w:spacing w:line="276" w:lineRule="auto"/>
            </w:pPr>
            <w:r>
              <w:t>Management of the Supplier system infrastructure, including performance and management of the central server configuration, encryption management, firewall management, data filter management and WAN management;</w:t>
            </w:r>
          </w:p>
          <w:p w:rsidR="0006098D" w:rsidRDefault="0038211B">
            <w:pPr>
              <w:numPr>
                <w:ilvl w:val="0"/>
                <w:numId w:val="19"/>
              </w:numPr>
              <w:spacing w:line="276" w:lineRule="auto"/>
            </w:pPr>
            <w:r>
              <w:t>Proactive monitoring of the Supplier system servers and related network for traffic and capacity, and reporting on traffic volumes, disk utilisation and percentage capacity free on disk, performance data, workload analysis, peaks and failures for each reporting period; and</w:t>
            </w:r>
          </w:p>
          <w:p w:rsidR="0006098D" w:rsidRDefault="0038211B">
            <w:pPr>
              <w:numPr>
                <w:ilvl w:val="0"/>
                <w:numId w:val="19"/>
              </w:numPr>
              <w:spacing w:after="240" w:line="276" w:lineRule="auto"/>
            </w:pPr>
            <w:r>
              <w:t>Ability for the Buyer to choose an alternative compatible hosting environment if required.</w:t>
            </w:r>
          </w:p>
        </w:tc>
      </w:tr>
      <w:tr w:rsidR="0006098D">
        <w:trPr>
          <w:trHeight w:val="1025"/>
        </w:trPr>
        <w:tc>
          <w:tcPr>
            <w:tcW w:w="8042"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098D" w:rsidRDefault="0038211B">
            <w:pPr>
              <w:spacing w:before="240" w:after="240"/>
              <w:rPr>
                <w:b/>
              </w:rPr>
            </w:pPr>
            <w:r>
              <w:rPr>
                <w:b/>
              </w:rPr>
              <w:t>b) Data Handling and Validation</w:t>
            </w:r>
          </w:p>
          <w:p w:rsidR="0006098D" w:rsidRDefault="0038211B">
            <w:pPr>
              <w:tabs>
                <w:tab w:val="left" w:pos="709"/>
                <w:tab w:val="left" w:pos="284"/>
              </w:tabs>
              <w:spacing w:before="240" w:after="240"/>
              <w:rPr>
                <w:b/>
              </w:rPr>
            </w:pPr>
            <w:r>
              <w:rPr>
                <w:b/>
              </w:rPr>
              <w:t>The Supplier must provide the following if required by Buyers</w:t>
            </w:r>
          </w:p>
        </w:tc>
      </w:tr>
      <w:tr w:rsidR="0006098D">
        <w:trPr>
          <w:trHeight w:val="6950"/>
        </w:trPr>
        <w:tc>
          <w:tcPr>
            <w:tcW w:w="80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spacing w:before="240" w:after="240"/>
              <w:ind w:left="720"/>
            </w:pPr>
            <w:r>
              <w:lastRenderedPageBreak/>
              <w:t>Data handling and validation may include but will not be limited to the provision of the following services:</w:t>
            </w:r>
          </w:p>
          <w:p w:rsidR="0006098D" w:rsidRDefault="0038211B">
            <w:pPr>
              <w:numPr>
                <w:ilvl w:val="0"/>
                <w:numId w:val="20"/>
              </w:numPr>
              <w:spacing w:before="240" w:line="276" w:lineRule="auto"/>
            </w:pPr>
            <w:r>
              <w:t>Development of the specification of data extracts;</w:t>
            </w:r>
          </w:p>
          <w:p w:rsidR="0006098D" w:rsidRDefault="0038211B">
            <w:pPr>
              <w:numPr>
                <w:ilvl w:val="0"/>
                <w:numId w:val="20"/>
              </w:numPr>
              <w:spacing w:line="276" w:lineRule="auto"/>
            </w:pPr>
            <w:r>
              <w:t>Physical, secure transfer of extract data from source systems in multiple organisations to the location where the validation and loading process is to be undertaken;</w:t>
            </w:r>
          </w:p>
          <w:p w:rsidR="0006098D" w:rsidRDefault="0038211B">
            <w:pPr>
              <w:numPr>
                <w:ilvl w:val="0"/>
                <w:numId w:val="20"/>
              </w:numPr>
              <w:spacing w:line="276" w:lineRule="auto"/>
            </w:pPr>
            <w:r>
              <w:t>Regular refreshing of extract data, to support a refresh schedule throughout the lifetime of this Framework Contract and any Call-Off Contracts;</w:t>
            </w:r>
          </w:p>
          <w:p w:rsidR="0006098D" w:rsidRDefault="0038211B">
            <w:pPr>
              <w:numPr>
                <w:ilvl w:val="0"/>
                <w:numId w:val="20"/>
              </w:numPr>
              <w:spacing w:line="276" w:lineRule="auto"/>
            </w:pPr>
            <w:r>
              <w:t>Processing capability for checking the quality and completeness of source data and to facilitate the ability to correct data errors within the source data prior to loading into the solution;</w:t>
            </w:r>
          </w:p>
          <w:p w:rsidR="0006098D" w:rsidRDefault="0038211B">
            <w:pPr>
              <w:numPr>
                <w:ilvl w:val="0"/>
                <w:numId w:val="20"/>
              </w:numPr>
              <w:spacing w:line="276" w:lineRule="auto"/>
            </w:pPr>
            <w:r>
              <w:t>Management of continuous improvement of data quality, through an iterative cleansing and mapping process;</w:t>
            </w:r>
          </w:p>
          <w:p w:rsidR="0006098D" w:rsidRDefault="0038211B">
            <w:pPr>
              <w:numPr>
                <w:ilvl w:val="0"/>
                <w:numId w:val="20"/>
              </w:numPr>
              <w:spacing w:after="240" w:line="276" w:lineRule="auto"/>
            </w:pPr>
            <w:r>
              <w:t>Building, operating, hosting and maintaining an analysis database ensuring that it is appropriately structured and optimised and has sufficient hardware resources to operate efficiently and effectively and loading all extract data into this analysis database.</w:t>
            </w:r>
          </w:p>
        </w:tc>
      </w:tr>
      <w:tr w:rsidR="0006098D">
        <w:trPr>
          <w:trHeight w:val="1025"/>
        </w:trPr>
        <w:tc>
          <w:tcPr>
            <w:tcW w:w="8042"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098D" w:rsidRDefault="0038211B">
            <w:pPr>
              <w:tabs>
                <w:tab w:val="left" w:pos="709"/>
                <w:tab w:val="left" w:pos="284"/>
              </w:tabs>
              <w:spacing w:before="240" w:after="240"/>
              <w:rPr>
                <w:b/>
              </w:rPr>
            </w:pPr>
            <w:r>
              <w:rPr>
                <w:b/>
              </w:rPr>
              <w:t>c) Application Software</w:t>
            </w:r>
          </w:p>
          <w:p w:rsidR="0006098D" w:rsidRDefault="0038211B">
            <w:pPr>
              <w:tabs>
                <w:tab w:val="left" w:pos="709"/>
                <w:tab w:val="left" w:pos="284"/>
              </w:tabs>
              <w:spacing w:before="240" w:after="240"/>
              <w:rPr>
                <w:b/>
              </w:rPr>
            </w:pPr>
            <w:r>
              <w:rPr>
                <w:b/>
              </w:rPr>
              <w:t>The Supplier must provide the following if required by Buyers</w:t>
            </w:r>
          </w:p>
        </w:tc>
      </w:tr>
      <w:tr w:rsidR="0006098D">
        <w:trPr>
          <w:trHeight w:val="2715"/>
        </w:trPr>
        <w:tc>
          <w:tcPr>
            <w:tcW w:w="80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spacing w:before="240" w:after="240"/>
              <w:ind w:left="720"/>
            </w:pPr>
            <w:r>
              <w:t>Application software may include but will not be limited to the following:</w:t>
            </w:r>
          </w:p>
          <w:p w:rsidR="0006098D" w:rsidRDefault="0038211B">
            <w:pPr>
              <w:numPr>
                <w:ilvl w:val="0"/>
                <w:numId w:val="53"/>
              </w:numPr>
              <w:spacing w:before="240" w:line="276" w:lineRule="auto"/>
            </w:pPr>
            <w:r>
              <w:t xml:space="preserve">Discrete application (including Third party apps) used to enhance the delivery or ongoing performance of the core system. </w:t>
            </w:r>
          </w:p>
          <w:p w:rsidR="0006098D" w:rsidRDefault="0038211B">
            <w:pPr>
              <w:numPr>
                <w:ilvl w:val="0"/>
                <w:numId w:val="53"/>
              </w:numPr>
              <w:spacing w:after="240" w:line="276" w:lineRule="auto"/>
            </w:pPr>
            <w:r>
              <w:t>Complimentary or supportive of the core deliverables</w:t>
            </w:r>
          </w:p>
          <w:p w:rsidR="0006098D" w:rsidRDefault="0006098D">
            <w:pPr>
              <w:spacing w:before="240" w:after="240"/>
              <w:ind w:left="720"/>
            </w:pPr>
          </w:p>
        </w:tc>
      </w:tr>
      <w:tr w:rsidR="0006098D">
        <w:trPr>
          <w:trHeight w:val="1230"/>
        </w:trPr>
        <w:tc>
          <w:tcPr>
            <w:tcW w:w="8042"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06098D" w:rsidRDefault="0038211B">
            <w:pPr>
              <w:tabs>
                <w:tab w:val="left" w:pos="709"/>
                <w:tab w:val="left" w:pos="284"/>
              </w:tabs>
              <w:spacing w:before="240" w:after="240"/>
              <w:rPr>
                <w:b/>
              </w:rPr>
            </w:pPr>
            <w:r>
              <w:rPr>
                <w:b/>
              </w:rPr>
              <w:lastRenderedPageBreak/>
              <w:t>d) Managed Application Services</w:t>
            </w:r>
          </w:p>
          <w:p w:rsidR="0006098D" w:rsidRDefault="0038211B">
            <w:pPr>
              <w:tabs>
                <w:tab w:val="left" w:pos="709"/>
                <w:tab w:val="left" w:pos="284"/>
              </w:tabs>
              <w:spacing w:before="240" w:after="240"/>
              <w:rPr>
                <w:b/>
              </w:rPr>
            </w:pPr>
            <w:r>
              <w:rPr>
                <w:b/>
              </w:rPr>
              <w:t>The Supplier must provide the following if required by Buyers</w:t>
            </w:r>
          </w:p>
        </w:tc>
      </w:tr>
      <w:tr w:rsidR="0006098D">
        <w:trPr>
          <w:trHeight w:val="2670"/>
        </w:trPr>
        <w:tc>
          <w:tcPr>
            <w:tcW w:w="80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spacing w:before="240" w:after="240"/>
            </w:pPr>
            <w:r>
              <w:t>Managed Application services may include but will not be limited to the provision of the following services:</w:t>
            </w:r>
          </w:p>
          <w:p w:rsidR="0006098D" w:rsidRDefault="0038211B">
            <w:pPr>
              <w:numPr>
                <w:ilvl w:val="0"/>
                <w:numId w:val="14"/>
              </w:numPr>
              <w:spacing w:before="240"/>
            </w:pPr>
            <w:r>
              <w:t>support and maintenance for third party applications</w:t>
            </w:r>
          </w:p>
          <w:p w:rsidR="0006098D" w:rsidRDefault="0038211B">
            <w:pPr>
              <w:numPr>
                <w:ilvl w:val="0"/>
                <w:numId w:val="14"/>
              </w:numPr>
            </w:pPr>
            <w:r>
              <w:t>monitoring of application services on a Customer network</w:t>
            </w:r>
          </w:p>
          <w:p w:rsidR="0006098D" w:rsidRDefault="0038211B">
            <w:pPr>
              <w:numPr>
                <w:ilvl w:val="0"/>
                <w:numId w:val="14"/>
              </w:numPr>
              <w:spacing w:after="240"/>
            </w:pPr>
            <w:r>
              <w:rPr>
                <w:color w:val="202124"/>
                <w:highlight w:val="white"/>
              </w:rPr>
              <w:t>troubleshooting, modifying, maintaining and enhancing legacy systems</w:t>
            </w:r>
          </w:p>
        </w:tc>
      </w:tr>
      <w:tr w:rsidR="0006098D">
        <w:trPr>
          <w:trHeight w:val="1140"/>
        </w:trPr>
        <w:tc>
          <w:tcPr>
            <w:tcW w:w="8042" w:type="dxa"/>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6098D" w:rsidRDefault="0038211B">
            <w:pPr>
              <w:tabs>
                <w:tab w:val="left" w:pos="709"/>
                <w:tab w:val="left" w:pos="284"/>
              </w:tabs>
              <w:spacing w:before="240" w:after="240"/>
              <w:rPr>
                <w:b/>
              </w:rPr>
            </w:pPr>
            <w:r>
              <w:rPr>
                <w:b/>
              </w:rPr>
              <w:t>e) Database Administrative Services</w:t>
            </w:r>
          </w:p>
          <w:p w:rsidR="0006098D" w:rsidRDefault="0038211B">
            <w:pPr>
              <w:tabs>
                <w:tab w:val="left" w:pos="709"/>
                <w:tab w:val="left" w:pos="284"/>
              </w:tabs>
              <w:spacing w:before="240" w:after="240"/>
              <w:rPr>
                <w:b/>
              </w:rPr>
            </w:pPr>
            <w:r>
              <w:rPr>
                <w:b/>
              </w:rPr>
              <w:t>The Supplier must provide the following if required by Buyers</w:t>
            </w:r>
          </w:p>
        </w:tc>
      </w:tr>
      <w:tr w:rsidR="0006098D">
        <w:trPr>
          <w:trHeight w:val="2670"/>
        </w:trPr>
        <w:tc>
          <w:tcPr>
            <w:tcW w:w="80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spacing w:before="240" w:after="240"/>
            </w:pPr>
            <w:r>
              <w:t>Database Administrative services may include but will not be limited to the provision of the following services:</w:t>
            </w:r>
          </w:p>
          <w:p w:rsidR="0006098D" w:rsidRDefault="0038211B">
            <w:pPr>
              <w:numPr>
                <w:ilvl w:val="0"/>
                <w:numId w:val="15"/>
              </w:numPr>
              <w:spacing w:before="240"/>
            </w:pPr>
            <w:r>
              <w:rPr>
                <w:color w:val="333333"/>
              </w:rPr>
              <w:t>installation, management, and support for databases required by the core software solution or supporting software packages</w:t>
            </w:r>
          </w:p>
          <w:p w:rsidR="0006098D" w:rsidRDefault="0038211B">
            <w:pPr>
              <w:numPr>
                <w:ilvl w:val="0"/>
                <w:numId w:val="15"/>
              </w:numPr>
              <w:shd w:val="clear" w:color="auto" w:fill="FFFFFF"/>
              <w:rPr>
                <w:color w:val="333333"/>
              </w:rPr>
            </w:pPr>
            <w:r>
              <w:rPr>
                <w:color w:val="333333"/>
              </w:rPr>
              <w:t xml:space="preserve">administration services including: </w:t>
            </w:r>
          </w:p>
          <w:p w:rsidR="0006098D" w:rsidRDefault="0038211B">
            <w:pPr>
              <w:numPr>
                <w:ilvl w:val="1"/>
                <w:numId w:val="15"/>
              </w:numPr>
              <w:shd w:val="clear" w:color="auto" w:fill="FFFFFF"/>
              <w:spacing w:line="276" w:lineRule="auto"/>
              <w:rPr>
                <w:color w:val="333333"/>
              </w:rPr>
            </w:pPr>
            <w:r>
              <w:rPr>
                <w:color w:val="333333"/>
              </w:rPr>
              <w:t xml:space="preserve">installation of database software, </w:t>
            </w:r>
          </w:p>
          <w:p w:rsidR="0006098D" w:rsidRDefault="0038211B">
            <w:pPr>
              <w:numPr>
                <w:ilvl w:val="1"/>
                <w:numId w:val="15"/>
              </w:numPr>
              <w:shd w:val="clear" w:color="auto" w:fill="FFFFFF"/>
              <w:spacing w:line="276" w:lineRule="auto"/>
              <w:rPr>
                <w:color w:val="333333"/>
              </w:rPr>
            </w:pPr>
            <w:r>
              <w:rPr>
                <w:color w:val="333333"/>
              </w:rPr>
              <w:t>setup and configuration of database instances,</w:t>
            </w:r>
          </w:p>
          <w:p w:rsidR="0006098D" w:rsidRDefault="0038211B">
            <w:pPr>
              <w:numPr>
                <w:ilvl w:val="1"/>
                <w:numId w:val="15"/>
              </w:numPr>
              <w:shd w:val="clear" w:color="auto" w:fill="FFFFFF"/>
              <w:spacing w:line="276" w:lineRule="auto"/>
              <w:rPr>
                <w:color w:val="333333"/>
              </w:rPr>
            </w:pPr>
            <w:r>
              <w:rPr>
                <w:color w:val="333333"/>
              </w:rPr>
              <w:t xml:space="preserve">database security, </w:t>
            </w:r>
          </w:p>
          <w:p w:rsidR="0006098D" w:rsidRDefault="0038211B">
            <w:pPr>
              <w:numPr>
                <w:ilvl w:val="1"/>
                <w:numId w:val="15"/>
              </w:numPr>
              <w:shd w:val="clear" w:color="auto" w:fill="FFFFFF"/>
              <w:spacing w:line="276" w:lineRule="auto"/>
              <w:rPr>
                <w:color w:val="333333"/>
              </w:rPr>
            </w:pPr>
            <w:r>
              <w:rPr>
                <w:color w:val="333333"/>
              </w:rPr>
              <w:t xml:space="preserve">patching, </w:t>
            </w:r>
          </w:p>
          <w:p w:rsidR="0006098D" w:rsidRDefault="0038211B">
            <w:pPr>
              <w:numPr>
                <w:ilvl w:val="1"/>
                <w:numId w:val="15"/>
              </w:numPr>
              <w:shd w:val="clear" w:color="auto" w:fill="FFFFFF"/>
              <w:spacing w:line="276" w:lineRule="auto"/>
              <w:rPr>
                <w:color w:val="333333"/>
              </w:rPr>
            </w:pPr>
            <w:r>
              <w:rPr>
                <w:color w:val="333333"/>
              </w:rPr>
              <w:t xml:space="preserve">tuning and performance analysis, </w:t>
            </w:r>
          </w:p>
          <w:p w:rsidR="0006098D" w:rsidRDefault="0038211B">
            <w:pPr>
              <w:numPr>
                <w:ilvl w:val="1"/>
                <w:numId w:val="15"/>
              </w:numPr>
              <w:shd w:val="clear" w:color="auto" w:fill="FFFFFF"/>
              <w:spacing w:after="240" w:line="276" w:lineRule="auto"/>
              <w:rPr>
                <w:color w:val="333333"/>
              </w:rPr>
            </w:pPr>
            <w:r>
              <w:rPr>
                <w:color w:val="333333"/>
              </w:rPr>
              <w:t xml:space="preserve">troubleshooting, </w:t>
            </w:r>
          </w:p>
          <w:p w:rsidR="0006098D" w:rsidRDefault="0006098D">
            <w:pPr>
              <w:spacing w:before="240" w:after="240"/>
              <w:rPr>
                <w:color w:val="333333"/>
              </w:rPr>
            </w:pPr>
          </w:p>
        </w:tc>
      </w:tr>
      <w:tr w:rsidR="0006098D">
        <w:trPr>
          <w:trHeight w:val="1290"/>
        </w:trPr>
        <w:tc>
          <w:tcPr>
            <w:tcW w:w="8042" w:type="dxa"/>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6098D" w:rsidRDefault="0038211B">
            <w:pPr>
              <w:tabs>
                <w:tab w:val="left" w:pos="709"/>
                <w:tab w:val="left" w:pos="284"/>
              </w:tabs>
              <w:spacing w:before="240" w:after="240"/>
              <w:rPr>
                <w:b/>
              </w:rPr>
            </w:pPr>
            <w:r>
              <w:rPr>
                <w:b/>
              </w:rPr>
              <w:t>f) Disaster Recovery and Backup Services</w:t>
            </w:r>
          </w:p>
          <w:p w:rsidR="0006098D" w:rsidRDefault="0038211B">
            <w:pPr>
              <w:tabs>
                <w:tab w:val="left" w:pos="709"/>
                <w:tab w:val="left" w:pos="284"/>
              </w:tabs>
              <w:spacing w:before="240" w:after="240"/>
              <w:rPr>
                <w:b/>
              </w:rPr>
            </w:pPr>
            <w:r>
              <w:rPr>
                <w:b/>
              </w:rPr>
              <w:t>The Supplier must provide the following if required by Buyers</w:t>
            </w:r>
          </w:p>
        </w:tc>
      </w:tr>
      <w:tr w:rsidR="0006098D">
        <w:trPr>
          <w:trHeight w:val="2670"/>
        </w:trPr>
        <w:tc>
          <w:tcPr>
            <w:tcW w:w="80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spacing w:before="240" w:after="240"/>
            </w:pPr>
            <w:r>
              <w:lastRenderedPageBreak/>
              <w:t>Disaster Recovery and Backup services may include but will not be limited to the provision of the following Services:</w:t>
            </w:r>
          </w:p>
          <w:p w:rsidR="0006098D" w:rsidRDefault="0038211B">
            <w:pPr>
              <w:numPr>
                <w:ilvl w:val="0"/>
                <w:numId w:val="10"/>
              </w:numPr>
              <w:spacing w:before="240"/>
            </w:pPr>
            <w:r>
              <w:t>services including Backup as a Service and Disaster Recovery as a Service</w:t>
            </w:r>
          </w:p>
          <w:p w:rsidR="0006098D" w:rsidRDefault="0038211B">
            <w:pPr>
              <w:numPr>
                <w:ilvl w:val="0"/>
                <w:numId w:val="10"/>
              </w:numPr>
            </w:pPr>
            <w:r>
              <w:t>data encryption</w:t>
            </w:r>
          </w:p>
          <w:p w:rsidR="0006098D" w:rsidRDefault="0038211B">
            <w:pPr>
              <w:numPr>
                <w:ilvl w:val="0"/>
                <w:numId w:val="10"/>
              </w:numPr>
            </w:pPr>
            <w:r>
              <w:t>change management</w:t>
            </w:r>
          </w:p>
          <w:p w:rsidR="0006098D" w:rsidRDefault="0038211B">
            <w:pPr>
              <w:numPr>
                <w:ilvl w:val="0"/>
                <w:numId w:val="10"/>
              </w:numPr>
            </w:pPr>
            <w:r>
              <w:t>incident management</w:t>
            </w:r>
          </w:p>
          <w:p w:rsidR="0006098D" w:rsidRDefault="0038211B">
            <w:pPr>
              <w:numPr>
                <w:ilvl w:val="0"/>
                <w:numId w:val="10"/>
              </w:numPr>
            </w:pPr>
            <w:r>
              <w:t>provisioning management</w:t>
            </w:r>
          </w:p>
          <w:p w:rsidR="0006098D" w:rsidRDefault="0038211B">
            <w:pPr>
              <w:numPr>
                <w:ilvl w:val="0"/>
                <w:numId w:val="10"/>
              </w:numPr>
            </w:pPr>
            <w:r>
              <w:t>patch management</w:t>
            </w:r>
          </w:p>
          <w:p w:rsidR="0006098D" w:rsidRDefault="0038211B">
            <w:pPr>
              <w:numPr>
                <w:ilvl w:val="0"/>
                <w:numId w:val="10"/>
              </w:numPr>
            </w:pPr>
            <w:r>
              <w:t>access management</w:t>
            </w:r>
          </w:p>
          <w:p w:rsidR="0006098D" w:rsidRDefault="0038211B">
            <w:pPr>
              <w:numPr>
                <w:ilvl w:val="0"/>
                <w:numId w:val="10"/>
              </w:numPr>
            </w:pPr>
            <w:r>
              <w:t>security management</w:t>
            </w:r>
          </w:p>
          <w:p w:rsidR="0006098D" w:rsidRDefault="0038211B">
            <w:pPr>
              <w:numPr>
                <w:ilvl w:val="0"/>
                <w:numId w:val="10"/>
              </w:numPr>
            </w:pPr>
            <w:r>
              <w:t>continuity management</w:t>
            </w:r>
          </w:p>
          <w:p w:rsidR="0006098D" w:rsidRDefault="0038211B">
            <w:pPr>
              <w:numPr>
                <w:ilvl w:val="0"/>
                <w:numId w:val="10"/>
              </w:numPr>
              <w:spacing w:after="240"/>
            </w:pPr>
            <w:r>
              <w:t>monitoring, reporting and analytics</w:t>
            </w:r>
          </w:p>
          <w:p w:rsidR="0006098D" w:rsidRDefault="0006098D">
            <w:pPr>
              <w:spacing w:before="240" w:after="240"/>
              <w:ind w:left="720"/>
            </w:pPr>
          </w:p>
        </w:tc>
      </w:tr>
      <w:tr w:rsidR="0006098D">
        <w:trPr>
          <w:trHeight w:val="1065"/>
        </w:trPr>
        <w:tc>
          <w:tcPr>
            <w:tcW w:w="8042" w:type="dxa"/>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06098D" w:rsidRDefault="0038211B">
            <w:pPr>
              <w:spacing w:before="240" w:after="240"/>
              <w:ind w:left="1180"/>
              <w:rPr>
                <w:b/>
              </w:rPr>
            </w:pPr>
            <w:r>
              <w:rPr>
                <w:b/>
              </w:rPr>
              <w:t>g) Solution Review</w:t>
            </w:r>
          </w:p>
          <w:p w:rsidR="0006098D" w:rsidRDefault="0038211B">
            <w:pPr>
              <w:tabs>
                <w:tab w:val="left" w:pos="709"/>
                <w:tab w:val="left" w:pos="284"/>
              </w:tabs>
              <w:spacing w:before="240" w:after="240"/>
              <w:ind w:left="1180"/>
              <w:rPr>
                <w:b/>
              </w:rPr>
            </w:pPr>
            <w:r>
              <w:rPr>
                <w:b/>
              </w:rPr>
              <w:t>The Supplier must provide the following if required by Buyers</w:t>
            </w:r>
          </w:p>
        </w:tc>
      </w:tr>
      <w:tr w:rsidR="0006098D">
        <w:trPr>
          <w:trHeight w:val="2670"/>
        </w:trPr>
        <w:tc>
          <w:tcPr>
            <w:tcW w:w="80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spacing w:before="240" w:after="240"/>
            </w:pPr>
            <w:r>
              <w:t>Solution review process may include but will not be limited to the provision of the following Services:</w:t>
            </w:r>
          </w:p>
          <w:p w:rsidR="0006098D" w:rsidRDefault="0038211B">
            <w:pPr>
              <w:numPr>
                <w:ilvl w:val="0"/>
                <w:numId w:val="43"/>
              </w:numPr>
              <w:spacing w:before="240" w:line="276" w:lineRule="auto"/>
            </w:pPr>
            <w:r>
              <w:t>The provision of a designated account manager to act as a single point of contact on all matters relating to the solution implemented;</w:t>
            </w:r>
          </w:p>
          <w:p w:rsidR="0006098D" w:rsidRDefault="0038211B">
            <w:pPr>
              <w:numPr>
                <w:ilvl w:val="0"/>
                <w:numId w:val="43"/>
              </w:numPr>
              <w:spacing w:line="276" w:lineRule="auto"/>
            </w:pPr>
            <w:r>
              <w:t>Provision of a monthly report to support review meetings covering the items described above; and</w:t>
            </w:r>
          </w:p>
          <w:p w:rsidR="0006098D" w:rsidRDefault="0038211B">
            <w:pPr>
              <w:numPr>
                <w:ilvl w:val="0"/>
                <w:numId w:val="43"/>
              </w:numPr>
              <w:spacing w:after="240" w:line="276" w:lineRule="auto"/>
            </w:pPr>
            <w:r>
              <w:t>Maintenance of records and provision of monthly performance reports to demonstrate the levels of service provided, enabling the Buyer to determine the Supplier’s overall performance in providing the solution.</w:t>
            </w:r>
          </w:p>
        </w:tc>
      </w:tr>
    </w:tbl>
    <w:p w:rsidR="0006098D" w:rsidRDefault="0006098D">
      <w:pPr>
        <w:spacing w:before="240" w:after="240" w:line="240" w:lineRule="auto"/>
        <w:rPr>
          <w:rFonts w:ascii="Arial" w:eastAsia="Arial" w:hAnsi="Arial" w:cs="Arial"/>
        </w:rPr>
      </w:pPr>
    </w:p>
    <w:p w:rsidR="0006098D" w:rsidRDefault="0038211B">
      <w:pPr>
        <w:numPr>
          <w:ilvl w:val="0"/>
          <w:numId w:val="46"/>
        </w:numPr>
        <w:pBdr>
          <w:top w:val="nil"/>
          <w:left w:val="nil"/>
          <w:bottom w:val="nil"/>
          <w:right w:val="nil"/>
          <w:between w:val="nil"/>
        </w:pBdr>
        <w:spacing w:before="240" w:after="0" w:line="240" w:lineRule="auto"/>
        <w:rPr>
          <w:rFonts w:ascii="Arial" w:eastAsia="Arial" w:hAnsi="Arial" w:cs="Arial"/>
          <w:color w:val="000000"/>
          <w:sz w:val="24"/>
          <w:szCs w:val="24"/>
        </w:rPr>
      </w:pPr>
      <w:bookmarkStart w:id="8" w:name="bookmark=id.4d34og8" w:colFirst="0" w:colLast="0"/>
      <w:bookmarkEnd w:id="8"/>
      <w:r>
        <w:rPr>
          <w:rFonts w:ascii="Arial" w:eastAsia="Arial" w:hAnsi="Arial" w:cs="Arial"/>
          <w:color w:val="000000"/>
          <w:sz w:val="24"/>
          <w:szCs w:val="24"/>
        </w:rPr>
        <w:t>Hardware, software and peripherals</w:t>
      </w:r>
    </w:p>
    <w:p w:rsidR="0006098D" w:rsidRDefault="0006098D">
      <w:pPr>
        <w:pBdr>
          <w:top w:val="nil"/>
          <w:left w:val="nil"/>
          <w:bottom w:val="nil"/>
          <w:right w:val="nil"/>
          <w:between w:val="nil"/>
        </w:pBdr>
        <w:spacing w:after="240" w:line="240" w:lineRule="auto"/>
        <w:ind w:left="431"/>
        <w:rPr>
          <w:rFonts w:ascii="Arial" w:eastAsia="Arial" w:hAnsi="Arial" w:cs="Arial"/>
          <w:b/>
          <w:color w:val="000000"/>
          <w:sz w:val="24"/>
          <w:szCs w:val="24"/>
        </w:rPr>
      </w:pPr>
    </w:p>
    <w:p w:rsidR="0006098D" w:rsidRDefault="0038211B">
      <w:pPr>
        <w:pBdr>
          <w:top w:val="nil"/>
          <w:left w:val="nil"/>
          <w:bottom w:val="nil"/>
          <w:right w:val="nil"/>
          <w:between w:val="nil"/>
        </w:pBdr>
        <w:spacing w:before="240" w:after="240" w:line="240" w:lineRule="auto"/>
        <w:ind w:left="1701"/>
        <w:rPr>
          <w:rFonts w:ascii="Arial" w:eastAsia="Arial" w:hAnsi="Arial" w:cs="Arial"/>
          <w:color w:val="000000"/>
          <w:sz w:val="24"/>
          <w:szCs w:val="24"/>
        </w:rPr>
      </w:pPr>
      <w:r>
        <w:rPr>
          <w:rFonts w:ascii="Arial" w:eastAsia="Arial" w:hAnsi="Arial" w:cs="Arial"/>
          <w:color w:val="000000"/>
          <w:sz w:val="24"/>
          <w:szCs w:val="24"/>
        </w:rPr>
        <w:t>The Supplier must provide the following if required by Buyers:</w:t>
      </w:r>
    </w:p>
    <w:p w:rsidR="0006098D" w:rsidRDefault="0006098D">
      <w:pPr>
        <w:pBdr>
          <w:top w:val="nil"/>
          <w:left w:val="nil"/>
          <w:bottom w:val="nil"/>
          <w:right w:val="nil"/>
          <w:between w:val="nil"/>
        </w:pBdr>
        <w:spacing w:before="240" w:after="240" w:line="240" w:lineRule="auto"/>
        <w:ind w:left="1701"/>
        <w:rPr>
          <w:rFonts w:ascii="Arial" w:eastAsia="Arial" w:hAnsi="Arial" w:cs="Arial"/>
          <w:color w:val="000000"/>
          <w:sz w:val="24"/>
          <w:szCs w:val="24"/>
        </w:rPr>
      </w:pPr>
    </w:p>
    <w:p w:rsidR="0006098D" w:rsidRDefault="0038211B">
      <w:pPr>
        <w:pBdr>
          <w:top w:val="nil"/>
          <w:left w:val="nil"/>
          <w:bottom w:val="nil"/>
          <w:right w:val="nil"/>
          <w:between w:val="nil"/>
        </w:pBdr>
        <w:spacing w:before="240" w:after="240" w:line="240" w:lineRule="auto"/>
        <w:ind w:left="1701"/>
        <w:rPr>
          <w:rFonts w:ascii="Arial" w:eastAsia="Arial" w:hAnsi="Arial" w:cs="Arial"/>
          <w:color w:val="000000"/>
          <w:sz w:val="24"/>
          <w:szCs w:val="24"/>
        </w:rPr>
      </w:pPr>
      <w:r>
        <w:rPr>
          <w:rFonts w:ascii="Arial" w:eastAsia="Arial" w:hAnsi="Arial" w:cs="Arial"/>
          <w:color w:val="000000"/>
          <w:sz w:val="24"/>
          <w:szCs w:val="24"/>
        </w:rPr>
        <w:lastRenderedPageBreak/>
        <w:t xml:space="preserve">Provision of hardware </w:t>
      </w:r>
      <w:r w:rsidRPr="00980DDB">
        <w:rPr>
          <w:rFonts w:ascii="Arial" w:eastAsia="Arial" w:hAnsi="Arial" w:cs="Arial"/>
          <w:color w:val="000000"/>
          <w:sz w:val="24"/>
          <w:szCs w:val="24"/>
        </w:rPr>
        <w:t>and peripherals</w:t>
      </w:r>
      <w:r>
        <w:rPr>
          <w:rFonts w:ascii="Arial" w:eastAsia="Arial" w:hAnsi="Arial" w:cs="Arial"/>
          <w:color w:val="000000"/>
          <w:sz w:val="24"/>
          <w:szCs w:val="24"/>
        </w:rPr>
        <w:t xml:space="preserve"> to enable the delivery and or use of the solution supplied on the condition that the costs (of the hardware and peripherals) fall below 50% of total contract value and Buyers are provided with the opportunity to substitute the proposed hardware or peripherals with those supplied by other sources if the alternative source will provide the Buyer with better value for money.</w:t>
      </w:r>
    </w:p>
    <w:p w:rsidR="0006098D" w:rsidRDefault="0006098D">
      <w:pPr>
        <w:pBdr>
          <w:top w:val="nil"/>
          <w:left w:val="nil"/>
          <w:bottom w:val="nil"/>
          <w:right w:val="nil"/>
          <w:between w:val="nil"/>
        </w:pBdr>
        <w:spacing w:before="240" w:after="240" w:line="240" w:lineRule="auto"/>
        <w:ind w:left="851"/>
        <w:rPr>
          <w:rFonts w:ascii="Arial" w:eastAsia="Arial" w:hAnsi="Arial" w:cs="Arial"/>
          <w:color w:val="000000"/>
          <w:sz w:val="24"/>
          <w:szCs w:val="24"/>
        </w:rPr>
      </w:pPr>
    </w:p>
    <w:p w:rsidR="0006098D" w:rsidRDefault="0006098D">
      <w:pPr>
        <w:pBdr>
          <w:top w:val="nil"/>
          <w:left w:val="nil"/>
          <w:bottom w:val="nil"/>
          <w:right w:val="nil"/>
          <w:between w:val="nil"/>
        </w:pBdr>
        <w:spacing w:before="240" w:after="240" w:line="240" w:lineRule="auto"/>
        <w:ind w:left="851"/>
        <w:rPr>
          <w:rFonts w:ascii="Arial" w:eastAsia="Arial" w:hAnsi="Arial" w:cs="Arial"/>
          <w:color w:val="000000"/>
          <w:sz w:val="24"/>
          <w:szCs w:val="24"/>
        </w:rPr>
      </w:pPr>
    </w:p>
    <w:p w:rsidR="0006098D" w:rsidRDefault="0038211B">
      <w:pPr>
        <w:numPr>
          <w:ilvl w:val="0"/>
          <w:numId w:val="47"/>
        </w:numPr>
        <w:pBdr>
          <w:top w:val="nil"/>
          <w:left w:val="nil"/>
          <w:bottom w:val="nil"/>
          <w:right w:val="nil"/>
          <w:between w:val="nil"/>
        </w:pBdr>
        <w:spacing w:before="240" w:after="0" w:line="240" w:lineRule="auto"/>
        <w:rPr>
          <w:rFonts w:ascii="Arial" w:eastAsia="Arial" w:hAnsi="Arial" w:cs="Arial"/>
          <w:b/>
          <w:color w:val="000000"/>
          <w:sz w:val="24"/>
          <w:szCs w:val="24"/>
        </w:rPr>
      </w:pPr>
      <w:bookmarkStart w:id="9" w:name="bookmark=id.2s8eyo1" w:colFirst="0" w:colLast="0"/>
      <w:bookmarkEnd w:id="9"/>
      <w:r>
        <w:rPr>
          <w:rFonts w:ascii="Arial" w:eastAsia="Arial" w:hAnsi="Arial" w:cs="Arial"/>
          <w:b/>
          <w:color w:val="000000"/>
          <w:sz w:val="24"/>
          <w:szCs w:val="24"/>
        </w:rPr>
        <w:t>Standards and Accreditations</w:t>
      </w:r>
    </w:p>
    <w:p w:rsidR="003B6F09" w:rsidRPr="003B6F09" w:rsidRDefault="003B6F09" w:rsidP="00A622C6">
      <w:pPr>
        <w:pBdr>
          <w:top w:val="nil"/>
          <w:left w:val="nil"/>
          <w:bottom w:val="nil"/>
          <w:right w:val="nil"/>
          <w:between w:val="nil"/>
        </w:pBdr>
        <w:spacing w:before="120" w:after="0"/>
        <w:jc w:val="both"/>
        <w:rPr>
          <w:rFonts w:ascii="Arial" w:eastAsia="Arial" w:hAnsi="Arial" w:cs="Arial"/>
          <w:color w:val="000000"/>
          <w:sz w:val="24"/>
          <w:szCs w:val="24"/>
          <w:highlight w:val="yellow"/>
        </w:rPr>
      </w:pPr>
    </w:p>
    <w:p w:rsidR="002650AD" w:rsidRPr="00DA6030" w:rsidRDefault="002650AD" w:rsidP="002650AD">
      <w:pPr>
        <w:pStyle w:val="ListParagraph"/>
        <w:numPr>
          <w:ilvl w:val="0"/>
          <w:numId w:val="9"/>
        </w:numPr>
        <w:rPr>
          <w:rFonts w:ascii="Arial" w:eastAsia="Arial" w:hAnsi="Arial" w:cs="Arial"/>
          <w:color w:val="000000"/>
          <w:sz w:val="24"/>
          <w:szCs w:val="24"/>
        </w:rPr>
      </w:pPr>
      <w:r w:rsidRPr="00DA6030">
        <w:rPr>
          <w:rFonts w:ascii="Arial" w:hAnsi="Arial" w:cs="Arial"/>
          <w:color w:val="222222"/>
          <w:sz w:val="24"/>
          <w:szCs w:val="24"/>
          <w:shd w:val="clear" w:color="auto" w:fill="FFFFFF"/>
        </w:rPr>
        <w:t>The Supplier shall at all times during the term of any relevant Call Off Contract, where required by a Buyer, comply with relevant Standards, which may include (but not be limited to the following):</w:t>
      </w:r>
    </w:p>
    <w:tbl>
      <w:tblPr>
        <w:tblStyle w:val="ae"/>
        <w:tblW w:w="9006" w:type="dxa"/>
        <w:tblBorders>
          <w:top w:val="nil"/>
          <w:left w:val="nil"/>
          <w:bottom w:val="nil"/>
          <w:right w:val="nil"/>
          <w:insideH w:val="nil"/>
          <w:insideV w:val="nil"/>
        </w:tblBorders>
        <w:tblLayout w:type="fixed"/>
        <w:tblLook w:val="0600" w:firstRow="0" w:lastRow="0" w:firstColumn="0" w:lastColumn="0" w:noHBand="1" w:noVBand="1"/>
      </w:tblPr>
      <w:tblGrid>
        <w:gridCol w:w="1302"/>
        <w:gridCol w:w="7704"/>
      </w:tblGrid>
      <w:tr w:rsidR="0006098D">
        <w:trPr>
          <w:trHeight w:val="735"/>
        </w:trPr>
        <w:tc>
          <w:tcPr>
            <w:tcW w:w="90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098D" w:rsidRDefault="0038211B">
            <w:pPr>
              <w:spacing w:before="120" w:after="120"/>
              <w:ind w:left="2020" w:hanging="360"/>
              <w:rPr>
                <w:b/>
              </w:rPr>
            </w:pPr>
            <w:r>
              <w:rPr>
                <w:b/>
              </w:rPr>
              <w:t>(a)  Service Management</w:t>
            </w:r>
          </w:p>
        </w:tc>
      </w:tr>
      <w:tr w:rsidR="0006098D">
        <w:trPr>
          <w:trHeight w:val="1020"/>
        </w:trPr>
        <w:tc>
          <w:tcPr>
            <w:tcW w:w="13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w:t>
            </w:r>
            <w:proofErr w:type="spellStart"/>
            <w:r>
              <w:t>i</w:t>
            </w:r>
            <w:proofErr w:type="spellEnd"/>
            <w:r>
              <w:t>)</w:t>
            </w:r>
          </w:p>
        </w:tc>
        <w:tc>
          <w:tcPr>
            <w:tcW w:w="7704" w:type="dxa"/>
            <w:tcBorders>
              <w:top w:val="single" w:sz="8" w:space="0" w:color="000000"/>
              <w:left w:val="single" w:sz="8" w:space="0" w:color="000000"/>
              <w:bottom w:val="single" w:sz="8" w:space="0" w:color="000000"/>
              <w:right w:val="single" w:sz="8" w:space="0" w:color="000000"/>
            </w:tcBorders>
            <w:shd w:val="clear" w:color="auto" w:fill="auto"/>
          </w:tcPr>
          <w:p w:rsidR="0006098D" w:rsidRDefault="0038211B">
            <w:pPr>
              <w:spacing w:before="120" w:after="120"/>
              <w:ind w:left="740"/>
            </w:pPr>
            <w:r>
              <w:t>BS EN ISO 9001 “Quality Management System” standard or equivalent.</w:t>
            </w:r>
          </w:p>
        </w:tc>
      </w:tr>
      <w:tr w:rsidR="0006098D">
        <w:trPr>
          <w:trHeight w:val="1305"/>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(ii)</w:t>
            </w:r>
          </w:p>
        </w:tc>
        <w:tc>
          <w:tcPr>
            <w:tcW w:w="7704" w:type="dxa"/>
            <w:tcBorders>
              <w:top w:val="nil"/>
              <w:left w:val="single" w:sz="8" w:space="0" w:color="000000"/>
              <w:bottom w:val="single" w:sz="8" w:space="0" w:color="000000"/>
              <w:right w:val="single" w:sz="8" w:space="0" w:color="000000"/>
            </w:tcBorders>
            <w:shd w:val="clear" w:color="auto" w:fill="auto"/>
          </w:tcPr>
          <w:p w:rsidR="0006098D" w:rsidRDefault="0038211B">
            <w:pPr>
              <w:spacing w:before="120" w:after="120"/>
              <w:ind w:left="740"/>
            </w:pPr>
            <w:r>
              <w:t>ISO/IEC 20000-1 2018 “ITSM Specification for Service Management” or equivalent.</w:t>
            </w:r>
          </w:p>
        </w:tc>
      </w:tr>
      <w:tr w:rsidR="0006098D">
        <w:trPr>
          <w:trHeight w:val="1305"/>
        </w:trPr>
        <w:tc>
          <w:tcPr>
            <w:tcW w:w="130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 xml:space="preserve"> (iii)</w:t>
            </w:r>
          </w:p>
        </w:tc>
        <w:tc>
          <w:tcPr>
            <w:tcW w:w="7704" w:type="dxa"/>
            <w:tcBorders>
              <w:top w:val="nil"/>
              <w:left w:val="single" w:sz="8" w:space="0" w:color="000000"/>
              <w:bottom w:val="single" w:sz="8" w:space="0" w:color="000000"/>
              <w:right w:val="single" w:sz="8" w:space="0" w:color="000000"/>
            </w:tcBorders>
            <w:shd w:val="clear" w:color="auto" w:fill="auto"/>
          </w:tcPr>
          <w:p w:rsidR="0006098D" w:rsidRDefault="0038211B">
            <w:pPr>
              <w:spacing w:before="120" w:after="120"/>
              <w:ind w:left="740"/>
            </w:pPr>
            <w:r>
              <w:t xml:space="preserve">ISO </w:t>
            </w:r>
            <w:proofErr w:type="gramStart"/>
            <w:r>
              <w:t>10007:2017  “</w:t>
            </w:r>
            <w:proofErr w:type="gramEnd"/>
            <w:r>
              <w:t>Quality management systems – Guidelines for configuration management”.</w:t>
            </w:r>
          </w:p>
        </w:tc>
      </w:tr>
    </w:tbl>
    <w:p w:rsidR="0006098D" w:rsidRDefault="0006098D">
      <w:pPr>
        <w:spacing w:before="120" w:after="120"/>
        <w:ind w:left="640"/>
        <w:rPr>
          <w:rFonts w:ascii="Arial" w:eastAsia="Arial" w:hAnsi="Arial" w:cs="Arial"/>
          <w:sz w:val="24"/>
          <w:szCs w:val="24"/>
        </w:rPr>
      </w:pPr>
    </w:p>
    <w:tbl>
      <w:tblPr>
        <w:tblStyle w:val="af"/>
        <w:tblW w:w="9006" w:type="dxa"/>
        <w:tblBorders>
          <w:top w:val="nil"/>
          <w:left w:val="nil"/>
          <w:bottom w:val="nil"/>
          <w:right w:val="nil"/>
          <w:insideH w:val="nil"/>
          <w:insideV w:val="nil"/>
        </w:tblBorders>
        <w:tblLayout w:type="fixed"/>
        <w:tblLook w:val="0600" w:firstRow="0" w:lastRow="0" w:firstColumn="0" w:lastColumn="0" w:noHBand="1" w:noVBand="1"/>
      </w:tblPr>
      <w:tblGrid>
        <w:gridCol w:w="1260"/>
        <w:gridCol w:w="7746"/>
      </w:tblGrid>
      <w:tr w:rsidR="0006098D">
        <w:trPr>
          <w:trHeight w:val="735"/>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2020" w:hanging="360"/>
              <w:rPr>
                <w:b/>
              </w:rPr>
            </w:pPr>
            <w:r>
              <w:rPr>
                <w:b/>
              </w:rPr>
              <w:t>(b)  Environmental / Sustainability</w:t>
            </w:r>
          </w:p>
        </w:tc>
      </w:tr>
      <w:tr w:rsidR="0006098D">
        <w:trPr>
          <w:trHeight w:val="102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w:t>
            </w:r>
            <w:proofErr w:type="spellStart"/>
            <w:r>
              <w:t>i</w:t>
            </w:r>
            <w:proofErr w:type="spellEnd"/>
            <w:r>
              <w:t>)</w:t>
            </w:r>
          </w:p>
        </w:tc>
        <w:tc>
          <w:tcPr>
            <w:tcW w:w="77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BS EN ISO 14000 2015 Environmental Management System standard or equivalent.</w:t>
            </w:r>
          </w:p>
        </w:tc>
      </w:tr>
      <w:tr w:rsidR="0006098D">
        <w:trPr>
          <w:trHeight w:val="114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lastRenderedPageBreak/>
              <w:t>(ii)</w:t>
            </w:r>
          </w:p>
        </w:tc>
        <w:tc>
          <w:tcPr>
            <w:tcW w:w="77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Standards; Green Public Procurement Criteria</w:t>
            </w:r>
          </w:p>
          <w:p w:rsidR="0006098D" w:rsidRDefault="005C494D">
            <w:pPr>
              <w:spacing w:before="120" w:after="120"/>
              <w:ind w:left="740"/>
              <w:rPr>
                <w:u w:val="single"/>
              </w:rPr>
            </w:pPr>
            <w:hyperlink r:id="rId8">
              <w:r w:rsidR="0038211B">
                <w:rPr>
                  <w:color w:val="1155CC"/>
                  <w:u w:val="single"/>
                </w:rPr>
                <w:t>http://ec.europa.eu/environment/gpp/eu_gpp_criteria_en.htm</w:t>
              </w:r>
            </w:hyperlink>
          </w:p>
        </w:tc>
      </w:tr>
      <w:tr w:rsidR="0006098D">
        <w:trPr>
          <w:trHeight w:val="171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(iii)</w:t>
            </w:r>
          </w:p>
        </w:tc>
        <w:tc>
          <w:tcPr>
            <w:tcW w:w="774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Greening government ICT strategy</w:t>
            </w:r>
          </w:p>
          <w:p w:rsidR="0006098D" w:rsidRDefault="005C494D">
            <w:pPr>
              <w:spacing w:before="120" w:after="120"/>
              <w:ind w:left="740"/>
              <w:rPr>
                <w:color w:val="1155CC"/>
                <w:u w:val="single"/>
              </w:rPr>
            </w:pPr>
            <w:hyperlink r:id="rId9">
              <w:r w:rsidR="0038211B">
                <w:rPr>
                  <w:color w:val="1155CC"/>
                  <w:u w:val="single"/>
                </w:rPr>
                <w:t>https://www.gov.uk/government/publications/greening-government-sustainable-technology-strategy-2020</w:t>
              </w:r>
            </w:hyperlink>
          </w:p>
        </w:tc>
      </w:tr>
    </w:tbl>
    <w:p w:rsidR="0006098D" w:rsidRDefault="0006098D">
      <w:pPr>
        <w:spacing w:before="120" w:after="120"/>
        <w:ind w:left="640"/>
        <w:rPr>
          <w:rFonts w:ascii="Arial" w:eastAsia="Arial" w:hAnsi="Arial" w:cs="Arial"/>
          <w:sz w:val="24"/>
          <w:szCs w:val="24"/>
        </w:rPr>
      </w:pPr>
    </w:p>
    <w:p w:rsidR="0006098D" w:rsidRDefault="0006098D">
      <w:pPr>
        <w:spacing w:before="120" w:after="120"/>
        <w:ind w:left="640"/>
        <w:rPr>
          <w:rFonts w:ascii="Arial" w:eastAsia="Arial" w:hAnsi="Arial" w:cs="Arial"/>
          <w:sz w:val="24"/>
          <w:szCs w:val="24"/>
        </w:rPr>
      </w:pPr>
    </w:p>
    <w:tbl>
      <w:tblPr>
        <w:tblStyle w:val="af0"/>
        <w:tblW w:w="9006" w:type="dxa"/>
        <w:tblBorders>
          <w:top w:val="nil"/>
          <w:left w:val="nil"/>
          <w:bottom w:val="nil"/>
          <w:right w:val="nil"/>
          <w:insideH w:val="nil"/>
          <w:insideV w:val="nil"/>
        </w:tblBorders>
        <w:tblLayout w:type="fixed"/>
        <w:tblLook w:val="0600" w:firstRow="0" w:lastRow="0" w:firstColumn="0" w:lastColumn="0" w:noHBand="1" w:noVBand="1"/>
      </w:tblPr>
      <w:tblGrid>
        <w:gridCol w:w="1207"/>
        <w:gridCol w:w="7799"/>
      </w:tblGrid>
      <w:tr w:rsidR="0006098D">
        <w:trPr>
          <w:trHeight w:val="735"/>
        </w:trPr>
        <w:tc>
          <w:tcPr>
            <w:tcW w:w="900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2020" w:hanging="360"/>
              <w:rPr>
                <w:b/>
              </w:rPr>
            </w:pPr>
            <w:r>
              <w:rPr>
                <w:b/>
              </w:rPr>
              <w:t>(c)  Accessible IT</w:t>
            </w:r>
          </w:p>
        </w:tc>
      </w:tr>
      <w:tr w:rsidR="0006098D">
        <w:trPr>
          <w:trHeight w:val="1575"/>
        </w:trPr>
        <w:tc>
          <w:tcPr>
            <w:tcW w:w="12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w:t>
            </w:r>
            <w:proofErr w:type="spellStart"/>
            <w:r>
              <w:t>i</w:t>
            </w:r>
            <w:proofErr w:type="spellEnd"/>
            <w:r>
              <w:t>)</w:t>
            </w:r>
          </w:p>
        </w:tc>
        <w:tc>
          <w:tcPr>
            <w:tcW w:w="7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 xml:space="preserve">The World Wide Web Consortium (W3C) Web Accessibility Initiative (WAI) Web Content Accessibility Guidelines (WCAG) 2.1 Conformance Level AA. </w:t>
            </w:r>
          </w:p>
        </w:tc>
      </w:tr>
      <w:tr w:rsidR="0006098D">
        <w:trPr>
          <w:trHeight w:val="1860"/>
        </w:trPr>
        <w:tc>
          <w:tcPr>
            <w:tcW w:w="12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(ii)</w:t>
            </w:r>
          </w:p>
        </w:tc>
        <w:tc>
          <w:tcPr>
            <w:tcW w:w="77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ISO/IEC 13066-1:2011 Information Technology - Interoperability with assistive technology (AT) – Part 1: Requirements and recommendations for interoperability.</w:t>
            </w:r>
          </w:p>
        </w:tc>
      </w:tr>
    </w:tbl>
    <w:p w:rsidR="0006098D" w:rsidRDefault="0006098D" w:rsidP="00980DDB">
      <w:pPr>
        <w:spacing w:before="120" w:after="120"/>
        <w:rPr>
          <w:rFonts w:ascii="Arial" w:eastAsia="Arial" w:hAnsi="Arial" w:cs="Arial"/>
          <w:sz w:val="24"/>
          <w:szCs w:val="24"/>
        </w:rPr>
      </w:pPr>
    </w:p>
    <w:tbl>
      <w:tblPr>
        <w:tblStyle w:val="af1"/>
        <w:tblW w:w="9923"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47"/>
        <w:gridCol w:w="7776"/>
      </w:tblGrid>
      <w:tr w:rsidR="0006098D" w:rsidTr="00980DDB">
        <w:trPr>
          <w:trHeight w:val="735"/>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2020" w:hanging="360"/>
              <w:rPr>
                <w:b/>
              </w:rPr>
            </w:pPr>
            <w:r>
              <w:rPr>
                <w:b/>
              </w:rPr>
              <w:t>(d)  Information Technology</w:t>
            </w:r>
          </w:p>
        </w:tc>
      </w:tr>
      <w:tr w:rsidR="0006098D" w:rsidTr="00980DDB">
        <w:trPr>
          <w:trHeight w:val="1425"/>
        </w:trPr>
        <w:tc>
          <w:tcPr>
            <w:tcW w:w="21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w:t>
            </w:r>
            <w:proofErr w:type="spellStart"/>
            <w:r>
              <w:t>i</w:t>
            </w:r>
            <w:proofErr w:type="spellEnd"/>
            <w:r>
              <w:t>)</w:t>
            </w:r>
          </w:p>
        </w:tc>
        <w:tc>
          <w:tcPr>
            <w:tcW w:w="7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Open standard principles</w:t>
            </w:r>
          </w:p>
          <w:p w:rsidR="0006098D" w:rsidRDefault="005C494D">
            <w:pPr>
              <w:spacing w:before="120" w:after="120"/>
              <w:ind w:left="740"/>
              <w:rPr>
                <w:color w:val="1155CC"/>
                <w:u w:val="single"/>
              </w:rPr>
            </w:pPr>
            <w:hyperlink r:id="rId10">
              <w:r w:rsidR="0038211B">
                <w:rPr>
                  <w:color w:val="1155CC"/>
                  <w:u w:val="single"/>
                </w:rPr>
                <w:t>https://www.gov.uk/government/publications/open-standards-principles</w:t>
              </w:r>
            </w:hyperlink>
          </w:p>
        </w:tc>
      </w:tr>
      <w:tr w:rsidR="0006098D" w:rsidTr="00980DDB">
        <w:trPr>
          <w:trHeight w:val="1425"/>
        </w:trPr>
        <w:tc>
          <w:tcPr>
            <w:tcW w:w="21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lastRenderedPageBreak/>
              <w:t>(ii)</w:t>
            </w:r>
          </w:p>
        </w:tc>
        <w:tc>
          <w:tcPr>
            <w:tcW w:w="7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Government open data standards</w:t>
            </w:r>
          </w:p>
          <w:p w:rsidR="0006098D" w:rsidRDefault="005C494D">
            <w:pPr>
              <w:spacing w:before="120" w:after="120"/>
              <w:ind w:left="740"/>
              <w:rPr>
                <w:color w:val="1155CC"/>
                <w:u w:val="single"/>
              </w:rPr>
            </w:pPr>
            <w:hyperlink r:id="rId11">
              <w:r w:rsidR="0038211B">
                <w:rPr>
                  <w:color w:val="1155CC"/>
                  <w:u w:val="single"/>
                </w:rPr>
                <w:t>https://www.gov.uk/government/publications/open-standards-for-government</w:t>
              </w:r>
            </w:hyperlink>
          </w:p>
        </w:tc>
      </w:tr>
      <w:tr w:rsidR="0006098D" w:rsidTr="00980DDB">
        <w:trPr>
          <w:trHeight w:val="1425"/>
        </w:trPr>
        <w:tc>
          <w:tcPr>
            <w:tcW w:w="214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(iii)</w:t>
            </w:r>
          </w:p>
        </w:tc>
        <w:tc>
          <w:tcPr>
            <w:tcW w:w="7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Technology code of practice</w:t>
            </w:r>
          </w:p>
          <w:p w:rsidR="0006098D" w:rsidRDefault="005C494D">
            <w:pPr>
              <w:spacing w:before="120" w:after="120"/>
              <w:ind w:left="740"/>
              <w:rPr>
                <w:color w:val="1155CC"/>
                <w:u w:val="single"/>
              </w:rPr>
            </w:pPr>
            <w:hyperlink r:id="rId12">
              <w:r w:rsidR="0038211B">
                <w:rPr>
                  <w:color w:val="1155CC"/>
                  <w:u w:val="single"/>
                </w:rPr>
                <w:t>https://www.gov.uk/government/publications/technology-code-of-practice/technology-code-of-practice</w:t>
              </w:r>
            </w:hyperlink>
          </w:p>
        </w:tc>
      </w:tr>
    </w:tbl>
    <w:p w:rsidR="0006098D" w:rsidRDefault="0006098D">
      <w:pPr>
        <w:spacing w:before="120" w:after="120"/>
        <w:rPr>
          <w:rFonts w:ascii="Arial" w:eastAsia="Arial" w:hAnsi="Arial" w:cs="Arial"/>
          <w:sz w:val="24"/>
          <w:szCs w:val="24"/>
        </w:rPr>
      </w:pPr>
    </w:p>
    <w:tbl>
      <w:tblPr>
        <w:tblStyle w:val="af2"/>
        <w:tblW w:w="9923"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42"/>
        <w:gridCol w:w="7781"/>
      </w:tblGrid>
      <w:tr w:rsidR="0006098D" w:rsidTr="00980DDB">
        <w:trPr>
          <w:trHeight w:val="735"/>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2020" w:hanging="360"/>
              <w:rPr>
                <w:b/>
              </w:rPr>
            </w:pPr>
            <w:r>
              <w:rPr>
                <w:b/>
              </w:rPr>
              <w:t>(e)  External Connectivity Standards (optional)</w:t>
            </w:r>
          </w:p>
        </w:tc>
      </w:tr>
      <w:tr w:rsidR="0006098D" w:rsidTr="00980DDB">
        <w:trPr>
          <w:trHeight w:val="735"/>
        </w:trPr>
        <w:tc>
          <w:tcPr>
            <w:tcW w:w="2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w:t>
            </w:r>
            <w:proofErr w:type="spellStart"/>
            <w:r>
              <w:t>i</w:t>
            </w:r>
            <w:proofErr w:type="spellEnd"/>
            <w:r>
              <w:t>)</w:t>
            </w:r>
          </w:p>
        </w:tc>
        <w:tc>
          <w:tcPr>
            <w:tcW w:w="7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PCI DSS V3.2.1 (Card payment network)</w:t>
            </w:r>
          </w:p>
        </w:tc>
      </w:tr>
      <w:tr w:rsidR="0006098D" w:rsidTr="00980DDB">
        <w:trPr>
          <w:trHeight w:val="60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20"/>
              <w:rPr>
                <w:b/>
              </w:rPr>
            </w:pPr>
            <w:r>
              <w:rPr>
                <w:b/>
                <w:i/>
              </w:rPr>
              <w:t xml:space="preserve">        </w:t>
            </w:r>
            <w:r>
              <w:rPr>
                <w:b/>
              </w:rPr>
              <w:t xml:space="preserve"> (f) Information Security and Cyber Essentials</w:t>
            </w:r>
          </w:p>
        </w:tc>
      </w:tr>
      <w:tr w:rsidR="0006098D" w:rsidTr="00980DDB">
        <w:trPr>
          <w:trHeight w:val="1020"/>
        </w:trPr>
        <w:tc>
          <w:tcPr>
            <w:tcW w:w="2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w:t>
            </w:r>
            <w:proofErr w:type="spellStart"/>
            <w:r>
              <w:t>i</w:t>
            </w:r>
            <w:proofErr w:type="spellEnd"/>
            <w:r>
              <w:t>)</w:t>
            </w:r>
          </w:p>
        </w:tc>
        <w:tc>
          <w:tcPr>
            <w:tcW w:w="7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rPr>
                <w:highlight w:val="white"/>
              </w:rPr>
              <w:t>I</w:t>
            </w:r>
            <w:r>
              <w:t>SO/IEC 27001:2013 Information Security Management standard or equivalent.</w:t>
            </w:r>
          </w:p>
        </w:tc>
      </w:tr>
      <w:tr w:rsidR="0006098D" w:rsidTr="00980DDB">
        <w:trPr>
          <w:trHeight w:val="1425"/>
        </w:trPr>
        <w:tc>
          <w:tcPr>
            <w:tcW w:w="2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(ii)</w:t>
            </w:r>
          </w:p>
        </w:tc>
        <w:tc>
          <w:tcPr>
            <w:tcW w:w="7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Government Security Policy Framework</w:t>
            </w:r>
          </w:p>
          <w:p w:rsidR="0006098D" w:rsidRDefault="005C494D">
            <w:pPr>
              <w:spacing w:before="120" w:after="120"/>
              <w:ind w:left="740"/>
              <w:rPr>
                <w:color w:val="1155CC"/>
                <w:u w:val="single"/>
              </w:rPr>
            </w:pPr>
            <w:hyperlink r:id="rId13">
              <w:r w:rsidR="0038211B">
                <w:rPr>
                  <w:color w:val="1155CC"/>
                  <w:u w:val="single"/>
                </w:rPr>
                <w:t>https://www.gov.uk/government/publications/security-policy-framework</w:t>
              </w:r>
            </w:hyperlink>
          </w:p>
        </w:tc>
      </w:tr>
      <w:tr w:rsidR="0006098D" w:rsidTr="00980DDB">
        <w:trPr>
          <w:trHeight w:val="1815"/>
        </w:trPr>
        <w:tc>
          <w:tcPr>
            <w:tcW w:w="2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(iii)</w:t>
            </w:r>
          </w:p>
        </w:tc>
        <w:tc>
          <w:tcPr>
            <w:tcW w:w="7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Cyber Security for Consumer IoT</w:t>
            </w:r>
          </w:p>
          <w:p w:rsidR="0006098D" w:rsidRDefault="0038211B" w:rsidP="0055005F">
            <w:pPr>
              <w:spacing w:before="120" w:after="120"/>
              <w:ind w:left="740"/>
              <w:rPr>
                <w:color w:val="1155CC"/>
                <w:highlight w:val="white"/>
                <w:u w:val="single"/>
              </w:rPr>
            </w:pPr>
            <w:r>
              <w:t xml:space="preserve"> </w:t>
            </w:r>
            <w:hyperlink r:id="rId14">
              <w:r>
                <w:rPr>
                  <w:color w:val="1155CC"/>
                  <w:highlight w:val="white"/>
                  <w:u w:val="single"/>
                </w:rPr>
                <w:t>https://www.gov.uk/government/collections/secure-by-design</w:t>
              </w:r>
            </w:hyperlink>
          </w:p>
        </w:tc>
      </w:tr>
    </w:tbl>
    <w:p w:rsidR="0006098D" w:rsidRDefault="0038211B">
      <w:pPr>
        <w:spacing w:before="120" w:after="120"/>
        <w:rPr>
          <w:rFonts w:ascii="Arial" w:eastAsia="Arial" w:hAnsi="Arial" w:cs="Arial"/>
          <w:sz w:val="24"/>
          <w:szCs w:val="24"/>
        </w:rPr>
      </w:pPr>
      <w:r>
        <w:rPr>
          <w:rFonts w:ascii="Arial" w:eastAsia="Arial" w:hAnsi="Arial" w:cs="Arial"/>
          <w:sz w:val="24"/>
          <w:szCs w:val="24"/>
        </w:rPr>
        <w:t xml:space="preserve"> </w:t>
      </w:r>
    </w:p>
    <w:p w:rsidR="0006098D" w:rsidRDefault="0038211B">
      <w:pPr>
        <w:spacing w:before="120" w:after="120"/>
        <w:rPr>
          <w:rFonts w:ascii="Arial" w:eastAsia="Arial" w:hAnsi="Arial" w:cs="Arial"/>
          <w:sz w:val="24"/>
          <w:szCs w:val="24"/>
        </w:rPr>
      </w:pPr>
      <w:r>
        <w:rPr>
          <w:rFonts w:ascii="Arial" w:eastAsia="Arial" w:hAnsi="Arial" w:cs="Arial"/>
          <w:sz w:val="24"/>
          <w:szCs w:val="24"/>
        </w:rPr>
        <w:t xml:space="preserve"> </w:t>
      </w:r>
    </w:p>
    <w:p w:rsidR="00980DDB" w:rsidRPr="00980DDB" w:rsidRDefault="00980DDB" w:rsidP="00980DDB">
      <w:pPr>
        <w:pBdr>
          <w:top w:val="nil"/>
          <w:left w:val="nil"/>
          <w:bottom w:val="nil"/>
          <w:right w:val="nil"/>
          <w:between w:val="nil"/>
        </w:pBdr>
        <w:spacing w:before="120" w:after="120"/>
        <w:jc w:val="both"/>
        <w:rPr>
          <w:rFonts w:ascii="Arial" w:eastAsia="Arial" w:hAnsi="Arial" w:cs="Arial"/>
          <w:color w:val="000000"/>
          <w:sz w:val="24"/>
          <w:szCs w:val="24"/>
          <w:highlight w:val="yellow"/>
        </w:rPr>
      </w:pPr>
    </w:p>
    <w:p w:rsidR="0006098D" w:rsidRDefault="0006098D">
      <w:pPr>
        <w:spacing w:before="120" w:after="120"/>
        <w:ind w:left="1420"/>
        <w:jc w:val="both"/>
        <w:rPr>
          <w:rFonts w:ascii="Arial" w:eastAsia="Arial" w:hAnsi="Arial" w:cs="Arial"/>
          <w:sz w:val="24"/>
          <w:szCs w:val="24"/>
        </w:rPr>
      </w:pPr>
    </w:p>
    <w:tbl>
      <w:tblPr>
        <w:tblStyle w:val="af4"/>
        <w:tblW w:w="9923"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16"/>
        <w:gridCol w:w="7807"/>
      </w:tblGrid>
      <w:tr w:rsidR="0006098D" w:rsidTr="00980DDB">
        <w:trPr>
          <w:trHeight w:val="735"/>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AD7FD1" w:rsidP="00AD7FD1">
            <w:pPr>
              <w:spacing w:before="120" w:after="120"/>
              <w:ind w:left="2020" w:hanging="360"/>
              <w:rPr>
                <w:b/>
              </w:rPr>
            </w:pPr>
            <w:r>
              <w:rPr>
                <w:b/>
              </w:rPr>
              <w:lastRenderedPageBreak/>
              <w:t>(g</w:t>
            </w:r>
            <w:r w:rsidR="0038211B">
              <w:rPr>
                <w:b/>
              </w:rPr>
              <w:t>)  eCommerce</w:t>
            </w:r>
          </w:p>
        </w:tc>
      </w:tr>
      <w:tr w:rsidR="0006098D" w:rsidTr="00980DDB">
        <w:trPr>
          <w:trHeight w:val="1305"/>
        </w:trPr>
        <w:tc>
          <w:tcPr>
            <w:tcW w:w="21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w:t>
            </w:r>
            <w:proofErr w:type="spellStart"/>
            <w:r>
              <w:t>i</w:t>
            </w:r>
            <w:proofErr w:type="spellEnd"/>
            <w:r>
              <w:t>)</w:t>
            </w:r>
          </w:p>
        </w:tc>
        <w:tc>
          <w:tcPr>
            <w:tcW w:w="78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 xml:space="preserve">The Supplier shall enable </w:t>
            </w:r>
            <w:proofErr w:type="spellStart"/>
            <w:r>
              <w:t>ePayment</w:t>
            </w:r>
            <w:proofErr w:type="spellEnd"/>
            <w:r>
              <w:t xml:space="preserve"> Solutions and will adapt its own systems and processes, if necessary, to accommodate Buyer requirements.</w:t>
            </w:r>
          </w:p>
        </w:tc>
      </w:tr>
      <w:tr w:rsidR="0006098D" w:rsidTr="00980DDB">
        <w:trPr>
          <w:trHeight w:val="3255"/>
        </w:trPr>
        <w:tc>
          <w:tcPr>
            <w:tcW w:w="21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(ii)</w:t>
            </w:r>
          </w:p>
        </w:tc>
        <w:tc>
          <w:tcPr>
            <w:tcW w:w="78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The Supplier acknowledges and agrees that the Government wide strategy of ‘Digital by Default’</w:t>
            </w:r>
            <w:hyperlink r:id="rId15">
              <w:r>
                <w:t xml:space="preserve"> </w:t>
              </w:r>
            </w:hyperlink>
            <w:hyperlink r:id="rId16">
              <w:r>
                <w:rPr>
                  <w:color w:val="1155CC"/>
                  <w:u w:val="single"/>
                </w:rPr>
                <w:t>https://www.gov.uk/government/publications/government-digital-strategy</w:t>
              </w:r>
            </w:hyperlink>
            <w:r>
              <w:t xml:space="preserve"> endorses a commitment to implement e-commerce systems including, for example, purchase-to-pay (P2P) automated systems, as the preferred transacting model for all Government purchasing transactions. The intent is to migrate, wherever practically possible, all Government purchasing to an e-commerce environment.</w:t>
            </w:r>
          </w:p>
        </w:tc>
      </w:tr>
      <w:tr w:rsidR="0006098D" w:rsidTr="00980DDB">
        <w:trPr>
          <w:trHeight w:val="2700"/>
        </w:trPr>
        <w:tc>
          <w:tcPr>
            <w:tcW w:w="211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240" w:after="240"/>
              <w:ind w:left="740"/>
            </w:pPr>
            <w:r>
              <w:t>(iii)</w:t>
            </w:r>
          </w:p>
        </w:tc>
        <w:tc>
          <w:tcPr>
            <w:tcW w:w="78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6098D" w:rsidRDefault="0038211B">
            <w:pPr>
              <w:spacing w:before="120" w:after="120"/>
              <w:ind w:left="740"/>
            </w:pPr>
            <w:r>
              <w:t>The Supplier acknowledges and agrees that when contracting with Central Government Bodies, the latter may use a specific e-commerce application and the Supplier shall be required to comply with the relevant requirements set out by the Central Government Body in their Statement of Requirements during the Further Competition Procedure and/or terms of the relevant Call-Off Contract.</w:t>
            </w:r>
          </w:p>
        </w:tc>
      </w:tr>
    </w:tbl>
    <w:p w:rsidR="00AD7FD1" w:rsidRDefault="00AD7FD1">
      <w:pPr>
        <w:spacing w:before="120" w:after="120"/>
        <w:rPr>
          <w:rFonts w:ascii="Arial" w:eastAsia="Arial" w:hAnsi="Arial" w:cs="Arial"/>
          <w:sz w:val="24"/>
          <w:szCs w:val="24"/>
        </w:rPr>
      </w:pPr>
    </w:p>
    <w:tbl>
      <w:tblPr>
        <w:tblStyle w:val="af3"/>
        <w:tblW w:w="9923"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42"/>
        <w:gridCol w:w="7781"/>
      </w:tblGrid>
      <w:tr w:rsidR="00AD7FD1" w:rsidTr="00BC4D72">
        <w:trPr>
          <w:trHeight w:val="735"/>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FD1" w:rsidRDefault="00AD7FD1" w:rsidP="00AD7FD1">
            <w:pPr>
              <w:spacing w:before="120" w:after="120"/>
              <w:ind w:left="2020" w:hanging="360"/>
              <w:rPr>
                <w:b/>
              </w:rPr>
            </w:pPr>
            <w:r>
              <w:rPr>
                <w:b/>
              </w:rPr>
              <w:t>(h) Miscellaneous</w:t>
            </w:r>
          </w:p>
        </w:tc>
      </w:tr>
      <w:tr w:rsidR="00AD7FD1" w:rsidRPr="00DA6030" w:rsidTr="00BC4D72">
        <w:trPr>
          <w:trHeight w:val="735"/>
        </w:trPr>
        <w:tc>
          <w:tcPr>
            <w:tcW w:w="2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7FD1" w:rsidRPr="00DA6030" w:rsidRDefault="00AD7FD1" w:rsidP="00BC4D72">
            <w:pPr>
              <w:spacing w:before="240" w:after="240"/>
              <w:ind w:left="740"/>
            </w:pPr>
            <w:r w:rsidRPr="00DA6030">
              <w:t>(</w:t>
            </w:r>
            <w:proofErr w:type="spellStart"/>
            <w:r w:rsidRPr="00DA6030">
              <w:t>i</w:t>
            </w:r>
            <w:proofErr w:type="spellEnd"/>
            <w:r w:rsidRPr="00DA6030">
              <w:t>)</w:t>
            </w:r>
          </w:p>
        </w:tc>
        <w:tc>
          <w:tcPr>
            <w:tcW w:w="77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7FD1" w:rsidRPr="00DA6030" w:rsidRDefault="00AD7FD1" w:rsidP="00BC4D72">
            <w:pPr>
              <w:spacing w:before="120" w:after="120"/>
              <w:ind w:left="740"/>
            </w:pPr>
            <w:r w:rsidRPr="00DA6030">
              <w:t xml:space="preserve">The Suppliers shall comply with the Governments supplier standard for digital and technology service providers </w:t>
            </w:r>
          </w:p>
          <w:p w:rsidR="00AD7FD1" w:rsidRPr="00DA6030" w:rsidRDefault="005C494D" w:rsidP="00BC4D72">
            <w:pPr>
              <w:spacing w:before="120" w:after="120"/>
              <w:ind w:left="740"/>
            </w:pPr>
            <w:hyperlink r:id="rId17">
              <w:r w:rsidR="00AD7FD1" w:rsidRPr="00DA6030">
                <w:rPr>
                  <w:color w:val="0000FF"/>
                  <w:u w:val="single"/>
                </w:rPr>
                <w:t>https://www.gov.uk/government/consultations/supplier-standard-for-digital-and-technology-service-providers/supplier-standard-for-digital-and-technology-service-providers</w:t>
              </w:r>
            </w:hyperlink>
          </w:p>
        </w:tc>
      </w:tr>
    </w:tbl>
    <w:p w:rsidR="00AD7FD1" w:rsidRPr="00DA6030" w:rsidRDefault="00AD7FD1">
      <w:pPr>
        <w:spacing w:before="120" w:after="120"/>
        <w:rPr>
          <w:rFonts w:ascii="Arial" w:eastAsia="Arial" w:hAnsi="Arial" w:cs="Arial"/>
          <w:sz w:val="24"/>
          <w:szCs w:val="24"/>
        </w:rPr>
      </w:pPr>
    </w:p>
    <w:p w:rsidR="002650AD" w:rsidRPr="00DA6030" w:rsidRDefault="002650AD" w:rsidP="002650AD">
      <w:pPr>
        <w:pStyle w:val="ListParagraph"/>
        <w:numPr>
          <w:ilvl w:val="0"/>
          <w:numId w:val="9"/>
        </w:numPr>
        <w:spacing w:before="120" w:after="120"/>
        <w:rPr>
          <w:rFonts w:ascii="Arial" w:eastAsia="Arial" w:hAnsi="Arial" w:cs="Arial"/>
          <w:color w:val="000000"/>
          <w:sz w:val="24"/>
          <w:szCs w:val="24"/>
        </w:rPr>
      </w:pPr>
      <w:r w:rsidRPr="00DA6030">
        <w:rPr>
          <w:rFonts w:ascii="Arial" w:eastAsia="Arial" w:hAnsi="Arial" w:cs="Arial"/>
          <w:b/>
          <w:sz w:val="24"/>
          <w:szCs w:val="24"/>
        </w:rPr>
        <w:t xml:space="preserve">Cyber Essentials. </w:t>
      </w:r>
      <w:r w:rsidRPr="00DA6030">
        <w:rPr>
          <w:rFonts w:ascii="Arial" w:eastAsia="Arial" w:hAnsi="Arial" w:cs="Arial"/>
          <w:color w:val="000000"/>
          <w:sz w:val="24"/>
          <w:szCs w:val="24"/>
        </w:rPr>
        <w:t xml:space="preserve">The Supplier shall </w:t>
      </w:r>
      <w:r w:rsidR="00460AF4" w:rsidRPr="00DA6030">
        <w:rPr>
          <w:rFonts w:ascii="Arial" w:eastAsia="Arial" w:hAnsi="Arial" w:cs="Arial"/>
          <w:color w:val="000000"/>
          <w:sz w:val="24"/>
          <w:szCs w:val="24"/>
        </w:rPr>
        <w:t xml:space="preserve">from the Framework Contract commencement date, </w:t>
      </w:r>
      <w:r w:rsidRPr="00DA6030">
        <w:rPr>
          <w:rFonts w:ascii="Arial" w:eastAsia="Arial" w:hAnsi="Arial" w:cs="Arial"/>
          <w:color w:val="000000"/>
          <w:sz w:val="24"/>
          <w:szCs w:val="24"/>
        </w:rPr>
        <w:t xml:space="preserve">during the term of the Framework Contract and the </w:t>
      </w:r>
      <w:r w:rsidRPr="00DA6030">
        <w:rPr>
          <w:rFonts w:ascii="Arial" w:eastAsia="Arial" w:hAnsi="Arial" w:cs="Arial"/>
          <w:color w:val="000000"/>
          <w:sz w:val="24"/>
          <w:szCs w:val="24"/>
        </w:rPr>
        <w:lastRenderedPageBreak/>
        <w:t xml:space="preserve">term of any relevant Call Off Contract hold a current </w:t>
      </w:r>
      <w:r w:rsidRPr="00DA6030">
        <w:rPr>
          <w:rFonts w:ascii="Arial" w:hAnsi="Arial" w:cs="Arial"/>
          <w:sz w:val="24"/>
          <w:szCs w:val="24"/>
        </w:rPr>
        <w:t xml:space="preserve">Cyber Essentials Scheme Basic Certificate, or an equivalent certification. Information about Cyber Essentials can be found at: </w:t>
      </w:r>
      <w:hyperlink r:id="rId18">
        <w:r w:rsidRPr="00DA6030">
          <w:rPr>
            <w:rFonts w:ascii="Arial" w:hAnsi="Arial" w:cs="Arial"/>
            <w:sz w:val="24"/>
            <w:szCs w:val="24"/>
          </w:rPr>
          <w:t xml:space="preserve"> </w:t>
        </w:r>
      </w:hyperlink>
      <w:hyperlink r:id="rId19">
        <w:r w:rsidRPr="00DA6030">
          <w:rPr>
            <w:color w:val="1155CC"/>
            <w:sz w:val="24"/>
            <w:szCs w:val="24"/>
            <w:u w:val="single"/>
          </w:rPr>
          <w:t>https://www.gov.uk/government/publications/cyber-essentials-scheme-overview</w:t>
        </w:r>
      </w:hyperlink>
    </w:p>
    <w:p w:rsidR="002650AD" w:rsidRPr="00DA6030" w:rsidRDefault="002650AD" w:rsidP="0055005F">
      <w:pPr>
        <w:spacing w:before="120" w:after="120"/>
        <w:ind w:left="851"/>
        <w:rPr>
          <w:rFonts w:ascii="Arial" w:hAnsi="Arial" w:cs="Arial"/>
          <w:color w:val="222222"/>
          <w:sz w:val="24"/>
          <w:szCs w:val="24"/>
          <w:shd w:val="clear" w:color="auto" w:fill="FFFFFF"/>
        </w:rPr>
      </w:pPr>
      <w:r w:rsidRPr="00DA6030">
        <w:rPr>
          <w:rFonts w:ascii="Arial" w:hAnsi="Arial" w:cs="Arial"/>
          <w:color w:val="222222"/>
          <w:sz w:val="24"/>
          <w:szCs w:val="24"/>
          <w:shd w:val="clear" w:color="auto" w:fill="FFFFFF"/>
        </w:rPr>
        <w:t>Suppliers providing an equivalent certification to CCS will be required to provide evidence of how it meets with the Cyber Essentials standard.  </w:t>
      </w:r>
    </w:p>
    <w:p w:rsidR="002650AD" w:rsidRPr="0055005F" w:rsidRDefault="002650AD" w:rsidP="0055005F">
      <w:pPr>
        <w:spacing w:before="120" w:after="120"/>
        <w:ind w:left="851"/>
        <w:rPr>
          <w:rFonts w:ascii="Arial" w:hAnsi="Arial" w:cs="Arial"/>
          <w:color w:val="222222"/>
          <w:sz w:val="24"/>
          <w:szCs w:val="24"/>
          <w:shd w:val="clear" w:color="auto" w:fill="FFFFFF"/>
        </w:rPr>
      </w:pPr>
      <w:r w:rsidRPr="00DA6030">
        <w:rPr>
          <w:rFonts w:ascii="Arial" w:eastAsia="Arial" w:hAnsi="Arial" w:cs="Arial"/>
          <w:sz w:val="24"/>
          <w:szCs w:val="24"/>
        </w:rPr>
        <w:t>Where required by the Buyer,</w:t>
      </w:r>
      <w:r w:rsidRPr="00DA6030">
        <w:rPr>
          <w:rFonts w:ascii="Arial" w:hAnsi="Arial" w:cs="Arial"/>
          <w:color w:val="222222"/>
          <w:sz w:val="24"/>
          <w:szCs w:val="24"/>
          <w:shd w:val="clear" w:color="auto" w:fill="FFFFFF"/>
        </w:rPr>
        <w:t xml:space="preserve"> the Supplier may be required to hold Cyber Essentials Plus certification.</w:t>
      </w:r>
    </w:p>
    <w:p w:rsidR="002650AD" w:rsidRPr="0055005F" w:rsidRDefault="002650AD" w:rsidP="002650AD">
      <w:pPr>
        <w:pBdr>
          <w:top w:val="nil"/>
          <w:left w:val="nil"/>
          <w:bottom w:val="nil"/>
          <w:right w:val="nil"/>
          <w:between w:val="nil"/>
        </w:pBdr>
        <w:spacing w:after="0"/>
        <w:ind w:left="284"/>
        <w:jc w:val="both"/>
        <w:rPr>
          <w:rFonts w:ascii="Arial" w:eastAsia="Arial" w:hAnsi="Arial" w:cs="Arial"/>
          <w:color w:val="000000"/>
          <w:sz w:val="24"/>
          <w:szCs w:val="24"/>
          <w:highlight w:val="yellow"/>
        </w:rPr>
      </w:pPr>
    </w:p>
    <w:p w:rsidR="00AD7FD1" w:rsidRPr="00DA6030" w:rsidRDefault="00AD7FD1" w:rsidP="00AD7FD1">
      <w:pPr>
        <w:numPr>
          <w:ilvl w:val="0"/>
          <w:numId w:val="9"/>
        </w:numPr>
        <w:pBdr>
          <w:top w:val="nil"/>
          <w:left w:val="nil"/>
          <w:bottom w:val="nil"/>
          <w:right w:val="nil"/>
          <w:between w:val="nil"/>
        </w:pBdr>
        <w:spacing w:after="0"/>
        <w:jc w:val="both"/>
        <w:rPr>
          <w:rFonts w:ascii="Arial" w:eastAsia="Arial" w:hAnsi="Arial" w:cs="Arial"/>
          <w:color w:val="000000"/>
          <w:sz w:val="24"/>
          <w:szCs w:val="24"/>
        </w:rPr>
      </w:pPr>
      <w:r w:rsidRPr="00DA6030">
        <w:rPr>
          <w:rFonts w:ascii="Arial" w:eastAsia="Arial" w:hAnsi="Arial" w:cs="Arial"/>
          <w:color w:val="000000"/>
          <w:sz w:val="24"/>
          <w:szCs w:val="24"/>
        </w:rPr>
        <w:t>The Supplier shall comply with any Standing Instructions. The Supplier will bear the cost for implementation.</w:t>
      </w:r>
    </w:p>
    <w:p w:rsidR="00AD7FD1" w:rsidRPr="00DA6030" w:rsidRDefault="00AD7FD1" w:rsidP="00AD7FD1">
      <w:pPr>
        <w:numPr>
          <w:ilvl w:val="0"/>
          <w:numId w:val="9"/>
        </w:numPr>
        <w:pBdr>
          <w:top w:val="nil"/>
          <w:left w:val="nil"/>
          <w:bottom w:val="nil"/>
          <w:right w:val="nil"/>
          <w:between w:val="nil"/>
        </w:pBdr>
        <w:spacing w:before="120" w:after="120"/>
        <w:jc w:val="both"/>
        <w:rPr>
          <w:rFonts w:ascii="Arial" w:eastAsia="Arial" w:hAnsi="Arial" w:cs="Arial"/>
          <w:sz w:val="24"/>
          <w:szCs w:val="24"/>
        </w:rPr>
      </w:pPr>
      <w:r w:rsidRPr="00DA6030">
        <w:rPr>
          <w:rFonts w:ascii="Arial" w:eastAsia="Arial" w:hAnsi="Arial" w:cs="Arial"/>
          <w:color w:val="000000"/>
          <w:sz w:val="14"/>
          <w:szCs w:val="14"/>
        </w:rPr>
        <w:t xml:space="preserve"> </w:t>
      </w:r>
      <w:r w:rsidRPr="00DA6030">
        <w:rPr>
          <w:rFonts w:ascii="Arial" w:eastAsia="Arial" w:hAnsi="Arial" w:cs="Arial"/>
          <w:color w:val="000000"/>
          <w:sz w:val="24"/>
          <w:szCs w:val="24"/>
        </w:rPr>
        <w:t>From time to time, the Supplier shall review the standards from the source to ensure it is up to date with any new editions.</w:t>
      </w:r>
    </w:p>
    <w:p w:rsidR="000769F9" w:rsidRDefault="000769F9">
      <w:pPr>
        <w:spacing w:before="120" w:after="120"/>
        <w:rPr>
          <w:rFonts w:ascii="Arial" w:eastAsia="Arial" w:hAnsi="Arial" w:cs="Arial"/>
          <w:sz w:val="24"/>
          <w:szCs w:val="24"/>
        </w:rPr>
      </w:pPr>
    </w:p>
    <w:p w:rsidR="0055005F" w:rsidRDefault="0055005F">
      <w:pPr>
        <w:spacing w:before="120" w:after="120"/>
        <w:rPr>
          <w:rFonts w:ascii="Arial" w:eastAsia="Arial" w:hAnsi="Arial" w:cs="Arial"/>
          <w:sz w:val="24"/>
          <w:szCs w:val="24"/>
        </w:rPr>
      </w:pPr>
    </w:p>
    <w:p w:rsidR="0006098D" w:rsidRDefault="0038211B">
      <w:pPr>
        <w:numPr>
          <w:ilvl w:val="0"/>
          <w:numId w:val="12"/>
        </w:numPr>
        <w:pBdr>
          <w:top w:val="nil"/>
          <w:left w:val="nil"/>
          <w:bottom w:val="nil"/>
          <w:right w:val="nil"/>
          <w:between w:val="nil"/>
        </w:pBdr>
        <w:spacing w:before="120" w:after="120"/>
        <w:rPr>
          <w:rFonts w:ascii="Arial" w:eastAsia="Arial" w:hAnsi="Arial" w:cs="Arial"/>
          <w:b/>
          <w:color w:val="000000"/>
          <w:sz w:val="24"/>
          <w:szCs w:val="24"/>
        </w:rPr>
      </w:pPr>
      <w:bookmarkStart w:id="10" w:name="bookmark=id.17dp8vu" w:colFirst="0" w:colLast="0"/>
      <w:bookmarkEnd w:id="10"/>
      <w:r>
        <w:rPr>
          <w:rFonts w:ascii="Arial" w:eastAsia="Arial" w:hAnsi="Arial" w:cs="Arial"/>
          <w:b/>
          <w:color w:val="000000"/>
          <w:sz w:val="24"/>
          <w:szCs w:val="24"/>
        </w:rPr>
        <w:t>Social Value</w:t>
      </w:r>
    </w:p>
    <w:p w:rsidR="0006098D" w:rsidRDefault="0006098D">
      <w:pPr>
        <w:spacing w:before="120" w:after="0"/>
        <w:rPr>
          <w:rFonts w:ascii="Arial" w:eastAsia="Arial" w:hAnsi="Arial" w:cs="Arial"/>
          <w:b/>
          <w:sz w:val="24"/>
          <w:szCs w:val="24"/>
        </w:rPr>
      </w:pPr>
    </w:p>
    <w:p w:rsidR="0006098D" w:rsidRDefault="0006098D">
      <w:pPr>
        <w:shd w:val="clear" w:color="auto" w:fill="FFFFFF"/>
        <w:spacing w:after="0" w:line="240" w:lineRule="auto"/>
        <w:rPr>
          <w:rFonts w:ascii="Arial" w:eastAsia="Arial" w:hAnsi="Arial" w:cs="Arial"/>
          <w:sz w:val="24"/>
          <w:szCs w:val="24"/>
        </w:rPr>
      </w:pPr>
      <w:bookmarkStart w:id="11" w:name="_heading=h.3rdcrjn" w:colFirst="0" w:colLast="0"/>
      <w:bookmarkEnd w:id="11"/>
    </w:p>
    <w:p w:rsidR="0006098D" w:rsidRDefault="0038211B">
      <w:pPr>
        <w:numPr>
          <w:ilvl w:val="0"/>
          <w:numId w:val="29"/>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Social Value legislation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General information on The Social Value Act can be found at: </w:t>
      </w:r>
    </w:p>
    <w:p w:rsidR="0006098D" w:rsidRDefault="0006098D">
      <w:pPr>
        <w:pBdr>
          <w:top w:val="nil"/>
          <w:left w:val="nil"/>
          <w:bottom w:val="nil"/>
          <w:right w:val="nil"/>
          <w:between w:val="nil"/>
        </w:pBdr>
        <w:shd w:val="clear" w:color="auto" w:fill="FFFFFF"/>
        <w:spacing w:after="0" w:line="240" w:lineRule="auto"/>
        <w:ind w:left="851"/>
        <w:rPr>
          <w:rFonts w:ascii="Arial" w:eastAsia="Arial" w:hAnsi="Arial" w:cs="Arial"/>
          <w:color w:val="000000"/>
          <w:sz w:val="24"/>
          <w:szCs w:val="24"/>
        </w:rPr>
      </w:pPr>
    </w:p>
    <w:p w:rsidR="0006098D" w:rsidRDefault="005C494D">
      <w:pPr>
        <w:pStyle w:val="Heading2"/>
        <w:keepNext w:val="0"/>
        <w:keepLines w:val="0"/>
        <w:numPr>
          <w:ilvl w:val="0"/>
          <w:numId w:val="11"/>
        </w:numPr>
        <w:spacing w:after="200" w:line="240" w:lineRule="auto"/>
        <w:jc w:val="both"/>
        <w:rPr>
          <w:rFonts w:ascii="Arial" w:eastAsia="Arial" w:hAnsi="Arial" w:cs="Arial"/>
          <w:color w:val="000000"/>
          <w:sz w:val="24"/>
          <w:szCs w:val="24"/>
          <w:u w:val="single"/>
        </w:rPr>
      </w:pPr>
      <w:hyperlink r:id="rId20">
        <w:r w:rsidR="0038211B">
          <w:rPr>
            <w:rFonts w:ascii="Arial" w:eastAsia="Arial" w:hAnsi="Arial" w:cs="Arial"/>
            <w:color w:val="000000"/>
            <w:sz w:val="24"/>
            <w:szCs w:val="24"/>
            <w:u w:val="single"/>
          </w:rPr>
          <w:t>https://www.gov.uk/government/publications/social-value-act-introductory-guide</w:t>
        </w:r>
      </w:hyperlink>
    </w:p>
    <w:p w:rsidR="0006098D" w:rsidRDefault="0038211B">
      <w:pPr>
        <w:pBdr>
          <w:top w:val="nil"/>
          <w:left w:val="nil"/>
          <w:bottom w:val="nil"/>
          <w:right w:val="nil"/>
          <w:between w:val="nil"/>
        </w:pBdr>
        <w:spacing w:line="240" w:lineRule="auto"/>
        <w:ind w:left="720"/>
        <w:rPr>
          <w:rFonts w:ascii="Arial" w:eastAsia="Arial" w:hAnsi="Arial" w:cs="Arial"/>
          <w:color w:val="000000"/>
          <w:sz w:val="24"/>
          <w:szCs w:val="24"/>
        </w:rPr>
      </w:pPr>
      <w:r>
        <w:rPr>
          <w:rFonts w:ascii="Arial" w:eastAsia="Arial" w:hAnsi="Arial" w:cs="Arial"/>
          <w:color w:val="000000"/>
          <w:sz w:val="24"/>
          <w:szCs w:val="24"/>
        </w:rPr>
        <w:t>Recently updated social value themes for public bodies can be found on this link:</w:t>
      </w:r>
    </w:p>
    <w:p w:rsidR="0006098D" w:rsidRDefault="005C494D">
      <w:pPr>
        <w:pStyle w:val="Heading2"/>
        <w:keepNext w:val="0"/>
        <w:keepLines w:val="0"/>
        <w:numPr>
          <w:ilvl w:val="0"/>
          <w:numId w:val="13"/>
        </w:numPr>
        <w:spacing w:after="200" w:line="240" w:lineRule="auto"/>
        <w:jc w:val="both"/>
        <w:rPr>
          <w:rFonts w:ascii="Arial" w:eastAsia="Arial" w:hAnsi="Arial" w:cs="Arial"/>
          <w:color w:val="000000"/>
          <w:sz w:val="24"/>
          <w:szCs w:val="24"/>
          <w:u w:val="single"/>
        </w:rPr>
      </w:pPr>
      <w:hyperlink r:id="rId21">
        <w:r w:rsidR="0038211B">
          <w:rPr>
            <w:rFonts w:ascii="Arial" w:eastAsia="Arial" w:hAnsi="Arial" w:cs="Arial"/>
            <w:color w:val="000000"/>
            <w:sz w:val="24"/>
            <w:szCs w:val="24"/>
            <w:u w:val="single"/>
          </w:rPr>
          <w:t>https://www.gov.uk/government/publications/procurement-policy-note-0620-taking-account-of-social-value-in-the-award-of-central-government-contracts</w:t>
        </w:r>
      </w:hyperlink>
      <w:r w:rsidR="0038211B">
        <w:rPr>
          <w:rFonts w:ascii="Arial" w:eastAsia="Arial" w:hAnsi="Arial" w:cs="Arial"/>
          <w:color w:val="000000"/>
          <w:sz w:val="24"/>
          <w:szCs w:val="24"/>
          <w:u w:val="single"/>
        </w:rPr>
        <w:t> </w:t>
      </w:r>
    </w:p>
    <w:p w:rsidR="0006098D" w:rsidRDefault="0038211B">
      <w:pPr>
        <w:pBdr>
          <w:top w:val="nil"/>
          <w:left w:val="nil"/>
          <w:bottom w:val="nil"/>
          <w:right w:val="nil"/>
          <w:between w:val="nil"/>
        </w:pBdr>
        <w:shd w:val="clear" w:color="auto" w:fill="FFFFFF"/>
        <w:spacing w:line="240" w:lineRule="auto"/>
        <w:ind w:left="720"/>
        <w:rPr>
          <w:rFonts w:ascii="Arial" w:eastAsia="Arial" w:hAnsi="Arial" w:cs="Arial"/>
          <w:color w:val="000000"/>
          <w:sz w:val="24"/>
          <w:szCs w:val="24"/>
        </w:rPr>
      </w:pPr>
      <w:r>
        <w:rPr>
          <w:rFonts w:ascii="Arial" w:eastAsia="Arial" w:hAnsi="Arial" w:cs="Arial"/>
          <w:color w:val="000000"/>
          <w:sz w:val="24"/>
          <w:szCs w:val="24"/>
        </w:rPr>
        <w:t>The following Social Value priorities are intrinsic to the Specification for this Framework Contract:</w:t>
      </w:r>
    </w:p>
    <w:p w:rsidR="0006098D" w:rsidRDefault="0038211B">
      <w:pPr>
        <w:numPr>
          <w:ilvl w:val="0"/>
          <w:numId w:val="44"/>
        </w:numPr>
        <w:pBdr>
          <w:top w:val="nil"/>
          <w:left w:val="nil"/>
          <w:bottom w:val="nil"/>
          <w:right w:val="nil"/>
          <w:between w:val="nil"/>
        </w:pBdr>
        <w:shd w:val="clear" w:color="auto" w:fill="FFFFFF"/>
        <w:spacing w:after="0" w:line="240" w:lineRule="auto"/>
        <w:rPr>
          <w:b/>
          <w:color w:val="000000"/>
        </w:rPr>
      </w:pPr>
      <w:r>
        <w:rPr>
          <w:rFonts w:ascii="Arial" w:eastAsia="Arial" w:hAnsi="Arial" w:cs="Arial"/>
          <w:color w:val="000000"/>
          <w:sz w:val="24"/>
          <w:szCs w:val="24"/>
        </w:rPr>
        <w:t>Environmental Sustainability – see Paragraph 4.2.1 below</w:t>
      </w:r>
    </w:p>
    <w:p w:rsidR="0006098D" w:rsidRDefault="0038211B">
      <w:pPr>
        <w:numPr>
          <w:ilvl w:val="0"/>
          <w:numId w:val="44"/>
        </w:numPr>
        <w:pBdr>
          <w:top w:val="nil"/>
          <w:left w:val="nil"/>
          <w:bottom w:val="nil"/>
          <w:right w:val="nil"/>
          <w:between w:val="nil"/>
        </w:pBdr>
        <w:shd w:val="clear" w:color="auto" w:fill="FFFFFF"/>
        <w:spacing w:after="0" w:line="240" w:lineRule="auto"/>
      </w:pPr>
      <w:r>
        <w:rPr>
          <w:rFonts w:ascii="Arial" w:eastAsia="Arial" w:hAnsi="Arial" w:cs="Arial"/>
          <w:color w:val="000000"/>
          <w:sz w:val="24"/>
          <w:szCs w:val="24"/>
        </w:rPr>
        <w:t>Energy Efficiency – See Paragraph 4.2.2 below</w:t>
      </w:r>
    </w:p>
    <w:p w:rsidR="0006098D" w:rsidRDefault="0038211B">
      <w:pPr>
        <w:numPr>
          <w:ilvl w:val="0"/>
          <w:numId w:val="44"/>
        </w:numPr>
        <w:pBdr>
          <w:top w:val="nil"/>
          <w:left w:val="nil"/>
          <w:bottom w:val="nil"/>
          <w:right w:val="nil"/>
          <w:between w:val="nil"/>
        </w:pBdr>
        <w:shd w:val="clear" w:color="auto" w:fill="FFFFFF"/>
        <w:spacing w:after="0" w:line="240" w:lineRule="auto"/>
      </w:pPr>
      <w:r>
        <w:rPr>
          <w:rFonts w:ascii="Arial" w:eastAsia="Arial" w:hAnsi="Arial" w:cs="Arial"/>
          <w:color w:val="000000"/>
          <w:sz w:val="24"/>
          <w:szCs w:val="24"/>
        </w:rPr>
        <w:t>Carbon Footprint Management – See Paragraph 4.2.3 below</w:t>
      </w:r>
    </w:p>
    <w:p w:rsidR="0006098D" w:rsidRDefault="0038211B">
      <w:pPr>
        <w:numPr>
          <w:ilvl w:val="0"/>
          <w:numId w:val="44"/>
        </w:numPr>
        <w:pBdr>
          <w:top w:val="nil"/>
          <w:left w:val="nil"/>
          <w:bottom w:val="nil"/>
          <w:right w:val="nil"/>
          <w:between w:val="nil"/>
        </w:pBdr>
        <w:shd w:val="clear" w:color="auto" w:fill="FFFFFF"/>
        <w:spacing w:after="0" w:line="240" w:lineRule="auto"/>
      </w:pPr>
      <w:r>
        <w:rPr>
          <w:rFonts w:ascii="Arial" w:eastAsia="Arial" w:hAnsi="Arial" w:cs="Arial"/>
          <w:color w:val="000000"/>
          <w:sz w:val="24"/>
          <w:szCs w:val="24"/>
        </w:rPr>
        <w:t>Waste Management – see Paragraph 4.2.4 below</w:t>
      </w:r>
    </w:p>
    <w:p w:rsidR="0006098D" w:rsidRDefault="0038211B">
      <w:pPr>
        <w:numPr>
          <w:ilvl w:val="0"/>
          <w:numId w:val="44"/>
        </w:numPr>
        <w:pBdr>
          <w:top w:val="nil"/>
          <w:left w:val="nil"/>
          <w:bottom w:val="nil"/>
          <w:right w:val="nil"/>
          <w:between w:val="nil"/>
        </w:pBdr>
        <w:shd w:val="clear" w:color="auto" w:fill="FFFFFF"/>
        <w:spacing w:after="0" w:line="240" w:lineRule="auto"/>
      </w:pPr>
      <w:r>
        <w:rPr>
          <w:rFonts w:ascii="Arial" w:eastAsia="Arial" w:hAnsi="Arial" w:cs="Arial"/>
          <w:color w:val="000000"/>
          <w:sz w:val="24"/>
          <w:szCs w:val="24"/>
        </w:rPr>
        <w:t>Accessibility – see Paragraph 4.2.5 below</w:t>
      </w:r>
    </w:p>
    <w:p w:rsidR="0006098D" w:rsidRDefault="0038211B">
      <w:pPr>
        <w:numPr>
          <w:ilvl w:val="0"/>
          <w:numId w:val="44"/>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sz w:val="24"/>
          <w:szCs w:val="24"/>
        </w:rPr>
        <w:t>Modern Slavery - see Paragraph 4.2.6 below</w:t>
      </w:r>
    </w:p>
    <w:p w:rsidR="0006098D" w:rsidRDefault="0038211B">
      <w:pPr>
        <w:numPr>
          <w:ilvl w:val="0"/>
          <w:numId w:val="44"/>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Standards in the Supply Chain 4.2.7 below</w:t>
      </w:r>
    </w:p>
    <w:p w:rsidR="0006098D" w:rsidRDefault="0038211B">
      <w:pPr>
        <w:numPr>
          <w:ilvl w:val="0"/>
          <w:numId w:val="44"/>
        </w:numPr>
        <w:pBdr>
          <w:top w:val="nil"/>
          <w:left w:val="nil"/>
          <w:bottom w:val="nil"/>
          <w:right w:val="nil"/>
          <w:between w:val="nil"/>
        </w:pBdr>
        <w:shd w:val="clear" w:color="auto" w:fill="FFFFFF"/>
        <w:spacing w:after="160" w:line="240" w:lineRule="auto"/>
        <w:rPr>
          <w:rFonts w:ascii="Arial" w:eastAsia="Arial" w:hAnsi="Arial" w:cs="Arial"/>
          <w:color w:val="000000"/>
          <w:sz w:val="24"/>
          <w:szCs w:val="24"/>
        </w:rPr>
      </w:pPr>
      <w:r>
        <w:rPr>
          <w:rFonts w:ascii="Arial" w:eastAsia="Arial" w:hAnsi="Arial" w:cs="Arial"/>
          <w:color w:val="000000"/>
          <w:sz w:val="24"/>
          <w:szCs w:val="24"/>
        </w:rPr>
        <w:t>COVID-19 Recovery 4.2.8 below</w:t>
      </w:r>
    </w:p>
    <w:p w:rsidR="0006098D" w:rsidRDefault="0038211B">
      <w:pPr>
        <w:pBdr>
          <w:top w:val="nil"/>
          <w:left w:val="nil"/>
          <w:bottom w:val="nil"/>
          <w:right w:val="nil"/>
          <w:between w:val="nil"/>
        </w:pBdr>
        <w:shd w:val="clear" w:color="auto" w:fill="FFFFFF"/>
        <w:spacing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Buyers may identify further specific Social Value priorities based on the updated social value themes during a Call-Off Procedure. </w:t>
      </w:r>
    </w:p>
    <w:p w:rsidR="0006098D" w:rsidRDefault="0006098D">
      <w:pPr>
        <w:shd w:val="clear" w:color="auto" w:fill="FFFFFF"/>
        <w:spacing w:after="0" w:line="240" w:lineRule="auto"/>
        <w:rPr>
          <w:rFonts w:ascii="Arial" w:eastAsia="Arial" w:hAnsi="Arial" w:cs="Arial"/>
          <w:sz w:val="24"/>
          <w:szCs w:val="24"/>
        </w:rPr>
      </w:pPr>
    </w:p>
    <w:p w:rsidR="0006098D" w:rsidRDefault="0006098D">
      <w:pPr>
        <w:shd w:val="clear" w:color="auto" w:fill="FFFFFF"/>
        <w:spacing w:after="0" w:line="240" w:lineRule="auto"/>
        <w:rPr>
          <w:rFonts w:ascii="Arial" w:eastAsia="Arial" w:hAnsi="Arial" w:cs="Arial"/>
          <w:sz w:val="24"/>
          <w:szCs w:val="24"/>
        </w:rPr>
      </w:pPr>
    </w:p>
    <w:p w:rsidR="0006098D" w:rsidRDefault="0006098D">
      <w:pPr>
        <w:shd w:val="clear" w:color="auto" w:fill="FFFFFF"/>
        <w:spacing w:after="0" w:line="240" w:lineRule="auto"/>
        <w:rPr>
          <w:rFonts w:ascii="Arial" w:eastAsia="Arial" w:hAnsi="Arial" w:cs="Arial"/>
          <w:sz w:val="24"/>
          <w:szCs w:val="24"/>
        </w:rPr>
      </w:pPr>
    </w:p>
    <w:p w:rsidR="0006098D" w:rsidRDefault="0038211B">
      <w:pPr>
        <w:numPr>
          <w:ilvl w:val="0"/>
          <w:numId w:val="30"/>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Environmental Sustainability </w:t>
      </w:r>
    </w:p>
    <w:p w:rsidR="0006098D" w:rsidRDefault="0006098D">
      <w:pPr>
        <w:pBdr>
          <w:top w:val="nil"/>
          <w:left w:val="nil"/>
          <w:bottom w:val="nil"/>
          <w:right w:val="nil"/>
          <w:between w:val="nil"/>
        </w:pBdr>
        <w:tabs>
          <w:tab w:val="left" w:pos="2127"/>
        </w:tabs>
        <w:spacing w:after="120" w:line="240" w:lineRule="auto"/>
        <w:ind w:left="1701"/>
        <w:jc w:val="both"/>
        <w:rPr>
          <w:rFonts w:ascii="Arial" w:eastAsia="Arial" w:hAnsi="Arial" w:cs="Arial"/>
          <w:b/>
          <w:color w:val="000000"/>
          <w:sz w:val="24"/>
          <w:szCs w:val="24"/>
        </w:rPr>
      </w:pPr>
    </w:p>
    <w:p w:rsidR="0006098D" w:rsidRDefault="0038211B">
      <w:pPr>
        <w:numPr>
          <w:ilvl w:val="0"/>
          <w:numId w:val="31"/>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Suppliers shall contribute towards the public sector’s goal of improving the sustainability of ICT purchases and their operation via the Services supplied to Buyers under this Framework Contract.</w:t>
      </w:r>
    </w:p>
    <w:p w:rsidR="0006098D" w:rsidRDefault="0038211B">
      <w:pPr>
        <w:numPr>
          <w:ilvl w:val="0"/>
          <w:numId w:val="31"/>
        </w:numPr>
        <w:pBdr>
          <w:top w:val="nil"/>
          <w:left w:val="nil"/>
          <w:bottom w:val="nil"/>
          <w:right w:val="nil"/>
          <w:between w:val="nil"/>
        </w:pBdr>
        <w:tabs>
          <w:tab w:val="left" w:pos="2127"/>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Suppliers shall where </w:t>
      </w:r>
      <w:proofErr w:type="gramStart"/>
      <w:r>
        <w:rPr>
          <w:rFonts w:ascii="Arial" w:eastAsia="Arial" w:hAnsi="Arial" w:cs="Arial"/>
          <w:color w:val="000000"/>
          <w:sz w:val="24"/>
          <w:szCs w:val="24"/>
        </w:rPr>
        <w:t>required</w:t>
      </w:r>
      <w:proofErr w:type="gramEnd"/>
      <w:r>
        <w:rPr>
          <w:rFonts w:ascii="Arial" w:eastAsia="Arial" w:hAnsi="Arial" w:cs="Arial"/>
          <w:color w:val="000000"/>
          <w:sz w:val="24"/>
          <w:szCs w:val="24"/>
        </w:rPr>
        <w:t xml:space="preserve"> to support Buyers in developing their environmental policies, by providing advice on the best use of Services supplied and where appropriate by proposing innovative Services.</w:t>
      </w:r>
    </w:p>
    <w:p w:rsidR="0006098D" w:rsidRDefault="0038211B">
      <w:pPr>
        <w:numPr>
          <w:ilvl w:val="0"/>
          <w:numId w:val="31"/>
        </w:numPr>
        <w:pBdr>
          <w:top w:val="nil"/>
          <w:left w:val="nil"/>
          <w:bottom w:val="nil"/>
          <w:right w:val="nil"/>
          <w:between w:val="nil"/>
        </w:pBdr>
        <w:tabs>
          <w:tab w:val="left" w:pos="2127"/>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Suppliers are required to consider the impacts of their business processes on the environment and take measures to reduce such impact including by supporting where possible the Government’s Environmental Policy and Sustainable Development  Plan: </w:t>
      </w:r>
      <w:hyperlink r:id="rId22">
        <w:r>
          <w:rPr>
            <w:rFonts w:ascii="Arial" w:eastAsia="Arial" w:hAnsi="Arial" w:cs="Arial"/>
            <w:color w:val="000000"/>
            <w:sz w:val="24"/>
            <w:szCs w:val="24"/>
            <w:u w:val="single"/>
          </w:rPr>
          <w:t>https://www.gov.uk/government/sustainable-development</w:t>
        </w:r>
      </w:hyperlink>
      <w:r>
        <w:rPr>
          <w:rFonts w:ascii="Arial" w:eastAsia="Arial" w:hAnsi="Arial" w:cs="Arial"/>
          <w:color w:val="000000"/>
          <w:sz w:val="24"/>
          <w:szCs w:val="24"/>
        </w:rPr>
        <w:t>.</w:t>
      </w:r>
    </w:p>
    <w:p w:rsidR="0006098D" w:rsidRDefault="0006098D">
      <w:pPr>
        <w:tabs>
          <w:tab w:val="left" w:pos="2127"/>
        </w:tabs>
        <w:spacing w:before="120" w:after="120" w:line="240" w:lineRule="auto"/>
        <w:rPr>
          <w:rFonts w:ascii="Arial" w:eastAsia="Arial" w:hAnsi="Arial" w:cs="Arial"/>
          <w:sz w:val="24"/>
          <w:szCs w:val="24"/>
        </w:rPr>
      </w:pPr>
    </w:p>
    <w:p w:rsidR="0006098D" w:rsidRDefault="0006098D">
      <w:pPr>
        <w:tabs>
          <w:tab w:val="left" w:pos="2127"/>
        </w:tabs>
        <w:spacing w:before="120" w:after="120" w:line="240" w:lineRule="auto"/>
        <w:jc w:val="both"/>
        <w:rPr>
          <w:rFonts w:ascii="Arial" w:eastAsia="Arial" w:hAnsi="Arial" w:cs="Arial"/>
          <w:sz w:val="24"/>
          <w:szCs w:val="24"/>
        </w:rPr>
      </w:pPr>
    </w:p>
    <w:p w:rsidR="0006098D" w:rsidRDefault="0038211B">
      <w:pPr>
        <w:numPr>
          <w:ilvl w:val="0"/>
          <w:numId w:val="42"/>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Energy Efficiency</w:t>
      </w:r>
    </w:p>
    <w:p w:rsidR="0006098D" w:rsidRDefault="0038211B">
      <w:pPr>
        <w:pBdr>
          <w:top w:val="nil"/>
          <w:left w:val="nil"/>
          <w:bottom w:val="nil"/>
          <w:right w:val="nil"/>
          <w:between w:val="nil"/>
        </w:pBdr>
        <w:tabs>
          <w:tab w:val="left" w:pos="2127"/>
        </w:tabs>
        <w:spacing w:after="120" w:line="240" w:lineRule="auto"/>
        <w:ind w:left="1701"/>
        <w:jc w:val="both"/>
        <w:rPr>
          <w:rFonts w:ascii="Arial" w:eastAsia="Arial" w:hAnsi="Arial" w:cs="Arial"/>
          <w:color w:val="000000"/>
          <w:sz w:val="24"/>
          <w:szCs w:val="24"/>
        </w:rPr>
      </w:pPr>
      <w:r>
        <w:rPr>
          <w:rFonts w:ascii="Arial" w:eastAsia="Arial" w:hAnsi="Arial" w:cs="Arial"/>
          <w:color w:val="000000"/>
          <w:sz w:val="24"/>
          <w:szCs w:val="24"/>
        </w:rPr>
        <w:t xml:space="preserve"> </w:t>
      </w:r>
    </w:p>
    <w:p w:rsidR="0006098D" w:rsidRDefault="0038211B">
      <w:pPr>
        <w:numPr>
          <w:ilvl w:val="0"/>
          <w:numId w:val="40"/>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Suppliers must consider the energy efficiency of all Goods and/or Services offered to Buyers and provide appropriate solutions and advice:</w:t>
      </w:r>
    </w:p>
    <w:p w:rsidR="0006098D" w:rsidRDefault="0038211B">
      <w:pPr>
        <w:pBdr>
          <w:top w:val="nil"/>
          <w:left w:val="nil"/>
          <w:bottom w:val="nil"/>
          <w:right w:val="nil"/>
          <w:between w:val="nil"/>
        </w:pBdr>
        <w:tabs>
          <w:tab w:val="left" w:pos="2127"/>
        </w:tabs>
        <w:spacing w:after="120" w:line="240" w:lineRule="auto"/>
        <w:ind w:left="1800"/>
        <w:jc w:val="both"/>
        <w:rPr>
          <w:rFonts w:ascii="Arial" w:eastAsia="Arial" w:hAnsi="Arial" w:cs="Arial"/>
          <w:color w:val="1155CC"/>
          <w:sz w:val="24"/>
          <w:szCs w:val="24"/>
          <w:u w:val="single"/>
        </w:rPr>
      </w:pPr>
      <w:r>
        <w:rPr>
          <w:rFonts w:ascii="Arial" w:eastAsia="Arial" w:hAnsi="Arial" w:cs="Arial"/>
          <w:color w:val="000000"/>
          <w:sz w:val="24"/>
          <w:szCs w:val="24"/>
        </w:rPr>
        <w:t xml:space="preserve">DEFRA: </w:t>
      </w:r>
      <w:r>
        <w:rPr>
          <w:rFonts w:ascii="Arial" w:eastAsia="Arial" w:hAnsi="Arial" w:cs="Arial"/>
          <w:color w:val="1155CC"/>
          <w:sz w:val="24"/>
          <w:szCs w:val="24"/>
          <w:u w:val="single"/>
        </w:rPr>
        <w:t>Sustainability in information and communication technology (ICT): a Defra guide</w:t>
      </w:r>
    </w:p>
    <w:p w:rsidR="0006098D" w:rsidRDefault="0038211B">
      <w:pPr>
        <w:pBdr>
          <w:top w:val="nil"/>
          <w:left w:val="nil"/>
          <w:bottom w:val="nil"/>
          <w:right w:val="nil"/>
          <w:between w:val="nil"/>
        </w:pBdr>
        <w:tabs>
          <w:tab w:val="left" w:pos="2127"/>
        </w:tabs>
        <w:spacing w:before="120" w:after="120" w:line="240" w:lineRule="auto"/>
        <w:ind w:left="1800"/>
        <w:jc w:val="both"/>
        <w:rPr>
          <w:rFonts w:ascii="Arial" w:eastAsia="Arial" w:hAnsi="Arial" w:cs="Arial"/>
          <w:color w:val="000000"/>
          <w:sz w:val="24"/>
          <w:szCs w:val="24"/>
        </w:rPr>
      </w:pPr>
      <w:r>
        <w:rPr>
          <w:rFonts w:ascii="Arial" w:eastAsia="Arial" w:hAnsi="Arial" w:cs="Arial"/>
          <w:color w:val="000000"/>
          <w:sz w:val="24"/>
          <w:szCs w:val="24"/>
        </w:rPr>
        <w:t>Certification of Energy Efficiency for Data Centres:</w:t>
      </w:r>
      <w:r>
        <w:rPr>
          <w:color w:val="000000"/>
        </w:rPr>
        <w:t xml:space="preserve"> </w:t>
      </w:r>
      <w:hyperlink r:id="rId23">
        <w:r>
          <w:rPr>
            <w:rFonts w:ascii="Arial" w:eastAsia="Arial" w:hAnsi="Arial" w:cs="Arial"/>
            <w:color w:val="1155CC"/>
            <w:sz w:val="24"/>
            <w:szCs w:val="24"/>
            <w:u w:val="single"/>
          </w:rPr>
          <w:t>https://www.ceedacert.com/</w:t>
        </w:r>
      </w:hyperlink>
    </w:p>
    <w:p w:rsidR="0006098D" w:rsidRDefault="0038211B">
      <w:pPr>
        <w:numPr>
          <w:ilvl w:val="0"/>
          <w:numId w:val="40"/>
        </w:numPr>
        <w:pBdr>
          <w:top w:val="nil"/>
          <w:left w:val="nil"/>
          <w:bottom w:val="nil"/>
          <w:right w:val="nil"/>
          <w:between w:val="nil"/>
        </w:pBdr>
        <w:tabs>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Suppliers are required to follow the </w:t>
      </w:r>
      <w:r>
        <w:rPr>
          <w:rFonts w:ascii="Arial" w:eastAsia="Arial" w:hAnsi="Arial" w:cs="Arial"/>
          <w:color w:val="222222"/>
          <w:sz w:val="24"/>
          <w:szCs w:val="24"/>
          <w:highlight w:val="white"/>
        </w:rPr>
        <w:t xml:space="preserve">2018 Best Practice Guidelines for the EU Code of Conduct on Data Centre Energy Efficiency </w:t>
      </w:r>
      <w:hyperlink r:id="rId24">
        <w:r>
          <w:rPr>
            <w:rFonts w:ascii="Arial" w:eastAsia="Arial" w:hAnsi="Arial" w:cs="Arial"/>
            <w:color w:val="1155CC"/>
            <w:highlight w:val="white"/>
            <w:u w:val="single"/>
          </w:rPr>
          <w:t>https://publications.jrc.ec.europa.eu/repository/bitstream/JRC110666/kjna29103enn.pdf</w:t>
        </w:r>
      </w:hyperlink>
    </w:p>
    <w:p w:rsidR="0006098D" w:rsidRDefault="0006098D">
      <w:pPr>
        <w:tabs>
          <w:tab w:val="left" w:pos="2127"/>
        </w:tabs>
        <w:spacing w:before="120" w:after="120" w:line="240" w:lineRule="auto"/>
        <w:rPr>
          <w:rFonts w:ascii="Arial" w:eastAsia="Arial" w:hAnsi="Arial" w:cs="Arial"/>
          <w:sz w:val="24"/>
          <w:szCs w:val="24"/>
        </w:rPr>
      </w:pPr>
    </w:p>
    <w:p w:rsidR="0006098D" w:rsidRDefault="0006098D">
      <w:pPr>
        <w:tabs>
          <w:tab w:val="left" w:pos="2127"/>
        </w:tabs>
        <w:spacing w:before="120" w:after="120" w:line="240" w:lineRule="auto"/>
        <w:rPr>
          <w:rFonts w:ascii="Arial" w:eastAsia="Arial" w:hAnsi="Arial" w:cs="Arial"/>
          <w:sz w:val="24"/>
          <w:szCs w:val="24"/>
        </w:rPr>
      </w:pPr>
    </w:p>
    <w:p w:rsidR="0006098D" w:rsidRDefault="0006098D">
      <w:pPr>
        <w:tabs>
          <w:tab w:val="left" w:pos="2127"/>
        </w:tabs>
        <w:spacing w:before="120" w:after="120" w:line="240" w:lineRule="auto"/>
        <w:jc w:val="both"/>
        <w:rPr>
          <w:rFonts w:ascii="Arial" w:eastAsia="Arial" w:hAnsi="Arial" w:cs="Arial"/>
          <w:sz w:val="24"/>
          <w:szCs w:val="24"/>
        </w:rPr>
      </w:pPr>
    </w:p>
    <w:p w:rsidR="0006098D" w:rsidRDefault="0038211B">
      <w:pPr>
        <w:numPr>
          <w:ilvl w:val="0"/>
          <w:numId w:val="32"/>
        </w:numPr>
        <w:pBdr>
          <w:top w:val="nil"/>
          <w:left w:val="nil"/>
          <w:bottom w:val="nil"/>
          <w:right w:val="nil"/>
          <w:between w:val="nil"/>
        </w:pBdr>
        <w:tabs>
          <w:tab w:val="left" w:pos="2127"/>
        </w:tabs>
        <w:spacing w:before="120" w:after="0" w:line="240" w:lineRule="auto"/>
        <w:jc w:val="both"/>
        <w:rPr>
          <w:rFonts w:ascii="Arial" w:eastAsia="Arial" w:hAnsi="Arial" w:cs="Arial"/>
          <w:b/>
          <w:color w:val="000000"/>
          <w:sz w:val="24"/>
          <w:szCs w:val="24"/>
        </w:rPr>
      </w:pPr>
      <w:r>
        <w:rPr>
          <w:rFonts w:ascii="Arial" w:eastAsia="Arial" w:hAnsi="Arial" w:cs="Arial"/>
          <w:b/>
          <w:color w:val="000000"/>
          <w:sz w:val="24"/>
          <w:szCs w:val="24"/>
        </w:rPr>
        <w:t>‘</w:t>
      </w:r>
      <w:r>
        <w:rPr>
          <w:rFonts w:ascii="Arial" w:eastAsia="Arial" w:hAnsi="Arial" w:cs="Arial"/>
          <w:color w:val="000000"/>
          <w:sz w:val="24"/>
          <w:szCs w:val="24"/>
        </w:rPr>
        <w:t xml:space="preserve">Carbon Footprint’ measurement </w:t>
      </w:r>
    </w:p>
    <w:p w:rsidR="0006098D" w:rsidRDefault="0006098D">
      <w:pPr>
        <w:pBdr>
          <w:top w:val="nil"/>
          <w:left w:val="nil"/>
          <w:bottom w:val="nil"/>
          <w:right w:val="nil"/>
          <w:between w:val="nil"/>
        </w:pBdr>
        <w:tabs>
          <w:tab w:val="left" w:pos="2127"/>
        </w:tabs>
        <w:spacing w:after="120" w:line="240" w:lineRule="auto"/>
        <w:ind w:left="1701"/>
        <w:jc w:val="both"/>
        <w:rPr>
          <w:rFonts w:ascii="Arial" w:eastAsia="Arial" w:hAnsi="Arial" w:cs="Arial"/>
          <w:b/>
          <w:color w:val="000000"/>
          <w:sz w:val="24"/>
          <w:szCs w:val="24"/>
        </w:rPr>
      </w:pPr>
    </w:p>
    <w:p w:rsidR="0006098D" w:rsidRDefault="0038211B">
      <w:pPr>
        <w:numPr>
          <w:ilvl w:val="0"/>
          <w:numId w:val="33"/>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Suppliers must provide Information on all relevant products and Services to assist Customers in the task of calculating their total carbon footprint.</w:t>
      </w:r>
    </w:p>
    <w:p w:rsidR="0006098D" w:rsidRDefault="0038211B">
      <w:pPr>
        <w:numPr>
          <w:ilvl w:val="0"/>
          <w:numId w:val="33"/>
        </w:numPr>
        <w:pBdr>
          <w:top w:val="nil"/>
          <w:left w:val="nil"/>
          <w:bottom w:val="nil"/>
          <w:right w:val="nil"/>
          <w:between w:val="nil"/>
        </w:pBdr>
        <w:tabs>
          <w:tab w:val="left" w:pos="2127"/>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Suppliers must offer itemised carbon footprint figures for all Goods and/or Services.</w:t>
      </w:r>
    </w:p>
    <w:p w:rsidR="0006098D" w:rsidRDefault="0038211B">
      <w:pPr>
        <w:spacing w:before="120" w:after="120" w:line="240" w:lineRule="auto"/>
        <w:ind w:left="1800"/>
        <w:jc w:val="both"/>
        <w:rPr>
          <w:rFonts w:ascii="Arial" w:eastAsia="Arial" w:hAnsi="Arial" w:cs="Arial"/>
          <w:sz w:val="24"/>
          <w:szCs w:val="24"/>
        </w:rPr>
      </w:pPr>
      <w:r>
        <w:rPr>
          <w:rFonts w:ascii="Arial" w:eastAsia="Arial" w:hAnsi="Arial" w:cs="Arial"/>
          <w:sz w:val="24"/>
          <w:szCs w:val="24"/>
        </w:rPr>
        <w:t>External links for guidance:</w:t>
      </w:r>
    </w:p>
    <w:p w:rsidR="0006098D" w:rsidRDefault="0038211B">
      <w:pPr>
        <w:spacing w:before="120" w:after="120" w:line="240" w:lineRule="auto"/>
        <w:ind w:left="1800"/>
        <w:jc w:val="both"/>
        <w:rPr>
          <w:rFonts w:ascii="Times New Roman" w:eastAsia="Times New Roman" w:hAnsi="Times New Roman" w:cs="Times New Roman"/>
          <w:color w:val="FF0000"/>
          <w:sz w:val="24"/>
          <w:szCs w:val="24"/>
        </w:rPr>
      </w:pPr>
      <w:r>
        <w:rPr>
          <w:rFonts w:ascii="Arial" w:eastAsia="Arial" w:hAnsi="Arial" w:cs="Arial"/>
          <w:sz w:val="24"/>
          <w:szCs w:val="24"/>
        </w:rPr>
        <w:t xml:space="preserve">DEFRA: </w:t>
      </w:r>
      <w:hyperlink r:id="rId25">
        <w:r>
          <w:rPr>
            <w:rFonts w:ascii="Arial" w:eastAsia="Arial" w:hAnsi="Arial" w:cs="Arial"/>
            <w:color w:val="1155CC"/>
            <w:sz w:val="24"/>
            <w:szCs w:val="24"/>
            <w:u w:val="single"/>
          </w:rPr>
          <w:t>https://uk-air.defra.gov.uk/</w:t>
        </w:r>
      </w:hyperlink>
    </w:p>
    <w:p w:rsidR="0006098D" w:rsidRDefault="0038211B">
      <w:pPr>
        <w:spacing w:before="120" w:after="120" w:line="240" w:lineRule="auto"/>
        <w:ind w:left="1800"/>
        <w:jc w:val="both"/>
        <w:rPr>
          <w:rFonts w:ascii="Arial" w:eastAsia="Arial" w:hAnsi="Arial" w:cs="Arial"/>
          <w:sz w:val="24"/>
          <w:szCs w:val="24"/>
        </w:rPr>
      </w:pPr>
      <w:r>
        <w:rPr>
          <w:rFonts w:ascii="Arial" w:eastAsia="Arial" w:hAnsi="Arial" w:cs="Arial"/>
          <w:sz w:val="24"/>
          <w:szCs w:val="24"/>
        </w:rPr>
        <w:t xml:space="preserve">PAS2050: </w:t>
      </w:r>
      <w:hyperlink r:id="rId26">
        <w:r>
          <w:rPr>
            <w:rFonts w:ascii="Arial" w:eastAsia="Arial" w:hAnsi="Arial" w:cs="Arial"/>
            <w:sz w:val="24"/>
            <w:szCs w:val="24"/>
            <w:u w:val="single"/>
          </w:rPr>
          <w:t>http://shop.bsigroup.com/en/forms/PASs/PAS-2050</w:t>
        </w:r>
      </w:hyperlink>
    </w:p>
    <w:p w:rsidR="0006098D" w:rsidRDefault="0038211B">
      <w:pPr>
        <w:spacing w:before="120" w:after="120" w:line="240" w:lineRule="auto"/>
        <w:ind w:left="1800"/>
        <w:jc w:val="both"/>
        <w:rPr>
          <w:rFonts w:ascii="Arial" w:eastAsia="Arial" w:hAnsi="Arial" w:cs="Arial"/>
          <w:sz w:val="24"/>
          <w:szCs w:val="24"/>
        </w:rPr>
      </w:pPr>
      <w:proofErr w:type="spellStart"/>
      <w:r>
        <w:rPr>
          <w:rFonts w:ascii="Arial" w:eastAsia="Arial" w:hAnsi="Arial" w:cs="Arial"/>
          <w:sz w:val="24"/>
          <w:szCs w:val="24"/>
        </w:rPr>
        <w:t>iSERVcmb</w:t>
      </w:r>
      <w:proofErr w:type="spellEnd"/>
      <w:r>
        <w:rPr>
          <w:rFonts w:ascii="Arial" w:eastAsia="Arial" w:hAnsi="Arial" w:cs="Arial"/>
          <w:sz w:val="24"/>
          <w:szCs w:val="24"/>
        </w:rPr>
        <w:t xml:space="preserve">: </w:t>
      </w:r>
      <w:hyperlink r:id="rId27">
        <w:r>
          <w:rPr>
            <w:rFonts w:ascii="Arial" w:eastAsia="Arial" w:hAnsi="Arial" w:cs="Arial"/>
            <w:sz w:val="24"/>
            <w:szCs w:val="24"/>
            <w:u w:val="single"/>
          </w:rPr>
          <w:t>www.iSERVcmb.info</w:t>
        </w:r>
      </w:hyperlink>
    </w:p>
    <w:p w:rsidR="0006098D" w:rsidRDefault="0006098D">
      <w:pPr>
        <w:spacing w:before="120" w:after="120" w:line="240" w:lineRule="auto"/>
        <w:jc w:val="both"/>
        <w:rPr>
          <w:rFonts w:ascii="Arial" w:eastAsia="Arial" w:hAnsi="Arial" w:cs="Arial"/>
          <w:sz w:val="24"/>
          <w:szCs w:val="24"/>
        </w:rPr>
      </w:pPr>
    </w:p>
    <w:p w:rsidR="0006098D" w:rsidRDefault="0038211B">
      <w:pPr>
        <w:numPr>
          <w:ilvl w:val="0"/>
          <w:numId w:val="34"/>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Waste Management</w:t>
      </w:r>
    </w:p>
    <w:p w:rsidR="0006098D" w:rsidRDefault="0006098D">
      <w:pPr>
        <w:pBdr>
          <w:top w:val="nil"/>
          <w:left w:val="nil"/>
          <w:bottom w:val="nil"/>
          <w:right w:val="nil"/>
          <w:between w:val="nil"/>
        </w:pBdr>
        <w:tabs>
          <w:tab w:val="left" w:pos="2127"/>
        </w:tabs>
        <w:spacing w:after="120" w:line="240" w:lineRule="auto"/>
        <w:ind w:left="1701"/>
        <w:jc w:val="both"/>
        <w:rPr>
          <w:rFonts w:ascii="Arial" w:eastAsia="Arial" w:hAnsi="Arial" w:cs="Arial"/>
          <w:color w:val="000000"/>
          <w:sz w:val="24"/>
          <w:szCs w:val="24"/>
        </w:rPr>
      </w:pPr>
    </w:p>
    <w:p w:rsidR="0006098D" w:rsidRDefault="0038211B">
      <w:pPr>
        <w:numPr>
          <w:ilvl w:val="0"/>
          <w:numId w:val="24"/>
        </w:numPr>
        <w:pBdr>
          <w:top w:val="nil"/>
          <w:left w:val="nil"/>
          <w:bottom w:val="nil"/>
          <w:right w:val="nil"/>
          <w:between w:val="nil"/>
        </w:pBdr>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Suppliers shall ensure that they have adequate waste management solutions for the Services. </w:t>
      </w:r>
    </w:p>
    <w:p w:rsidR="0006098D" w:rsidRDefault="0038211B">
      <w:pPr>
        <w:numPr>
          <w:ilvl w:val="0"/>
          <w:numId w:val="24"/>
        </w:num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Suppliers shall where requested provide Buyers with a waste management strategy for the Services including refresh, refurbishment or reuse of equipment and environmental recovery, recycling or disposal options.</w:t>
      </w:r>
    </w:p>
    <w:p w:rsidR="0006098D" w:rsidRDefault="0038211B">
      <w:pPr>
        <w:spacing w:before="120" w:after="120" w:line="240" w:lineRule="auto"/>
        <w:ind w:left="1800"/>
        <w:jc w:val="both"/>
        <w:rPr>
          <w:rFonts w:ascii="Arial" w:eastAsia="Arial" w:hAnsi="Arial" w:cs="Arial"/>
          <w:sz w:val="24"/>
          <w:szCs w:val="24"/>
        </w:rPr>
      </w:pPr>
      <w:r>
        <w:rPr>
          <w:rFonts w:ascii="Arial" w:eastAsia="Arial" w:hAnsi="Arial" w:cs="Arial"/>
          <w:sz w:val="24"/>
          <w:szCs w:val="24"/>
        </w:rPr>
        <w:t>External links for guidance:</w:t>
      </w:r>
    </w:p>
    <w:p w:rsidR="0006098D" w:rsidRDefault="0038211B">
      <w:pPr>
        <w:spacing w:before="120" w:after="120" w:line="240" w:lineRule="auto"/>
        <w:ind w:left="1800"/>
        <w:jc w:val="both"/>
        <w:rPr>
          <w:rFonts w:ascii="Arial" w:eastAsia="Arial" w:hAnsi="Arial" w:cs="Arial"/>
          <w:sz w:val="24"/>
          <w:szCs w:val="24"/>
        </w:rPr>
      </w:pPr>
      <w:r>
        <w:rPr>
          <w:rFonts w:ascii="Arial" w:eastAsia="Arial" w:hAnsi="Arial" w:cs="Arial"/>
          <w:sz w:val="24"/>
          <w:szCs w:val="24"/>
        </w:rPr>
        <w:t>WEEE Directive:</w:t>
      </w:r>
    </w:p>
    <w:p w:rsidR="0006098D" w:rsidRDefault="005C494D">
      <w:pPr>
        <w:spacing w:before="120" w:after="120" w:line="240" w:lineRule="auto"/>
        <w:ind w:left="1800"/>
        <w:jc w:val="both"/>
        <w:rPr>
          <w:rFonts w:ascii="Arial" w:eastAsia="Arial" w:hAnsi="Arial" w:cs="Arial"/>
          <w:sz w:val="24"/>
          <w:szCs w:val="24"/>
        </w:rPr>
      </w:pPr>
      <w:hyperlink r:id="rId28">
        <w:r w:rsidR="0038211B">
          <w:rPr>
            <w:rFonts w:ascii="Arial" w:eastAsia="Arial" w:hAnsi="Arial" w:cs="Arial"/>
            <w:color w:val="0000FF"/>
            <w:sz w:val="24"/>
            <w:szCs w:val="24"/>
            <w:u w:val="single"/>
          </w:rPr>
          <w:t>http://www.environment-agency.gov.uk/business/topics/waste/32084.aspx</w:t>
        </w:r>
      </w:hyperlink>
    </w:p>
    <w:p w:rsidR="0006098D" w:rsidRDefault="0038211B">
      <w:pPr>
        <w:spacing w:before="120" w:after="120" w:line="240" w:lineRule="auto"/>
        <w:ind w:left="1800"/>
        <w:jc w:val="both"/>
        <w:rPr>
          <w:rFonts w:ascii="Arial" w:eastAsia="Arial" w:hAnsi="Arial" w:cs="Arial"/>
          <w:sz w:val="24"/>
          <w:szCs w:val="24"/>
        </w:rPr>
      </w:pPr>
      <w:r>
        <w:rPr>
          <w:rFonts w:ascii="Arial" w:eastAsia="Arial" w:hAnsi="Arial" w:cs="Arial"/>
          <w:sz w:val="24"/>
          <w:szCs w:val="24"/>
        </w:rPr>
        <w:t>and</w:t>
      </w:r>
    </w:p>
    <w:p w:rsidR="0006098D" w:rsidRDefault="005C494D">
      <w:pPr>
        <w:spacing w:before="120" w:after="120" w:line="240" w:lineRule="auto"/>
        <w:ind w:left="1800"/>
        <w:jc w:val="both"/>
        <w:rPr>
          <w:rFonts w:ascii="Arial" w:eastAsia="Arial" w:hAnsi="Arial" w:cs="Arial"/>
          <w:sz w:val="24"/>
          <w:szCs w:val="24"/>
        </w:rPr>
      </w:pPr>
      <w:hyperlink r:id="rId29">
        <w:r w:rsidR="0038211B">
          <w:rPr>
            <w:rFonts w:ascii="Arial" w:eastAsia="Arial" w:hAnsi="Arial" w:cs="Arial"/>
            <w:color w:val="0000FF"/>
            <w:sz w:val="24"/>
            <w:szCs w:val="24"/>
            <w:u w:val="single"/>
          </w:rPr>
          <w:t>http://eur-lex.europa.eu/LexUriServ/LexUriServ.do?uri=CELEX:32002L0096:EN:NOT</w:t>
        </w:r>
      </w:hyperlink>
    </w:p>
    <w:p w:rsidR="0006098D" w:rsidRDefault="0038211B">
      <w:pPr>
        <w:spacing w:before="120" w:after="120" w:line="240" w:lineRule="auto"/>
        <w:ind w:left="1800"/>
        <w:jc w:val="both"/>
        <w:rPr>
          <w:rFonts w:ascii="Arial" w:eastAsia="Arial" w:hAnsi="Arial" w:cs="Arial"/>
          <w:sz w:val="24"/>
          <w:szCs w:val="24"/>
        </w:rPr>
      </w:pPr>
      <w:r>
        <w:rPr>
          <w:rFonts w:ascii="Arial" w:eastAsia="Arial" w:hAnsi="Arial" w:cs="Arial"/>
          <w:sz w:val="24"/>
          <w:szCs w:val="24"/>
        </w:rPr>
        <w:t>RoHS Regulations:</w:t>
      </w:r>
    </w:p>
    <w:p w:rsidR="0006098D" w:rsidRDefault="005C494D">
      <w:pPr>
        <w:spacing w:before="120" w:after="120" w:line="240" w:lineRule="auto"/>
        <w:ind w:left="1800"/>
        <w:jc w:val="both"/>
        <w:rPr>
          <w:rFonts w:ascii="Arial" w:eastAsia="Arial" w:hAnsi="Arial" w:cs="Arial"/>
          <w:sz w:val="24"/>
          <w:szCs w:val="24"/>
        </w:rPr>
      </w:pPr>
      <w:hyperlink r:id="rId30">
        <w:r w:rsidR="0038211B">
          <w:rPr>
            <w:rFonts w:ascii="Arial" w:eastAsia="Arial" w:hAnsi="Arial" w:cs="Arial"/>
            <w:color w:val="0000FF"/>
            <w:sz w:val="24"/>
            <w:szCs w:val="24"/>
            <w:u w:val="single"/>
          </w:rPr>
          <w:t>http://www.rohs.gov.uk/</w:t>
        </w:r>
      </w:hyperlink>
    </w:p>
    <w:p w:rsidR="0006098D" w:rsidRDefault="0006098D">
      <w:pPr>
        <w:spacing w:before="120" w:after="120" w:line="240" w:lineRule="auto"/>
        <w:jc w:val="both"/>
        <w:rPr>
          <w:rFonts w:ascii="Arial" w:eastAsia="Arial" w:hAnsi="Arial" w:cs="Arial"/>
          <w:sz w:val="24"/>
          <w:szCs w:val="24"/>
        </w:rPr>
      </w:pPr>
    </w:p>
    <w:p w:rsidR="0006098D" w:rsidRDefault="0038211B">
      <w:pPr>
        <w:numPr>
          <w:ilvl w:val="0"/>
          <w:numId w:val="25"/>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Supplier Accessibility Responsibilities </w:t>
      </w:r>
    </w:p>
    <w:p w:rsidR="0006098D" w:rsidRDefault="0006098D">
      <w:pPr>
        <w:pBdr>
          <w:top w:val="nil"/>
          <w:left w:val="nil"/>
          <w:bottom w:val="nil"/>
          <w:right w:val="nil"/>
          <w:between w:val="nil"/>
        </w:pBdr>
        <w:tabs>
          <w:tab w:val="left" w:pos="2127"/>
        </w:tabs>
        <w:spacing w:after="120" w:line="240" w:lineRule="auto"/>
        <w:ind w:left="1701"/>
        <w:jc w:val="both"/>
        <w:rPr>
          <w:rFonts w:ascii="Arial" w:eastAsia="Arial" w:hAnsi="Arial" w:cs="Arial"/>
          <w:color w:val="000000"/>
          <w:sz w:val="24"/>
          <w:szCs w:val="24"/>
        </w:rPr>
      </w:pPr>
    </w:p>
    <w:p w:rsidR="0006098D" w:rsidRDefault="0038211B">
      <w:pPr>
        <w:numPr>
          <w:ilvl w:val="0"/>
          <w:numId w:val="26"/>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Where required by Buyers, Suppliers shall provide suitable hardware and software to meet the diverse user needs.  This may include individuals with a visual, auditory, physical, speech, cognitive, language, learning, behavioural or neurological impairment, as well as the needs of users for whom English is not their first language.</w:t>
      </w:r>
    </w:p>
    <w:p w:rsidR="0006098D" w:rsidRDefault="0038211B">
      <w:pPr>
        <w:numPr>
          <w:ilvl w:val="0"/>
          <w:numId w:val="26"/>
        </w:numPr>
        <w:pBdr>
          <w:top w:val="nil"/>
          <w:left w:val="nil"/>
          <w:bottom w:val="nil"/>
          <w:right w:val="nil"/>
          <w:between w:val="nil"/>
        </w:pBdr>
        <w:tabs>
          <w:tab w:val="left" w:pos="2127"/>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Suppliers shall assist Buyers in fulfilling their legal obligations with regards to accessibility, by offering help and guidance on how the Services can either support or be tailored to the Customer’s needs.</w:t>
      </w:r>
    </w:p>
    <w:p w:rsidR="0006098D" w:rsidRDefault="0038211B">
      <w:pPr>
        <w:numPr>
          <w:ilvl w:val="0"/>
          <w:numId w:val="26"/>
        </w:numPr>
        <w:pBdr>
          <w:top w:val="nil"/>
          <w:left w:val="nil"/>
          <w:bottom w:val="nil"/>
          <w:right w:val="nil"/>
          <w:between w:val="nil"/>
        </w:pBdr>
        <w:tabs>
          <w:tab w:val="left" w:pos="2127"/>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Where required by a Buyer, the Supplier shall provide an accessibility statement for Services provided under a Call-Off Contract.</w:t>
      </w:r>
    </w:p>
    <w:p w:rsidR="0006098D" w:rsidRDefault="0038211B">
      <w:pPr>
        <w:numPr>
          <w:ilvl w:val="0"/>
          <w:numId w:val="26"/>
        </w:numPr>
        <w:pBdr>
          <w:top w:val="nil"/>
          <w:left w:val="nil"/>
          <w:bottom w:val="nil"/>
          <w:right w:val="nil"/>
          <w:between w:val="nil"/>
        </w:pBdr>
        <w:tabs>
          <w:tab w:val="left" w:pos="2127"/>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The Supplier shall where relevant maintain an accessibility policy, and identify (and where requested provide the details to Buyers) a role or department within their organisations with responsibility for the policy.</w:t>
      </w:r>
    </w:p>
    <w:p w:rsidR="0006098D" w:rsidRDefault="0006098D">
      <w:pPr>
        <w:tabs>
          <w:tab w:val="left" w:pos="2127"/>
        </w:tabs>
        <w:spacing w:before="120" w:after="120" w:line="240" w:lineRule="auto"/>
        <w:jc w:val="both"/>
        <w:rPr>
          <w:rFonts w:ascii="Arial" w:eastAsia="Arial" w:hAnsi="Arial" w:cs="Arial"/>
          <w:sz w:val="24"/>
          <w:szCs w:val="24"/>
        </w:rPr>
      </w:pPr>
    </w:p>
    <w:p w:rsidR="0006098D" w:rsidRDefault="0038211B">
      <w:pPr>
        <w:numPr>
          <w:ilvl w:val="0"/>
          <w:numId w:val="27"/>
        </w:numPr>
        <w:pBdr>
          <w:top w:val="nil"/>
          <w:left w:val="nil"/>
          <w:bottom w:val="nil"/>
          <w:right w:val="nil"/>
          <w:between w:val="nil"/>
        </w:pBdr>
        <w:tabs>
          <w:tab w:val="left" w:pos="2127"/>
        </w:tabs>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Modern Slavery</w:t>
      </w:r>
    </w:p>
    <w:p w:rsidR="0006098D" w:rsidRDefault="0038211B">
      <w:pPr>
        <w:numPr>
          <w:ilvl w:val="0"/>
          <w:numId w:val="28"/>
        </w:numPr>
        <w:pBdr>
          <w:top w:val="nil"/>
          <w:left w:val="nil"/>
          <w:bottom w:val="nil"/>
          <w:right w:val="nil"/>
          <w:between w:val="nil"/>
        </w:pBdr>
        <w:tabs>
          <w:tab w:val="left" w:pos="2127"/>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Suppliers shall at all times be compliant with the provisions of the Modern Slavery Act 2015.</w:t>
      </w:r>
    </w:p>
    <w:p w:rsidR="0006098D" w:rsidRDefault="005C494D">
      <w:pPr>
        <w:tabs>
          <w:tab w:val="left" w:pos="2127"/>
        </w:tabs>
        <w:spacing w:before="120" w:after="120" w:line="240" w:lineRule="auto"/>
        <w:ind w:left="1800"/>
        <w:jc w:val="both"/>
        <w:rPr>
          <w:rFonts w:ascii="Arial" w:eastAsia="Arial" w:hAnsi="Arial" w:cs="Arial"/>
          <w:sz w:val="24"/>
          <w:szCs w:val="24"/>
        </w:rPr>
      </w:pPr>
      <w:hyperlink r:id="rId31">
        <w:r w:rsidR="0038211B">
          <w:rPr>
            <w:rFonts w:ascii="Arial" w:eastAsia="Arial" w:hAnsi="Arial" w:cs="Arial"/>
            <w:color w:val="1155CC"/>
            <w:sz w:val="24"/>
            <w:szCs w:val="24"/>
            <w:u w:val="single"/>
          </w:rPr>
          <w:t>http://www.legislation.gov.uk/ukpga/2015/30/contents/enacted</w:t>
        </w:r>
      </w:hyperlink>
    </w:p>
    <w:p w:rsidR="0006098D" w:rsidRDefault="0038211B">
      <w:pPr>
        <w:numPr>
          <w:ilvl w:val="0"/>
          <w:numId w:val="41"/>
        </w:numPr>
        <w:pBdr>
          <w:top w:val="nil"/>
          <w:left w:val="nil"/>
          <w:bottom w:val="nil"/>
          <w:right w:val="nil"/>
          <w:between w:val="nil"/>
        </w:pBdr>
        <w:tabs>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Suppliers shall annually complete the Modern Slavery </w:t>
      </w:r>
      <w:proofErr w:type="spellStart"/>
      <w:r>
        <w:rPr>
          <w:rFonts w:ascii="Arial" w:eastAsia="Arial" w:hAnsi="Arial" w:cs="Arial"/>
          <w:color w:val="000000"/>
          <w:sz w:val="24"/>
          <w:szCs w:val="24"/>
        </w:rPr>
        <w:t>Assesment</w:t>
      </w:r>
      <w:proofErr w:type="spellEnd"/>
      <w:r>
        <w:rPr>
          <w:rFonts w:ascii="Arial" w:eastAsia="Arial" w:hAnsi="Arial" w:cs="Arial"/>
          <w:color w:val="000000"/>
          <w:sz w:val="24"/>
          <w:szCs w:val="24"/>
        </w:rPr>
        <w:t xml:space="preserve"> Tool as directed by CCS.</w:t>
      </w:r>
    </w:p>
    <w:p w:rsidR="0006098D" w:rsidRDefault="005C494D">
      <w:pPr>
        <w:tabs>
          <w:tab w:val="left" w:pos="2127"/>
        </w:tabs>
        <w:spacing w:before="120" w:after="120" w:line="240" w:lineRule="auto"/>
        <w:ind w:left="1800"/>
        <w:jc w:val="both"/>
        <w:rPr>
          <w:rFonts w:ascii="Arial" w:eastAsia="Arial" w:hAnsi="Arial" w:cs="Arial"/>
          <w:sz w:val="24"/>
          <w:szCs w:val="24"/>
        </w:rPr>
      </w:pPr>
      <w:hyperlink r:id="rId32">
        <w:r w:rsidR="0038211B">
          <w:rPr>
            <w:rFonts w:ascii="Arial" w:eastAsia="Arial" w:hAnsi="Arial" w:cs="Arial"/>
            <w:color w:val="1155CC"/>
            <w:sz w:val="24"/>
            <w:szCs w:val="24"/>
            <w:u w:val="single"/>
          </w:rPr>
          <w:t>https://supplierregistration.cabinetoffice.gov.uk/msat</w:t>
        </w:r>
      </w:hyperlink>
    </w:p>
    <w:p w:rsidR="0006098D" w:rsidRDefault="0038211B">
      <w:pPr>
        <w:numPr>
          <w:ilvl w:val="0"/>
          <w:numId w:val="41"/>
        </w:numPr>
        <w:pBdr>
          <w:top w:val="nil"/>
          <w:left w:val="nil"/>
          <w:bottom w:val="nil"/>
          <w:right w:val="nil"/>
          <w:between w:val="nil"/>
        </w:pBdr>
        <w:tabs>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Suppliers shall make the outcomes of their Modern Slavery Assessment available to the Buyer when requested.</w:t>
      </w:r>
    </w:p>
    <w:p w:rsidR="0006098D" w:rsidRDefault="0006098D">
      <w:pPr>
        <w:tabs>
          <w:tab w:val="left" w:pos="2127"/>
        </w:tabs>
        <w:spacing w:before="120" w:after="120" w:line="240" w:lineRule="auto"/>
        <w:jc w:val="both"/>
        <w:rPr>
          <w:rFonts w:ascii="Arial" w:eastAsia="Arial" w:hAnsi="Arial" w:cs="Arial"/>
          <w:sz w:val="24"/>
          <w:szCs w:val="24"/>
        </w:rPr>
      </w:pPr>
    </w:p>
    <w:p w:rsidR="0006098D" w:rsidRDefault="0038211B">
      <w:pPr>
        <w:numPr>
          <w:ilvl w:val="0"/>
          <w:numId w:val="49"/>
        </w:numPr>
        <w:pBdr>
          <w:top w:val="nil"/>
          <w:left w:val="nil"/>
          <w:bottom w:val="nil"/>
          <w:right w:val="nil"/>
          <w:between w:val="nil"/>
        </w:pBdr>
        <w:spacing w:before="200" w:after="0"/>
        <w:jc w:val="both"/>
        <w:rPr>
          <w:rFonts w:ascii="Arial" w:eastAsia="Arial" w:hAnsi="Arial" w:cs="Arial"/>
          <w:color w:val="000000"/>
          <w:sz w:val="24"/>
          <w:szCs w:val="24"/>
        </w:rPr>
      </w:pPr>
      <w:r>
        <w:rPr>
          <w:rFonts w:ascii="Arial" w:eastAsia="Arial" w:hAnsi="Arial" w:cs="Arial"/>
          <w:color w:val="000000"/>
          <w:sz w:val="24"/>
          <w:szCs w:val="24"/>
        </w:rPr>
        <w:t>Standards in the supply chain</w:t>
      </w:r>
    </w:p>
    <w:p w:rsidR="0006098D" w:rsidRDefault="0038211B">
      <w:pPr>
        <w:numPr>
          <w:ilvl w:val="0"/>
          <w:numId w:val="50"/>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Labour standards in the supply chain - CCS and Buyers expect that Framework Suppliers will address and manage the risk of labour standards violations in the supply chain. The Supplier shall be aware of and adhere to:</w:t>
      </w:r>
    </w:p>
    <w:p w:rsidR="0006098D" w:rsidRDefault="0038211B">
      <w:pPr>
        <w:numPr>
          <w:ilvl w:val="0"/>
          <w:numId w:val="51"/>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where applicable, the International Labour Organization (“ILO”) Forced Labour Protocol;</w:t>
      </w:r>
    </w:p>
    <w:p w:rsidR="0006098D" w:rsidRDefault="0038211B">
      <w:pPr>
        <w:numPr>
          <w:ilvl w:val="0"/>
          <w:numId w:val="51"/>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where </w:t>
      </w:r>
      <w:proofErr w:type="gramStart"/>
      <w:r>
        <w:rPr>
          <w:rFonts w:ascii="Arial" w:eastAsia="Arial" w:hAnsi="Arial" w:cs="Arial"/>
          <w:color w:val="222222"/>
          <w:sz w:val="24"/>
          <w:szCs w:val="24"/>
          <w:highlight w:val="white"/>
        </w:rPr>
        <w:t>applicable,  OECD</w:t>
      </w:r>
      <w:proofErr w:type="gramEnd"/>
      <w:r>
        <w:rPr>
          <w:rFonts w:ascii="Arial" w:eastAsia="Arial" w:hAnsi="Arial" w:cs="Arial"/>
          <w:color w:val="222222"/>
          <w:sz w:val="24"/>
          <w:szCs w:val="24"/>
          <w:highlight w:val="white"/>
        </w:rPr>
        <w:t xml:space="preserve"> Guidelines on Conflict Minerals </w:t>
      </w:r>
      <w:hyperlink r:id="rId33">
        <w:r>
          <w:rPr>
            <w:rFonts w:ascii="Arial" w:eastAsia="Arial" w:hAnsi="Arial" w:cs="Arial"/>
            <w:color w:val="1155CC"/>
            <w:sz w:val="24"/>
            <w:szCs w:val="24"/>
            <w:highlight w:val="white"/>
            <w:u w:val="single"/>
          </w:rPr>
          <w:t>http://www.oecd.org/daf/inv/mne/mining.htm</w:t>
        </w:r>
      </w:hyperlink>
      <w:r>
        <w:rPr>
          <w:rFonts w:ascii="Arial" w:eastAsia="Arial" w:hAnsi="Arial" w:cs="Arial"/>
          <w:color w:val="222222"/>
          <w:sz w:val="24"/>
          <w:szCs w:val="24"/>
          <w:highlight w:val="white"/>
        </w:rPr>
        <w:t>; and</w:t>
      </w:r>
    </w:p>
    <w:p w:rsidR="0006098D" w:rsidRDefault="0038211B">
      <w:pPr>
        <w:numPr>
          <w:ilvl w:val="0"/>
          <w:numId w:val="51"/>
        </w:numPr>
        <w:pBdr>
          <w:top w:val="nil"/>
          <w:left w:val="nil"/>
          <w:bottom w:val="nil"/>
          <w:right w:val="nil"/>
          <w:between w:val="nil"/>
        </w:pBdr>
        <w:spacing w:after="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duties imposed on commercial organisations by the Modern Slavery Act 2015 in relation to transparency in the supply chain. </w:t>
      </w:r>
      <w:hyperlink r:id="rId34">
        <w:r>
          <w:rPr>
            <w:rFonts w:ascii="Arial" w:eastAsia="Arial" w:hAnsi="Arial" w:cs="Arial"/>
            <w:color w:val="1155CC"/>
            <w:sz w:val="24"/>
            <w:szCs w:val="24"/>
            <w:highlight w:val="white"/>
            <w:u w:val="single"/>
          </w:rPr>
          <w:t>http://www.ilo.org/global/lang--</w:t>
        </w:r>
        <w:proofErr w:type="spellStart"/>
        <w:r>
          <w:rPr>
            <w:rFonts w:ascii="Arial" w:eastAsia="Arial" w:hAnsi="Arial" w:cs="Arial"/>
            <w:color w:val="1155CC"/>
            <w:sz w:val="24"/>
            <w:szCs w:val="24"/>
            <w:highlight w:val="white"/>
            <w:u w:val="single"/>
          </w:rPr>
          <w:t>en</w:t>
        </w:r>
        <w:proofErr w:type="spellEnd"/>
        <w:r>
          <w:rPr>
            <w:rFonts w:ascii="Arial" w:eastAsia="Arial" w:hAnsi="Arial" w:cs="Arial"/>
            <w:color w:val="1155CC"/>
            <w:sz w:val="24"/>
            <w:szCs w:val="24"/>
            <w:highlight w:val="white"/>
            <w:u w:val="single"/>
          </w:rPr>
          <w:t>/index.htm</w:t>
        </w:r>
      </w:hyperlink>
      <w:r>
        <w:rPr>
          <w:rFonts w:ascii="Arial" w:eastAsia="Arial" w:hAnsi="Arial" w:cs="Arial"/>
          <w:color w:val="222222"/>
          <w:sz w:val="24"/>
          <w:szCs w:val="24"/>
          <w:highlight w:val="white"/>
        </w:rPr>
        <w:t>.</w:t>
      </w:r>
    </w:p>
    <w:p w:rsidR="0006098D" w:rsidRDefault="0006098D">
      <w:pPr>
        <w:pBdr>
          <w:top w:val="nil"/>
          <w:left w:val="nil"/>
          <w:bottom w:val="nil"/>
          <w:right w:val="nil"/>
          <w:between w:val="nil"/>
        </w:pBdr>
        <w:shd w:val="clear" w:color="auto" w:fill="FFFFFF"/>
        <w:spacing w:line="240" w:lineRule="auto"/>
        <w:jc w:val="both"/>
        <w:rPr>
          <w:rFonts w:ascii="Arial" w:eastAsia="Arial" w:hAnsi="Arial" w:cs="Arial"/>
          <w:color w:val="222222"/>
          <w:sz w:val="24"/>
          <w:szCs w:val="24"/>
        </w:rPr>
      </w:pPr>
    </w:p>
    <w:p w:rsidR="0006098D" w:rsidRDefault="0038211B">
      <w:pPr>
        <w:numPr>
          <w:ilvl w:val="0"/>
          <w:numId w:val="21"/>
        </w:num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b/>
          <w:color w:val="000000"/>
          <w:sz w:val="24"/>
          <w:szCs w:val="24"/>
          <w:highlight w:val="white"/>
        </w:rPr>
        <w:t>COVID-19 recovery</w:t>
      </w:r>
      <w:r>
        <w:rPr>
          <w:rFonts w:ascii="Arial" w:eastAsia="Arial" w:hAnsi="Arial" w:cs="Arial"/>
          <w:color w:val="000000"/>
          <w:sz w:val="24"/>
          <w:szCs w:val="24"/>
          <w:highlight w:val="white"/>
        </w:rPr>
        <w:t xml:space="preserve"> </w:t>
      </w:r>
    </w:p>
    <w:p w:rsidR="0006098D" w:rsidRDefault="0038211B">
      <w:pPr>
        <w:numPr>
          <w:ilvl w:val="0"/>
          <w:numId w:val="2"/>
        </w:num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 xml:space="preserve">In practical ways, COVID-19 recovery </w:t>
      </w:r>
      <w:proofErr w:type="gramStart"/>
      <w:r>
        <w:rPr>
          <w:rFonts w:ascii="Arial" w:eastAsia="Arial" w:hAnsi="Arial" w:cs="Arial"/>
          <w:color w:val="000000"/>
          <w:sz w:val="24"/>
          <w:szCs w:val="24"/>
          <w:highlight w:val="white"/>
        </w:rPr>
        <w:t>means  conducting</w:t>
      </w:r>
      <w:proofErr w:type="gramEnd"/>
      <w:r>
        <w:rPr>
          <w:rFonts w:ascii="Arial" w:eastAsia="Arial" w:hAnsi="Arial" w:cs="Arial"/>
          <w:color w:val="000000"/>
          <w:sz w:val="24"/>
          <w:szCs w:val="24"/>
          <w:highlight w:val="white"/>
        </w:rPr>
        <w:t xml:space="preserve"> or enabling contributions and activities that:</w:t>
      </w:r>
    </w:p>
    <w:p w:rsidR="0006098D" w:rsidRDefault="0038211B">
      <w:pPr>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support people at work or in the wider community to recover from COVID-19, for example by prompting effective social distancing, remote working where feasible, and sustainable travel solutions.</w:t>
      </w:r>
    </w:p>
    <w:p w:rsidR="0006098D" w:rsidRDefault="0038211B">
      <w:pPr>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provide protections for people who are at risk of being worse affected, who are shielding or are experiencing mental and psychological challenges to their wellbeing</w:t>
      </w:r>
    </w:p>
    <w:p w:rsidR="0006098D" w:rsidRDefault="0038211B">
      <w:pPr>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tackle inequalities through upskilling and supporting people to be successful in employment, especially those from vulnerable or disadvantaged groups.</w:t>
      </w:r>
    </w:p>
    <w:p w:rsidR="0006098D" w:rsidRDefault="0038211B">
      <w:pPr>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lastRenderedPageBreak/>
        <w:t>pay people fairly for the work they do and work with other companies with similar values and policies.</w:t>
      </w:r>
    </w:p>
    <w:p w:rsidR="0006098D" w:rsidRDefault="0038211B">
      <w:pPr>
        <w:numPr>
          <w:ilvl w:val="0"/>
          <w:numId w:val="17"/>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create new and innovative ways of delivering value when providing services.</w:t>
      </w:r>
    </w:p>
    <w:p w:rsidR="0006098D" w:rsidRDefault="0006098D">
      <w:pPr>
        <w:pBdr>
          <w:top w:val="nil"/>
          <w:left w:val="nil"/>
          <w:bottom w:val="nil"/>
          <w:right w:val="nil"/>
          <w:between w:val="nil"/>
        </w:pBdr>
        <w:shd w:val="clear" w:color="auto" w:fill="FFFFFF"/>
        <w:spacing w:after="0" w:line="240" w:lineRule="auto"/>
        <w:ind w:left="2520"/>
        <w:jc w:val="both"/>
        <w:rPr>
          <w:rFonts w:ascii="Arial" w:eastAsia="Arial" w:hAnsi="Arial" w:cs="Arial"/>
          <w:color w:val="000000"/>
          <w:sz w:val="24"/>
          <w:szCs w:val="24"/>
        </w:rPr>
      </w:pPr>
    </w:p>
    <w:p w:rsidR="0006098D" w:rsidRDefault="0038211B">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proofErr w:type="spellStart"/>
      <w:r>
        <w:rPr>
          <w:rFonts w:ascii="Arial" w:eastAsia="Arial" w:hAnsi="Arial" w:cs="Arial"/>
          <w:color w:val="000000"/>
          <w:sz w:val="24"/>
          <w:szCs w:val="24"/>
          <w:highlight w:val="white"/>
        </w:rPr>
        <w:t>Covid</w:t>
      </w:r>
      <w:proofErr w:type="spellEnd"/>
      <w:r>
        <w:rPr>
          <w:rFonts w:ascii="Arial" w:eastAsia="Arial" w:hAnsi="Arial" w:cs="Arial"/>
          <w:color w:val="000000"/>
          <w:sz w:val="24"/>
          <w:szCs w:val="24"/>
          <w:highlight w:val="white"/>
        </w:rPr>
        <w:t xml:space="preserve"> 19 recovery also includes </w:t>
      </w:r>
      <w:r>
        <w:rPr>
          <w:rFonts w:ascii="Arial" w:eastAsia="Arial" w:hAnsi="Arial" w:cs="Arial"/>
          <w:i/>
          <w:color w:val="000000"/>
          <w:sz w:val="24"/>
          <w:szCs w:val="24"/>
          <w:highlight w:val="white"/>
        </w:rPr>
        <w:t>tackling economic inequality</w:t>
      </w:r>
      <w:r>
        <w:rPr>
          <w:rFonts w:ascii="Arial" w:eastAsia="Arial" w:hAnsi="Arial" w:cs="Arial"/>
          <w:color w:val="000000"/>
          <w:sz w:val="24"/>
          <w:szCs w:val="24"/>
          <w:highlight w:val="white"/>
        </w:rPr>
        <w:t xml:space="preserve"> by conducting or enabling contributions and activities that promote the</w:t>
      </w:r>
      <w:r>
        <w:rPr>
          <w:rFonts w:ascii="Arial" w:eastAsia="Arial" w:hAnsi="Arial" w:cs="Arial"/>
          <w:b/>
          <w:color w:val="000000"/>
          <w:sz w:val="24"/>
          <w:szCs w:val="24"/>
          <w:highlight w:val="white"/>
        </w:rPr>
        <w:t xml:space="preserve"> resilience, capacity and diversity of supply chains</w:t>
      </w:r>
      <w:r>
        <w:rPr>
          <w:rFonts w:ascii="Arial" w:eastAsia="Arial" w:hAnsi="Arial" w:cs="Arial"/>
          <w:color w:val="000000"/>
          <w:sz w:val="24"/>
          <w:szCs w:val="24"/>
        </w:rPr>
        <w:t>.</w:t>
      </w:r>
    </w:p>
    <w:p w:rsidR="0006098D" w:rsidRDefault="0006098D">
      <w:pPr>
        <w:rPr>
          <w:rFonts w:ascii="Arial" w:eastAsia="Arial" w:hAnsi="Arial" w:cs="Arial"/>
        </w:rPr>
      </w:pPr>
    </w:p>
    <w:p w:rsidR="0006098D" w:rsidRDefault="0038211B">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CCS and Buyer(s) want to ensure a diverse base of Suppliers and resilient supply chains. We require the Supplier to support delivery of this through activities such as: </w:t>
      </w:r>
    </w:p>
    <w:p w:rsidR="0006098D" w:rsidRDefault="0038211B">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w:t>
      </w:r>
    </w:p>
    <w:p w:rsidR="0006098D" w:rsidRDefault="0038211B">
      <w:pPr>
        <w:numPr>
          <w:ilvl w:val="0"/>
          <w:numId w:val="22"/>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Enabling accessibility through promotion of supply chain opportunities with SMEs &amp; Social Enterprises. We expect our Suppliers to support and build supply chain diversity through:</w:t>
      </w:r>
    </w:p>
    <w:p w:rsidR="0006098D" w:rsidRDefault="0038211B">
      <w:pPr>
        <w:pBdr>
          <w:top w:val="nil"/>
          <w:left w:val="nil"/>
          <w:bottom w:val="nil"/>
          <w:right w:val="nil"/>
          <w:between w:val="nil"/>
        </w:pBdr>
        <w:shd w:val="clear" w:color="auto" w:fill="FFFFFF"/>
        <w:spacing w:after="0" w:line="240" w:lineRule="auto"/>
        <w:ind w:left="1080"/>
        <w:jc w:val="both"/>
        <w:rPr>
          <w:rFonts w:ascii="Arial" w:eastAsia="Arial" w:hAnsi="Arial" w:cs="Arial"/>
          <w:color w:val="000000"/>
          <w:sz w:val="24"/>
          <w:szCs w:val="24"/>
        </w:rPr>
      </w:pPr>
      <w:r>
        <w:rPr>
          <w:rFonts w:ascii="Arial" w:eastAsia="Arial" w:hAnsi="Arial" w:cs="Arial"/>
          <w:color w:val="000000"/>
          <w:sz w:val="24"/>
          <w:szCs w:val="24"/>
        </w:rPr>
        <w:t> </w:t>
      </w:r>
    </w:p>
    <w:p w:rsidR="0006098D" w:rsidRDefault="0038211B">
      <w:pPr>
        <w:numPr>
          <w:ilvl w:val="0"/>
          <w:numId w:val="23"/>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Supply chain processes that enable the participation of Micro, Small to Medium Sized Enterprises (SMEs) and Social Enterprises (SEs)</w:t>
      </w:r>
    </w:p>
    <w:p w:rsidR="0006098D" w:rsidRDefault="0038211B">
      <w:pPr>
        <w:pBdr>
          <w:top w:val="nil"/>
          <w:left w:val="nil"/>
          <w:bottom w:val="nil"/>
          <w:right w:val="nil"/>
          <w:between w:val="nil"/>
        </w:pBdr>
        <w:shd w:val="clear" w:color="auto" w:fill="FFFFFF"/>
        <w:spacing w:after="0" w:line="240" w:lineRule="auto"/>
        <w:ind w:left="2160"/>
        <w:jc w:val="both"/>
        <w:rPr>
          <w:rFonts w:ascii="Arial" w:eastAsia="Arial" w:hAnsi="Arial" w:cs="Arial"/>
          <w:color w:val="000000"/>
          <w:sz w:val="24"/>
          <w:szCs w:val="24"/>
        </w:rPr>
      </w:pPr>
      <w:r>
        <w:rPr>
          <w:rFonts w:ascii="Arial" w:eastAsia="Arial" w:hAnsi="Arial" w:cs="Arial"/>
          <w:color w:val="000000"/>
          <w:sz w:val="24"/>
          <w:szCs w:val="24"/>
        </w:rPr>
        <w:t> </w:t>
      </w:r>
    </w:p>
    <w:p w:rsidR="0006098D" w:rsidRDefault="0038211B">
      <w:pPr>
        <w:numPr>
          <w:ilvl w:val="0"/>
          <w:numId w:val="23"/>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Subcontracting opportunities are open to Small to Medium Sized Enterprises (SMEs) and Social Enterprises (SEs), including the advertisement of all subcontracting opportunities over £10,000 on Contracts Finder as per Joint Schedule 12, Supply Chain Visibility</w:t>
      </w:r>
    </w:p>
    <w:p w:rsidR="0006098D" w:rsidRDefault="0038211B">
      <w:pPr>
        <w:pBdr>
          <w:top w:val="nil"/>
          <w:left w:val="nil"/>
          <w:bottom w:val="nil"/>
          <w:right w:val="nil"/>
          <w:between w:val="nil"/>
        </w:pBdr>
        <w:shd w:val="clear" w:color="auto" w:fill="FFFFFF"/>
        <w:spacing w:after="0" w:line="240" w:lineRule="auto"/>
        <w:ind w:left="2160"/>
        <w:jc w:val="both"/>
        <w:rPr>
          <w:rFonts w:ascii="Arial" w:eastAsia="Arial" w:hAnsi="Arial" w:cs="Arial"/>
          <w:color w:val="000000"/>
          <w:sz w:val="24"/>
          <w:szCs w:val="24"/>
        </w:rPr>
      </w:pPr>
      <w:r>
        <w:rPr>
          <w:rFonts w:ascii="Arial" w:eastAsia="Arial" w:hAnsi="Arial" w:cs="Arial"/>
          <w:color w:val="000000"/>
          <w:sz w:val="24"/>
          <w:szCs w:val="24"/>
        </w:rPr>
        <w:t> </w:t>
      </w:r>
    </w:p>
    <w:p w:rsidR="0006098D" w:rsidRDefault="0038211B">
      <w:pPr>
        <w:numPr>
          <w:ilvl w:val="0"/>
          <w:numId w:val="23"/>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Cascading prompt payment throughout Supplier supply chains as per Paragraph 4: Pricing and Payments of the Core Terms</w:t>
      </w:r>
    </w:p>
    <w:p w:rsidR="0006098D" w:rsidRDefault="0038211B">
      <w:pPr>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w:t>
      </w:r>
    </w:p>
    <w:p w:rsidR="0006098D" w:rsidRDefault="0038211B">
      <w:pPr>
        <w:numPr>
          <w:ilvl w:val="0"/>
          <w:numId w:val="23"/>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Growth &amp; Development through provision of advice and support to SMEs &amp; SEs to develop resilient local supply chains.</w:t>
      </w:r>
    </w:p>
    <w:p w:rsidR="0006098D" w:rsidRDefault="0006098D">
      <w:pPr>
        <w:pBdr>
          <w:top w:val="nil"/>
          <w:left w:val="nil"/>
          <w:bottom w:val="nil"/>
          <w:right w:val="nil"/>
          <w:between w:val="nil"/>
        </w:pBdr>
        <w:ind w:left="720"/>
        <w:rPr>
          <w:rFonts w:ascii="Arial" w:eastAsia="Arial" w:hAnsi="Arial" w:cs="Arial"/>
          <w:color w:val="000000"/>
          <w:highlight w:val="white"/>
        </w:rPr>
      </w:pPr>
    </w:p>
    <w:p w:rsidR="0006098D" w:rsidRDefault="0038211B">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Buyers may have their own social value priorities although they will be within the scope of these priorities, these will be made clear to the Supplier at Call Off Contract.</w:t>
      </w:r>
    </w:p>
    <w:p w:rsidR="0006098D" w:rsidRDefault="0038211B">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highlight w:val="white"/>
        </w:rPr>
        <w:t>CCS will expect Suppliers to measure and report the number, value and % of total contract spend of opportunities awarded to: SMEs,</w:t>
      </w:r>
      <w:r w:rsidR="003B6F09">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 xml:space="preserve">VCSEs, </w:t>
      </w:r>
      <w:proofErr w:type="spellStart"/>
      <w:r>
        <w:rPr>
          <w:rFonts w:ascii="Arial" w:eastAsia="Arial" w:hAnsi="Arial" w:cs="Arial"/>
          <w:color w:val="000000"/>
          <w:sz w:val="24"/>
          <w:szCs w:val="24"/>
          <w:highlight w:val="white"/>
        </w:rPr>
        <w:t>Mutuals</w:t>
      </w:r>
      <w:proofErr w:type="spellEnd"/>
      <w:r>
        <w:rPr>
          <w:rFonts w:ascii="Arial" w:eastAsia="Arial" w:hAnsi="Arial" w:cs="Arial"/>
          <w:color w:val="000000"/>
          <w:sz w:val="24"/>
          <w:szCs w:val="24"/>
          <w:highlight w:val="white"/>
        </w:rPr>
        <w:t>.</w:t>
      </w:r>
    </w:p>
    <w:p w:rsidR="0006098D" w:rsidRDefault="0006098D">
      <w:pPr>
        <w:spacing w:after="160" w:line="259" w:lineRule="auto"/>
        <w:jc w:val="both"/>
        <w:rPr>
          <w:rFonts w:ascii="Arial" w:eastAsia="Arial" w:hAnsi="Arial" w:cs="Arial"/>
        </w:rPr>
      </w:pPr>
    </w:p>
    <w:p w:rsidR="0006098D" w:rsidRDefault="0006098D">
      <w:pPr>
        <w:spacing w:after="0" w:line="240" w:lineRule="auto"/>
        <w:rPr>
          <w:rFonts w:ascii="Arial" w:eastAsia="Arial" w:hAnsi="Arial" w:cs="Arial"/>
          <w:sz w:val="24"/>
          <w:szCs w:val="24"/>
        </w:rPr>
      </w:pPr>
    </w:p>
    <w:p w:rsidR="0006098D" w:rsidRDefault="0038211B">
      <w:pPr>
        <w:rPr>
          <w:rFonts w:ascii="Arial" w:eastAsia="Arial" w:hAnsi="Arial" w:cs="Arial"/>
          <w:sz w:val="24"/>
          <w:szCs w:val="24"/>
        </w:rPr>
      </w:pPr>
      <w:r>
        <w:br w:type="page"/>
      </w:r>
    </w:p>
    <w:p w:rsidR="0006098D" w:rsidRDefault="0006098D">
      <w:pPr>
        <w:spacing w:after="0" w:line="240" w:lineRule="auto"/>
        <w:rPr>
          <w:rFonts w:ascii="Arial" w:eastAsia="Arial" w:hAnsi="Arial" w:cs="Arial"/>
          <w:sz w:val="24"/>
          <w:szCs w:val="24"/>
        </w:rPr>
      </w:pPr>
    </w:p>
    <w:p w:rsidR="0006098D" w:rsidRDefault="0006098D">
      <w:pPr>
        <w:spacing w:after="0" w:line="240" w:lineRule="auto"/>
        <w:jc w:val="both"/>
        <w:rPr>
          <w:rFonts w:ascii="Arial" w:eastAsia="Arial" w:hAnsi="Arial" w:cs="Arial"/>
          <w:sz w:val="24"/>
          <w:szCs w:val="24"/>
        </w:rPr>
      </w:pPr>
    </w:p>
    <w:p w:rsidR="0006098D" w:rsidRDefault="0038211B">
      <w:pPr>
        <w:pBdr>
          <w:top w:val="nil"/>
          <w:left w:val="nil"/>
          <w:bottom w:val="nil"/>
          <w:right w:val="nil"/>
          <w:between w:val="nil"/>
        </w:pBdr>
        <w:tabs>
          <w:tab w:val="left" w:pos="1134"/>
        </w:tabs>
        <w:spacing w:before="120" w:after="120" w:line="240" w:lineRule="auto"/>
        <w:jc w:val="center"/>
        <w:rPr>
          <w:rFonts w:ascii="Arial" w:eastAsia="Arial" w:hAnsi="Arial" w:cs="Arial"/>
          <w:b/>
          <w:sz w:val="24"/>
          <w:szCs w:val="24"/>
          <w:highlight w:val="yellow"/>
        </w:rPr>
      </w:pPr>
      <w:bookmarkStart w:id="12" w:name="bookmark=id.lnxbz9" w:colFirst="0" w:colLast="0"/>
      <w:bookmarkStart w:id="13" w:name="_heading=h.26in1rg" w:colFirst="0" w:colLast="0"/>
      <w:bookmarkEnd w:id="12"/>
      <w:bookmarkEnd w:id="13"/>
      <w:r>
        <w:rPr>
          <w:rFonts w:ascii="Arial" w:eastAsia="Arial" w:hAnsi="Arial" w:cs="Arial"/>
          <w:b/>
          <w:sz w:val="24"/>
          <w:szCs w:val="24"/>
        </w:rPr>
        <w:t xml:space="preserve">Annex 1 - Catalogue </w:t>
      </w:r>
    </w:p>
    <w:p w:rsidR="0006098D" w:rsidRDefault="0006098D">
      <w:pPr>
        <w:tabs>
          <w:tab w:val="left" w:pos="1134"/>
        </w:tabs>
        <w:spacing w:before="120" w:after="120" w:line="240" w:lineRule="auto"/>
        <w:jc w:val="center"/>
        <w:rPr>
          <w:rFonts w:ascii="Arial" w:eastAsia="Arial" w:hAnsi="Arial" w:cs="Arial"/>
          <w:b/>
          <w:sz w:val="24"/>
          <w:szCs w:val="24"/>
          <w:highlight w:val="yellow"/>
        </w:rPr>
      </w:pPr>
    </w:p>
    <w:p w:rsidR="0006098D" w:rsidRDefault="0038211B">
      <w:pPr>
        <w:numPr>
          <w:ilvl w:val="0"/>
          <w:numId w:val="1"/>
        </w:numPr>
        <w:shd w:val="clear" w:color="auto" w:fill="FFFFFF"/>
        <w:tabs>
          <w:tab w:val="left" w:pos="1134"/>
        </w:tabs>
        <w:spacing w:after="0" w:line="240" w:lineRule="auto"/>
        <w:ind w:left="940"/>
        <w:rPr>
          <w:rFonts w:ascii="Arial" w:eastAsia="Arial" w:hAnsi="Arial" w:cs="Arial"/>
          <w:b/>
          <w:color w:val="000000"/>
          <w:sz w:val="24"/>
          <w:szCs w:val="24"/>
        </w:rPr>
      </w:pPr>
      <w:r>
        <w:rPr>
          <w:rFonts w:ascii="Arial" w:eastAsia="Arial" w:hAnsi="Arial" w:cs="Arial"/>
          <w:b/>
          <w:sz w:val="24"/>
          <w:szCs w:val="24"/>
        </w:rPr>
        <w:t>Catalogue</w:t>
      </w:r>
    </w:p>
    <w:p w:rsidR="0006098D" w:rsidRDefault="0006098D">
      <w:pPr>
        <w:shd w:val="clear" w:color="auto" w:fill="FFFFFF"/>
        <w:tabs>
          <w:tab w:val="left" w:pos="1134"/>
        </w:tabs>
        <w:spacing w:after="0" w:line="240" w:lineRule="auto"/>
        <w:ind w:left="940"/>
        <w:rPr>
          <w:rFonts w:ascii="Arial" w:eastAsia="Arial" w:hAnsi="Arial" w:cs="Arial"/>
          <w:b/>
          <w:color w:val="000000"/>
          <w:sz w:val="24"/>
          <w:szCs w:val="24"/>
        </w:rPr>
      </w:pPr>
    </w:p>
    <w:p w:rsidR="0006098D" w:rsidRDefault="0038211B">
      <w:pPr>
        <w:numPr>
          <w:ilvl w:val="0"/>
          <w:numId w:val="52"/>
        </w:numPr>
        <w:pBdr>
          <w:top w:val="nil"/>
          <w:left w:val="nil"/>
          <w:bottom w:val="nil"/>
          <w:right w:val="nil"/>
          <w:between w:val="nil"/>
        </w:pBdr>
        <w:shd w:val="clear" w:color="auto" w:fill="FFFFFF"/>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The catalogue and its constituent catalogue Items are to be used for the purpose of ordering by the Buyers using the direct award procedure.</w:t>
      </w:r>
    </w:p>
    <w:p w:rsidR="0006098D" w:rsidRDefault="0006098D">
      <w:pPr>
        <w:pBdr>
          <w:top w:val="nil"/>
          <w:left w:val="nil"/>
          <w:bottom w:val="nil"/>
          <w:right w:val="nil"/>
          <w:between w:val="nil"/>
        </w:pBdr>
        <w:shd w:val="clear" w:color="auto" w:fill="FFFFFF"/>
        <w:tabs>
          <w:tab w:val="left" w:pos="1134"/>
        </w:tabs>
        <w:spacing w:after="0" w:line="240" w:lineRule="auto"/>
        <w:ind w:left="1287"/>
        <w:rPr>
          <w:rFonts w:ascii="Arial" w:eastAsia="Arial" w:hAnsi="Arial" w:cs="Arial"/>
          <w:color w:val="000000"/>
          <w:sz w:val="24"/>
          <w:szCs w:val="24"/>
        </w:rPr>
      </w:pPr>
    </w:p>
    <w:p w:rsidR="0006098D" w:rsidRDefault="0038211B">
      <w:pPr>
        <w:numPr>
          <w:ilvl w:val="0"/>
          <w:numId w:val="52"/>
        </w:numPr>
        <w:pBdr>
          <w:top w:val="nil"/>
          <w:left w:val="nil"/>
          <w:bottom w:val="nil"/>
          <w:right w:val="nil"/>
          <w:between w:val="nil"/>
        </w:pBdr>
        <w:shd w:val="clear" w:color="auto" w:fill="FFFFFF"/>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The catalogue will comprise all of the Supplier’s live catalogue items.</w:t>
      </w:r>
    </w:p>
    <w:p w:rsidR="0006098D" w:rsidRDefault="0006098D">
      <w:pPr>
        <w:shd w:val="clear" w:color="auto" w:fill="FFFFFF"/>
        <w:tabs>
          <w:tab w:val="left" w:pos="1134"/>
        </w:tabs>
        <w:spacing w:after="0" w:line="240" w:lineRule="auto"/>
        <w:rPr>
          <w:rFonts w:ascii="Arial" w:eastAsia="Arial" w:hAnsi="Arial" w:cs="Arial"/>
          <w:color w:val="000000"/>
          <w:sz w:val="24"/>
          <w:szCs w:val="24"/>
        </w:rPr>
      </w:pPr>
    </w:p>
    <w:p w:rsidR="0006098D" w:rsidRDefault="0038211B">
      <w:pPr>
        <w:numPr>
          <w:ilvl w:val="0"/>
          <w:numId w:val="52"/>
        </w:numPr>
        <w:pBdr>
          <w:top w:val="nil"/>
          <w:left w:val="nil"/>
          <w:bottom w:val="nil"/>
          <w:right w:val="nil"/>
          <w:between w:val="nil"/>
        </w:pBdr>
        <w:shd w:val="clear" w:color="auto" w:fill="FFFFFF"/>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A catalogue Item shall comprise only of Deliverables covered within the scope of the Framework Award Form.</w:t>
      </w:r>
    </w:p>
    <w:p w:rsidR="0006098D" w:rsidRDefault="0006098D">
      <w:pPr>
        <w:shd w:val="clear" w:color="auto" w:fill="FFFFFF"/>
        <w:tabs>
          <w:tab w:val="left" w:pos="1134"/>
        </w:tabs>
        <w:spacing w:after="0" w:line="240" w:lineRule="auto"/>
        <w:rPr>
          <w:rFonts w:ascii="Arial" w:eastAsia="Arial" w:hAnsi="Arial" w:cs="Arial"/>
          <w:color w:val="000000"/>
          <w:sz w:val="24"/>
          <w:szCs w:val="24"/>
        </w:rPr>
      </w:pPr>
    </w:p>
    <w:p w:rsidR="0006098D" w:rsidRDefault="0038211B">
      <w:pPr>
        <w:numPr>
          <w:ilvl w:val="0"/>
          <w:numId w:val="52"/>
        </w:numPr>
        <w:pBdr>
          <w:top w:val="nil"/>
          <w:left w:val="nil"/>
          <w:bottom w:val="nil"/>
          <w:right w:val="nil"/>
          <w:between w:val="nil"/>
        </w:pBdr>
        <w:shd w:val="clear" w:color="auto" w:fill="FFFFFF"/>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Catalogue Items will be deemed to have been made available by the Supplier to Buyers on the first day the catalogue item appears on the catalogue.</w:t>
      </w:r>
    </w:p>
    <w:p w:rsidR="0006098D" w:rsidRDefault="0006098D">
      <w:pPr>
        <w:shd w:val="clear" w:color="auto" w:fill="FFFFFF"/>
        <w:tabs>
          <w:tab w:val="left" w:pos="1134"/>
        </w:tabs>
        <w:spacing w:after="0" w:line="240" w:lineRule="auto"/>
        <w:rPr>
          <w:rFonts w:ascii="Arial" w:eastAsia="Arial" w:hAnsi="Arial" w:cs="Arial"/>
          <w:color w:val="000000"/>
          <w:sz w:val="24"/>
          <w:szCs w:val="24"/>
        </w:rPr>
      </w:pPr>
    </w:p>
    <w:p w:rsidR="0006098D" w:rsidRDefault="0038211B">
      <w:pPr>
        <w:numPr>
          <w:ilvl w:val="0"/>
          <w:numId w:val="52"/>
        </w:numPr>
        <w:pBdr>
          <w:top w:val="nil"/>
          <w:left w:val="nil"/>
          <w:bottom w:val="nil"/>
          <w:right w:val="nil"/>
          <w:between w:val="nil"/>
        </w:pBdr>
        <w:shd w:val="clear" w:color="auto" w:fill="FFFFFF"/>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All catalogue items must be continuously available on the catalogue for at least fourteen calendar days from first publication on the catalogue publication portal.</w:t>
      </w:r>
    </w:p>
    <w:p w:rsidR="0006098D" w:rsidRDefault="0006098D">
      <w:pPr>
        <w:tabs>
          <w:tab w:val="left" w:pos="1134"/>
        </w:tabs>
        <w:spacing w:after="0" w:line="240" w:lineRule="auto"/>
        <w:ind w:left="1440"/>
        <w:rPr>
          <w:rFonts w:ascii="Arial" w:eastAsia="Arial" w:hAnsi="Arial" w:cs="Arial"/>
          <w:sz w:val="24"/>
          <w:szCs w:val="24"/>
        </w:rPr>
      </w:pPr>
      <w:bookmarkStart w:id="14" w:name="_heading=h.35nkun2" w:colFirst="0" w:colLast="0"/>
      <w:bookmarkEnd w:id="14"/>
    </w:p>
    <w:p w:rsidR="0006098D" w:rsidRDefault="0038211B">
      <w:pPr>
        <w:numPr>
          <w:ilvl w:val="0"/>
          <w:numId w:val="1"/>
        </w:numPr>
        <w:shd w:val="clear" w:color="auto" w:fill="FFFFFF"/>
        <w:tabs>
          <w:tab w:val="left" w:pos="1134"/>
        </w:tabs>
        <w:spacing w:after="0" w:line="240" w:lineRule="auto"/>
        <w:ind w:left="940"/>
        <w:rPr>
          <w:rFonts w:ascii="Arial" w:eastAsia="Arial" w:hAnsi="Arial" w:cs="Arial"/>
          <w:b/>
          <w:color w:val="000000"/>
          <w:sz w:val="24"/>
          <w:szCs w:val="24"/>
        </w:rPr>
      </w:pPr>
      <w:r>
        <w:rPr>
          <w:rFonts w:ascii="Arial" w:eastAsia="Arial" w:hAnsi="Arial" w:cs="Arial"/>
          <w:b/>
          <w:sz w:val="24"/>
          <w:szCs w:val="24"/>
        </w:rPr>
        <w:t>Publishing the Catalogue</w:t>
      </w:r>
    </w:p>
    <w:p w:rsidR="0006098D" w:rsidRDefault="0006098D">
      <w:pPr>
        <w:shd w:val="clear" w:color="auto" w:fill="FFFFFF"/>
        <w:tabs>
          <w:tab w:val="left" w:pos="1134"/>
        </w:tabs>
        <w:spacing w:after="0" w:line="240" w:lineRule="auto"/>
        <w:ind w:left="940"/>
        <w:rPr>
          <w:rFonts w:ascii="Arial" w:eastAsia="Arial" w:hAnsi="Arial" w:cs="Arial"/>
          <w:b/>
          <w:color w:val="000000"/>
          <w:sz w:val="24"/>
          <w:szCs w:val="24"/>
        </w:rPr>
      </w:pPr>
    </w:p>
    <w:p w:rsidR="0006098D" w:rsidRDefault="0038211B">
      <w:pPr>
        <w:numPr>
          <w:ilvl w:val="0"/>
          <w:numId w:val="16"/>
        </w:numPr>
        <w:pBdr>
          <w:top w:val="nil"/>
          <w:left w:val="nil"/>
          <w:bottom w:val="nil"/>
          <w:right w:val="nil"/>
          <w:between w:val="nil"/>
        </w:pBdr>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The catalogue will be made available to Buyers using the catalogue publication portal.</w:t>
      </w:r>
    </w:p>
    <w:p w:rsidR="0006098D" w:rsidRDefault="0006098D">
      <w:pPr>
        <w:pBdr>
          <w:top w:val="nil"/>
          <w:left w:val="nil"/>
          <w:bottom w:val="nil"/>
          <w:right w:val="nil"/>
          <w:between w:val="nil"/>
        </w:pBdr>
        <w:tabs>
          <w:tab w:val="left" w:pos="1134"/>
        </w:tabs>
        <w:spacing w:after="0" w:line="240" w:lineRule="auto"/>
        <w:ind w:left="1080"/>
        <w:rPr>
          <w:rFonts w:ascii="Arial" w:eastAsia="Arial" w:hAnsi="Arial" w:cs="Arial"/>
          <w:color w:val="000000"/>
          <w:sz w:val="24"/>
          <w:szCs w:val="24"/>
        </w:rPr>
      </w:pPr>
    </w:p>
    <w:p w:rsidR="0006098D" w:rsidRDefault="0038211B">
      <w:pPr>
        <w:numPr>
          <w:ilvl w:val="0"/>
          <w:numId w:val="16"/>
        </w:numPr>
        <w:pBdr>
          <w:top w:val="nil"/>
          <w:left w:val="nil"/>
          <w:bottom w:val="nil"/>
          <w:right w:val="nil"/>
          <w:between w:val="nil"/>
        </w:pBdr>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By participating in this Framework Contract, the Supplier gives CCS the right to publish without amendment all catalogue items on any public facing portal or any media, including any electronic medium, CCS deems appropriate. </w:t>
      </w:r>
    </w:p>
    <w:p w:rsidR="0006098D" w:rsidRDefault="0006098D">
      <w:pPr>
        <w:tabs>
          <w:tab w:val="left" w:pos="1134"/>
        </w:tabs>
        <w:spacing w:after="0" w:line="240" w:lineRule="auto"/>
        <w:rPr>
          <w:rFonts w:ascii="Arial" w:eastAsia="Arial" w:hAnsi="Arial" w:cs="Arial"/>
          <w:color w:val="000000"/>
          <w:sz w:val="24"/>
          <w:szCs w:val="24"/>
        </w:rPr>
      </w:pPr>
    </w:p>
    <w:p w:rsidR="0006098D" w:rsidRDefault="0038211B">
      <w:pPr>
        <w:numPr>
          <w:ilvl w:val="0"/>
          <w:numId w:val="16"/>
        </w:numPr>
        <w:pBdr>
          <w:top w:val="nil"/>
          <w:left w:val="nil"/>
          <w:bottom w:val="nil"/>
          <w:right w:val="nil"/>
          <w:between w:val="nil"/>
        </w:pBdr>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The Supplier shall maintain its catalogue on the catalogue publication portal.</w:t>
      </w:r>
    </w:p>
    <w:p w:rsidR="0006098D" w:rsidRDefault="0006098D">
      <w:pPr>
        <w:tabs>
          <w:tab w:val="left" w:pos="1134"/>
        </w:tabs>
        <w:spacing w:after="0" w:line="240" w:lineRule="auto"/>
        <w:ind w:left="1440"/>
        <w:rPr>
          <w:rFonts w:ascii="Arial" w:eastAsia="Arial" w:hAnsi="Arial" w:cs="Arial"/>
          <w:b/>
          <w:sz w:val="24"/>
          <w:szCs w:val="24"/>
        </w:rPr>
      </w:pPr>
      <w:bookmarkStart w:id="15" w:name="_heading=h.1ksv4uv" w:colFirst="0" w:colLast="0"/>
      <w:bookmarkEnd w:id="15"/>
    </w:p>
    <w:p w:rsidR="0006098D" w:rsidRDefault="0038211B">
      <w:pPr>
        <w:numPr>
          <w:ilvl w:val="0"/>
          <w:numId w:val="1"/>
        </w:numPr>
        <w:shd w:val="clear" w:color="auto" w:fill="FFFFFF"/>
        <w:tabs>
          <w:tab w:val="left" w:pos="1134"/>
        </w:tabs>
        <w:spacing w:after="0" w:line="240" w:lineRule="auto"/>
        <w:ind w:left="940"/>
        <w:rPr>
          <w:rFonts w:ascii="Arial" w:eastAsia="Arial" w:hAnsi="Arial" w:cs="Arial"/>
          <w:b/>
          <w:color w:val="000000"/>
          <w:sz w:val="24"/>
          <w:szCs w:val="24"/>
        </w:rPr>
      </w:pPr>
      <w:r>
        <w:rPr>
          <w:rFonts w:ascii="Arial" w:eastAsia="Arial" w:hAnsi="Arial" w:cs="Arial"/>
          <w:b/>
          <w:sz w:val="24"/>
          <w:szCs w:val="24"/>
        </w:rPr>
        <w:t xml:space="preserve">Catalogue items </w:t>
      </w:r>
    </w:p>
    <w:p w:rsidR="0006098D" w:rsidRDefault="0006098D">
      <w:pPr>
        <w:shd w:val="clear" w:color="auto" w:fill="FFFFFF"/>
        <w:tabs>
          <w:tab w:val="left" w:pos="1134"/>
        </w:tabs>
        <w:spacing w:after="0" w:line="240" w:lineRule="auto"/>
        <w:ind w:left="940"/>
        <w:rPr>
          <w:rFonts w:ascii="Arial" w:eastAsia="Arial" w:hAnsi="Arial" w:cs="Arial"/>
          <w:b/>
          <w:color w:val="000000"/>
          <w:sz w:val="24"/>
          <w:szCs w:val="24"/>
        </w:rPr>
      </w:pPr>
    </w:p>
    <w:p w:rsidR="0006098D" w:rsidRDefault="0038211B">
      <w:pPr>
        <w:numPr>
          <w:ilvl w:val="0"/>
          <w:numId w:val="3"/>
        </w:numPr>
        <w:pBdr>
          <w:top w:val="nil"/>
          <w:left w:val="nil"/>
          <w:bottom w:val="nil"/>
          <w:right w:val="nil"/>
          <w:between w:val="nil"/>
        </w:pBdr>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Please note, the Information required from Suppliers to populate catalogue content is subject to change. Each catalogue item must be described using the template which:</w:t>
      </w:r>
    </w:p>
    <w:p w:rsidR="0006098D" w:rsidRDefault="0038211B">
      <w:pPr>
        <w:numPr>
          <w:ilvl w:val="2"/>
          <w:numId w:val="1"/>
        </w:numPr>
        <w:tabs>
          <w:tab w:val="left" w:pos="1134"/>
        </w:tabs>
        <w:spacing w:after="0" w:line="240" w:lineRule="auto"/>
        <w:ind w:left="2380"/>
        <w:rPr>
          <w:rFonts w:ascii="Arial" w:eastAsia="Arial" w:hAnsi="Arial" w:cs="Arial"/>
          <w:color w:val="000000"/>
          <w:sz w:val="24"/>
          <w:szCs w:val="24"/>
        </w:rPr>
      </w:pPr>
      <w:r>
        <w:rPr>
          <w:rFonts w:ascii="Arial" w:eastAsia="Arial" w:hAnsi="Arial" w:cs="Arial"/>
          <w:sz w:val="24"/>
          <w:szCs w:val="24"/>
        </w:rPr>
        <w:t>identifies a unique reference number for each catalogue item;</w:t>
      </w:r>
    </w:p>
    <w:p w:rsidR="0006098D" w:rsidRDefault="0038211B">
      <w:pPr>
        <w:numPr>
          <w:ilvl w:val="2"/>
          <w:numId w:val="1"/>
        </w:numPr>
        <w:tabs>
          <w:tab w:val="left" w:pos="1134"/>
        </w:tabs>
        <w:spacing w:after="0" w:line="240" w:lineRule="auto"/>
        <w:ind w:left="2380"/>
        <w:rPr>
          <w:rFonts w:ascii="Arial" w:eastAsia="Arial" w:hAnsi="Arial" w:cs="Arial"/>
          <w:color w:val="000000"/>
          <w:sz w:val="24"/>
          <w:szCs w:val="24"/>
        </w:rPr>
      </w:pPr>
      <w:r>
        <w:rPr>
          <w:rFonts w:ascii="Arial" w:eastAsia="Arial" w:hAnsi="Arial" w:cs="Arial"/>
          <w:sz w:val="24"/>
          <w:szCs w:val="24"/>
        </w:rPr>
        <w:t>identifies the relevant Framework Contract;</w:t>
      </w:r>
    </w:p>
    <w:p w:rsidR="0006098D" w:rsidRDefault="0038211B">
      <w:pPr>
        <w:numPr>
          <w:ilvl w:val="2"/>
          <w:numId w:val="1"/>
        </w:numPr>
        <w:tabs>
          <w:tab w:val="left" w:pos="1134"/>
        </w:tabs>
        <w:spacing w:after="0" w:line="240" w:lineRule="auto"/>
        <w:ind w:left="2380"/>
        <w:rPr>
          <w:rFonts w:ascii="Arial" w:eastAsia="Arial" w:hAnsi="Arial" w:cs="Arial"/>
          <w:color w:val="000000"/>
          <w:sz w:val="24"/>
          <w:szCs w:val="24"/>
        </w:rPr>
      </w:pPr>
      <w:r>
        <w:rPr>
          <w:rFonts w:ascii="Arial" w:eastAsia="Arial" w:hAnsi="Arial" w:cs="Arial"/>
          <w:sz w:val="24"/>
          <w:szCs w:val="24"/>
        </w:rPr>
        <w:t>must include a suitable description of the catalogue item;</w:t>
      </w:r>
    </w:p>
    <w:p w:rsidR="0006098D" w:rsidRDefault="0038211B">
      <w:pPr>
        <w:numPr>
          <w:ilvl w:val="2"/>
          <w:numId w:val="1"/>
        </w:numPr>
        <w:tabs>
          <w:tab w:val="left" w:pos="1134"/>
        </w:tabs>
        <w:spacing w:after="0" w:line="240" w:lineRule="auto"/>
        <w:ind w:left="2380"/>
        <w:rPr>
          <w:rFonts w:ascii="Arial" w:eastAsia="Arial" w:hAnsi="Arial" w:cs="Arial"/>
          <w:color w:val="000000"/>
          <w:sz w:val="24"/>
          <w:szCs w:val="24"/>
        </w:rPr>
      </w:pPr>
      <w:r>
        <w:rPr>
          <w:rFonts w:ascii="Arial" w:eastAsia="Arial" w:hAnsi="Arial" w:cs="Arial"/>
          <w:sz w:val="24"/>
          <w:szCs w:val="24"/>
        </w:rPr>
        <w:t>must include a catalogue price;</w:t>
      </w:r>
    </w:p>
    <w:p w:rsidR="0006098D" w:rsidRDefault="0038211B">
      <w:pPr>
        <w:numPr>
          <w:ilvl w:val="2"/>
          <w:numId w:val="1"/>
        </w:numPr>
        <w:tabs>
          <w:tab w:val="left" w:pos="1134"/>
        </w:tabs>
        <w:spacing w:after="0" w:line="240" w:lineRule="auto"/>
        <w:ind w:left="2380"/>
        <w:rPr>
          <w:rFonts w:ascii="Arial" w:eastAsia="Arial" w:hAnsi="Arial" w:cs="Arial"/>
          <w:color w:val="000000"/>
          <w:sz w:val="24"/>
          <w:szCs w:val="24"/>
        </w:rPr>
      </w:pPr>
      <w:r>
        <w:rPr>
          <w:rFonts w:ascii="Arial" w:eastAsia="Arial" w:hAnsi="Arial" w:cs="Arial"/>
          <w:sz w:val="24"/>
          <w:szCs w:val="24"/>
        </w:rPr>
        <w:t>as a minimum, Suppliers must provide the Information to populate the data fields in the minimum catalogue supplier content template.</w:t>
      </w:r>
    </w:p>
    <w:p w:rsidR="0006098D" w:rsidRDefault="0006098D">
      <w:pPr>
        <w:tabs>
          <w:tab w:val="left" w:pos="1134"/>
        </w:tabs>
        <w:spacing w:after="0" w:line="240" w:lineRule="auto"/>
        <w:ind w:left="2160"/>
        <w:rPr>
          <w:rFonts w:ascii="Arial" w:eastAsia="Arial" w:hAnsi="Arial" w:cs="Arial"/>
          <w:b/>
          <w:sz w:val="24"/>
          <w:szCs w:val="24"/>
        </w:rPr>
      </w:pPr>
      <w:bookmarkStart w:id="16" w:name="_heading=h.44sinio" w:colFirst="0" w:colLast="0"/>
      <w:bookmarkEnd w:id="16"/>
    </w:p>
    <w:p w:rsidR="0006098D" w:rsidRDefault="0006098D">
      <w:pPr>
        <w:tabs>
          <w:tab w:val="left" w:pos="1134"/>
        </w:tabs>
        <w:spacing w:after="0" w:line="240" w:lineRule="auto"/>
        <w:ind w:left="2160"/>
        <w:rPr>
          <w:rFonts w:ascii="Arial" w:eastAsia="Arial" w:hAnsi="Arial" w:cs="Arial"/>
          <w:b/>
          <w:sz w:val="24"/>
          <w:szCs w:val="24"/>
        </w:rPr>
      </w:pPr>
    </w:p>
    <w:p w:rsidR="0006098D" w:rsidRDefault="0038211B">
      <w:pPr>
        <w:numPr>
          <w:ilvl w:val="0"/>
          <w:numId w:val="1"/>
        </w:numPr>
        <w:shd w:val="clear" w:color="auto" w:fill="FFFFFF"/>
        <w:tabs>
          <w:tab w:val="left" w:pos="1134"/>
        </w:tabs>
        <w:spacing w:after="0" w:line="240" w:lineRule="auto"/>
        <w:ind w:left="940"/>
        <w:rPr>
          <w:rFonts w:ascii="Arial" w:eastAsia="Arial" w:hAnsi="Arial" w:cs="Arial"/>
          <w:b/>
          <w:color w:val="000000"/>
          <w:sz w:val="24"/>
          <w:szCs w:val="24"/>
        </w:rPr>
      </w:pPr>
      <w:r>
        <w:rPr>
          <w:rFonts w:ascii="Arial" w:eastAsia="Arial" w:hAnsi="Arial" w:cs="Arial"/>
          <w:b/>
          <w:sz w:val="24"/>
          <w:szCs w:val="24"/>
        </w:rPr>
        <w:t>Adding a catalogue item to the catalogue</w:t>
      </w:r>
    </w:p>
    <w:p w:rsidR="0006098D" w:rsidRDefault="0006098D">
      <w:pPr>
        <w:shd w:val="clear" w:color="auto" w:fill="FFFFFF"/>
        <w:tabs>
          <w:tab w:val="left" w:pos="1134"/>
        </w:tabs>
        <w:spacing w:after="0" w:line="240" w:lineRule="auto"/>
        <w:ind w:left="940"/>
        <w:rPr>
          <w:rFonts w:ascii="Arial" w:eastAsia="Arial" w:hAnsi="Arial" w:cs="Arial"/>
          <w:b/>
          <w:color w:val="000000"/>
          <w:sz w:val="24"/>
          <w:szCs w:val="24"/>
        </w:rPr>
      </w:pPr>
    </w:p>
    <w:p w:rsidR="0006098D" w:rsidRDefault="0038211B">
      <w:pPr>
        <w:numPr>
          <w:ilvl w:val="0"/>
          <w:numId w:val="6"/>
        </w:numPr>
        <w:pBdr>
          <w:top w:val="nil"/>
          <w:left w:val="nil"/>
          <w:bottom w:val="nil"/>
          <w:right w:val="nil"/>
          <w:between w:val="nil"/>
        </w:pBdr>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Crown Commercial Service will add the Suppliers catalogue items to the catalogue in accordance with paragraph </w:t>
      </w:r>
      <w:r>
        <w:rPr>
          <w:rFonts w:ascii="Arial" w:eastAsia="Arial" w:hAnsi="Arial" w:cs="Arial"/>
          <w:sz w:val="24"/>
          <w:szCs w:val="24"/>
        </w:rPr>
        <w:t>3</w:t>
      </w:r>
      <w:r>
        <w:rPr>
          <w:rFonts w:ascii="Arial" w:eastAsia="Arial" w:hAnsi="Arial" w:cs="Arial"/>
          <w:color w:val="000000"/>
          <w:sz w:val="24"/>
          <w:szCs w:val="24"/>
        </w:rPr>
        <w:t>.</w:t>
      </w:r>
    </w:p>
    <w:p w:rsidR="0006098D" w:rsidRDefault="0006098D">
      <w:pPr>
        <w:pBdr>
          <w:top w:val="nil"/>
          <w:left w:val="nil"/>
          <w:bottom w:val="nil"/>
          <w:right w:val="nil"/>
          <w:between w:val="nil"/>
        </w:pBdr>
        <w:tabs>
          <w:tab w:val="left" w:pos="1134"/>
        </w:tabs>
        <w:spacing w:after="0" w:line="240" w:lineRule="auto"/>
        <w:ind w:left="1151"/>
        <w:rPr>
          <w:rFonts w:ascii="Arial" w:eastAsia="Arial" w:hAnsi="Arial" w:cs="Arial"/>
          <w:color w:val="000000"/>
          <w:sz w:val="24"/>
          <w:szCs w:val="24"/>
        </w:rPr>
      </w:pPr>
    </w:p>
    <w:p w:rsidR="0006098D" w:rsidRDefault="0038211B">
      <w:pPr>
        <w:numPr>
          <w:ilvl w:val="0"/>
          <w:numId w:val="6"/>
        </w:numPr>
        <w:pBdr>
          <w:top w:val="nil"/>
          <w:left w:val="nil"/>
          <w:bottom w:val="nil"/>
          <w:right w:val="nil"/>
          <w:between w:val="nil"/>
        </w:pBdr>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The format for Suppliers to submit items to be added to the catalogue will be published at Intention to Award the Framework.</w:t>
      </w:r>
    </w:p>
    <w:p w:rsidR="0006098D" w:rsidRDefault="0006098D">
      <w:pPr>
        <w:tabs>
          <w:tab w:val="left" w:pos="1134"/>
        </w:tabs>
        <w:spacing w:after="0" w:line="240" w:lineRule="auto"/>
        <w:rPr>
          <w:rFonts w:ascii="Arial" w:eastAsia="Arial" w:hAnsi="Arial" w:cs="Arial"/>
          <w:color w:val="000000"/>
          <w:sz w:val="24"/>
          <w:szCs w:val="24"/>
        </w:rPr>
      </w:pPr>
    </w:p>
    <w:p w:rsidR="0006098D" w:rsidRDefault="0038211B">
      <w:pPr>
        <w:numPr>
          <w:ilvl w:val="0"/>
          <w:numId w:val="6"/>
        </w:numPr>
        <w:pBdr>
          <w:top w:val="nil"/>
          <w:left w:val="nil"/>
          <w:bottom w:val="nil"/>
          <w:right w:val="nil"/>
          <w:between w:val="nil"/>
        </w:pBdr>
        <w:tabs>
          <w:tab w:val="left" w:pos="1134"/>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Crown Commercial Service reserves the right to change the format for catalogue items.</w:t>
      </w:r>
    </w:p>
    <w:p w:rsidR="0006098D" w:rsidRDefault="0006098D">
      <w:pPr>
        <w:pBdr>
          <w:top w:val="nil"/>
          <w:left w:val="nil"/>
          <w:bottom w:val="nil"/>
          <w:right w:val="nil"/>
          <w:between w:val="nil"/>
        </w:pBdr>
        <w:tabs>
          <w:tab w:val="left" w:pos="1134"/>
        </w:tabs>
        <w:spacing w:after="0" w:line="240" w:lineRule="auto"/>
        <w:ind w:left="1151"/>
        <w:rPr>
          <w:rFonts w:ascii="Arial" w:eastAsia="Arial" w:hAnsi="Arial" w:cs="Arial"/>
          <w:color w:val="000000"/>
          <w:sz w:val="24"/>
          <w:szCs w:val="24"/>
        </w:rPr>
      </w:pPr>
    </w:p>
    <w:p w:rsidR="0006098D" w:rsidRDefault="0006098D">
      <w:pPr>
        <w:tabs>
          <w:tab w:val="left" w:pos="1134"/>
        </w:tabs>
        <w:spacing w:after="0" w:line="240" w:lineRule="auto"/>
        <w:rPr>
          <w:rFonts w:ascii="Arial" w:eastAsia="Arial" w:hAnsi="Arial" w:cs="Arial"/>
          <w:b/>
          <w:sz w:val="24"/>
          <w:szCs w:val="24"/>
        </w:rPr>
      </w:pPr>
      <w:bookmarkStart w:id="17" w:name="_heading=h.2jxsxqh" w:colFirst="0" w:colLast="0"/>
      <w:bookmarkEnd w:id="17"/>
    </w:p>
    <w:p w:rsidR="0006098D" w:rsidRDefault="0038211B">
      <w:pPr>
        <w:numPr>
          <w:ilvl w:val="0"/>
          <w:numId w:val="1"/>
        </w:numPr>
        <w:shd w:val="clear" w:color="auto" w:fill="FFFFFF"/>
        <w:tabs>
          <w:tab w:val="left" w:pos="1134"/>
        </w:tabs>
        <w:spacing w:after="0" w:line="240" w:lineRule="auto"/>
        <w:ind w:left="940"/>
        <w:rPr>
          <w:rFonts w:ascii="Arial" w:eastAsia="Arial" w:hAnsi="Arial" w:cs="Arial"/>
          <w:b/>
          <w:color w:val="000000"/>
          <w:sz w:val="24"/>
          <w:szCs w:val="24"/>
        </w:rPr>
      </w:pPr>
      <w:bookmarkStart w:id="18" w:name="_heading=h.z337ya" w:colFirst="0" w:colLast="0"/>
      <w:bookmarkEnd w:id="18"/>
      <w:r>
        <w:rPr>
          <w:rFonts w:ascii="Arial" w:eastAsia="Arial" w:hAnsi="Arial" w:cs="Arial"/>
          <w:b/>
          <w:sz w:val="24"/>
          <w:szCs w:val="24"/>
        </w:rPr>
        <w:t xml:space="preserve">Withdrawing a catalogue item offer from the catalogue </w:t>
      </w:r>
    </w:p>
    <w:p w:rsidR="0006098D" w:rsidRDefault="0006098D">
      <w:pPr>
        <w:shd w:val="clear" w:color="auto" w:fill="FFFFFF"/>
        <w:tabs>
          <w:tab w:val="left" w:pos="1134"/>
        </w:tabs>
        <w:spacing w:after="0" w:line="240" w:lineRule="auto"/>
        <w:ind w:left="940"/>
        <w:rPr>
          <w:rFonts w:ascii="Arial" w:eastAsia="Arial" w:hAnsi="Arial" w:cs="Arial"/>
          <w:b/>
          <w:color w:val="000000"/>
          <w:sz w:val="24"/>
          <w:szCs w:val="24"/>
        </w:rPr>
      </w:pPr>
    </w:p>
    <w:p w:rsidR="0006098D" w:rsidRDefault="0038211B">
      <w:pPr>
        <w:numPr>
          <w:ilvl w:val="0"/>
          <w:numId w:val="7"/>
        </w:numPr>
        <w:pBdr>
          <w:top w:val="nil"/>
          <w:left w:val="nil"/>
          <w:bottom w:val="nil"/>
          <w:right w:val="nil"/>
          <w:between w:val="nil"/>
        </w:pBdr>
        <w:shd w:val="clear" w:color="auto" w:fill="FFFFFF"/>
        <w:tabs>
          <w:tab w:val="left" w:pos="1134"/>
        </w:tabs>
        <w:spacing w:after="0" w:line="240" w:lineRule="auto"/>
        <w:rPr>
          <w:rFonts w:ascii="Arial" w:eastAsia="Arial" w:hAnsi="Arial" w:cs="Arial"/>
          <w:b/>
          <w:color w:val="000000"/>
          <w:sz w:val="24"/>
          <w:szCs w:val="24"/>
        </w:rPr>
        <w:sectPr w:rsidR="0006098D">
          <w:headerReference w:type="default" r:id="rId35"/>
          <w:footerReference w:type="default" r:id="rId36"/>
          <w:pgSz w:w="11906" w:h="16838"/>
          <w:pgMar w:top="1440" w:right="1440" w:bottom="1440" w:left="1440" w:header="708" w:footer="708" w:gutter="0"/>
          <w:pgNumType w:start="1"/>
          <w:cols w:space="720"/>
        </w:sectPr>
      </w:pPr>
      <w:r>
        <w:rPr>
          <w:rFonts w:ascii="Arial" w:eastAsia="Arial" w:hAnsi="Arial" w:cs="Arial"/>
          <w:color w:val="000000"/>
          <w:sz w:val="24"/>
          <w:szCs w:val="24"/>
        </w:rPr>
        <w:t>Subject to Annex 1 paragraph 1.5, the Supplier may at any time withdraw a catalogue item and remove it from the catalogue publication portal.</w:t>
      </w:r>
    </w:p>
    <w:p w:rsidR="0006098D" w:rsidRDefault="0006098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highlight w:val="yellow"/>
        </w:rPr>
      </w:pPr>
      <w:bookmarkStart w:id="20" w:name="_heading=h.1fob9te" w:colFirst="0" w:colLast="0"/>
      <w:bookmarkEnd w:id="20"/>
    </w:p>
    <w:sectPr w:rsidR="0006098D">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94D" w:rsidRDefault="005C494D">
      <w:pPr>
        <w:spacing w:after="0" w:line="240" w:lineRule="auto"/>
      </w:pPr>
      <w:r>
        <w:separator/>
      </w:r>
    </w:p>
  </w:endnote>
  <w:endnote w:type="continuationSeparator" w:id="0">
    <w:p w:rsidR="005C494D" w:rsidRDefault="005C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default"/>
  </w:font>
  <w:font w:name="STZhongsong">
    <w:panose1 w:val="0201060004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D72" w:rsidRDefault="00BC4D72">
    <w:pPr>
      <w:tabs>
        <w:tab w:val="center" w:pos="4513"/>
        <w:tab w:val="right" w:pos="9026"/>
      </w:tabs>
      <w:spacing w:after="0"/>
      <w:jc w:val="both"/>
      <w:rPr>
        <w:color w:val="BFBFBF"/>
      </w:rPr>
    </w:pPr>
  </w:p>
  <w:p w:rsidR="00BC4D72" w:rsidRDefault="00BC4D7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RM6194</w:t>
    </w:r>
    <w:r>
      <w:rPr>
        <w:rFonts w:ascii="Arial" w:eastAsia="Arial" w:hAnsi="Arial" w:cs="Arial"/>
        <w:sz w:val="20"/>
        <w:szCs w:val="20"/>
      </w:rPr>
      <w:tab/>
      <w:t xml:space="preserve">                                           </w:t>
    </w:r>
  </w:p>
  <w:p w:rsidR="00BC4D72" w:rsidRDefault="00DA603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v4</w:t>
    </w:r>
    <w:r w:rsidR="00BC4D72">
      <w:rPr>
        <w:rFonts w:ascii="Arial" w:eastAsia="Arial" w:hAnsi="Arial" w:cs="Arial"/>
        <w:color w:val="000000"/>
        <w:sz w:val="20"/>
        <w:szCs w:val="20"/>
      </w:rPr>
      <w:t>.0</w:t>
    </w:r>
    <w:r w:rsidR="00BC4D72">
      <w:rPr>
        <w:rFonts w:ascii="Arial" w:eastAsia="Arial" w:hAnsi="Arial" w:cs="Arial"/>
        <w:color w:val="000000"/>
        <w:sz w:val="20"/>
        <w:szCs w:val="20"/>
      </w:rPr>
      <w:tab/>
    </w:r>
    <w:r w:rsidR="00BC4D72">
      <w:rPr>
        <w:rFonts w:ascii="Arial" w:eastAsia="Arial" w:hAnsi="Arial" w:cs="Arial"/>
        <w:color w:val="000000"/>
        <w:sz w:val="20"/>
        <w:szCs w:val="20"/>
      </w:rPr>
      <w:tab/>
      <w:t xml:space="preserve"> </w:t>
    </w:r>
    <w:r w:rsidR="00BC4D72">
      <w:rPr>
        <w:rFonts w:ascii="Arial" w:eastAsia="Arial" w:hAnsi="Arial" w:cs="Arial"/>
        <w:color w:val="000000"/>
        <w:sz w:val="20"/>
        <w:szCs w:val="20"/>
      </w:rPr>
      <w:fldChar w:fldCharType="begin"/>
    </w:r>
    <w:r w:rsidR="00BC4D72">
      <w:rPr>
        <w:rFonts w:ascii="Arial" w:eastAsia="Arial" w:hAnsi="Arial" w:cs="Arial"/>
        <w:color w:val="000000"/>
        <w:sz w:val="20"/>
        <w:szCs w:val="20"/>
      </w:rPr>
      <w:instrText>PAGE</w:instrText>
    </w:r>
    <w:r w:rsidR="00BC4D72">
      <w:rPr>
        <w:rFonts w:ascii="Arial" w:eastAsia="Arial" w:hAnsi="Arial" w:cs="Arial"/>
        <w:color w:val="000000"/>
        <w:sz w:val="20"/>
        <w:szCs w:val="20"/>
      </w:rPr>
      <w:fldChar w:fldCharType="separate"/>
    </w:r>
    <w:r>
      <w:rPr>
        <w:rFonts w:ascii="Arial" w:eastAsia="Arial" w:hAnsi="Arial" w:cs="Arial"/>
        <w:noProof/>
        <w:color w:val="000000"/>
        <w:sz w:val="20"/>
        <w:szCs w:val="20"/>
      </w:rPr>
      <w:t>4</w:t>
    </w:r>
    <w:r w:rsidR="00BC4D72">
      <w:rPr>
        <w:rFonts w:ascii="Arial" w:eastAsia="Arial" w:hAnsi="Arial" w:cs="Arial"/>
        <w:color w:val="000000"/>
        <w:sz w:val="20"/>
        <w:szCs w:val="20"/>
      </w:rPr>
      <w:fldChar w:fldCharType="end"/>
    </w:r>
  </w:p>
  <w:p w:rsidR="00BC4D72" w:rsidRDefault="00BC4D72">
    <w:pPr>
      <w:spacing w:after="0" w:line="240" w:lineRule="auto"/>
      <w:jc w:val="both"/>
    </w:pPr>
    <w:r>
      <w:rPr>
        <w:rFonts w:ascii="Arial" w:eastAsia="Arial" w:hAnsi="Arial" w:cs="Arial"/>
        <w:sz w:val="20"/>
        <w:szCs w:val="20"/>
      </w:rPr>
      <w:t>Model Version: v3.2</w:t>
    </w:r>
    <w:r>
      <w:tab/>
    </w:r>
    <w:r>
      <w:tab/>
    </w:r>
    <w:r>
      <w:tab/>
    </w:r>
    <w:r>
      <w:tab/>
    </w:r>
    <w:bookmarkStart w:id="19" w:name="bookmark=id.3znysh7" w:colFirst="0" w:colLast="0"/>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94D" w:rsidRDefault="005C494D">
      <w:pPr>
        <w:spacing w:after="0" w:line="240" w:lineRule="auto"/>
      </w:pPr>
      <w:r>
        <w:separator/>
      </w:r>
    </w:p>
  </w:footnote>
  <w:footnote w:type="continuationSeparator" w:id="0">
    <w:p w:rsidR="005C494D" w:rsidRDefault="005C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D72" w:rsidRDefault="00BC4D7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1 (Specification)</w:t>
    </w:r>
  </w:p>
  <w:p w:rsidR="00BC4D72" w:rsidRDefault="00BC4D72">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color w:val="000000"/>
        <w:sz w:val="20"/>
        <w:szCs w:val="20"/>
      </w:rPr>
      <w:t>Crown Copyright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DEC"/>
    <w:multiLevelType w:val="multilevel"/>
    <w:tmpl w:val="4D5C1540"/>
    <w:lvl w:ilvl="0">
      <w:start w:val="1"/>
      <w:numFmt w:val="decimal"/>
      <w:lvlText w:val="5.%1"/>
      <w:lvlJc w:val="left"/>
      <w:pPr>
        <w:ind w:left="1570" w:hanging="850"/>
      </w:pPr>
      <w:rPr>
        <w:rFonts w:ascii="Arial" w:eastAsia="Arial" w:hAnsi="Arial" w:cs="Arial"/>
        <w:b w:val="0"/>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5DC74AD"/>
    <w:multiLevelType w:val="multilevel"/>
    <w:tmpl w:val="A9F8313C"/>
    <w:lvl w:ilvl="0">
      <w:start w:val="8"/>
      <w:numFmt w:val="decimal"/>
      <w:lvlText w:val="4.2.%1"/>
      <w:lvlJc w:val="left"/>
      <w:pPr>
        <w:ind w:left="1701" w:hanging="8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92B52"/>
    <w:multiLevelType w:val="multilevel"/>
    <w:tmpl w:val="4804400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 w15:restartNumberingAfterBreak="0">
    <w:nsid w:val="09897312"/>
    <w:multiLevelType w:val="multilevel"/>
    <w:tmpl w:val="AE22C7FE"/>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 w15:restartNumberingAfterBreak="0">
    <w:nsid w:val="0A911A88"/>
    <w:multiLevelType w:val="multilevel"/>
    <w:tmpl w:val="30B607CC"/>
    <w:lvl w:ilvl="0">
      <w:start w:val="1"/>
      <w:numFmt w:val="decimal"/>
      <w:lvlText w:val="4.2.%1"/>
      <w:lvlJc w:val="left"/>
      <w:pPr>
        <w:ind w:left="1701" w:hanging="8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A606D2"/>
    <w:multiLevelType w:val="multilevel"/>
    <w:tmpl w:val="86E46E36"/>
    <w:lvl w:ilvl="0">
      <w:start w:val="3"/>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047DB9"/>
    <w:multiLevelType w:val="multilevel"/>
    <w:tmpl w:val="E4D6A32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11A811BB"/>
    <w:multiLevelType w:val="multilevel"/>
    <w:tmpl w:val="D2AEF7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14023A67"/>
    <w:multiLevelType w:val="multilevel"/>
    <w:tmpl w:val="9C70E42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pStyle w:val="Heading5"/>
      <w:lvlText w:val="%5."/>
      <w:lvlJc w:val="left"/>
      <w:pPr>
        <w:ind w:left="4680" w:hanging="360"/>
      </w:pPr>
    </w:lvl>
    <w:lvl w:ilvl="5">
      <w:start w:val="1"/>
      <w:numFmt w:val="lowerRoman"/>
      <w:pStyle w:val="Heading6"/>
      <w:lvlText w:val="%6."/>
      <w:lvlJc w:val="right"/>
      <w:pPr>
        <w:ind w:left="5400" w:hanging="180"/>
      </w:pPr>
    </w:lvl>
    <w:lvl w:ilvl="6">
      <w:start w:val="1"/>
      <w:numFmt w:val="decimal"/>
      <w:pStyle w:val="Heading7"/>
      <w:lvlText w:val="%7."/>
      <w:lvlJc w:val="left"/>
      <w:pPr>
        <w:ind w:left="6120" w:hanging="360"/>
      </w:pPr>
    </w:lvl>
    <w:lvl w:ilvl="7">
      <w:start w:val="1"/>
      <w:numFmt w:val="lowerLetter"/>
      <w:pStyle w:val="Heading8"/>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54818E4"/>
    <w:multiLevelType w:val="multilevel"/>
    <w:tmpl w:val="54DE28C4"/>
    <w:lvl w:ilvl="0">
      <w:start w:val="4"/>
      <w:numFmt w:val="decimal"/>
      <w:lvlText w:val="4.2.%1"/>
      <w:lvlJc w:val="left"/>
      <w:pPr>
        <w:ind w:left="1701" w:hanging="8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331118"/>
    <w:multiLevelType w:val="multilevel"/>
    <w:tmpl w:val="05CE32B6"/>
    <w:lvl w:ilvl="0">
      <w:start w:val="5"/>
      <w:numFmt w:val="decimal"/>
      <w:lvlText w:val="4.2.%1"/>
      <w:lvlJc w:val="left"/>
      <w:pPr>
        <w:ind w:left="1701" w:hanging="8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171958"/>
    <w:multiLevelType w:val="multilevel"/>
    <w:tmpl w:val="F7D2C936"/>
    <w:lvl w:ilvl="0">
      <w:start w:val="1"/>
      <w:numFmt w:val="decimal"/>
      <w:lvlText w:val="2.1.%1"/>
      <w:lvlJc w:val="left"/>
      <w:pPr>
        <w:ind w:left="1701" w:hanging="85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2" w15:restartNumberingAfterBreak="0">
    <w:nsid w:val="1D3B0675"/>
    <w:multiLevelType w:val="multilevel"/>
    <w:tmpl w:val="AABEC71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1EB95F23"/>
    <w:multiLevelType w:val="multilevel"/>
    <w:tmpl w:val="356AA2D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207E313E"/>
    <w:multiLevelType w:val="multilevel"/>
    <w:tmpl w:val="CAAE18BC"/>
    <w:lvl w:ilvl="0">
      <w:start w:val="1"/>
      <w:numFmt w:val="decimal"/>
      <w:lvlText w:val="2.%1"/>
      <w:lvlJc w:val="left"/>
      <w:pPr>
        <w:ind w:left="851" w:hanging="567"/>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2DF0D4C"/>
    <w:multiLevelType w:val="multilevel"/>
    <w:tmpl w:val="A5342B86"/>
    <w:lvl w:ilvl="0">
      <w:start w:val="4"/>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A72E27"/>
    <w:multiLevelType w:val="hybridMultilevel"/>
    <w:tmpl w:val="7EB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00DF4"/>
    <w:multiLevelType w:val="multilevel"/>
    <w:tmpl w:val="12C2077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8" w15:restartNumberingAfterBreak="0">
    <w:nsid w:val="2901340C"/>
    <w:multiLevelType w:val="multilevel"/>
    <w:tmpl w:val="EDAEED2C"/>
    <w:lvl w:ilvl="0">
      <w:start w:val="2"/>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1E7D04"/>
    <w:multiLevelType w:val="multilevel"/>
    <w:tmpl w:val="ABFEE3A0"/>
    <w:lvl w:ilvl="0">
      <w:start w:val="1"/>
      <w:numFmt w:val="decimal"/>
      <w:pStyle w:val="GPSL1CLAUSEHEADING"/>
      <w:lvlText w:val="%1."/>
      <w:lvlJc w:val="left"/>
      <w:pPr>
        <w:ind w:left="431" w:hanging="431"/>
      </w:pPr>
      <w:rPr>
        <w:rFonts w:ascii="Arial" w:eastAsia="Arial" w:hAnsi="Arial" w:cs="Arial"/>
        <w:color w:val="222222"/>
        <w:sz w:val="24"/>
        <w:szCs w:val="24"/>
        <w:u w:val="none"/>
      </w:rPr>
    </w:lvl>
    <w:lvl w:ilvl="1">
      <w:start w:val="1"/>
      <w:numFmt w:val="decimal"/>
      <w:pStyle w:val="GPSL2numberedclause"/>
      <w:lvlText w:val="1.%2"/>
      <w:lvlJc w:val="left"/>
      <w:pPr>
        <w:ind w:left="851" w:hanging="567"/>
      </w:pPr>
      <w:rPr>
        <w:color w:val="222222"/>
        <w:sz w:val="22"/>
        <w:szCs w:val="22"/>
        <w:u w:val="none"/>
      </w:rPr>
    </w:lvl>
    <w:lvl w:ilvl="2">
      <w:start w:val="1"/>
      <w:numFmt w:val="lowerLetter"/>
      <w:pStyle w:val="GPSL3numberedclause"/>
      <w:lvlText w:val="%3)"/>
      <w:lvlJc w:val="left"/>
      <w:pPr>
        <w:ind w:left="2160" w:hanging="360"/>
      </w:pPr>
      <w:rPr>
        <w:rFonts w:ascii="Arial" w:eastAsia="Arial" w:hAnsi="Arial" w:cs="Arial"/>
        <w:color w:val="222222"/>
        <w:sz w:val="24"/>
        <w:szCs w:val="24"/>
        <w:u w:val="none"/>
      </w:rPr>
    </w:lvl>
    <w:lvl w:ilvl="3">
      <w:start w:val="1"/>
      <w:numFmt w:val="decimal"/>
      <w:pStyle w:val="GPSL4numberedclause"/>
      <w:lvlText w:val="%4."/>
      <w:lvlJc w:val="left"/>
      <w:pPr>
        <w:ind w:left="2880" w:hanging="360"/>
      </w:pPr>
      <w:rPr>
        <w:u w:val="none"/>
      </w:rPr>
    </w:lvl>
    <w:lvl w:ilvl="4">
      <w:start w:val="1"/>
      <w:numFmt w:val="lowerLetter"/>
      <w:pStyle w:val="GPSL5numberedclause"/>
      <w:lvlText w:val="%5."/>
      <w:lvlJc w:val="left"/>
      <w:pPr>
        <w:ind w:left="3600" w:hanging="360"/>
      </w:pPr>
      <w:rPr>
        <w:u w:val="none"/>
      </w:rPr>
    </w:lvl>
    <w:lvl w:ilvl="5">
      <w:start w:val="1"/>
      <w:numFmt w:val="lowerRoman"/>
      <w:pStyle w:val="GPSL6numbered"/>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A9E2F11"/>
    <w:multiLevelType w:val="multilevel"/>
    <w:tmpl w:val="AC68A7B2"/>
    <w:lvl w:ilvl="0">
      <w:start w:val="7"/>
      <w:numFmt w:val="decimal"/>
      <w:lvlText w:val="4.2.%1"/>
      <w:lvlJc w:val="left"/>
      <w:pPr>
        <w:ind w:left="1701" w:hanging="8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93188C"/>
    <w:multiLevelType w:val="multilevel"/>
    <w:tmpl w:val="F54C073E"/>
    <w:lvl w:ilvl="0">
      <w:start w:val="1"/>
      <w:numFmt w:val="decimal"/>
      <w:lvlText w:val="3.%1"/>
      <w:lvlJc w:val="left"/>
      <w:pPr>
        <w:ind w:left="851" w:hanging="567"/>
      </w:pPr>
      <w:rPr>
        <w:b w:val="0"/>
        <w:i w:val="0"/>
        <w:smallCaps w:val="0"/>
        <w:strike w:val="0"/>
        <w:color w:val="000000"/>
        <w:u w:val="none"/>
        <w:vertAlign w:val="baseline"/>
      </w:rPr>
    </w:lvl>
    <w:lvl w:ilvl="1">
      <w:start w:val="1"/>
      <w:numFmt w:val="decimal"/>
      <w:lvlText w:val="%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9F64AFF"/>
    <w:multiLevelType w:val="multilevel"/>
    <w:tmpl w:val="B538C4F0"/>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3" w15:restartNumberingAfterBreak="0">
    <w:nsid w:val="3B1564B0"/>
    <w:multiLevelType w:val="multilevel"/>
    <w:tmpl w:val="F604B3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B185712"/>
    <w:multiLevelType w:val="multilevel"/>
    <w:tmpl w:val="4A6433DE"/>
    <w:lvl w:ilvl="0">
      <w:start w:val="1"/>
      <w:numFmt w:val="decimal"/>
      <w:lvlText w:val="%1"/>
      <w:lvlJc w:val="left"/>
      <w:pPr>
        <w:ind w:left="431" w:hanging="43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43312"/>
    <w:multiLevelType w:val="multilevel"/>
    <w:tmpl w:val="EBF6BF08"/>
    <w:lvl w:ilvl="0">
      <w:start w:val="2"/>
      <w:numFmt w:val="decimal"/>
      <w:lvlText w:val="4.2.%1"/>
      <w:lvlJc w:val="left"/>
      <w:pPr>
        <w:ind w:left="1701" w:hanging="8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342687"/>
    <w:multiLevelType w:val="multilevel"/>
    <w:tmpl w:val="66287C78"/>
    <w:lvl w:ilvl="0">
      <w:start w:val="1"/>
      <w:numFmt w:val="lowerRoman"/>
      <w:lvlText w:val="%1)"/>
      <w:lvlJc w:val="left"/>
      <w:pPr>
        <w:ind w:left="25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E5870F0"/>
    <w:multiLevelType w:val="hybridMultilevel"/>
    <w:tmpl w:val="CFA227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10E02B7"/>
    <w:multiLevelType w:val="multilevel"/>
    <w:tmpl w:val="AFFE279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121430D"/>
    <w:multiLevelType w:val="multilevel"/>
    <w:tmpl w:val="352650BE"/>
    <w:lvl w:ilvl="0">
      <w:start w:val="1"/>
      <w:numFmt w:val="decimal"/>
      <w:lvlText w:val="1.%1"/>
      <w:lvlJc w:val="left"/>
      <w:pPr>
        <w:ind w:left="1287" w:hanging="567"/>
      </w:pPr>
      <w:rPr>
        <w:rFonts w:ascii="Arial" w:eastAsia="Arial" w:hAnsi="Arial" w:cs="Arial"/>
      </w:rPr>
    </w:lvl>
    <w:lvl w:ilvl="1">
      <w:start w:val="1"/>
      <w:numFmt w:val="lowerLetter"/>
      <w:lvlText w:val="%2."/>
      <w:lvlJc w:val="left"/>
      <w:pPr>
        <w:ind w:left="2816" w:hanging="360"/>
      </w:pPr>
    </w:lvl>
    <w:lvl w:ilvl="2">
      <w:start w:val="1"/>
      <w:numFmt w:val="lowerRoman"/>
      <w:lvlText w:val="%3."/>
      <w:lvlJc w:val="right"/>
      <w:pPr>
        <w:ind w:left="3536" w:hanging="180"/>
      </w:pPr>
    </w:lvl>
    <w:lvl w:ilvl="3">
      <w:start w:val="1"/>
      <w:numFmt w:val="decimal"/>
      <w:lvlText w:val="%4."/>
      <w:lvlJc w:val="left"/>
      <w:pPr>
        <w:ind w:left="4256" w:hanging="360"/>
      </w:pPr>
    </w:lvl>
    <w:lvl w:ilvl="4">
      <w:start w:val="1"/>
      <w:numFmt w:val="lowerLetter"/>
      <w:lvlText w:val="%5."/>
      <w:lvlJc w:val="left"/>
      <w:pPr>
        <w:ind w:left="4976" w:hanging="360"/>
      </w:pPr>
    </w:lvl>
    <w:lvl w:ilvl="5">
      <w:start w:val="1"/>
      <w:numFmt w:val="lowerRoman"/>
      <w:lvlText w:val="%6."/>
      <w:lvlJc w:val="right"/>
      <w:pPr>
        <w:ind w:left="5696" w:hanging="180"/>
      </w:pPr>
    </w:lvl>
    <w:lvl w:ilvl="6">
      <w:start w:val="1"/>
      <w:numFmt w:val="decimal"/>
      <w:lvlText w:val="%7."/>
      <w:lvlJc w:val="left"/>
      <w:pPr>
        <w:ind w:left="6416" w:hanging="360"/>
      </w:pPr>
    </w:lvl>
    <w:lvl w:ilvl="7">
      <w:start w:val="1"/>
      <w:numFmt w:val="lowerLetter"/>
      <w:lvlText w:val="%8."/>
      <w:lvlJc w:val="left"/>
      <w:pPr>
        <w:ind w:left="7136" w:hanging="360"/>
      </w:pPr>
    </w:lvl>
    <w:lvl w:ilvl="8">
      <w:start w:val="1"/>
      <w:numFmt w:val="lowerRoman"/>
      <w:lvlText w:val="%9."/>
      <w:lvlJc w:val="right"/>
      <w:pPr>
        <w:ind w:left="7856" w:hanging="180"/>
      </w:pPr>
    </w:lvl>
  </w:abstractNum>
  <w:abstractNum w:abstractNumId="30" w15:restartNumberingAfterBreak="0">
    <w:nsid w:val="441B09C9"/>
    <w:multiLevelType w:val="multilevel"/>
    <w:tmpl w:val="1DBAC69A"/>
    <w:lvl w:ilvl="0">
      <w:start w:val="2"/>
      <w:numFmt w:val="lowerLetter"/>
      <w:lvlText w:val="%1)"/>
      <w:lvlJc w:val="left"/>
      <w:pPr>
        <w:ind w:left="180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1" w15:restartNumberingAfterBreak="0">
    <w:nsid w:val="4421751E"/>
    <w:multiLevelType w:val="multilevel"/>
    <w:tmpl w:val="BE007BE6"/>
    <w:lvl w:ilvl="0">
      <w:start w:val="3"/>
      <w:numFmt w:val="decimal"/>
      <w:lvlText w:val="4.2.%1"/>
      <w:lvlJc w:val="left"/>
      <w:pPr>
        <w:ind w:left="1701" w:hanging="85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2C1463"/>
    <w:multiLevelType w:val="multilevel"/>
    <w:tmpl w:val="A336E636"/>
    <w:lvl w:ilvl="0">
      <w:start w:val="1"/>
      <w:numFmt w:val="bullet"/>
      <w:lvlText w:val="●"/>
      <w:lvlJc w:val="left"/>
      <w:pPr>
        <w:ind w:left="2320" w:hanging="360"/>
      </w:pPr>
      <w:rPr>
        <w:rFonts w:ascii="Noto Sans Symbols" w:eastAsia="Noto Sans Symbols" w:hAnsi="Noto Sans Symbols" w:cs="Noto Sans Symbols"/>
      </w:rPr>
    </w:lvl>
    <w:lvl w:ilvl="1">
      <w:start w:val="1"/>
      <w:numFmt w:val="bullet"/>
      <w:lvlText w:val="o"/>
      <w:lvlJc w:val="left"/>
      <w:pPr>
        <w:ind w:left="3040" w:hanging="360"/>
      </w:pPr>
      <w:rPr>
        <w:rFonts w:ascii="Courier New" w:eastAsia="Courier New" w:hAnsi="Courier New" w:cs="Courier New"/>
      </w:rPr>
    </w:lvl>
    <w:lvl w:ilvl="2">
      <w:start w:val="1"/>
      <w:numFmt w:val="bullet"/>
      <w:lvlText w:val="▪"/>
      <w:lvlJc w:val="left"/>
      <w:pPr>
        <w:ind w:left="3760" w:hanging="360"/>
      </w:pPr>
      <w:rPr>
        <w:rFonts w:ascii="Noto Sans Symbols" w:eastAsia="Noto Sans Symbols" w:hAnsi="Noto Sans Symbols" w:cs="Noto Sans Symbols"/>
      </w:rPr>
    </w:lvl>
    <w:lvl w:ilvl="3">
      <w:start w:val="1"/>
      <w:numFmt w:val="bullet"/>
      <w:lvlText w:val="●"/>
      <w:lvlJc w:val="left"/>
      <w:pPr>
        <w:ind w:left="4480" w:hanging="360"/>
      </w:pPr>
      <w:rPr>
        <w:rFonts w:ascii="Noto Sans Symbols" w:eastAsia="Noto Sans Symbols" w:hAnsi="Noto Sans Symbols" w:cs="Noto Sans Symbols"/>
      </w:rPr>
    </w:lvl>
    <w:lvl w:ilvl="4">
      <w:start w:val="1"/>
      <w:numFmt w:val="bullet"/>
      <w:lvlText w:val="o"/>
      <w:lvlJc w:val="left"/>
      <w:pPr>
        <w:ind w:left="5200" w:hanging="360"/>
      </w:pPr>
      <w:rPr>
        <w:rFonts w:ascii="Courier New" w:eastAsia="Courier New" w:hAnsi="Courier New" w:cs="Courier New"/>
      </w:rPr>
    </w:lvl>
    <w:lvl w:ilvl="5">
      <w:start w:val="1"/>
      <w:numFmt w:val="bullet"/>
      <w:lvlText w:val="▪"/>
      <w:lvlJc w:val="left"/>
      <w:pPr>
        <w:ind w:left="5920" w:hanging="360"/>
      </w:pPr>
      <w:rPr>
        <w:rFonts w:ascii="Noto Sans Symbols" w:eastAsia="Noto Sans Symbols" w:hAnsi="Noto Sans Symbols" w:cs="Noto Sans Symbols"/>
      </w:rPr>
    </w:lvl>
    <w:lvl w:ilvl="6">
      <w:start w:val="1"/>
      <w:numFmt w:val="bullet"/>
      <w:lvlText w:val="●"/>
      <w:lvlJc w:val="left"/>
      <w:pPr>
        <w:ind w:left="6640" w:hanging="360"/>
      </w:pPr>
      <w:rPr>
        <w:rFonts w:ascii="Noto Sans Symbols" w:eastAsia="Noto Sans Symbols" w:hAnsi="Noto Sans Symbols" w:cs="Noto Sans Symbols"/>
      </w:rPr>
    </w:lvl>
    <w:lvl w:ilvl="7">
      <w:start w:val="1"/>
      <w:numFmt w:val="bullet"/>
      <w:lvlText w:val="o"/>
      <w:lvlJc w:val="left"/>
      <w:pPr>
        <w:ind w:left="7360" w:hanging="360"/>
      </w:pPr>
      <w:rPr>
        <w:rFonts w:ascii="Courier New" w:eastAsia="Courier New" w:hAnsi="Courier New" w:cs="Courier New"/>
      </w:rPr>
    </w:lvl>
    <w:lvl w:ilvl="8">
      <w:start w:val="1"/>
      <w:numFmt w:val="bullet"/>
      <w:lvlText w:val="▪"/>
      <w:lvlJc w:val="left"/>
      <w:pPr>
        <w:ind w:left="8080" w:hanging="360"/>
      </w:pPr>
      <w:rPr>
        <w:rFonts w:ascii="Noto Sans Symbols" w:eastAsia="Noto Sans Symbols" w:hAnsi="Noto Sans Symbols" w:cs="Noto Sans Symbols"/>
      </w:rPr>
    </w:lvl>
  </w:abstractNum>
  <w:abstractNum w:abstractNumId="33" w15:restartNumberingAfterBreak="0">
    <w:nsid w:val="44790771"/>
    <w:multiLevelType w:val="multilevel"/>
    <w:tmpl w:val="4B4054B4"/>
    <w:lvl w:ilvl="0">
      <w:start w:val="1"/>
      <w:numFmt w:val="bullet"/>
      <w:lvlText w:val="●"/>
      <w:lvlJc w:val="left"/>
      <w:pPr>
        <w:ind w:left="1900" w:hanging="360"/>
      </w:pPr>
      <w:rPr>
        <w:rFonts w:ascii="Noto Sans Symbols" w:eastAsia="Noto Sans Symbols" w:hAnsi="Noto Sans Symbols" w:cs="Noto Sans Symbols"/>
      </w:rPr>
    </w:lvl>
    <w:lvl w:ilvl="1">
      <w:start w:val="1"/>
      <w:numFmt w:val="bullet"/>
      <w:lvlText w:val="o"/>
      <w:lvlJc w:val="left"/>
      <w:pPr>
        <w:ind w:left="2620" w:hanging="360"/>
      </w:pPr>
      <w:rPr>
        <w:rFonts w:ascii="Courier New" w:eastAsia="Courier New" w:hAnsi="Courier New" w:cs="Courier New"/>
      </w:rPr>
    </w:lvl>
    <w:lvl w:ilvl="2">
      <w:start w:val="1"/>
      <w:numFmt w:val="bullet"/>
      <w:lvlText w:val="▪"/>
      <w:lvlJc w:val="left"/>
      <w:pPr>
        <w:ind w:left="3340" w:hanging="360"/>
      </w:pPr>
      <w:rPr>
        <w:rFonts w:ascii="Noto Sans Symbols" w:eastAsia="Noto Sans Symbols" w:hAnsi="Noto Sans Symbols" w:cs="Noto Sans Symbols"/>
      </w:rPr>
    </w:lvl>
    <w:lvl w:ilvl="3">
      <w:start w:val="1"/>
      <w:numFmt w:val="bullet"/>
      <w:lvlText w:val="●"/>
      <w:lvlJc w:val="left"/>
      <w:pPr>
        <w:ind w:left="4060" w:hanging="360"/>
      </w:pPr>
      <w:rPr>
        <w:rFonts w:ascii="Noto Sans Symbols" w:eastAsia="Noto Sans Symbols" w:hAnsi="Noto Sans Symbols" w:cs="Noto Sans Symbols"/>
      </w:rPr>
    </w:lvl>
    <w:lvl w:ilvl="4">
      <w:start w:val="1"/>
      <w:numFmt w:val="bullet"/>
      <w:lvlText w:val="o"/>
      <w:lvlJc w:val="left"/>
      <w:pPr>
        <w:ind w:left="4780" w:hanging="360"/>
      </w:pPr>
      <w:rPr>
        <w:rFonts w:ascii="Courier New" w:eastAsia="Courier New" w:hAnsi="Courier New" w:cs="Courier New"/>
      </w:rPr>
    </w:lvl>
    <w:lvl w:ilvl="5">
      <w:start w:val="1"/>
      <w:numFmt w:val="bullet"/>
      <w:lvlText w:val="▪"/>
      <w:lvlJc w:val="left"/>
      <w:pPr>
        <w:ind w:left="5500" w:hanging="360"/>
      </w:pPr>
      <w:rPr>
        <w:rFonts w:ascii="Noto Sans Symbols" w:eastAsia="Noto Sans Symbols" w:hAnsi="Noto Sans Symbols" w:cs="Noto Sans Symbols"/>
      </w:rPr>
    </w:lvl>
    <w:lvl w:ilvl="6">
      <w:start w:val="1"/>
      <w:numFmt w:val="bullet"/>
      <w:lvlText w:val="●"/>
      <w:lvlJc w:val="left"/>
      <w:pPr>
        <w:ind w:left="6220" w:hanging="360"/>
      </w:pPr>
      <w:rPr>
        <w:rFonts w:ascii="Noto Sans Symbols" w:eastAsia="Noto Sans Symbols" w:hAnsi="Noto Sans Symbols" w:cs="Noto Sans Symbols"/>
      </w:rPr>
    </w:lvl>
    <w:lvl w:ilvl="7">
      <w:start w:val="1"/>
      <w:numFmt w:val="bullet"/>
      <w:lvlText w:val="o"/>
      <w:lvlJc w:val="left"/>
      <w:pPr>
        <w:ind w:left="6940" w:hanging="360"/>
      </w:pPr>
      <w:rPr>
        <w:rFonts w:ascii="Courier New" w:eastAsia="Courier New" w:hAnsi="Courier New" w:cs="Courier New"/>
      </w:rPr>
    </w:lvl>
    <w:lvl w:ilvl="8">
      <w:start w:val="1"/>
      <w:numFmt w:val="bullet"/>
      <w:lvlText w:val="▪"/>
      <w:lvlJc w:val="left"/>
      <w:pPr>
        <w:ind w:left="7660" w:hanging="360"/>
      </w:pPr>
      <w:rPr>
        <w:rFonts w:ascii="Noto Sans Symbols" w:eastAsia="Noto Sans Symbols" w:hAnsi="Noto Sans Symbols" w:cs="Noto Sans Symbols"/>
      </w:rPr>
    </w:lvl>
  </w:abstractNum>
  <w:abstractNum w:abstractNumId="34" w15:restartNumberingAfterBreak="0">
    <w:nsid w:val="467B15A0"/>
    <w:multiLevelType w:val="multilevel"/>
    <w:tmpl w:val="A0EE72C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6BB47F1"/>
    <w:multiLevelType w:val="multilevel"/>
    <w:tmpl w:val="673E48CE"/>
    <w:lvl w:ilvl="0">
      <w:start w:val="1"/>
      <w:numFmt w:val="decimal"/>
      <w:lvlText w:val="2.2.%1"/>
      <w:lvlJc w:val="left"/>
      <w:pPr>
        <w:ind w:left="1701" w:hanging="850"/>
      </w:pPr>
      <w:rPr>
        <w:rFonts w:ascii="Arial" w:eastAsia="Arial" w:hAnsi="Arial" w:cs="Arial"/>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36" w15:restartNumberingAfterBreak="0">
    <w:nsid w:val="47C50B8E"/>
    <w:multiLevelType w:val="multilevel"/>
    <w:tmpl w:val="CD3285A2"/>
    <w:lvl w:ilvl="0">
      <w:start w:val="1"/>
      <w:numFmt w:val="decimal"/>
      <w:lvlText w:val="4.%1"/>
      <w:lvlJc w:val="left"/>
      <w:pPr>
        <w:ind w:left="1151"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E35A19"/>
    <w:multiLevelType w:val="multilevel"/>
    <w:tmpl w:val="74764730"/>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15:restartNumberingAfterBreak="0">
    <w:nsid w:val="4A252F40"/>
    <w:multiLevelType w:val="multilevel"/>
    <w:tmpl w:val="A9DAACA8"/>
    <w:lvl w:ilvl="0">
      <w:start w:val="1"/>
      <w:numFmt w:val="decimal"/>
      <w:lvlText w:val="4.%1"/>
      <w:lvlJc w:val="left"/>
      <w:pPr>
        <w:ind w:left="851" w:hanging="567"/>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39" w15:restartNumberingAfterBreak="0">
    <w:nsid w:val="4C9F3C39"/>
    <w:multiLevelType w:val="multilevel"/>
    <w:tmpl w:val="46A21C50"/>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0" w15:restartNumberingAfterBreak="0">
    <w:nsid w:val="4EC9308C"/>
    <w:multiLevelType w:val="multilevel"/>
    <w:tmpl w:val="63507E22"/>
    <w:lvl w:ilvl="0">
      <w:start w:val="1"/>
      <w:numFmt w:val="lowerLetter"/>
      <w:lvlText w:val="%1)"/>
      <w:lvlJc w:val="left"/>
      <w:pPr>
        <w:ind w:left="1800" w:hanging="360"/>
      </w:pPr>
    </w:lvl>
    <w:lvl w:ilvl="1">
      <w:start w:val="1"/>
      <w:numFmt w:val="lowerLetter"/>
      <w:lvlText w:val="%2."/>
      <w:lvlJc w:val="left"/>
      <w:pPr>
        <w:ind w:left="2685" w:hanging="360"/>
      </w:pPr>
    </w:lvl>
    <w:lvl w:ilvl="2">
      <w:start w:val="1"/>
      <w:numFmt w:val="lowerRoman"/>
      <w:lvlText w:val="%3."/>
      <w:lvlJc w:val="right"/>
      <w:pPr>
        <w:ind w:left="3405" w:hanging="180"/>
      </w:pPr>
    </w:lvl>
    <w:lvl w:ilvl="3">
      <w:start w:val="1"/>
      <w:numFmt w:val="decimal"/>
      <w:lvlText w:val="%4."/>
      <w:lvlJc w:val="left"/>
      <w:pPr>
        <w:ind w:left="4125" w:hanging="360"/>
      </w:pPr>
    </w:lvl>
    <w:lvl w:ilvl="4">
      <w:start w:val="1"/>
      <w:numFmt w:val="lowerLetter"/>
      <w:lvlText w:val="%5."/>
      <w:lvlJc w:val="left"/>
      <w:pPr>
        <w:ind w:left="4845" w:hanging="360"/>
      </w:pPr>
    </w:lvl>
    <w:lvl w:ilvl="5">
      <w:start w:val="1"/>
      <w:numFmt w:val="lowerRoman"/>
      <w:lvlText w:val="%6."/>
      <w:lvlJc w:val="right"/>
      <w:pPr>
        <w:ind w:left="5565" w:hanging="180"/>
      </w:pPr>
    </w:lvl>
    <w:lvl w:ilvl="6">
      <w:start w:val="1"/>
      <w:numFmt w:val="decimal"/>
      <w:lvlText w:val="%7."/>
      <w:lvlJc w:val="left"/>
      <w:pPr>
        <w:ind w:left="6285" w:hanging="360"/>
      </w:pPr>
    </w:lvl>
    <w:lvl w:ilvl="7">
      <w:start w:val="1"/>
      <w:numFmt w:val="lowerLetter"/>
      <w:lvlText w:val="%8."/>
      <w:lvlJc w:val="left"/>
      <w:pPr>
        <w:ind w:left="7005" w:hanging="360"/>
      </w:pPr>
    </w:lvl>
    <w:lvl w:ilvl="8">
      <w:start w:val="1"/>
      <w:numFmt w:val="lowerRoman"/>
      <w:lvlText w:val="%9."/>
      <w:lvlJc w:val="right"/>
      <w:pPr>
        <w:ind w:left="7725" w:hanging="180"/>
      </w:pPr>
    </w:lvl>
  </w:abstractNum>
  <w:abstractNum w:abstractNumId="41" w15:restartNumberingAfterBreak="0">
    <w:nsid w:val="4F3B3D57"/>
    <w:multiLevelType w:val="multilevel"/>
    <w:tmpl w:val="F1526EAC"/>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534FD0"/>
    <w:multiLevelType w:val="multilevel"/>
    <w:tmpl w:val="2FAE8FF0"/>
    <w:lvl w:ilvl="0">
      <w:start w:val="1"/>
      <w:numFmt w:val="bullet"/>
      <w:lvlText w:val="●"/>
      <w:lvlJc w:val="left"/>
      <w:pPr>
        <w:ind w:left="1900" w:hanging="360"/>
      </w:pPr>
      <w:rPr>
        <w:rFonts w:ascii="Noto Sans Symbols" w:eastAsia="Noto Sans Symbols" w:hAnsi="Noto Sans Symbols" w:cs="Noto Sans Symbols"/>
      </w:rPr>
    </w:lvl>
    <w:lvl w:ilvl="1">
      <w:start w:val="1"/>
      <w:numFmt w:val="bullet"/>
      <w:lvlText w:val="o"/>
      <w:lvlJc w:val="left"/>
      <w:pPr>
        <w:ind w:left="2620" w:hanging="360"/>
      </w:pPr>
      <w:rPr>
        <w:rFonts w:ascii="Courier New" w:eastAsia="Courier New" w:hAnsi="Courier New" w:cs="Courier New"/>
      </w:rPr>
    </w:lvl>
    <w:lvl w:ilvl="2">
      <w:start w:val="1"/>
      <w:numFmt w:val="bullet"/>
      <w:lvlText w:val="▪"/>
      <w:lvlJc w:val="left"/>
      <w:pPr>
        <w:ind w:left="3340" w:hanging="360"/>
      </w:pPr>
      <w:rPr>
        <w:rFonts w:ascii="Noto Sans Symbols" w:eastAsia="Noto Sans Symbols" w:hAnsi="Noto Sans Symbols" w:cs="Noto Sans Symbols"/>
      </w:rPr>
    </w:lvl>
    <w:lvl w:ilvl="3">
      <w:start w:val="1"/>
      <w:numFmt w:val="bullet"/>
      <w:lvlText w:val="●"/>
      <w:lvlJc w:val="left"/>
      <w:pPr>
        <w:ind w:left="4060" w:hanging="360"/>
      </w:pPr>
      <w:rPr>
        <w:rFonts w:ascii="Noto Sans Symbols" w:eastAsia="Noto Sans Symbols" w:hAnsi="Noto Sans Symbols" w:cs="Noto Sans Symbols"/>
      </w:rPr>
    </w:lvl>
    <w:lvl w:ilvl="4">
      <w:start w:val="1"/>
      <w:numFmt w:val="bullet"/>
      <w:lvlText w:val="o"/>
      <w:lvlJc w:val="left"/>
      <w:pPr>
        <w:ind w:left="4780" w:hanging="360"/>
      </w:pPr>
      <w:rPr>
        <w:rFonts w:ascii="Courier New" w:eastAsia="Courier New" w:hAnsi="Courier New" w:cs="Courier New"/>
      </w:rPr>
    </w:lvl>
    <w:lvl w:ilvl="5">
      <w:start w:val="1"/>
      <w:numFmt w:val="bullet"/>
      <w:lvlText w:val="▪"/>
      <w:lvlJc w:val="left"/>
      <w:pPr>
        <w:ind w:left="5500" w:hanging="360"/>
      </w:pPr>
      <w:rPr>
        <w:rFonts w:ascii="Noto Sans Symbols" w:eastAsia="Noto Sans Symbols" w:hAnsi="Noto Sans Symbols" w:cs="Noto Sans Symbols"/>
      </w:rPr>
    </w:lvl>
    <w:lvl w:ilvl="6">
      <w:start w:val="1"/>
      <w:numFmt w:val="bullet"/>
      <w:lvlText w:val="●"/>
      <w:lvlJc w:val="left"/>
      <w:pPr>
        <w:ind w:left="6220" w:hanging="360"/>
      </w:pPr>
      <w:rPr>
        <w:rFonts w:ascii="Noto Sans Symbols" w:eastAsia="Noto Sans Symbols" w:hAnsi="Noto Sans Symbols" w:cs="Noto Sans Symbols"/>
      </w:rPr>
    </w:lvl>
    <w:lvl w:ilvl="7">
      <w:start w:val="1"/>
      <w:numFmt w:val="bullet"/>
      <w:lvlText w:val="o"/>
      <w:lvlJc w:val="left"/>
      <w:pPr>
        <w:ind w:left="6940" w:hanging="360"/>
      </w:pPr>
      <w:rPr>
        <w:rFonts w:ascii="Courier New" w:eastAsia="Courier New" w:hAnsi="Courier New" w:cs="Courier New"/>
      </w:rPr>
    </w:lvl>
    <w:lvl w:ilvl="8">
      <w:start w:val="1"/>
      <w:numFmt w:val="bullet"/>
      <w:lvlText w:val="▪"/>
      <w:lvlJc w:val="left"/>
      <w:pPr>
        <w:ind w:left="7660" w:hanging="360"/>
      </w:pPr>
      <w:rPr>
        <w:rFonts w:ascii="Noto Sans Symbols" w:eastAsia="Noto Sans Symbols" w:hAnsi="Noto Sans Symbols" w:cs="Noto Sans Symbols"/>
      </w:rPr>
    </w:lvl>
  </w:abstractNum>
  <w:abstractNum w:abstractNumId="43" w15:restartNumberingAfterBreak="0">
    <w:nsid w:val="55E207D0"/>
    <w:multiLevelType w:val="multilevel"/>
    <w:tmpl w:val="B882040E"/>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4" w15:restartNumberingAfterBreak="0">
    <w:nsid w:val="5B79728F"/>
    <w:multiLevelType w:val="multilevel"/>
    <w:tmpl w:val="5408166C"/>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3C5741"/>
    <w:multiLevelType w:val="multilevel"/>
    <w:tmpl w:val="5A00290A"/>
    <w:lvl w:ilvl="0">
      <w:start w:val="6"/>
      <w:numFmt w:val="decimal"/>
      <w:lvlText w:val="4.2.%1"/>
      <w:lvlJc w:val="left"/>
      <w:pPr>
        <w:ind w:left="1701" w:hanging="8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04068D"/>
    <w:multiLevelType w:val="multilevel"/>
    <w:tmpl w:val="109CAE2E"/>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324FE0"/>
    <w:multiLevelType w:val="multilevel"/>
    <w:tmpl w:val="2EDC047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8" w15:restartNumberingAfterBreak="0">
    <w:nsid w:val="6D5C3726"/>
    <w:multiLevelType w:val="multilevel"/>
    <w:tmpl w:val="F54C073E"/>
    <w:lvl w:ilvl="0">
      <w:start w:val="1"/>
      <w:numFmt w:val="decimal"/>
      <w:lvlText w:val="3.%1"/>
      <w:lvlJc w:val="left"/>
      <w:pPr>
        <w:ind w:left="851" w:hanging="567"/>
      </w:pPr>
      <w:rPr>
        <w:b w:val="0"/>
        <w:i w:val="0"/>
        <w:smallCaps w:val="0"/>
        <w:strike w:val="0"/>
        <w:color w:val="000000"/>
        <w:u w:val="none"/>
        <w:vertAlign w:val="baseline"/>
      </w:rPr>
    </w:lvl>
    <w:lvl w:ilvl="1">
      <w:start w:val="1"/>
      <w:numFmt w:val="decimal"/>
      <w:lvlText w:val="%2."/>
      <w:lvlJc w:val="left"/>
      <w:pPr>
        <w:ind w:left="502" w:hanging="36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74A94FB4"/>
    <w:multiLevelType w:val="multilevel"/>
    <w:tmpl w:val="CF14C72A"/>
    <w:lvl w:ilvl="0">
      <w:start w:val="6"/>
      <w:numFmt w:val="decimal"/>
      <w:lvlText w:val="2.2.%1"/>
      <w:lvlJc w:val="left"/>
      <w:pPr>
        <w:ind w:left="1701" w:hanging="850"/>
      </w:pPr>
    </w:lvl>
    <w:lvl w:ilvl="1">
      <w:start w:val="1"/>
      <w:numFmt w:val="lowerLetter"/>
      <w:lvlText w:val="%2."/>
      <w:lvlJc w:val="left"/>
      <w:pPr>
        <w:ind w:left="1151" w:firstLine="646"/>
      </w:pPr>
    </w:lvl>
    <w:lvl w:ilvl="2">
      <w:start w:val="1"/>
      <w:numFmt w:val="lowerRoman"/>
      <w:lvlText w:val="%3."/>
      <w:lvlJc w:val="right"/>
      <w:pPr>
        <w:ind w:left="1871" w:firstLine="646"/>
      </w:pPr>
    </w:lvl>
    <w:lvl w:ilvl="3">
      <w:start w:val="1"/>
      <w:numFmt w:val="decimal"/>
      <w:lvlText w:val="%4."/>
      <w:lvlJc w:val="left"/>
      <w:pPr>
        <w:ind w:left="2591" w:firstLine="646"/>
      </w:pPr>
    </w:lvl>
    <w:lvl w:ilvl="4">
      <w:start w:val="1"/>
      <w:numFmt w:val="lowerLetter"/>
      <w:lvlText w:val="%5."/>
      <w:lvlJc w:val="left"/>
      <w:pPr>
        <w:ind w:left="3311" w:firstLine="646"/>
      </w:pPr>
    </w:lvl>
    <w:lvl w:ilvl="5">
      <w:start w:val="1"/>
      <w:numFmt w:val="lowerRoman"/>
      <w:lvlText w:val="%6."/>
      <w:lvlJc w:val="right"/>
      <w:pPr>
        <w:ind w:left="4031" w:firstLine="646"/>
      </w:pPr>
    </w:lvl>
    <w:lvl w:ilvl="6">
      <w:start w:val="1"/>
      <w:numFmt w:val="decimal"/>
      <w:lvlText w:val="%7."/>
      <w:lvlJc w:val="left"/>
      <w:pPr>
        <w:ind w:left="4751" w:firstLine="646"/>
      </w:pPr>
    </w:lvl>
    <w:lvl w:ilvl="7">
      <w:start w:val="1"/>
      <w:numFmt w:val="lowerLetter"/>
      <w:lvlText w:val="%8."/>
      <w:lvlJc w:val="left"/>
      <w:pPr>
        <w:ind w:left="5471" w:firstLine="646"/>
      </w:pPr>
    </w:lvl>
    <w:lvl w:ilvl="8">
      <w:start w:val="1"/>
      <w:numFmt w:val="lowerRoman"/>
      <w:lvlText w:val="%9."/>
      <w:lvlJc w:val="right"/>
      <w:pPr>
        <w:ind w:left="6191" w:firstLine="646"/>
      </w:pPr>
    </w:lvl>
  </w:abstractNum>
  <w:abstractNum w:abstractNumId="50" w15:restartNumberingAfterBreak="0">
    <w:nsid w:val="75EE7B7E"/>
    <w:multiLevelType w:val="multilevel"/>
    <w:tmpl w:val="EBB4D9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1" w15:restartNumberingAfterBreak="0">
    <w:nsid w:val="780B21A6"/>
    <w:multiLevelType w:val="multilevel"/>
    <w:tmpl w:val="4188651A"/>
    <w:lvl w:ilvl="0">
      <w:start w:val="1"/>
      <w:numFmt w:val="decimal"/>
      <w:lvlText w:val="2.%1"/>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BC6392B"/>
    <w:multiLevelType w:val="multilevel"/>
    <w:tmpl w:val="C5943840"/>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AD58B8"/>
    <w:multiLevelType w:val="multilevel"/>
    <w:tmpl w:val="C80C2F5C"/>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54" w15:restartNumberingAfterBreak="0">
    <w:nsid w:val="7D3768F4"/>
    <w:multiLevelType w:val="multilevel"/>
    <w:tmpl w:val="4E4624D6"/>
    <w:lvl w:ilvl="0">
      <w:start w:val="1"/>
      <w:numFmt w:val="lowerRoman"/>
      <w:lvlText w:val="%1)"/>
      <w:lvlJc w:val="left"/>
      <w:pPr>
        <w:ind w:left="25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7DF15793"/>
    <w:multiLevelType w:val="multilevel"/>
    <w:tmpl w:val="EBA0DBF2"/>
    <w:lvl w:ilvl="0">
      <w:start w:val="1"/>
      <w:numFmt w:val="decimal"/>
      <w:lvlText w:val="3.%1"/>
      <w:lvlJc w:val="left"/>
      <w:pPr>
        <w:ind w:left="1151" w:hanging="360"/>
      </w:pPr>
      <w:rPr>
        <w:rFonts w:ascii="Arial" w:eastAsia="Arial" w:hAnsi="Arial" w:cs="Arial"/>
      </w:r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num w:numId="1">
    <w:abstractNumId w:val="19"/>
  </w:num>
  <w:num w:numId="2">
    <w:abstractNumId w:val="8"/>
  </w:num>
  <w:num w:numId="3">
    <w:abstractNumId w:val="55"/>
  </w:num>
  <w:num w:numId="4">
    <w:abstractNumId w:val="35"/>
  </w:num>
  <w:num w:numId="5">
    <w:abstractNumId w:val="30"/>
  </w:num>
  <w:num w:numId="6">
    <w:abstractNumId w:val="36"/>
  </w:num>
  <w:num w:numId="7">
    <w:abstractNumId w:val="0"/>
  </w:num>
  <w:num w:numId="8">
    <w:abstractNumId w:val="42"/>
  </w:num>
  <w:num w:numId="9">
    <w:abstractNumId w:val="21"/>
  </w:num>
  <w:num w:numId="10">
    <w:abstractNumId w:val="3"/>
  </w:num>
  <w:num w:numId="11">
    <w:abstractNumId w:val="53"/>
  </w:num>
  <w:num w:numId="12">
    <w:abstractNumId w:val="15"/>
  </w:num>
  <w:num w:numId="13">
    <w:abstractNumId w:val="6"/>
  </w:num>
  <w:num w:numId="14">
    <w:abstractNumId w:val="43"/>
  </w:num>
  <w:num w:numId="15">
    <w:abstractNumId w:val="2"/>
  </w:num>
  <w:num w:numId="16">
    <w:abstractNumId w:val="51"/>
  </w:num>
  <w:num w:numId="17">
    <w:abstractNumId w:val="54"/>
  </w:num>
  <w:num w:numId="18">
    <w:abstractNumId w:val="34"/>
  </w:num>
  <w:num w:numId="19">
    <w:abstractNumId w:val="47"/>
  </w:num>
  <w:num w:numId="20">
    <w:abstractNumId w:val="33"/>
  </w:num>
  <w:num w:numId="21">
    <w:abstractNumId w:val="1"/>
  </w:num>
  <w:num w:numId="22">
    <w:abstractNumId w:val="13"/>
  </w:num>
  <w:num w:numId="23">
    <w:abstractNumId w:val="22"/>
  </w:num>
  <w:num w:numId="24">
    <w:abstractNumId w:val="41"/>
  </w:num>
  <w:num w:numId="25">
    <w:abstractNumId w:val="10"/>
  </w:num>
  <w:num w:numId="26">
    <w:abstractNumId w:val="46"/>
  </w:num>
  <w:num w:numId="27">
    <w:abstractNumId w:val="45"/>
  </w:num>
  <w:num w:numId="28">
    <w:abstractNumId w:val="44"/>
  </w:num>
  <w:num w:numId="29">
    <w:abstractNumId w:val="38"/>
  </w:num>
  <w:num w:numId="30">
    <w:abstractNumId w:val="4"/>
  </w:num>
  <w:num w:numId="31">
    <w:abstractNumId w:val="37"/>
  </w:num>
  <w:num w:numId="32">
    <w:abstractNumId w:val="31"/>
  </w:num>
  <w:num w:numId="33">
    <w:abstractNumId w:val="28"/>
  </w:num>
  <w:num w:numId="34">
    <w:abstractNumId w:val="9"/>
  </w:num>
  <w:num w:numId="35">
    <w:abstractNumId w:val="14"/>
  </w:num>
  <w:num w:numId="36">
    <w:abstractNumId w:val="7"/>
  </w:num>
  <w:num w:numId="37">
    <w:abstractNumId w:val="32"/>
  </w:num>
  <w:num w:numId="38">
    <w:abstractNumId w:val="12"/>
  </w:num>
  <w:num w:numId="39">
    <w:abstractNumId w:val="11"/>
  </w:num>
  <w:num w:numId="40">
    <w:abstractNumId w:val="40"/>
  </w:num>
  <w:num w:numId="41">
    <w:abstractNumId w:val="18"/>
  </w:num>
  <w:num w:numId="42">
    <w:abstractNumId w:val="25"/>
  </w:num>
  <w:num w:numId="43">
    <w:abstractNumId w:val="17"/>
  </w:num>
  <w:num w:numId="44">
    <w:abstractNumId w:val="39"/>
  </w:num>
  <w:num w:numId="45">
    <w:abstractNumId w:val="23"/>
  </w:num>
  <w:num w:numId="46">
    <w:abstractNumId w:val="49"/>
  </w:num>
  <w:num w:numId="47">
    <w:abstractNumId w:val="5"/>
  </w:num>
  <w:num w:numId="48">
    <w:abstractNumId w:val="24"/>
  </w:num>
  <w:num w:numId="49">
    <w:abstractNumId w:val="20"/>
  </w:num>
  <w:num w:numId="50">
    <w:abstractNumId w:val="52"/>
  </w:num>
  <w:num w:numId="51">
    <w:abstractNumId w:val="26"/>
  </w:num>
  <w:num w:numId="52">
    <w:abstractNumId w:val="29"/>
  </w:num>
  <w:num w:numId="53">
    <w:abstractNumId w:val="50"/>
  </w:num>
  <w:num w:numId="54">
    <w:abstractNumId w:val="48"/>
  </w:num>
  <w:num w:numId="55">
    <w:abstractNumId w:val="16"/>
  </w:num>
  <w:num w:numId="56">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8D"/>
    <w:rsid w:val="00046675"/>
    <w:rsid w:val="0006098D"/>
    <w:rsid w:val="000678F0"/>
    <w:rsid w:val="000769F9"/>
    <w:rsid w:val="00096751"/>
    <w:rsid w:val="000C1C9D"/>
    <w:rsid w:val="00196811"/>
    <w:rsid w:val="002647E9"/>
    <w:rsid w:val="002650AD"/>
    <w:rsid w:val="0027487F"/>
    <w:rsid w:val="002D375F"/>
    <w:rsid w:val="00360383"/>
    <w:rsid w:val="0038211B"/>
    <w:rsid w:val="0039268D"/>
    <w:rsid w:val="003B2AEB"/>
    <w:rsid w:val="003B6F09"/>
    <w:rsid w:val="0043625E"/>
    <w:rsid w:val="00460AF4"/>
    <w:rsid w:val="00492009"/>
    <w:rsid w:val="0055005F"/>
    <w:rsid w:val="005C494D"/>
    <w:rsid w:val="00655581"/>
    <w:rsid w:val="007B7040"/>
    <w:rsid w:val="008C564D"/>
    <w:rsid w:val="00934863"/>
    <w:rsid w:val="00951CE3"/>
    <w:rsid w:val="00980DDB"/>
    <w:rsid w:val="009A3EF9"/>
    <w:rsid w:val="00A622C6"/>
    <w:rsid w:val="00AD7FD1"/>
    <w:rsid w:val="00BC4D72"/>
    <w:rsid w:val="00DA6030"/>
    <w:rsid w:val="00DE3F56"/>
    <w:rsid w:val="00E423CF"/>
    <w:rsid w:val="00ED5531"/>
    <w:rsid w:val="00F6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4B157-C0DC-4D1D-86A4-78081511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126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link w:val="Heading5Char"/>
    <w:pPr>
      <w:numPr>
        <w:ilvl w:val="4"/>
        <w:numId w:val="2"/>
      </w:numPr>
      <w:tabs>
        <w:tab w:val="left" w:pos="-5585"/>
      </w:tabs>
      <w:overflowPunct w:val="0"/>
      <w:autoSpaceDE w:val="0"/>
      <w:autoSpaceDN w:val="0"/>
      <w:spacing w:after="120" w:line="240" w:lineRule="auto"/>
      <w:jc w:val="both"/>
      <w:textAlignment w:val="baseline"/>
      <w:outlineLvl w:val="4"/>
    </w:pPr>
    <w:rPr>
      <w:rFonts w:ascii="Arial" w:eastAsia="Times New Roman" w:hAnsi="Arial" w:cs="Times New Roman"/>
    </w:rPr>
  </w:style>
  <w:style w:type="paragraph" w:styleId="Heading6">
    <w:name w:val="heading 6"/>
    <w:basedOn w:val="Heading5"/>
    <w:link w:val="Heading6Char"/>
    <w:pPr>
      <w:numPr>
        <w:ilvl w:val="5"/>
      </w:numPr>
      <w:tabs>
        <w:tab w:val="clear" w:pos="-5585"/>
        <w:tab w:val="left" w:pos="-8987"/>
        <w:tab w:val="left" w:pos="-8420"/>
      </w:tabs>
      <w:outlineLvl w:val="5"/>
    </w:pPr>
  </w:style>
  <w:style w:type="paragraph" w:styleId="Heading7">
    <w:name w:val="heading 7"/>
    <w:basedOn w:val="Heading6"/>
    <w:link w:val="Heading7Char"/>
    <w:pPr>
      <w:numPr>
        <w:ilvl w:val="6"/>
      </w:numPr>
      <w:tabs>
        <w:tab w:val="clear" w:pos="-8987"/>
        <w:tab w:val="clear" w:pos="-8420"/>
        <w:tab w:val="left" w:pos="-10688"/>
        <w:tab w:val="left" w:pos="-9554"/>
      </w:tabs>
      <w:outlineLvl w:val="6"/>
    </w:pPr>
  </w:style>
  <w:style w:type="paragraph" w:styleId="Heading8">
    <w:name w:val="heading 8"/>
    <w:basedOn w:val="Heading7"/>
    <w:link w:val="Heading8Char"/>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ind w:left="1134"/>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eastAsia="Times New Roman" w:cs="Arial"/>
      <w:lang w:eastAsia="zh-CN"/>
    </w:rPr>
  </w:style>
  <w:style w:type="character" w:customStyle="1" w:styleId="GPSL3numberedclauseChar">
    <w:name w:val="GPS L3 numbered clause Char"/>
    <w:link w:val="GPSL3numberedclause"/>
    <w:rPr>
      <w:rFonts w:eastAsia="Times New Roman" w:cs="Arial"/>
      <w:lang w:eastAsia="zh-CN"/>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1SCHEDULEHeading">
    <w:name w:val="GPS L1 SCHEDULE Heading"/>
    <w:basedOn w:val="GPSL1CLAUSEHEADING"/>
    <w:link w:val="GPSL1SCHEDULEHeadingChar"/>
    <w:qFormat/>
    <w:pPr>
      <w:tabs>
        <w:tab w:val="clear" w:pos="0"/>
        <w:tab w:val="left" w:pos="567"/>
      </w:tabs>
      <w:spacing w:before="120"/>
      <w:ind w:left="567" w:hanging="567"/>
      <w:outlineLvl w:val="9"/>
    </w:pPr>
    <w:rPr>
      <w:rFonts w:ascii="Calibri" w:hAnsi="Calibri"/>
    </w:rPr>
  </w:style>
  <w:style w:type="character" w:customStyle="1" w:styleId="GPSL1SCHEDULEHeadingChar">
    <w:name w:val="GPS L1 SCHEDULE Heading Char"/>
    <w:link w:val="GPSL1SCHEDULEHeading"/>
    <w:rPr>
      <w:rFonts w:eastAsia="STZhongsong" w:cs="Arial"/>
      <w:b/>
      <w:caps/>
      <w:lang w:eastAsia="zh-CN"/>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character" w:customStyle="1" w:styleId="Heading8Char">
    <w:name w:val="Heading 8 Char"/>
    <w:basedOn w:val="DefaultParagraphFont"/>
    <w:link w:val="Heading8"/>
    <w:rPr>
      <w:rFonts w:ascii="Arial" w:eastAsia="Times New Roman" w:hAnsi="Arial" w:cs="Times New Roman"/>
    </w:rPr>
  </w:style>
  <w:style w:type="numbering" w:customStyle="1" w:styleId="WWOutlineListStyle8">
    <w:name w:val="WW_OutlineListStyle_8"/>
    <w:basedOn w:val="NoList"/>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uppressAutoHyphens/>
      <w:autoSpaceDN w:val="0"/>
      <w:spacing w:line="240" w:lineRule="auto"/>
      <w:textAlignment w:val="baseline"/>
    </w:pPr>
    <w:rPr>
      <w:rFonts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eastAsia="Times New Roman" w:cs="Arial"/>
      <w:b/>
      <w:lang w:eastAsia="zh-CN"/>
    </w:rPr>
  </w:style>
  <w:style w:type="paragraph" w:customStyle="1" w:styleId="GPSL2Guidance">
    <w:name w:val="GPS L2 Guidance"/>
    <w:basedOn w:val="Normal"/>
    <w:link w:val="GPSL2GuidanceChar"/>
    <w:qFormat/>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SchPart">
    <w:name w:val="GPS Sch Part"/>
    <w:basedOn w:val="Normal"/>
    <w:link w:val="GPSSchPartChar"/>
    <w:qFormat/>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numberedclauseChar">
    <w:name w:val="GPS L4 numbered clause Char"/>
    <w:link w:val="GPSL4numberedclause"/>
    <w:locked/>
    <w:rPr>
      <w:rFonts w:eastAsia="Times New Roman" w:cs="Arial"/>
      <w:szCs w:val="20"/>
      <w:lang w:eastAsia="zh-CN"/>
    </w:rPr>
  </w:style>
  <w:style w:type="character" w:customStyle="1" w:styleId="GPSL5numberedclauseChar">
    <w:name w:val="GPS L5 numbered clause Char"/>
    <w:link w:val="GPSL5numberedclause"/>
    <w:locked/>
    <w:rPr>
      <w:rFonts w:eastAsia="Times New Roman" w:cs="Arial"/>
      <w:szCs w:val="20"/>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26A6"/>
    <w:rPr>
      <w:rFonts w:asciiTheme="majorHAnsi" w:eastAsiaTheme="majorEastAsia" w:hAnsiTheme="majorHAnsi" w:cstheme="majorBidi"/>
      <w:color w:val="365F91" w:themeColor="accent1" w:themeShade="BF"/>
      <w:sz w:val="26"/>
      <w:szCs w:val="26"/>
    </w:rPr>
  </w:style>
  <w:style w:type="table" w:customStyle="1" w:styleId="4">
    <w:name w:val="4"/>
    <w:basedOn w:val="TableNormal"/>
    <w:rsid w:val="006126A6"/>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076DE"/>
    <w:rPr>
      <w:color w:val="0000FF" w:themeColor="hyperlink"/>
      <w:u w:val="single"/>
    </w:rPr>
  </w:style>
  <w:style w:type="paragraph" w:styleId="TOCHeading">
    <w:name w:val="TOC Heading"/>
    <w:basedOn w:val="Heading1"/>
    <w:next w:val="Normal"/>
    <w:uiPriority w:val="39"/>
    <w:unhideWhenUsed/>
    <w:qFormat/>
    <w:rsid w:val="008076DE"/>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8076DE"/>
    <w:pPr>
      <w:spacing w:after="100"/>
      <w:ind w:left="220"/>
    </w:pPr>
  </w:style>
  <w:style w:type="paragraph" w:styleId="NormalWeb">
    <w:name w:val="Normal (Web)"/>
    <w:basedOn w:val="Normal"/>
    <w:uiPriority w:val="99"/>
    <w:unhideWhenUsed/>
    <w:rsid w:val="008076D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cyber-essentials-scheme-overview" TargetMode="External"/><Relationship Id="rId26" Type="http://schemas.openxmlformats.org/officeDocument/2006/relationships/hyperlink" Target="http://shop.bsigroup.com/en/forms/PASs/PAS-2050" TargetMode="External"/><Relationship Id="rId21" Type="http://schemas.openxmlformats.org/officeDocument/2006/relationships/hyperlink" Target="https://www.gov.uk/government/publications/procurement-policy-note-0620-taking-account-of-social-value-in-the-award-of-central-government-contracts" TargetMode="External"/><Relationship Id="rId34" Type="http://schemas.openxmlformats.org/officeDocument/2006/relationships/hyperlink" Target="http://www.ilo.org/global/lang--en/index.htm" TargetMode="External"/><Relationship Id="rId7" Type="http://schemas.openxmlformats.org/officeDocument/2006/relationships/endnotes" Target="endnotes.xml"/><Relationship Id="rId12" Type="http://schemas.openxmlformats.org/officeDocument/2006/relationships/hyperlink" Target="https://www.gov.uk/government/publications/technology-code-of-practice/technology-code-of-practice" TargetMode="External"/><Relationship Id="rId17" Type="http://schemas.openxmlformats.org/officeDocument/2006/relationships/hyperlink" Target="https://www.gov.uk/government/consultations/supplier-standard-for-digital-and-technology-service-providers/supplier-standard-for-digital-and-technology-service-providers" TargetMode="External"/><Relationship Id="rId25" Type="http://schemas.openxmlformats.org/officeDocument/2006/relationships/hyperlink" Target="https://uk-air.defra.gov.uk/" TargetMode="External"/><Relationship Id="rId33" Type="http://schemas.openxmlformats.org/officeDocument/2006/relationships/hyperlink" Target="http://www.oecd.org/daf/inv/mne/mining.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government-digital-strategy" TargetMode="External"/><Relationship Id="rId20" Type="http://schemas.openxmlformats.org/officeDocument/2006/relationships/hyperlink" Target="https://www.gov.uk/government/publications/social-value-act-introductory-guide" TargetMode="External"/><Relationship Id="rId29" Type="http://schemas.openxmlformats.org/officeDocument/2006/relationships/hyperlink" Target="http://eur-lex.europa.eu/LexUriServ/LexUriServ.do?uri=CELEX:32002L0096:EN:N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pen-standards-for-government" TargetMode="External"/><Relationship Id="rId24" Type="http://schemas.openxmlformats.org/officeDocument/2006/relationships/hyperlink" Target="https://publications.jrc.ec.europa.eu/repository/bitstream/JRC110666/kjna29103enn.pdf" TargetMode="External"/><Relationship Id="rId32" Type="http://schemas.openxmlformats.org/officeDocument/2006/relationships/hyperlink" Target="https://supplierregistration.cabinetoffice.gov.uk/msa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overnment-digital-strategy" TargetMode="External"/><Relationship Id="rId23" Type="http://schemas.openxmlformats.org/officeDocument/2006/relationships/hyperlink" Target="https://www.ceedacert.com/" TargetMode="External"/><Relationship Id="rId28" Type="http://schemas.openxmlformats.org/officeDocument/2006/relationships/hyperlink" Target="http://www.environment-agency.gov.uk/business/topics/waste/32084.aspx" TargetMode="External"/><Relationship Id="rId36" Type="http://schemas.openxmlformats.org/officeDocument/2006/relationships/footer" Target="footer1.xml"/><Relationship Id="rId10" Type="http://schemas.openxmlformats.org/officeDocument/2006/relationships/hyperlink" Target="https://www.gov.uk/government/publications/open-standards-principles" TargetMode="External"/><Relationship Id="rId19" Type="http://schemas.openxmlformats.org/officeDocument/2006/relationships/hyperlink" Target="https://www.gov.uk/government/publications/cyber-essentials-scheme-overview" TargetMode="External"/><Relationship Id="rId31" Type="http://schemas.openxmlformats.org/officeDocument/2006/relationships/hyperlink" Target="http://www.legislation.gov.uk/ukpga/2015/30/contents/enacted" TargetMode="External"/><Relationship Id="rId4" Type="http://schemas.openxmlformats.org/officeDocument/2006/relationships/settings" Target="settings.xml"/><Relationship Id="rId9" Type="http://schemas.openxmlformats.org/officeDocument/2006/relationships/hyperlink" Target="https://www.gov.uk/government/publications/greening-government-sustainable-technology-strategy-2020" TargetMode="External"/><Relationship Id="rId14" Type="http://schemas.openxmlformats.org/officeDocument/2006/relationships/hyperlink" Target="https://www.gov.uk/government/collections/secure-by-design" TargetMode="External"/><Relationship Id="rId22" Type="http://schemas.openxmlformats.org/officeDocument/2006/relationships/hyperlink" Target="https://www.gov.uk/government/sustainable-development" TargetMode="External"/><Relationship Id="rId27" Type="http://schemas.openxmlformats.org/officeDocument/2006/relationships/hyperlink" Target="https://iservcmb.info/" TargetMode="External"/><Relationship Id="rId30" Type="http://schemas.openxmlformats.org/officeDocument/2006/relationships/hyperlink" Target="http://www.rohs.gov.uk/" TargetMode="External"/><Relationship Id="rId35" Type="http://schemas.openxmlformats.org/officeDocument/2006/relationships/header" Target="header1.xml"/><Relationship Id="rId8" Type="http://schemas.openxmlformats.org/officeDocument/2006/relationships/hyperlink" Target="http://ec.europa.eu/environment/gpp/eu_gpp_criteria_en.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kBThBmbTMj2zaZhARY1xU0dRA==">AMUW2mW8N5wRi+RmxBkIvHNbrF2WXgK1Uaublbv37QygIM3KLQXBQyMNVVG1VOijhAo8OV+rAifh5F0nc3ylKqQ2d+R6o9GDvQodNlzjeoeJdeVsHA2g6LAlMMFoUqicb6Rgn2+4lPgVY1hRwWE4dwgZFgMPtfswrJJh74/PgCzJ1pV8i98+HrhFQOWqVjyIiIWyozVv8AlM9RxDVVR1ppsyTKDwW7+50UgzKZkf8C7Nq78Zo0BZhGe4dubwkMRIVkM+FyG8DDBt3zMzzLeyEsgKTfUm7+fCnZLlUHL8E2Kqdlj+/T58SR2vFE9X3NaJpesVLJA4GiwX72FaQmy+l7eYn+awOuPcVWRBK5pESPZPCnxiyfSKRp/7tLAPJEa9+eqV9KLXTcO5Fa9lMgX3DuJrGuUQBj8d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5142</Words>
  <Characters>28746</Characters>
  <Application>Microsoft Office Word</Application>
  <DocSecurity>0</DocSecurity>
  <Lines>958</Lines>
  <Paragraphs>705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McNeil</dc:creator>
  <cp:lastModifiedBy>Microsoft Office User</cp:lastModifiedBy>
  <cp:revision>2</cp:revision>
  <dcterms:created xsi:type="dcterms:W3CDTF">2021-04-20T13:28:00Z</dcterms:created>
  <dcterms:modified xsi:type="dcterms:W3CDTF">2021-04-20T13:28:00Z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