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Framework Schedule 2 (Framework Tender)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 Framework Tender response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RM6181                                           </w:t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spacing w:after="0" w:line="240" w:lineRule="auto"/>
      <w:jc w:val="both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  <w:tab/>
    </w:r>
    <w:r w:rsidDel="00000000" w:rsidR="00000000" w:rsidRPr="00000000">
      <w:rPr>
        <w:rtl w:val="0"/>
      </w:rPr>
      <w:tab/>
      <w:tab/>
      <w:tab/>
    </w:r>
    <w:bookmarkStart w:colFirst="0" w:colLast="0" w:name="bookmark=id.30j0zll" w:id="1"/>
    <w:bookmarkEnd w:id="1"/>
    <w:r w:rsidDel="00000000" w:rsidR="00000000" w:rsidRPr="00000000">
      <w:rPr>
        <w:color w:val="bfbfbf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Schedule 2 (Framework Tender)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TcN9YOa5z/V2sn1Mfg97GIStA==">AMUW2mUY0iIaVwVyB+9UGEQLZvnveZNFdVyFCi3XCRhuNkCxZdTsvqjl73SZrDca2Q8ajGhFZv0LxXrCdwJKht53+crBLCz+collD2sB2KJNWwAy1yCfPuMNwIliJ51Qx7aciG/TOZsn/1ctb4r/W7Ov1PnVh3f5/g==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2018-06-18T10:59:00Z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D1V4</vt:lpwstr>
  </property>
</Properties>
</file>