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2 (Framework Tender)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Framework Tender response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RM6193</w:t>
      <w:tab/>
      <w:t xml:space="preserve">                                          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after="0" w:line="240" w:lineRule="auto"/>
      <w:jc w:val="both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</w:r>
    <w:r w:rsidDel="00000000" w:rsidR="00000000" w:rsidRPr="00000000">
      <w:rPr>
        <w:rtl w:val="0"/>
      </w:rPr>
      <w:tab/>
      <w:tab/>
      <w:tab/>
    </w:r>
    <w:bookmarkStart w:colFirst="0" w:colLast="0" w:name="bookmark=id.30j0zll" w:id="1"/>
    <w:bookmarkEnd w:id="1"/>
    <w:r w:rsidDel="00000000" w:rsidR="00000000" w:rsidRPr="00000000">
      <w:rPr>
        <w:color w:val="bfbfbf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2 (Framework Tender)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9jqW+ZVHvqIIDV0Bgw2XCbtJg==">AMUW2mU9tyv7x5yu9pg2vTxXe18MAcbwDy2m/7m6AI9OhMeYlq4yy5ccgnjFjTfFOavVminRLq+TkdoRRnNQ2BuV3no+rn1lkBCwl+f1VUIftkjpCg5XPJMNxUU7TCVOluSBZ3Sf0RTGKtO3Ei3VgsnexQr/fMhRwA==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