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BA41" w14:textId="77777777" w:rsidR="00C64394" w:rsidRPr="00A61F86" w:rsidRDefault="00A61F86" w:rsidP="00A61F86">
      <w:pPr>
        <w:rPr>
          <w:rFonts w:ascii="Arial" w:hAnsi="Arial" w:cs="Arial"/>
          <w:b/>
          <w:sz w:val="36"/>
          <w:szCs w:val="36"/>
        </w:rPr>
      </w:pPr>
      <w:r w:rsidRPr="00A61F86">
        <w:rPr>
          <w:rFonts w:ascii="Arial" w:hAnsi="Arial" w:cs="Arial"/>
          <w:b/>
          <w:sz w:val="36"/>
          <w:szCs w:val="36"/>
        </w:rPr>
        <w:t>Framework Schedule 4 (Framework Management)</w:t>
      </w:r>
    </w:p>
    <w:p w14:paraId="6BA0BA42" w14:textId="77777777" w:rsidR="00C64394" w:rsidRPr="005C3F56" w:rsidRDefault="005C6957" w:rsidP="005C3F56">
      <w:pPr>
        <w:pStyle w:val="GPSL1SCHEDULEHeading"/>
        <w:jc w:val="left"/>
        <w:rPr>
          <w:rFonts w:ascii="Arial" w:hAnsi="Arial"/>
          <w:sz w:val="24"/>
          <w:szCs w:val="24"/>
        </w:rPr>
      </w:pPr>
      <w:r>
        <w:rPr>
          <w:rFonts w:ascii="Arial" w:hAnsi="Arial"/>
          <w:sz w:val="24"/>
          <w:szCs w:val="24"/>
        </w:rPr>
        <w:t>D</w:t>
      </w:r>
      <w:r w:rsidR="001A4E70" w:rsidRPr="005C3F56">
        <w:rPr>
          <w:rFonts w:ascii="Arial" w:hAnsi="Arial"/>
          <w:sz w:val="24"/>
          <w:szCs w:val="24"/>
        </w:rPr>
        <w:t>efinitions</w:t>
      </w:r>
    </w:p>
    <w:p w14:paraId="6BA0BA43" w14:textId="77777777" w:rsidR="00C64394" w:rsidRPr="005C3F56" w:rsidRDefault="001A4E70" w:rsidP="005C3F56">
      <w:pPr>
        <w:pStyle w:val="GPSL2NumberedBoldHeading"/>
        <w:keepNext/>
        <w:jc w:val="left"/>
        <w:rPr>
          <w:rFonts w:ascii="Arial" w:hAnsi="Arial"/>
          <w:b w:val="0"/>
          <w:sz w:val="24"/>
          <w:szCs w:val="24"/>
        </w:rPr>
      </w:pPr>
      <w:r w:rsidRPr="005C3F56">
        <w:rPr>
          <w:rFonts w:ascii="Arial" w:hAnsi="Arial"/>
          <w:b w:val="0"/>
          <w:sz w:val="24"/>
          <w:szCs w:val="24"/>
        </w:rPr>
        <w:t>In this Schedule, the following words shall have the following meanings and they shall supplement Joint Schedule 1 (Definitions):</w:t>
      </w:r>
    </w:p>
    <w:tbl>
      <w:tblPr>
        <w:tblW w:w="8314" w:type="dxa"/>
        <w:tblInd w:w="1008" w:type="dxa"/>
        <w:tblLayout w:type="fixed"/>
        <w:tblLook w:val="04A0" w:firstRow="1" w:lastRow="0" w:firstColumn="1" w:lastColumn="0" w:noHBand="0" w:noVBand="1"/>
      </w:tblPr>
      <w:tblGrid>
        <w:gridCol w:w="2928"/>
        <w:gridCol w:w="5386"/>
      </w:tblGrid>
      <w:tr w:rsidR="00C64394" w:rsidRPr="005C3F56" w14:paraId="6BA0BA46" w14:textId="77777777">
        <w:tc>
          <w:tcPr>
            <w:tcW w:w="2928" w:type="dxa"/>
            <w:shd w:val="clear" w:color="auto" w:fill="auto"/>
          </w:tcPr>
          <w:p w14:paraId="6BA0BA44" w14:textId="77777777" w:rsidR="00C64394" w:rsidRPr="005C3F56" w:rsidRDefault="001A4E70" w:rsidP="005C3F56">
            <w:pPr>
              <w:pStyle w:val="GPSDefinitionTerm"/>
              <w:rPr>
                <w:rFonts w:ascii="Arial" w:hAnsi="Arial"/>
                <w:sz w:val="24"/>
                <w:szCs w:val="24"/>
              </w:rPr>
            </w:pPr>
            <w:r w:rsidRPr="005C3F56">
              <w:rPr>
                <w:rFonts w:ascii="Arial" w:hAnsi="Arial"/>
                <w:sz w:val="24"/>
                <w:szCs w:val="24"/>
              </w:rPr>
              <w:t>"Supplier Framework Manager"</w:t>
            </w:r>
          </w:p>
        </w:tc>
        <w:tc>
          <w:tcPr>
            <w:tcW w:w="5386" w:type="dxa"/>
            <w:shd w:val="clear" w:color="auto" w:fill="auto"/>
          </w:tcPr>
          <w:p w14:paraId="6BA0BA45" w14:textId="77777777" w:rsidR="00C64394" w:rsidRPr="005C3F56" w:rsidRDefault="001A4E70" w:rsidP="005C3F56">
            <w:pPr>
              <w:pStyle w:val="GPsDefinition"/>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_Ref365981152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3.1</w:t>
            </w:r>
            <w:r w:rsidRPr="005C3F56">
              <w:rPr>
                <w:rFonts w:ascii="Arial" w:hAnsi="Arial"/>
                <w:sz w:val="24"/>
                <w:szCs w:val="24"/>
              </w:rPr>
              <w:fldChar w:fldCharType="end"/>
            </w:r>
            <w:r w:rsidRPr="005C3F56">
              <w:rPr>
                <w:rFonts w:ascii="Arial" w:hAnsi="Arial"/>
                <w:sz w:val="24"/>
                <w:szCs w:val="24"/>
              </w:rPr>
              <w:t xml:space="preserve"> of this Schedule; and</w:t>
            </w:r>
          </w:p>
        </w:tc>
      </w:tr>
      <w:tr w:rsidR="00C64394" w:rsidRPr="005C3F56" w14:paraId="6BA0BA49" w14:textId="77777777">
        <w:tc>
          <w:tcPr>
            <w:tcW w:w="2928" w:type="dxa"/>
            <w:shd w:val="clear" w:color="auto" w:fill="auto"/>
          </w:tcPr>
          <w:p w14:paraId="6BA0BA47" w14:textId="77777777" w:rsidR="00C64394" w:rsidRPr="005C3F56" w:rsidRDefault="001A4E70" w:rsidP="005C3F56">
            <w:pPr>
              <w:pStyle w:val="GPSDefinitionTerm"/>
              <w:spacing w:after="0"/>
              <w:rPr>
                <w:rFonts w:ascii="Arial" w:hAnsi="Arial"/>
                <w:sz w:val="24"/>
                <w:szCs w:val="24"/>
              </w:rPr>
            </w:pPr>
            <w:r w:rsidRPr="005C3F56">
              <w:rPr>
                <w:rFonts w:ascii="Arial" w:hAnsi="Arial"/>
                <w:sz w:val="24"/>
                <w:szCs w:val="24"/>
              </w:rPr>
              <w:t>"Supplier Review Meetings"</w:t>
            </w:r>
          </w:p>
        </w:tc>
        <w:tc>
          <w:tcPr>
            <w:tcW w:w="5386" w:type="dxa"/>
            <w:shd w:val="clear" w:color="auto" w:fill="auto"/>
          </w:tcPr>
          <w:p w14:paraId="6BA0BA48" w14:textId="77777777" w:rsidR="00C64394" w:rsidRPr="005C3F56" w:rsidRDefault="001A4E70" w:rsidP="005C3F56">
            <w:pPr>
              <w:pStyle w:val="GPsDefinition"/>
              <w:spacing w:after="0"/>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_Ref492662758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3.9</w:t>
            </w:r>
            <w:r w:rsidRPr="005C3F56">
              <w:rPr>
                <w:rFonts w:ascii="Arial" w:hAnsi="Arial"/>
                <w:sz w:val="24"/>
                <w:szCs w:val="24"/>
              </w:rPr>
              <w:fldChar w:fldCharType="end"/>
            </w:r>
            <w:r w:rsidRPr="005C3F56">
              <w:rPr>
                <w:rFonts w:ascii="Arial" w:hAnsi="Arial"/>
                <w:sz w:val="24"/>
                <w:szCs w:val="24"/>
              </w:rPr>
              <w:t xml:space="preserve"> of this Schedule.</w:t>
            </w:r>
          </w:p>
        </w:tc>
      </w:tr>
    </w:tbl>
    <w:p w14:paraId="6BA0BA4A" w14:textId="77777777" w:rsidR="005C6957" w:rsidRPr="005C6957" w:rsidRDefault="005C6957" w:rsidP="005C6957">
      <w:pPr>
        <w:pStyle w:val="GPSL1SCHEDULEHeading"/>
        <w:keepNext/>
        <w:spacing w:after="0"/>
        <w:jc w:val="left"/>
        <w:rPr>
          <w:rFonts w:ascii="Arial" w:hAnsi="Arial"/>
          <w:sz w:val="24"/>
          <w:szCs w:val="24"/>
        </w:rPr>
      </w:pPr>
      <w:r>
        <w:rPr>
          <w:rFonts w:ascii="Arial" w:hAnsi="Arial"/>
          <w:sz w:val="24"/>
          <w:szCs w:val="24"/>
        </w:rPr>
        <w:t>How CCS and the Supplier will work together</w:t>
      </w:r>
    </w:p>
    <w:p w14:paraId="6BA0BA4B"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14:paraId="6BA0BA4C"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To achieve this strategic relationship, there will be a requirement to adopt proactive framework management activities which will be informed by quality Management Information, and the sharing of information between the Supplier and CCS.</w:t>
      </w:r>
    </w:p>
    <w:p w14:paraId="6BA0BA4D"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This Schedule outlines the general structures and management activities that the Parties shall follow during the Framework Period.</w:t>
      </w:r>
    </w:p>
    <w:p w14:paraId="6BA0BA4E" w14:textId="77777777" w:rsidR="00C64394" w:rsidRPr="005C3F56" w:rsidRDefault="005C6957" w:rsidP="005C3F56">
      <w:pPr>
        <w:pStyle w:val="GPSL1SCHEDULEHeading"/>
        <w:keepNext/>
        <w:jc w:val="left"/>
        <w:rPr>
          <w:rFonts w:ascii="Arial" w:hAnsi="Arial"/>
          <w:sz w:val="24"/>
          <w:szCs w:val="24"/>
        </w:rPr>
      </w:pPr>
      <w:r>
        <w:rPr>
          <w:rFonts w:ascii="Arial" w:hAnsi="Arial"/>
          <w:sz w:val="24"/>
          <w:szCs w:val="24"/>
        </w:rPr>
        <w:t>Framework Management</w:t>
      </w:r>
    </w:p>
    <w:p w14:paraId="6BA0BA4F" w14:textId="77777777" w:rsidR="00C64394" w:rsidRPr="005C3F56" w:rsidRDefault="001A4E70" w:rsidP="005C3F56">
      <w:pPr>
        <w:pStyle w:val="GPSL2NumberedBoldHeading"/>
        <w:keepNext/>
        <w:numPr>
          <w:ilvl w:val="0"/>
          <w:numId w:val="0"/>
        </w:numPr>
        <w:spacing w:before="0"/>
        <w:ind w:left="360"/>
        <w:jc w:val="left"/>
        <w:rPr>
          <w:rFonts w:ascii="Arial" w:hAnsi="Arial"/>
          <w:sz w:val="24"/>
          <w:szCs w:val="24"/>
        </w:rPr>
      </w:pPr>
      <w:r w:rsidRPr="005C3F56">
        <w:rPr>
          <w:rFonts w:ascii="Arial" w:hAnsi="Arial"/>
          <w:sz w:val="24"/>
          <w:szCs w:val="24"/>
        </w:rPr>
        <w:t>Framework Management Structure</w:t>
      </w:r>
    </w:p>
    <w:p w14:paraId="6BA0BA50" w14:textId="77777777" w:rsidR="00C64394" w:rsidRPr="005C3F56" w:rsidRDefault="001A4E70" w:rsidP="005C3F56">
      <w:pPr>
        <w:pStyle w:val="GPSL2NumberedBoldHeading"/>
        <w:tabs>
          <w:tab w:val="clear" w:pos="1134"/>
        </w:tabs>
        <w:ind w:left="900" w:hanging="540"/>
        <w:jc w:val="left"/>
        <w:rPr>
          <w:rFonts w:ascii="Arial" w:hAnsi="Arial"/>
          <w:sz w:val="24"/>
          <w:szCs w:val="24"/>
        </w:rPr>
      </w:pPr>
      <w:bookmarkStart w:id="0" w:name="_Ref365981152"/>
      <w:r w:rsidRPr="005C3F56">
        <w:rPr>
          <w:rFonts w:ascii="Arial" w:hAnsi="Arial"/>
          <w:b w:val="0"/>
          <w:sz w:val="24"/>
          <w:szCs w:val="24"/>
        </w:rPr>
        <w:t>The Supplier shall provide a suitably qualified nominated contact (the "</w:t>
      </w:r>
      <w:r w:rsidRPr="005C3F56">
        <w:rPr>
          <w:rFonts w:ascii="Arial" w:hAnsi="Arial"/>
          <w:sz w:val="24"/>
          <w:szCs w:val="24"/>
        </w:rPr>
        <w:t>Supplier Framework Manager</w:t>
      </w:r>
      <w:r w:rsidRPr="005C3F56">
        <w:rPr>
          <w:rFonts w:ascii="Arial" w:hAnsi="Arial"/>
          <w:b w:val="0"/>
          <w:sz w:val="24"/>
          <w:szCs w:val="24"/>
        </w:rPr>
        <w:t>") who will take overall responsibility for delivering the Goods and/or Services required within this Contract, as well as a suitably qualified deputy to act in their absence.</w:t>
      </w:r>
      <w:bookmarkEnd w:id="0"/>
      <w:r w:rsidRPr="005C3F56">
        <w:rPr>
          <w:rFonts w:ascii="Arial" w:hAnsi="Arial"/>
          <w:b w:val="0"/>
          <w:sz w:val="24"/>
          <w:szCs w:val="24"/>
        </w:rPr>
        <w:t xml:space="preserve"> </w:t>
      </w:r>
    </w:p>
    <w:p w14:paraId="6BA0BA51"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shall put in place a structure to manage this Contract in</w:t>
      </w:r>
      <w:r w:rsidRPr="005C3F56">
        <w:rPr>
          <w:rFonts w:ascii="Arial" w:hAnsi="Arial"/>
          <w:sz w:val="24"/>
          <w:szCs w:val="24"/>
        </w:rPr>
        <w:t xml:space="preserve"> </w:t>
      </w:r>
      <w:r w:rsidRPr="005C3F56">
        <w:rPr>
          <w:rFonts w:ascii="Arial" w:hAnsi="Arial"/>
          <w:b w:val="0"/>
          <w:sz w:val="24"/>
          <w:szCs w:val="24"/>
        </w:rPr>
        <w:t xml:space="preserve">accordance with Framework Schedule 1 (Specification) and the Performance Indicators. </w:t>
      </w:r>
    </w:p>
    <w:p w14:paraId="6BA0BA52"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A governance structure will be agreed between the Parties as soon as reasonably practicable following the Framework Start Date.</w:t>
      </w:r>
    </w:p>
    <w:p w14:paraId="6BA0BA53" w14:textId="77777777" w:rsidR="00C64394" w:rsidRPr="00AD172D"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 xml:space="preserve">Following discussions between the Parties following the Framework Start Date, where requested by CCS the Supplier shall produce and issue to CCS a draft supplier action plan (the </w:t>
      </w:r>
      <w:r w:rsidRPr="005C3F56">
        <w:rPr>
          <w:rFonts w:ascii="Arial" w:hAnsi="Arial"/>
          <w:sz w:val="24"/>
          <w:szCs w:val="24"/>
        </w:rPr>
        <w:t>"Supplier Action Plan"</w:t>
      </w:r>
      <w:r w:rsidRPr="005C3F56">
        <w:rPr>
          <w:rFonts w:ascii="Arial" w:hAnsi="Arial"/>
          <w:b w:val="0"/>
          <w:sz w:val="24"/>
          <w:szCs w:val="24"/>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p>
    <w:p w14:paraId="6BA0BA54" w14:textId="77777777" w:rsidR="00AD172D" w:rsidRDefault="00AD172D">
      <w:pPr>
        <w:rPr>
          <w:rFonts w:ascii="Arial" w:eastAsia="Times New Roman" w:hAnsi="Arial" w:cs="Arial"/>
          <w:sz w:val="24"/>
          <w:szCs w:val="24"/>
          <w:lang w:eastAsia="zh-CN"/>
        </w:rPr>
      </w:pPr>
      <w:r>
        <w:rPr>
          <w:rFonts w:ascii="Arial" w:hAnsi="Arial"/>
          <w:b/>
          <w:sz w:val="24"/>
          <w:szCs w:val="24"/>
        </w:rPr>
        <w:br w:type="page"/>
      </w:r>
    </w:p>
    <w:p w14:paraId="6BA0BA55" w14:textId="77777777" w:rsidR="00AD172D" w:rsidRPr="005C3F56" w:rsidRDefault="00AD172D" w:rsidP="00AD172D">
      <w:pPr>
        <w:pStyle w:val="GPSL2NumberedBoldHeading"/>
        <w:numPr>
          <w:ilvl w:val="0"/>
          <w:numId w:val="0"/>
        </w:numPr>
        <w:tabs>
          <w:tab w:val="clear" w:pos="1134"/>
        </w:tabs>
        <w:ind w:left="900"/>
        <w:jc w:val="left"/>
        <w:rPr>
          <w:rFonts w:ascii="Arial" w:hAnsi="Arial"/>
          <w:sz w:val="24"/>
          <w:szCs w:val="24"/>
        </w:rPr>
      </w:pPr>
    </w:p>
    <w:p w14:paraId="6BA0BA56"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RPr="005C3F56">
        <w:rPr>
          <w:rFonts w:ascii="Arial" w:hAnsi="Arial"/>
          <w:sz w:val="24"/>
          <w:szCs w:val="24"/>
        </w:rPr>
        <w:t xml:space="preserve"> </w:t>
      </w:r>
      <w:r w:rsidRPr="005C3F56">
        <w:rPr>
          <w:rFonts w:ascii="Arial" w:hAnsi="Arial"/>
          <w:b w:val="0"/>
          <w:sz w:val="24"/>
          <w:szCs w:val="24"/>
        </w:rPr>
        <w:t>effect within two weeks from receipt by the Supplier of CCS’s notification.</w:t>
      </w:r>
    </w:p>
    <w:p w14:paraId="6BA0BA57"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agrees to comply with its obligations in the Supplier Action Plan as updated from time to time.</w:t>
      </w:r>
    </w:p>
    <w:p w14:paraId="6BA0BA58" w14:textId="77777777" w:rsidR="00C64394" w:rsidRPr="005C3F56" w:rsidRDefault="001A4E70" w:rsidP="005C3F56">
      <w:pPr>
        <w:pStyle w:val="GPSL2NumberedBoldHeading"/>
        <w:tabs>
          <w:tab w:val="clear" w:pos="1134"/>
        </w:tabs>
        <w:ind w:left="900" w:hanging="540"/>
        <w:jc w:val="left"/>
        <w:rPr>
          <w:rFonts w:ascii="Arial" w:hAnsi="Arial"/>
          <w:b w:val="0"/>
          <w:sz w:val="24"/>
          <w:szCs w:val="24"/>
        </w:rPr>
      </w:pPr>
      <w:r w:rsidRPr="005C3F56">
        <w:rPr>
          <w:rFonts w:ascii="Arial" w:hAnsi="Arial"/>
          <w:b w:val="0"/>
          <w:sz w:val="24"/>
          <w:szCs w:val="24"/>
        </w:rPr>
        <w:t>The Supplier shall comply with all requests from CCS in regard to compliance requirements as required including:</w:t>
      </w:r>
    </w:p>
    <w:p w14:paraId="6BA0BA59" w14:textId="77777777" w:rsidR="00C64394" w:rsidRPr="005C3F56" w:rsidRDefault="009759F2" w:rsidP="005C3F56">
      <w:pPr>
        <w:pStyle w:val="GPSL3numberedclause"/>
        <w:jc w:val="left"/>
        <w:rPr>
          <w:rFonts w:ascii="Arial" w:hAnsi="Arial"/>
          <w:sz w:val="24"/>
          <w:szCs w:val="24"/>
        </w:rPr>
      </w:pPr>
      <w:r>
        <w:rPr>
          <w:rFonts w:ascii="Arial" w:hAnsi="Arial"/>
          <w:sz w:val="24"/>
          <w:szCs w:val="24"/>
        </w:rPr>
        <w:t>Dun and Bradstreet</w:t>
      </w:r>
      <w:r w:rsidR="001A4E70" w:rsidRPr="005C3F56">
        <w:rPr>
          <w:rFonts w:ascii="Arial" w:hAnsi="Arial"/>
          <w:sz w:val="24"/>
          <w:szCs w:val="24"/>
        </w:rPr>
        <w:t xml:space="preserve"> risk failure score monitoring;</w:t>
      </w:r>
    </w:p>
    <w:p w14:paraId="6BA0BA5A" w14:textId="77777777" w:rsidR="00C64394" w:rsidRPr="005C3F56" w:rsidRDefault="007F493A" w:rsidP="005C3F56">
      <w:pPr>
        <w:pStyle w:val="GPSL3numberedclause"/>
        <w:jc w:val="left"/>
        <w:rPr>
          <w:rFonts w:ascii="Arial" w:hAnsi="Arial"/>
          <w:sz w:val="24"/>
          <w:szCs w:val="24"/>
        </w:rPr>
      </w:pPr>
      <w:r w:rsidRPr="005C3F56">
        <w:rPr>
          <w:rFonts w:ascii="Arial" w:hAnsi="Arial"/>
          <w:sz w:val="24"/>
          <w:szCs w:val="24"/>
        </w:rPr>
        <w:t>r</w:t>
      </w:r>
      <w:r w:rsidR="001A4E70" w:rsidRPr="005C3F56">
        <w:rPr>
          <w:rFonts w:ascii="Arial" w:hAnsi="Arial"/>
          <w:sz w:val="24"/>
          <w:szCs w:val="24"/>
        </w:rPr>
        <w:t>egular evidence that the Required Insurances and Additional Insurances have been renewed and maintained;</w:t>
      </w:r>
    </w:p>
    <w:p w14:paraId="6BA0BA5B" w14:textId="77777777" w:rsidR="00C64394" w:rsidRPr="005C3F56" w:rsidRDefault="007F493A" w:rsidP="005C3F56">
      <w:pPr>
        <w:pStyle w:val="GPSL3numberedclause"/>
        <w:jc w:val="left"/>
        <w:rPr>
          <w:rFonts w:ascii="Arial" w:hAnsi="Arial"/>
          <w:sz w:val="24"/>
          <w:szCs w:val="24"/>
        </w:rPr>
      </w:pPr>
      <w:r w:rsidRPr="005C3F56">
        <w:rPr>
          <w:rFonts w:ascii="Arial" w:hAnsi="Arial"/>
          <w:sz w:val="24"/>
          <w:szCs w:val="24"/>
        </w:rPr>
        <w:t>i</w:t>
      </w:r>
      <w:r w:rsidR="001A4E70" w:rsidRPr="005C3F56">
        <w:rPr>
          <w:rFonts w:ascii="Arial" w:hAnsi="Arial"/>
          <w:sz w:val="24"/>
          <w:szCs w:val="24"/>
        </w:rPr>
        <w:t>nvoice payment performance; and</w:t>
      </w:r>
    </w:p>
    <w:p w14:paraId="6BA0BA5C" w14:textId="77777777" w:rsidR="00C64394" w:rsidRPr="005C3F56" w:rsidRDefault="007F493A" w:rsidP="005C3F56">
      <w:pPr>
        <w:pStyle w:val="GPSL3numberedclause"/>
        <w:jc w:val="left"/>
        <w:rPr>
          <w:rFonts w:ascii="Arial" w:hAnsi="Arial"/>
          <w:sz w:val="24"/>
          <w:szCs w:val="24"/>
        </w:rPr>
      </w:pPr>
      <w:r w:rsidRPr="005C3F56">
        <w:rPr>
          <w:rFonts w:ascii="Arial" w:hAnsi="Arial"/>
          <w:sz w:val="24"/>
          <w:szCs w:val="24"/>
        </w:rPr>
        <w:t>v</w:t>
      </w:r>
      <w:r w:rsidR="001A4E70" w:rsidRPr="005C3F56">
        <w:rPr>
          <w:rFonts w:ascii="Arial" w:hAnsi="Arial"/>
          <w:sz w:val="24"/>
          <w:szCs w:val="24"/>
        </w:rPr>
        <w:t>erification of required accreditations &amp; certifications.</w:t>
      </w:r>
    </w:p>
    <w:p w14:paraId="6BA0BA5D" w14:textId="77777777" w:rsidR="00C64394" w:rsidRPr="005C3F56" w:rsidRDefault="001A4E70" w:rsidP="005C3F56">
      <w:pPr>
        <w:pStyle w:val="GPSL2NumberedBoldHeading"/>
        <w:jc w:val="left"/>
        <w:rPr>
          <w:rFonts w:ascii="Arial" w:hAnsi="Arial"/>
          <w:b w:val="0"/>
          <w:sz w:val="24"/>
          <w:szCs w:val="24"/>
        </w:rPr>
      </w:pPr>
      <w:r w:rsidRPr="005C3F56">
        <w:rPr>
          <w:rFonts w:ascii="Arial" w:hAnsi="Arial"/>
          <w:b w:val="0"/>
          <w:sz w:val="24"/>
          <w:szCs w:val="24"/>
        </w:rPr>
        <w:t>Suppliers should participate in further competit</w:t>
      </w:r>
      <w:r w:rsidR="007F493A" w:rsidRPr="005C3F56">
        <w:rPr>
          <w:rFonts w:ascii="Arial" w:hAnsi="Arial"/>
          <w:b w:val="0"/>
          <w:sz w:val="24"/>
          <w:szCs w:val="24"/>
        </w:rPr>
        <w:t>ions when identified as part of</w:t>
      </w:r>
      <w:r w:rsidRPr="005C3F56">
        <w:rPr>
          <w:rFonts w:ascii="Arial" w:hAnsi="Arial"/>
          <w:b w:val="0"/>
          <w:sz w:val="24"/>
          <w:szCs w:val="24"/>
        </w:rPr>
        <w:t xml:space="preserve"> the final bidder list. Failure to bid on further competitions without an acceptable reason may result in the Supplier being suspended from the Framework</w:t>
      </w:r>
      <w:r w:rsidR="00CF23EE">
        <w:rPr>
          <w:rFonts w:ascii="Arial" w:hAnsi="Arial"/>
          <w:b w:val="0"/>
          <w:sz w:val="24"/>
          <w:szCs w:val="24"/>
        </w:rPr>
        <w:t>, in accordance with Clause 10.7</w:t>
      </w:r>
      <w:r w:rsidRPr="005C3F56">
        <w:rPr>
          <w:rFonts w:ascii="Arial" w:hAnsi="Arial"/>
          <w:b w:val="0"/>
          <w:sz w:val="24"/>
          <w:szCs w:val="24"/>
        </w:rPr>
        <w:t xml:space="preserve"> (</w:t>
      </w:r>
      <w:bookmarkStart w:id="1" w:name="_Ref498429942"/>
      <w:r w:rsidRPr="005C3F56">
        <w:rPr>
          <w:rFonts w:ascii="Arial" w:hAnsi="Arial"/>
          <w:b w:val="0"/>
          <w:sz w:val="24"/>
          <w:szCs w:val="24"/>
        </w:rPr>
        <w:t>Partially ending and suspending the contract</w:t>
      </w:r>
      <w:bookmarkEnd w:id="1"/>
      <w:r w:rsidRPr="005C3F56">
        <w:rPr>
          <w:rFonts w:ascii="Arial" w:hAnsi="Arial"/>
          <w:b w:val="0"/>
          <w:sz w:val="24"/>
          <w:szCs w:val="24"/>
        </w:rPr>
        <w:t xml:space="preserve">), for a period as decided by CCS. </w:t>
      </w:r>
    </w:p>
    <w:p w14:paraId="6BA0BA5E" w14:textId="77777777" w:rsidR="00C64394" w:rsidRPr="005C3F56" w:rsidRDefault="001A4E70" w:rsidP="005C3F56">
      <w:pPr>
        <w:pStyle w:val="GPSL2NumberedBoldHeading"/>
        <w:keepNext/>
        <w:numPr>
          <w:ilvl w:val="0"/>
          <w:numId w:val="0"/>
        </w:numPr>
        <w:ind w:left="720" w:hanging="360"/>
        <w:jc w:val="left"/>
        <w:rPr>
          <w:rFonts w:ascii="Arial" w:hAnsi="Arial"/>
          <w:sz w:val="24"/>
          <w:szCs w:val="24"/>
        </w:rPr>
      </w:pPr>
      <w:bookmarkStart w:id="2" w:name="_Ref365982216"/>
      <w:r w:rsidRPr="005C3F56">
        <w:rPr>
          <w:rFonts w:ascii="Arial" w:hAnsi="Arial"/>
          <w:sz w:val="24"/>
          <w:szCs w:val="24"/>
        </w:rPr>
        <w:t>Supplier Review Meetings</w:t>
      </w:r>
      <w:bookmarkEnd w:id="2"/>
    </w:p>
    <w:p w14:paraId="6BA0BA5F" w14:textId="77777777" w:rsidR="00C64394" w:rsidRPr="005C3F56" w:rsidRDefault="001A4E70" w:rsidP="005C3F56">
      <w:pPr>
        <w:pStyle w:val="GPSL2NumberedBoldHeading"/>
        <w:tabs>
          <w:tab w:val="clear" w:pos="1134"/>
        </w:tabs>
        <w:ind w:left="900" w:hanging="540"/>
        <w:jc w:val="left"/>
        <w:rPr>
          <w:rFonts w:ascii="Arial" w:hAnsi="Arial"/>
          <w:sz w:val="24"/>
          <w:szCs w:val="24"/>
        </w:rPr>
      </w:pPr>
      <w:bookmarkStart w:id="3" w:name="_Ref365981180"/>
      <w:bookmarkStart w:id="4" w:name="_Ref492662758"/>
      <w:r w:rsidRPr="005C3F56">
        <w:rPr>
          <w:rFonts w:ascii="Arial" w:hAnsi="Arial"/>
          <w:b w:val="0"/>
          <w:sz w:val="24"/>
          <w:szCs w:val="24"/>
        </w:rPr>
        <w:t>Regular performance review meetings will take place at CCS’s premises throughout the Framework Contract Period</w:t>
      </w:r>
      <w:r w:rsidRPr="005C3F56">
        <w:rPr>
          <w:rFonts w:ascii="Arial" w:hAnsi="Arial"/>
          <w:sz w:val="24"/>
          <w:szCs w:val="24"/>
        </w:rPr>
        <w:t xml:space="preserve"> ("Supplier Review Meetings")</w:t>
      </w:r>
      <w:r w:rsidRPr="005C3F56">
        <w:rPr>
          <w:rFonts w:ascii="Arial" w:hAnsi="Arial"/>
          <w:b w:val="0"/>
          <w:sz w:val="24"/>
          <w:szCs w:val="24"/>
        </w:rPr>
        <w:t xml:space="preserve"> at such times and frequencies as CCS determine from time to time (which are anticipated to be once every Month or less)</w:t>
      </w:r>
      <w:r w:rsidRPr="005C3F56">
        <w:rPr>
          <w:rFonts w:ascii="Arial" w:hAnsi="Arial"/>
          <w:sz w:val="24"/>
          <w:szCs w:val="24"/>
        </w:rPr>
        <w:t>.</w:t>
      </w:r>
      <w:bookmarkEnd w:id="3"/>
      <w:r w:rsidRPr="005C3F56">
        <w:rPr>
          <w:rFonts w:ascii="Arial" w:hAnsi="Arial"/>
          <w:sz w:val="24"/>
          <w:szCs w:val="24"/>
        </w:rPr>
        <w:t xml:space="preserve"> </w:t>
      </w:r>
      <w:r w:rsidRPr="005C3F56">
        <w:rPr>
          <w:rFonts w:ascii="Arial" w:hAnsi="Arial"/>
          <w:b w:val="0"/>
          <w:sz w:val="24"/>
          <w:szCs w:val="24"/>
        </w:rPr>
        <w:t xml:space="preserve"> The Parties shall be flexible about the timings of these meetings.</w:t>
      </w:r>
      <w:bookmarkEnd w:id="4"/>
    </w:p>
    <w:p w14:paraId="6BA0BA60" w14:textId="77777777" w:rsidR="00C64394" w:rsidRPr="004A3CC7"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14:paraId="6BA0BA61" w14:textId="77777777" w:rsidR="004A3CC7" w:rsidRPr="005C3F56" w:rsidRDefault="004A3CC7" w:rsidP="005C3F56">
      <w:pPr>
        <w:pStyle w:val="GPSL2NumberedBoldHeading"/>
        <w:tabs>
          <w:tab w:val="clear" w:pos="1134"/>
        </w:tabs>
        <w:ind w:left="900" w:hanging="540"/>
        <w:jc w:val="left"/>
        <w:rPr>
          <w:rFonts w:ascii="Arial" w:hAnsi="Arial"/>
          <w:sz w:val="24"/>
          <w:szCs w:val="24"/>
        </w:rPr>
      </w:pPr>
      <w:r>
        <w:rPr>
          <w:rFonts w:ascii="Arial" w:hAnsi="Arial"/>
          <w:b w:val="0"/>
          <w:sz w:val="24"/>
          <w:szCs w:val="24"/>
        </w:rPr>
        <w:t>CCS may ask the Supplier to discuss any instances known to the Supplier where any Other Contracting Authority decided not to use this Framework Contract for their order.</w:t>
      </w:r>
    </w:p>
    <w:p w14:paraId="6BA0BA62" w14:textId="77777777" w:rsidR="00C64394" w:rsidRPr="00AD172D"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Review Meetings shall be attended, as a minimum, by CCS Representative(s) and the Supplier Framework Manager.</w:t>
      </w:r>
    </w:p>
    <w:p w14:paraId="6BA0BA63" w14:textId="77777777" w:rsidR="00AD172D" w:rsidRPr="005C3F56" w:rsidRDefault="00AD172D" w:rsidP="00AD172D">
      <w:pPr>
        <w:pStyle w:val="GPSL2NumberedBoldHeading"/>
        <w:numPr>
          <w:ilvl w:val="0"/>
          <w:numId w:val="0"/>
        </w:numPr>
        <w:tabs>
          <w:tab w:val="clear" w:pos="1134"/>
        </w:tabs>
        <w:ind w:left="900"/>
        <w:jc w:val="left"/>
        <w:rPr>
          <w:rFonts w:ascii="Arial" w:hAnsi="Arial"/>
          <w:sz w:val="24"/>
          <w:szCs w:val="24"/>
        </w:rPr>
      </w:pPr>
    </w:p>
    <w:p w14:paraId="6BA0BA64" w14:textId="77777777" w:rsidR="00C64394" w:rsidRPr="005C3F56" w:rsidRDefault="005C6957" w:rsidP="005C3F56">
      <w:pPr>
        <w:pStyle w:val="GPSL1SCHEDULEHeading"/>
        <w:keepNext/>
        <w:jc w:val="left"/>
        <w:rPr>
          <w:rFonts w:ascii="Arial" w:hAnsi="Arial"/>
          <w:sz w:val="24"/>
          <w:szCs w:val="24"/>
        </w:rPr>
      </w:pPr>
      <w:r>
        <w:rPr>
          <w:rFonts w:ascii="Arial" w:hAnsi="Arial"/>
          <w:sz w:val="24"/>
          <w:szCs w:val="24"/>
        </w:rPr>
        <w:lastRenderedPageBreak/>
        <w:t>How the Supplier’s Performance will be measured</w:t>
      </w:r>
    </w:p>
    <w:p w14:paraId="6BA0BA65" w14:textId="77777777" w:rsidR="00C64394" w:rsidRPr="005C3F56" w:rsidRDefault="001A4E70" w:rsidP="005C3F56">
      <w:pPr>
        <w:pStyle w:val="GPSL2Numbered"/>
        <w:keepNext/>
        <w:ind w:left="900" w:hanging="540"/>
        <w:jc w:val="left"/>
        <w:rPr>
          <w:rFonts w:ascii="Arial" w:hAnsi="Arial"/>
          <w:bCs/>
          <w:iCs/>
          <w:sz w:val="24"/>
          <w:szCs w:val="24"/>
        </w:rPr>
      </w:pPr>
      <w:r w:rsidRPr="005C3F56">
        <w:rPr>
          <w:rFonts w:ascii="Arial" w:hAnsi="Arial"/>
          <w:sz w:val="24"/>
          <w:szCs w:val="24"/>
        </w:rPr>
        <w:t>The Supplier’s performance will be measured by the</w:t>
      </w:r>
      <w:r w:rsidRPr="005C3F56">
        <w:rPr>
          <w:rFonts w:ascii="Arial" w:hAnsi="Arial"/>
          <w:bCs/>
          <w:iCs/>
          <w:sz w:val="24"/>
          <w:szCs w:val="24"/>
        </w:rPr>
        <w:t xml:space="preserve"> following P</w:t>
      </w:r>
      <w:r w:rsidR="005C6957">
        <w:rPr>
          <w:rFonts w:ascii="Arial" w:hAnsi="Arial"/>
          <w:bCs/>
          <w:iCs/>
          <w:sz w:val="24"/>
          <w:szCs w:val="24"/>
        </w:rPr>
        <w:t>erformance Indicators (“PI”)</w:t>
      </w:r>
      <w:r w:rsidRPr="005C3F56">
        <w:rPr>
          <w:rFonts w:ascii="Arial" w:hAnsi="Arial"/>
          <w:bCs/>
          <w:iCs/>
          <w:sz w:val="24"/>
          <w:szCs w:val="24"/>
        </w:rPr>
        <w:t>:</w:t>
      </w: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418"/>
        <w:gridCol w:w="3046"/>
      </w:tblGrid>
      <w:tr w:rsidR="00D64331" w:rsidRPr="00B160D8" w14:paraId="24FBFCD0" w14:textId="77777777" w:rsidTr="0099573E">
        <w:trPr>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75C054" w14:textId="77777777" w:rsidR="00D64331" w:rsidRPr="00B160D8" w:rsidRDefault="00D64331" w:rsidP="0099573E">
            <w:pPr>
              <w:pStyle w:val="MarginText"/>
              <w:spacing w:before="80" w:after="80" w:line="276" w:lineRule="auto"/>
              <w:jc w:val="left"/>
              <w:rPr>
                <w:rFonts w:ascii="Arial" w:hAnsi="Arial" w:cs="Arial"/>
                <w:b/>
                <w:bCs/>
                <w:sz w:val="24"/>
                <w:szCs w:val="20"/>
              </w:rPr>
            </w:pPr>
            <w:r w:rsidRPr="00B160D8">
              <w:rPr>
                <w:rFonts w:ascii="Arial" w:hAnsi="Arial" w:cs="Arial"/>
                <w:b/>
                <w:bCs/>
                <w:sz w:val="24"/>
                <w:szCs w:val="20"/>
              </w:rPr>
              <w:t>Performance Indicator (PI)</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5FF9E1" w14:textId="77777777" w:rsidR="00D64331" w:rsidRPr="00B160D8" w:rsidRDefault="00D64331" w:rsidP="0099573E">
            <w:pPr>
              <w:pStyle w:val="MarginText"/>
              <w:spacing w:before="80" w:after="80" w:line="276" w:lineRule="auto"/>
              <w:jc w:val="left"/>
              <w:rPr>
                <w:rFonts w:ascii="Arial" w:hAnsi="Arial" w:cs="Arial"/>
                <w:b/>
                <w:bCs/>
                <w:sz w:val="24"/>
                <w:szCs w:val="20"/>
              </w:rPr>
            </w:pPr>
            <w:r w:rsidRPr="00B160D8">
              <w:rPr>
                <w:rFonts w:ascii="Arial" w:hAnsi="Arial" w:cs="Arial"/>
                <w:b/>
                <w:bCs/>
                <w:sz w:val="24"/>
                <w:szCs w:val="20"/>
              </w:rPr>
              <w:t xml:space="preserve">PI Target </w:t>
            </w:r>
          </w:p>
        </w:tc>
        <w:tc>
          <w:tcPr>
            <w:tcW w:w="30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0222C1" w14:textId="77777777" w:rsidR="00D64331" w:rsidRPr="00B160D8" w:rsidRDefault="00D64331" w:rsidP="0099573E">
            <w:pPr>
              <w:pStyle w:val="MarginText"/>
              <w:spacing w:before="80" w:after="80" w:line="276" w:lineRule="auto"/>
              <w:jc w:val="left"/>
              <w:rPr>
                <w:rFonts w:ascii="Arial" w:hAnsi="Arial" w:cs="Arial"/>
                <w:b/>
                <w:bCs/>
                <w:sz w:val="24"/>
                <w:szCs w:val="20"/>
              </w:rPr>
            </w:pPr>
            <w:r w:rsidRPr="00B160D8">
              <w:rPr>
                <w:rFonts w:ascii="Arial" w:hAnsi="Arial" w:cs="Arial"/>
                <w:b/>
                <w:bCs/>
                <w:sz w:val="24"/>
                <w:szCs w:val="20"/>
              </w:rPr>
              <w:t>Measured by</w:t>
            </w:r>
          </w:p>
        </w:tc>
      </w:tr>
      <w:tr w:rsidR="00D64331" w:rsidRPr="00B160D8" w14:paraId="176CC8BC" w14:textId="77777777" w:rsidTr="0099573E">
        <w:trPr>
          <w:jc w:val="center"/>
        </w:trPr>
        <w:tc>
          <w:tcPr>
            <w:tcW w:w="80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1E81F7" w14:textId="77777777" w:rsidR="00D64331" w:rsidRPr="00B160D8" w:rsidRDefault="00D64331" w:rsidP="00AB3BD6">
            <w:pPr>
              <w:pStyle w:val="MarginText"/>
              <w:numPr>
                <w:ilvl w:val="0"/>
                <w:numId w:val="4"/>
              </w:numPr>
              <w:spacing w:before="80" w:after="80" w:line="276" w:lineRule="auto"/>
              <w:jc w:val="left"/>
              <w:rPr>
                <w:rFonts w:ascii="Arial" w:hAnsi="Arial" w:cs="Arial"/>
                <w:sz w:val="20"/>
                <w:szCs w:val="20"/>
              </w:rPr>
            </w:pPr>
            <w:r w:rsidRPr="00B160D8">
              <w:rPr>
                <w:rFonts w:ascii="Arial" w:hAnsi="Arial" w:cs="Arial"/>
                <w:sz w:val="24"/>
                <w:szCs w:val="20"/>
              </w:rPr>
              <w:t>Scored Information</w:t>
            </w:r>
          </w:p>
        </w:tc>
      </w:tr>
      <w:tr w:rsidR="00D64331" w:rsidRPr="00B160D8" w14:paraId="2F285EB6" w14:textId="77777777" w:rsidTr="0099573E">
        <w:trPr>
          <w:trHeight w:val="787"/>
          <w:jc w:val="center"/>
        </w:trPr>
        <w:tc>
          <w:tcPr>
            <w:tcW w:w="3539" w:type="dxa"/>
            <w:tcBorders>
              <w:top w:val="single" w:sz="4" w:space="0" w:color="auto"/>
              <w:left w:val="single" w:sz="4" w:space="0" w:color="auto"/>
              <w:bottom w:val="single" w:sz="4" w:space="0" w:color="auto"/>
              <w:right w:val="single" w:sz="4" w:space="0" w:color="auto"/>
            </w:tcBorders>
          </w:tcPr>
          <w:p w14:paraId="435D8C45" w14:textId="77777777" w:rsidR="00D64331" w:rsidRPr="00B160D8" w:rsidRDefault="00D64331" w:rsidP="0099573E">
            <w:pPr>
              <w:spacing w:before="80" w:after="80"/>
              <w:rPr>
                <w:rFonts w:ascii="Arial" w:hAnsi="Arial" w:cs="Arial"/>
                <w:sz w:val="20"/>
                <w:szCs w:val="20"/>
                <w:highlight w:val="yellow"/>
              </w:rPr>
            </w:pPr>
            <w:r w:rsidRPr="00B160D8">
              <w:rPr>
                <w:rFonts w:ascii="Arial" w:hAnsi="Arial" w:cs="Arial"/>
                <w:color w:val="000000"/>
                <w:sz w:val="20"/>
                <w:szCs w:val="20"/>
              </w:rPr>
              <w:t>1.1 Error free "upload" of Management Information (MI) return by the date / time required each month.</w:t>
            </w:r>
          </w:p>
        </w:tc>
        <w:tc>
          <w:tcPr>
            <w:tcW w:w="1418" w:type="dxa"/>
            <w:tcBorders>
              <w:top w:val="single" w:sz="4" w:space="0" w:color="auto"/>
              <w:left w:val="single" w:sz="4" w:space="0" w:color="auto"/>
              <w:bottom w:val="single" w:sz="4" w:space="0" w:color="auto"/>
              <w:right w:val="single" w:sz="4" w:space="0" w:color="auto"/>
            </w:tcBorders>
          </w:tcPr>
          <w:p w14:paraId="76DB00D7" w14:textId="77777777" w:rsidR="00D64331" w:rsidRPr="00B160D8" w:rsidRDefault="00D64331" w:rsidP="0099573E">
            <w:pPr>
              <w:pStyle w:val="MarginText"/>
              <w:spacing w:before="80" w:after="80" w:line="276" w:lineRule="auto"/>
              <w:jc w:val="left"/>
              <w:rPr>
                <w:rFonts w:ascii="Arial" w:hAnsi="Arial" w:cs="Arial"/>
                <w:bCs/>
                <w:iCs/>
                <w:sz w:val="20"/>
                <w:szCs w:val="20"/>
                <w:highlight w:val="green"/>
              </w:rPr>
            </w:pPr>
            <w:r w:rsidRPr="00B160D8">
              <w:rPr>
                <w:rFonts w:ascii="Arial" w:hAnsi="Arial" w:cs="Arial"/>
                <w:bCs/>
                <w:iCs/>
                <w:sz w:val="20"/>
                <w:szCs w:val="20"/>
              </w:rPr>
              <w:t>100%</w:t>
            </w:r>
          </w:p>
        </w:tc>
        <w:tc>
          <w:tcPr>
            <w:tcW w:w="3046" w:type="dxa"/>
            <w:tcBorders>
              <w:top w:val="single" w:sz="4" w:space="0" w:color="auto"/>
              <w:left w:val="single" w:sz="4" w:space="0" w:color="auto"/>
              <w:bottom w:val="single" w:sz="4" w:space="0" w:color="auto"/>
              <w:right w:val="single" w:sz="4" w:space="0" w:color="auto"/>
            </w:tcBorders>
          </w:tcPr>
          <w:p w14:paraId="4ABC26C6" w14:textId="77777777" w:rsidR="00D64331" w:rsidRPr="00B160D8" w:rsidRDefault="00D64331" w:rsidP="0099573E">
            <w:pPr>
              <w:spacing w:before="80" w:after="80"/>
              <w:rPr>
                <w:rFonts w:ascii="Arial" w:hAnsi="Arial" w:cs="Arial"/>
                <w:b/>
                <w:bCs/>
                <w:iCs/>
                <w:sz w:val="20"/>
                <w:szCs w:val="20"/>
              </w:rPr>
            </w:pPr>
            <w:r w:rsidRPr="00B160D8">
              <w:rPr>
                <w:rFonts w:ascii="Arial" w:hAnsi="Arial" w:cs="Arial"/>
                <w:color w:val="000000"/>
                <w:sz w:val="20"/>
                <w:szCs w:val="20"/>
              </w:rPr>
              <w:t>Confirmation of receipt and time of receipt by CCS (as evidenced within CCS’s data warehouse system).</w:t>
            </w:r>
          </w:p>
        </w:tc>
      </w:tr>
      <w:tr w:rsidR="00D64331" w:rsidRPr="00B160D8" w14:paraId="626E56CC" w14:textId="77777777" w:rsidTr="0099573E">
        <w:trPr>
          <w:trHeight w:val="787"/>
          <w:jc w:val="center"/>
        </w:trPr>
        <w:tc>
          <w:tcPr>
            <w:tcW w:w="3539" w:type="dxa"/>
            <w:tcBorders>
              <w:top w:val="single" w:sz="4" w:space="0" w:color="auto"/>
              <w:left w:val="single" w:sz="4" w:space="0" w:color="auto"/>
              <w:bottom w:val="single" w:sz="4" w:space="0" w:color="auto"/>
              <w:right w:val="single" w:sz="4" w:space="0" w:color="auto"/>
            </w:tcBorders>
          </w:tcPr>
          <w:p w14:paraId="3AC62B5B" w14:textId="77777777" w:rsidR="00D64331" w:rsidRPr="00B160D8" w:rsidRDefault="00D64331" w:rsidP="0099573E">
            <w:pPr>
              <w:pStyle w:val="CommentText"/>
            </w:pPr>
            <w:r w:rsidRPr="00B160D8">
              <w:rPr>
                <w:rFonts w:ascii="Arial" w:hAnsi="Arial" w:cs="Arial"/>
                <w:color w:val="000000"/>
              </w:rPr>
              <w:t>1.2 All undisputed invoices for the Management Charge to be paid within 30 calendar days of issue.</w:t>
            </w:r>
            <w:r w:rsidRPr="00B160D8">
              <w:t xml:space="preserve"> </w:t>
            </w:r>
          </w:p>
          <w:p w14:paraId="5F7A2796" w14:textId="77777777" w:rsidR="00D64331" w:rsidRPr="00B160D8" w:rsidRDefault="00D64331" w:rsidP="0099573E">
            <w:pPr>
              <w:spacing w:before="80" w:after="80"/>
              <w:rPr>
                <w:rFonts w:ascii="Arial"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14:paraId="6C4D840D" w14:textId="77777777" w:rsidR="00D64331" w:rsidRPr="00B160D8" w:rsidRDefault="00D64331" w:rsidP="0099573E">
            <w:pPr>
              <w:pStyle w:val="MarginText"/>
              <w:spacing w:before="80" w:after="80" w:line="276" w:lineRule="auto"/>
              <w:jc w:val="left"/>
              <w:rPr>
                <w:rFonts w:ascii="Arial" w:hAnsi="Arial" w:cs="Arial"/>
                <w:bCs/>
                <w:iCs/>
                <w:sz w:val="20"/>
                <w:szCs w:val="20"/>
              </w:rPr>
            </w:pPr>
            <w:r w:rsidRPr="00B160D8">
              <w:rPr>
                <w:rFonts w:ascii="Arial" w:hAnsi="Arial" w:cs="Arial"/>
                <w:bCs/>
                <w:iCs/>
                <w:sz w:val="20"/>
                <w:szCs w:val="20"/>
              </w:rPr>
              <w:t>100%</w:t>
            </w:r>
          </w:p>
        </w:tc>
        <w:tc>
          <w:tcPr>
            <w:tcW w:w="3046" w:type="dxa"/>
            <w:tcBorders>
              <w:top w:val="single" w:sz="4" w:space="0" w:color="auto"/>
              <w:left w:val="single" w:sz="4" w:space="0" w:color="auto"/>
              <w:bottom w:val="single" w:sz="4" w:space="0" w:color="auto"/>
              <w:right w:val="single" w:sz="4" w:space="0" w:color="auto"/>
            </w:tcBorders>
          </w:tcPr>
          <w:p w14:paraId="74CFC966" w14:textId="77777777" w:rsidR="00D64331" w:rsidRPr="00B160D8" w:rsidRDefault="00D64331" w:rsidP="0099573E">
            <w:pPr>
              <w:spacing w:before="80" w:after="80"/>
              <w:rPr>
                <w:rFonts w:ascii="Arial" w:hAnsi="Arial" w:cs="Arial"/>
                <w:sz w:val="20"/>
                <w:szCs w:val="20"/>
                <w:highlight w:val="yellow"/>
              </w:rPr>
            </w:pPr>
            <w:r w:rsidRPr="00B160D8">
              <w:rPr>
                <w:rFonts w:ascii="Arial" w:hAnsi="Arial" w:cs="Arial"/>
                <w:color w:val="222222"/>
                <w:sz w:val="20"/>
                <w:szCs w:val="20"/>
              </w:rPr>
              <w:t>Confirmation of receipt and time of receipt by CCS (as evidenced within CCS’s management accounting system)</w:t>
            </w:r>
          </w:p>
        </w:tc>
      </w:tr>
      <w:tr w:rsidR="00D64331" w:rsidRPr="00B160D8" w14:paraId="6E0AF8D9" w14:textId="77777777" w:rsidTr="0099573E">
        <w:trPr>
          <w:trHeight w:val="787"/>
          <w:jc w:val="center"/>
        </w:trPr>
        <w:tc>
          <w:tcPr>
            <w:tcW w:w="3539" w:type="dxa"/>
            <w:tcBorders>
              <w:top w:val="single" w:sz="4" w:space="0" w:color="auto"/>
              <w:left w:val="single" w:sz="4" w:space="0" w:color="auto"/>
              <w:bottom w:val="single" w:sz="4" w:space="0" w:color="auto"/>
              <w:right w:val="single" w:sz="4" w:space="0" w:color="auto"/>
            </w:tcBorders>
          </w:tcPr>
          <w:p w14:paraId="3E04BCFB" w14:textId="77777777" w:rsidR="00D64331" w:rsidRPr="00B160D8" w:rsidRDefault="00D64331" w:rsidP="0099573E">
            <w:pPr>
              <w:spacing w:before="80" w:after="80"/>
              <w:rPr>
                <w:rFonts w:ascii="Arial" w:hAnsi="Arial" w:cs="Arial"/>
                <w:sz w:val="20"/>
                <w:szCs w:val="20"/>
                <w:highlight w:val="yellow"/>
              </w:rPr>
            </w:pPr>
            <w:r w:rsidRPr="00B160D8">
              <w:rPr>
                <w:rFonts w:ascii="Arial" w:hAnsi="Arial" w:cs="Arial"/>
                <w:color w:val="222222"/>
                <w:sz w:val="20"/>
                <w:szCs w:val="20"/>
              </w:rPr>
              <w:t>1.3 Supplier Self-Audit Certificate to be issued to CCS in accordance with the Framework Agreement</w:t>
            </w:r>
          </w:p>
        </w:tc>
        <w:tc>
          <w:tcPr>
            <w:tcW w:w="1418" w:type="dxa"/>
            <w:tcBorders>
              <w:top w:val="single" w:sz="4" w:space="0" w:color="auto"/>
              <w:left w:val="single" w:sz="4" w:space="0" w:color="auto"/>
              <w:bottom w:val="single" w:sz="4" w:space="0" w:color="auto"/>
              <w:right w:val="single" w:sz="4" w:space="0" w:color="auto"/>
            </w:tcBorders>
          </w:tcPr>
          <w:p w14:paraId="56D2C019" w14:textId="77777777" w:rsidR="00D64331" w:rsidRPr="00B160D8" w:rsidRDefault="00D64331" w:rsidP="0099573E">
            <w:pPr>
              <w:pStyle w:val="MarginText"/>
              <w:spacing w:before="80" w:after="80" w:line="276" w:lineRule="auto"/>
              <w:jc w:val="left"/>
              <w:rPr>
                <w:rFonts w:ascii="Arial" w:hAnsi="Arial" w:cs="Arial"/>
                <w:bCs/>
                <w:iCs/>
                <w:sz w:val="20"/>
                <w:szCs w:val="20"/>
              </w:rPr>
            </w:pPr>
            <w:r w:rsidRPr="00B160D8">
              <w:rPr>
                <w:rFonts w:ascii="Arial" w:hAnsi="Arial" w:cs="Arial"/>
                <w:bCs/>
                <w:iCs/>
                <w:sz w:val="20"/>
                <w:szCs w:val="20"/>
              </w:rPr>
              <w:t>100%</w:t>
            </w:r>
          </w:p>
        </w:tc>
        <w:tc>
          <w:tcPr>
            <w:tcW w:w="3046" w:type="dxa"/>
            <w:tcBorders>
              <w:top w:val="single" w:sz="4" w:space="0" w:color="auto"/>
              <w:left w:val="single" w:sz="4" w:space="0" w:color="auto"/>
              <w:bottom w:val="single" w:sz="4" w:space="0" w:color="auto"/>
              <w:right w:val="single" w:sz="4" w:space="0" w:color="auto"/>
            </w:tcBorders>
          </w:tcPr>
          <w:p w14:paraId="6E2073E5" w14:textId="77777777" w:rsidR="00D64331" w:rsidRPr="00B160D8" w:rsidRDefault="00D64331" w:rsidP="0099573E">
            <w:pPr>
              <w:spacing w:before="80" w:after="80"/>
              <w:rPr>
                <w:rFonts w:ascii="Arial" w:hAnsi="Arial" w:cs="Arial"/>
                <w:sz w:val="20"/>
                <w:szCs w:val="20"/>
                <w:highlight w:val="yellow"/>
              </w:rPr>
            </w:pPr>
            <w:r w:rsidRPr="00B160D8">
              <w:rPr>
                <w:rFonts w:ascii="Arial" w:hAnsi="Arial" w:cs="Arial"/>
                <w:color w:val="222222"/>
                <w:sz w:val="20"/>
                <w:szCs w:val="20"/>
              </w:rPr>
              <w:t>Confirmation of receipt and time of receipt by CCS</w:t>
            </w:r>
          </w:p>
        </w:tc>
      </w:tr>
      <w:tr w:rsidR="00D64331" w:rsidRPr="00B160D8" w14:paraId="33B0B81B" w14:textId="77777777" w:rsidTr="0099573E">
        <w:trPr>
          <w:trHeight w:val="787"/>
          <w:jc w:val="center"/>
        </w:trPr>
        <w:tc>
          <w:tcPr>
            <w:tcW w:w="3539" w:type="dxa"/>
            <w:tcBorders>
              <w:top w:val="single" w:sz="4" w:space="0" w:color="auto"/>
              <w:left w:val="single" w:sz="4" w:space="0" w:color="auto"/>
              <w:bottom w:val="single" w:sz="4" w:space="0" w:color="auto"/>
              <w:right w:val="single" w:sz="4" w:space="0" w:color="auto"/>
            </w:tcBorders>
          </w:tcPr>
          <w:p w14:paraId="35F982F6" w14:textId="77777777" w:rsidR="00D64331" w:rsidRPr="00B160D8" w:rsidRDefault="00D64331" w:rsidP="0099573E">
            <w:pPr>
              <w:spacing w:before="80" w:after="80"/>
              <w:rPr>
                <w:rFonts w:ascii="Arial" w:hAnsi="Arial" w:cs="Arial"/>
                <w:sz w:val="20"/>
                <w:szCs w:val="20"/>
                <w:highlight w:val="yellow"/>
              </w:rPr>
            </w:pPr>
            <w:r w:rsidRPr="00B160D8">
              <w:rPr>
                <w:rFonts w:ascii="Arial" w:hAnsi="Arial" w:cs="Arial"/>
                <w:color w:val="000000"/>
                <w:sz w:val="20"/>
                <w:szCs w:val="20"/>
              </w:rPr>
              <w:t>1.4 Actions identified in an Audit Report to be delivered by the dates set out in the Audit Report</w:t>
            </w:r>
          </w:p>
        </w:tc>
        <w:tc>
          <w:tcPr>
            <w:tcW w:w="1418" w:type="dxa"/>
            <w:tcBorders>
              <w:top w:val="single" w:sz="4" w:space="0" w:color="auto"/>
              <w:left w:val="single" w:sz="4" w:space="0" w:color="auto"/>
              <w:bottom w:val="single" w:sz="4" w:space="0" w:color="auto"/>
              <w:right w:val="single" w:sz="4" w:space="0" w:color="auto"/>
            </w:tcBorders>
          </w:tcPr>
          <w:p w14:paraId="4021E106" w14:textId="77777777" w:rsidR="00D64331" w:rsidRPr="00B160D8" w:rsidRDefault="00D64331" w:rsidP="0099573E">
            <w:pPr>
              <w:pStyle w:val="MarginText"/>
              <w:spacing w:before="80" w:after="80" w:line="276" w:lineRule="auto"/>
              <w:jc w:val="left"/>
              <w:rPr>
                <w:rFonts w:ascii="Arial" w:hAnsi="Arial" w:cs="Arial"/>
                <w:bCs/>
                <w:iCs/>
                <w:sz w:val="20"/>
                <w:szCs w:val="20"/>
              </w:rPr>
            </w:pPr>
            <w:r w:rsidRPr="00B160D8">
              <w:rPr>
                <w:rFonts w:ascii="Arial" w:hAnsi="Arial" w:cs="Arial"/>
                <w:bCs/>
                <w:iCs/>
                <w:sz w:val="20"/>
                <w:szCs w:val="20"/>
              </w:rPr>
              <w:t>100%</w:t>
            </w:r>
          </w:p>
        </w:tc>
        <w:tc>
          <w:tcPr>
            <w:tcW w:w="3046" w:type="dxa"/>
            <w:tcBorders>
              <w:top w:val="single" w:sz="4" w:space="0" w:color="auto"/>
              <w:left w:val="single" w:sz="4" w:space="0" w:color="auto"/>
              <w:bottom w:val="single" w:sz="4" w:space="0" w:color="auto"/>
              <w:right w:val="single" w:sz="4" w:space="0" w:color="auto"/>
            </w:tcBorders>
          </w:tcPr>
          <w:p w14:paraId="6EC26BDC" w14:textId="77777777" w:rsidR="00D64331" w:rsidRPr="00B160D8" w:rsidRDefault="00D64331" w:rsidP="0099573E">
            <w:pPr>
              <w:spacing w:before="80" w:after="80"/>
              <w:rPr>
                <w:rFonts w:ascii="Arial" w:hAnsi="Arial" w:cs="Arial"/>
                <w:sz w:val="20"/>
                <w:szCs w:val="20"/>
                <w:highlight w:val="yellow"/>
              </w:rPr>
            </w:pPr>
            <w:r w:rsidRPr="00B160D8">
              <w:rPr>
                <w:rFonts w:ascii="Arial" w:hAnsi="Arial" w:cs="Arial"/>
                <w:color w:val="222222"/>
                <w:sz w:val="20"/>
                <w:szCs w:val="20"/>
              </w:rPr>
              <w:t>Confirmation by CCS of completion of the actions by the dates identified in the Audit Report</w:t>
            </w:r>
          </w:p>
        </w:tc>
      </w:tr>
      <w:tr w:rsidR="00D64331" w:rsidRPr="00B160D8" w14:paraId="5B519A1F" w14:textId="77777777" w:rsidTr="0099573E">
        <w:trPr>
          <w:trHeight w:val="787"/>
          <w:jc w:val="center"/>
        </w:trPr>
        <w:tc>
          <w:tcPr>
            <w:tcW w:w="3539" w:type="dxa"/>
            <w:tcBorders>
              <w:top w:val="single" w:sz="4" w:space="0" w:color="auto"/>
              <w:left w:val="single" w:sz="4" w:space="0" w:color="auto"/>
              <w:bottom w:val="single" w:sz="4" w:space="0" w:color="auto"/>
              <w:right w:val="single" w:sz="4" w:space="0" w:color="auto"/>
            </w:tcBorders>
          </w:tcPr>
          <w:p w14:paraId="3C7A986E" w14:textId="50D1A4C9" w:rsidR="00D64331" w:rsidRPr="00B160D8" w:rsidRDefault="00D64331" w:rsidP="00D64331">
            <w:pPr>
              <w:spacing w:before="80" w:after="80"/>
              <w:rPr>
                <w:rFonts w:ascii="Arial" w:hAnsi="Arial" w:cs="Arial"/>
                <w:color w:val="000000"/>
                <w:sz w:val="20"/>
                <w:szCs w:val="20"/>
              </w:rPr>
            </w:pPr>
            <w:r w:rsidRPr="00B160D8">
              <w:rPr>
                <w:rFonts w:ascii="Arial" w:hAnsi="Arial" w:cs="Arial"/>
                <w:color w:val="000000"/>
                <w:sz w:val="20"/>
                <w:szCs w:val="20"/>
              </w:rPr>
              <w:t>1.</w:t>
            </w:r>
            <w:r>
              <w:rPr>
                <w:rFonts w:ascii="Arial" w:hAnsi="Arial" w:cs="Arial"/>
                <w:color w:val="000000"/>
                <w:sz w:val="20"/>
                <w:szCs w:val="20"/>
              </w:rPr>
              <w:t>5</w:t>
            </w:r>
            <w:r w:rsidRPr="00B160D8">
              <w:rPr>
                <w:rFonts w:ascii="Arial" w:hAnsi="Arial" w:cs="Arial"/>
                <w:color w:val="000000"/>
                <w:sz w:val="20"/>
                <w:szCs w:val="20"/>
              </w:rPr>
              <w:t xml:space="preserve"> Supplier to provide timely and accurate reporting as set out in Table 2 below</w:t>
            </w:r>
          </w:p>
        </w:tc>
        <w:tc>
          <w:tcPr>
            <w:tcW w:w="1418" w:type="dxa"/>
            <w:tcBorders>
              <w:top w:val="single" w:sz="4" w:space="0" w:color="auto"/>
              <w:left w:val="single" w:sz="4" w:space="0" w:color="auto"/>
              <w:bottom w:val="single" w:sz="4" w:space="0" w:color="auto"/>
              <w:right w:val="single" w:sz="4" w:space="0" w:color="auto"/>
            </w:tcBorders>
          </w:tcPr>
          <w:p w14:paraId="463682A3" w14:textId="77777777" w:rsidR="00D64331" w:rsidRPr="00B160D8" w:rsidRDefault="00D64331" w:rsidP="0099573E">
            <w:pPr>
              <w:pStyle w:val="MarginText"/>
              <w:spacing w:before="80" w:after="80" w:line="276" w:lineRule="auto"/>
              <w:jc w:val="left"/>
              <w:rPr>
                <w:rFonts w:ascii="Arial" w:hAnsi="Arial" w:cs="Arial"/>
                <w:bCs/>
                <w:iCs/>
                <w:sz w:val="20"/>
                <w:szCs w:val="20"/>
              </w:rPr>
            </w:pPr>
            <w:r w:rsidRPr="00B160D8">
              <w:rPr>
                <w:rFonts w:ascii="Arial" w:hAnsi="Arial" w:cs="Arial"/>
                <w:bCs/>
                <w:iCs/>
                <w:sz w:val="20"/>
                <w:szCs w:val="20"/>
              </w:rPr>
              <w:t>100%</w:t>
            </w:r>
          </w:p>
        </w:tc>
        <w:tc>
          <w:tcPr>
            <w:tcW w:w="3046" w:type="dxa"/>
            <w:tcBorders>
              <w:top w:val="single" w:sz="4" w:space="0" w:color="auto"/>
              <w:left w:val="single" w:sz="4" w:space="0" w:color="auto"/>
              <w:bottom w:val="single" w:sz="4" w:space="0" w:color="auto"/>
              <w:right w:val="single" w:sz="4" w:space="0" w:color="auto"/>
            </w:tcBorders>
          </w:tcPr>
          <w:p w14:paraId="343E766A" w14:textId="77777777" w:rsidR="00D64331" w:rsidRPr="00B160D8" w:rsidRDefault="00D64331" w:rsidP="0099573E">
            <w:pPr>
              <w:spacing w:before="80" w:after="80"/>
              <w:rPr>
                <w:rFonts w:ascii="Arial" w:hAnsi="Arial" w:cs="Arial"/>
                <w:color w:val="222222"/>
                <w:sz w:val="20"/>
                <w:szCs w:val="20"/>
              </w:rPr>
            </w:pPr>
            <w:r w:rsidRPr="00B160D8">
              <w:rPr>
                <w:rFonts w:ascii="Arial" w:hAnsi="Arial" w:cs="Arial"/>
                <w:color w:val="222222"/>
                <w:sz w:val="20"/>
                <w:szCs w:val="20"/>
              </w:rPr>
              <w:t>Confirmation of receipt and time of receipt by CCS or its nominated representative.</w:t>
            </w:r>
          </w:p>
        </w:tc>
      </w:tr>
      <w:tr w:rsidR="00D64331" w:rsidRPr="00B160D8" w14:paraId="3ECA9A40" w14:textId="77777777" w:rsidTr="0099573E">
        <w:trPr>
          <w:trHeight w:val="787"/>
          <w:jc w:val="center"/>
        </w:trPr>
        <w:tc>
          <w:tcPr>
            <w:tcW w:w="3539" w:type="dxa"/>
            <w:tcBorders>
              <w:top w:val="single" w:sz="4" w:space="0" w:color="auto"/>
              <w:left w:val="single" w:sz="4" w:space="0" w:color="auto"/>
              <w:bottom w:val="single" w:sz="4" w:space="0" w:color="auto"/>
              <w:right w:val="single" w:sz="4" w:space="0" w:color="auto"/>
            </w:tcBorders>
          </w:tcPr>
          <w:p w14:paraId="64927A64" w14:textId="4403076B" w:rsidR="00D64331" w:rsidRPr="00D64331" w:rsidRDefault="00D64331" w:rsidP="004B39A9">
            <w:pPr>
              <w:spacing w:before="80" w:after="80"/>
              <w:rPr>
                <w:rFonts w:ascii="Arial" w:hAnsi="Arial" w:cs="Arial"/>
                <w:color w:val="000000"/>
                <w:sz w:val="20"/>
                <w:szCs w:val="20"/>
              </w:rPr>
            </w:pPr>
            <w:r w:rsidRPr="00D64331">
              <w:rPr>
                <w:rFonts w:ascii="Arial" w:hAnsi="Arial" w:cs="Arial"/>
                <w:color w:val="000000"/>
                <w:sz w:val="20"/>
                <w:szCs w:val="20"/>
              </w:rPr>
              <w:t xml:space="preserve">1.6 Supplier to accept </w:t>
            </w:r>
            <w:r w:rsidRPr="004B39A9">
              <w:rPr>
                <w:rFonts w:ascii="Arial" w:hAnsi="Arial" w:cs="Arial"/>
                <w:color w:val="000000"/>
                <w:sz w:val="20"/>
                <w:szCs w:val="20"/>
              </w:rPr>
              <w:t>Orders or respond to invitations to participate in Further Competition Procedures (in lin</w:t>
            </w:r>
            <w:r w:rsidR="004B39A9" w:rsidRPr="004B39A9">
              <w:rPr>
                <w:rFonts w:ascii="Arial" w:hAnsi="Arial" w:cs="Arial"/>
                <w:color w:val="000000"/>
                <w:sz w:val="20"/>
                <w:szCs w:val="20"/>
              </w:rPr>
              <w:t>e with Specification Paragraph 7.4</w:t>
            </w:r>
            <w:r w:rsidRPr="004B39A9">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26E3414" w14:textId="77777777" w:rsidR="00D64331" w:rsidRPr="00D64331" w:rsidRDefault="00D64331" w:rsidP="0099573E">
            <w:pPr>
              <w:pStyle w:val="MarginText"/>
              <w:spacing w:before="80" w:after="80" w:line="276" w:lineRule="auto"/>
              <w:jc w:val="left"/>
              <w:rPr>
                <w:rFonts w:ascii="Arial" w:hAnsi="Arial" w:cs="Arial"/>
                <w:bCs/>
                <w:iCs/>
                <w:sz w:val="20"/>
                <w:szCs w:val="20"/>
              </w:rPr>
            </w:pPr>
            <w:r w:rsidRPr="00D64331">
              <w:rPr>
                <w:rFonts w:ascii="Arial" w:hAnsi="Arial" w:cs="Arial"/>
                <w:bCs/>
                <w:iCs/>
                <w:sz w:val="20"/>
                <w:szCs w:val="20"/>
              </w:rPr>
              <w:t>85%</w:t>
            </w:r>
          </w:p>
        </w:tc>
        <w:tc>
          <w:tcPr>
            <w:tcW w:w="3046" w:type="dxa"/>
            <w:tcBorders>
              <w:top w:val="single" w:sz="4" w:space="0" w:color="auto"/>
              <w:left w:val="single" w:sz="4" w:space="0" w:color="auto"/>
              <w:bottom w:val="single" w:sz="4" w:space="0" w:color="auto"/>
              <w:right w:val="single" w:sz="4" w:space="0" w:color="auto"/>
            </w:tcBorders>
          </w:tcPr>
          <w:p w14:paraId="38D0D6BB" w14:textId="77777777" w:rsidR="00D64331" w:rsidRPr="00D64331" w:rsidRDefault="00D64331" w:rsidP="0099573E">
            <w:pPr>
              <w:spacing w:before="80" w:after="80"/>
              <w:rPr>
                <w:rFonts w:ascii="Arial" w:hAnsi="Arial" w:cs="Arial"/>
                <w:color w:val="222222"/>
                <w:sz w:val="20"/>
                <w:szCs w:val="20"/>
              </w:rPr>
            </w:pPr>
            <w:r w:rsidRPr="00D64331">
              <w:rPr>
                <w:rFonts w:ascii="Arial" w:hAnsi="Arial" w:cs="Arial"/>
                <w:color w:val="222222"/>
                <w:sz w:val="20"/>
                <w:szCs w:val="20"/>
              </w:rPr>
              <w:t>Based on number of opportunities and responses to those opportunities in the Opportunity Log (see 2.1 below).</w:t>
            </w:r>
          </w:p>
        </w:tc>
      </w:tr>
    </w:tbl>
    <w:p w14:paraId="6BA0BA74" w14:textId="376F2158" w:rsidR="00C64394" w:rsidRDefault="00C64394" w:rsidP="005C3F56">
      <w:pPr>
        <w:tabs>
          <w:tab w:val="left" w:pos="1134"/>
        </w:tabs>
        <w:adjustRightInd w:val="0"/>
        <w:spacing w:before="120" w:after="120" w:line="240" w:lineRule="auto"/>
        <w:rPr>
          <w:rFonts w:ascii="Arial" w:hAnsi="Arial" w:cs="Arial"/>
          <w:b/>
          <w:sz w:val="24"/>
          <w:szCs w:val="24"/>
        </w:rPr>
      </w:pPr>
    </w:p>
    <w:tbl>
      <w:tblPr>
        <w:tblStyle w:val="TableGrid1"/>
        <w:tblW w:w="8012" w:type="dxa"/>
        <w:tblInd w:w="562" w:type="dxa"/>
        <w:tblLayout w:type="fixed"/>
        <w:tblLook w:val="04A0" w:firstRow="1" w:lastRow="0" w:firstColumn="1" w:lastColumn="0" w:noHBand="0" w:noVBand="1"/>
      </w:tblPr>
      <w:tblGrid>
        <w:gridCol w:w="567"/>
        <w:gridCol w:w="1418"/>
        <w:gridCol w:w="2693"/>
        <w:gridCol w:w="1559"/>
        <w:gridCol w:w="1775"/>
      </w:tblGrid>
      <w:tr w:rsidR="00D64331" w:rsidRPr="00B160D8" w14:paraId="0A61A818" w14:textId="77777777" w:rsidTr="0099573E">
        <w:tc>
          <w:tcPr>
            <w:tcW w:w="8012" w:type="dxa"/>
            <w:gridSpan w:val="5"/>
            <w:shd w:val="clear" w:color="auto" w:fill="BFBFBF" w:themeFill="background1" w:themeFillShade="BF"/>
          </w:tcPr>
          <w:p w14:paraId="6309CF46"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bCs/>
                <w:sz w:val="24"/>
              </w:rPr>
              <w:t>2. Information for reporting purposes and Supplier Review Meetings</w:t>
            </w:r>
          </w:p>
        </w:tc>
      </w:tr>
      <w:tr w:rsidR="00D64331" w:rsidRPr="00B160D8" w14:paraId="785A2A3C" w14:textId="77777777" w:rsidTr="0099573E">
        <w:tc>
          <w:tcPr>
            <w:tcW w:w="567" w:type="dxa"/>
          </w:tcPr>
          <w:p w14:paraId="5F7A5744"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p>
        </w:tc>
        <w:tc>
          <w:tcPr>
            <w:tcW w:w="1418" w:type="dxa"/>
          </w:tcPr>
          <w:p w14:paraId="7372AE88"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Report name</w:t>
            </w:r>
          </w:p>
        </w:tc>
        <w:tc>
          <w:tcPr>
            <w:tcW w:w="2693" w:type="dxa"/>
          </w:tcPr>
          <w:p w14:paraId="119E87A7"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Purpose</w:t>
            </w:r>
          </w:p>
        </w:tc>
        <w:tc>
          <w:tcPr>
            <w:tcW w:w="1559" w:type="dxa"/>
          </w:tcPr>
          <w:p w14:paraId="09C6C90B"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Frequency</w:t>
            </w:r>
          </w:p>
        </w:tc>
        <w:tc>
          <w:tcPr>
            <w:tcW w:w="1775" w:type="dxa"/>
          </w:tcPr>
          <w:p w14:paraId="2A1B6764"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Format</w:t>
            </w:r>
          </w:p>
        </w:tc>
      </w:tr>
      <w:tr w:rsidR="00D64331" w:rsidRPr="00B160D8" w14:paraId="4222860D" w14:textId="77777777" w:rsidTr="0099573E">
        <w:tc>
          <w:tcPr>
            <w:tcW w:w="567" w:type="dxa"/>
          </w:tcPr>
          <w:p w14:paraId="361347DE"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2.1</w:t>
            </w:r>
          </w:p>
        </w:tc>
        <w:tc>
          <w:tcPr>
            <w:tcW w:w="1418" w:type="dxa"/>
          </w:tcPr>
          <w:p w14:paraId="1CB8E418"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Opportunities Log</w:t>
            </w:r>
          </w:p>
        </w:tc>
        <w:tc>
          <w:tcPr>
            <w:tcW w:w="2693" w:type="dxa"/>
          </w:tcPr>
          <w:p w14:paraId="7C133B64" w14:textId="1376F87B" w:rsidR="00D64331" w:rsidRPr="00B160D8" w:rsidRDefault="00D64331" w:rsidP="004B39A9">
            <w:pPr>
              <w:overflowPunct w:val="0"/>
              <w:autoSpaceDE w:val="0"/>
              <w:autoSpaceDN w:val="0"/>
              <w:adjustRightInd w:val="0"/>
              <w:spacing w:after="240"/>
              <w:jc w:val="both"/>
              <w:textAlignment w:val="baseline"/>
              <w:rPr>
                <w:rFonts w:ascii="Arial" w:hAnsi="Arial" w:cs="Arial"/>
              </w:rPr>
            </w:pPr>
            <w:r w:rsidRPr="00B160D8">
              <w:rPr>
                <w:rFonts w:ascii="Arial" w:hAnsi="Arial" w:cs="Arial"/>
              </w:rPr>
              <w:t xml:space="preserve">To </w:t>
            </w:r>
            <w:r w:rsidR="004B39A9">
              <w:rPr>
                <w:rFonts w:ascii="Arial" w:hAnsi="Arial" w:cs="Arial"/>
              </w:rPr>
              <w:t>monitor customer use of the Framework</w:t>
            </w:r>
            <w:r w:rsidRPr="00B160D8">
              <w:rPr>
                <w:rFonts w:ascii="Arial" w:hAnsi="Arial" w:cs="Arial"/>
              </w:rPr>
              <w:t xml:space="preserve"> and </w:t>
            </w:r>
            <w:r w:rsidR="004B39A9" w:rsidRPr="004B39A9">
              <w:rPr>
                <w:rFonts w:ascii="Arial" w:hAnsi="Arial" w:cs="Arial"/>
              </w:rPr>
              <w:t>Suppliers o</w:t>
            </w:r>
            <w:r w:rsidRPr="004B39A9">
              <w:rPr>
                <w:rFonts w:ascii="Arial" w:hAnsi="Arial" w:cs="Arial"/>
              </w:rPr>
              <w:t xml:space="preserve">bligations to </w:t>
            </w:r>
            <w:r w:rsidR="004B39A9" w:rsidRPr="004B39A9">
              <w:rPr>
                <w:rFonts w:ascii="Arial" w:hAnsi="Arial" w:cs="Arial"/>
              </w:rPr>
              <w:t>b</w:t>
            </w:r>
            <w:r w:rsidRPr="004B39A9">
              <w:rPr>
                <w:rFonts w:ascii="Arial" w:hAnsi="Arial" w:cs="Arial"/>
              </w:rPr>
              <w:t xml:space="preserve">id </w:t>
            </w:r>
            <w:r w:rsidR="004B39A9" w:rsidRPr="004B39A9">
              <w:rPr>
                <w:rFonts w:ascii="Arial" w:hAnsi="Arial" w:cs="Arial"/>
              </w:rPr>
              <w:t>(Specification paragraph 7.4 and 7</w:t>
            </w:r>
            <w:r w:rsidRPr="004B39A9">
              <w:rPr>
                <w:rFonts w:ascii="Arial" w:hAnsi="Arial" w:cs="Arial"/>
              </w:rPr>
              <w:t>.5)  ability</w:t>
            </w:r>
            <w:r w:rsidRPr="00B160D8">
              <w:rPr>
                <w:rFonts w:ascii="Arial" w:hAnsi="Arial" w:cs="Arial"/>
              </w:rPr>
              <w:t xml:space="preserve"> to accept or bid for work through the panel</w:t>
            </w:r>
          </w:p>
        </w:tc>
        <w:tc>
          <w:tcPr>
            <w:tcW w:w="1559" w:type="dxa"/>
          </w:tcPr>
          <w:p w14:paraId="08DA60E5"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Monthly by the 7</w:t>
            </w:r>
            <w:r w:rsidRPr="00B160D8">
              <w:rPr>
                <w:rFonts w:ascii="Arial" w:hAnsi="Arial" w:cs="Arial"/>
                <w:vertAlign w:val="superscript"/>
              </w:rPr>
              <w:t>th</w:t>
            </w:r>
            <w:r w:rsidRPr="00B160D8">
              <w:rPr>
                <w:rFonts w:ascii="Arial" w:hAnsi="Arial" w:cs="Arial"/>
              </w:rPr>
              <w:t xml:space="preserve"> working day of the month until the end of the Panel Agreement</w:t>
            </w:r>
          </w:p>
        </w:tc>
        <w:bookmarkStart w:id="5" w:name="_MON_1690270719"/>
        <w:bookmarkEnd w:id="5"/>
        <w:tc>
          <w:tcPr>
            <w:tcW w:w="1775" w:type="dxa"/>
          </w:tcPr>
          <w:p w14:paraId="3CC3E485" w14:textId="5AFC8281" w:rsidR="00D64331" w:rsidRPr="00594EB9" w:rsidRDefault="00BA03C1" w:rsidP="0099573E">
            <w:pPr>
              <w:overflowPunct w:val="0"/>
              <w:autoSpaceDE w:val="0"/>
              <w:autoSpaceDN w:val="0"/>
              <w:adjustRightInd w:val="0"/>
              <w:spacing w:after="240"/>
              <w:jc w:val="both"/>
              <w:textAlignment w:val="baseline"/>
              <w:rPr>
                <w:rFonts w:ascii="Arial" w:hAnsi="Arial" w:cs="Arial"/>
                <w:b/>
                <w:color w:val="FF0000"/>
                <w:highlight w:val="yellow"/>
              </w:rPr>
            </w:pPr>
            <w:r w:rsidRPr="009B34BB">
              <w:rPr>
                <w:rFonts w:ascii="Arial" w:eastAsiaTheme="minorHAnsi" w:hAnsi="Arial" w:cs="Arial"/>
                <w:b/>
                <w:color w:val="FF0000"/>
                <w:sz w:val="22"/>
                <w:szCs w:val="22"/>
              </w:rPr>
              <w:object w:dxaOrig="1301" w:dyaOrig="850" w14:anchorId="12D92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4.9pt;height:42.4pt" o:ole="">
                  <v:imagedata r:id="rId8" o:title=""/>
                </v:shape>
                <o:OLEObject Type="Embed" ProgID="Excel.Sheet.12" ShapeID="_x0000_i1035" DrawAspect="Icon" ObjectID="_1690270858" r:id="rId9"/>
              </w:object>
            </w:r>
          </w:p>
        </w:tc>
      </w:tr>
      <w:tr w:rsidR="00D64331" w:rsidRPr="00B160D8" w14:paraId="25F8DBCD" w14:textId="77777777" w:rsidTr="0099573E">
        <w:tc>
          <w:tcPr>
            <w:tcW w:w="567" w:type="dxa"/>
          </w:tcPr>
          <w:p w14:paraId="417D825B"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2.2</w:t>
            </w:r>
          </w:p>
        </w:tc>
        <w:tc>
          <w:tcPr>
            <w:tcW w:w="1418" w:type="dxa"/>
          </w:tcPr>
          <w:p w14:paraId="06FEAA8A"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Pr>
                <w:rFonts w:ascii="Arial" w:hAnsi="Arial" w:cs="Arial"/>
              </w:rPr>
              <w:t xml:space="preserve">Supplier </w:t>
            </w:r>
            <w:r w:rsidRPr="00B160D8">
              <w:rPr>
                <w:rFonts w:ascii="Arial" w:hAnsi="Arial" w:cs="Arial"/>
              </w:rPr>
              <w:t>Value Add Report</w:t>
            </w:r>
          </w:p>
        </w:tc>
        <w:tc>
          <w:tcPr>
            <w:tcW w:w="2693" w:type="dxa"/>
          </w:tcPr>
          <w:p w14:paraId="72E11C90"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 xml:space="preserve">To provide information on the value added services and relationship development activity </w:t>
            </w:r>
            <w:r w:rsidRPr="00B160D8">
              <w:rPr>
                <w:rFonts w:ascii="Arial" w:hAnsi="Arial" w:cs="Arial"/>
              </w:rPr>
              <w:lastRenderedPageBreak/>
              <w:t xml:space="preserve">provided through the panel outside of any individual matters.  E.g </w:t>
            </w:r>
          </w:p>
          <w:p w14:paraId="4111B580"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Support provided to Customers (e.g. senior discussions to inform their organisational development or innovation strategy)</w:t>
            </w:r>
          </w:p>
          <w:p w14:paraId="5F6CCCA2"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Customer contributions to Supplier internal meetings</w:t>
            </w:r>
          </w:p>
          <w:p w14:paraId="6BF35A96"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 xml:space="preserve">Hosting of meetings for Customer Teams </w:t>
            </w:r>
          </w:p>
          <w:p w14:paraId="71E7105E"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Client listening activity</w:t>
            </w:r>
          </w:p>
          <w:p w14:paraId="486BEB4C"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Thought Leadership</w:t>
            </w:r>
          </w:p>
          <w:p w14:paraId="6F2E93E7"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Contribution to Government policies (e.g. membership of consultation board)</w:t>
            </w:r>
          </w:p>
          <w:p w14:paraId="68ED0831"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EDI or other events open to Customers or contributed to by customers</w:t>
            </w:r>
          </w:p>
          <w:p w14:paraId="686022A1" w14:textId="77777777" w:rsidR="00D64331" w:rsidRPr="004B39A9"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 xml:space="preserve">Feedback /narrative on training sessions </w:t>
            </w:r>
            <w:r w:rsidRPr="004B39A9">
              <w:rPr>
                <w:rFonts w:ascii="Arial" w:hAnsi="Arial" w:cs="Arial"/>
              </w:rPr>
              <w:t>provided</w:t>
            </w:r>
          </w:p>
          <w:p w14:paraId="4B1D6ABB" w14:textId="77777777" w:rsidR="00D64331" w:rsidRPr="004B39A9"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4B39A9">
              <w:rPr>
                <w:rFonts w:ascii="Arial" w:hAnsi="Arial" w:cs="Arial"/>
              </w:rPr>
              <w:t>Development / changes to the Prospectus</w:t>
            </w:r>
          </w:p>
          <w:p w14:paraId="42946585" w14:textId="77777777" w:rsidR="00D64331" w:rsidRPr="00B160D8" w:rsidRDefault="00D64331" w:rsidP="00AB3BD6">
            <w:pPr>
              <w:numPr>
                <w:ilvl w:val="0"/>
                <w:numId w:val="5"/>
              </w:numPr>
              <w:overflowPunct w:val="0"/>
              <w:autoSpaceDE w:val="0"/>
              <w:autoSpaceDN w:val="0"/>
              <w:adjustRightInd w:val="0"/>
              <w:spacing w:after="240"/>
              <w:ind w:left="315" w:hanging="315"/>
              <w:contextualSpacing/>
              <w:jc w:val="both"/>
              <w:textAlignment w:val="baseline"/>
              <w:rPr>
                <w:rFonts w:ascii="Arial" w:hAnsi="Arial" w:cs="Arial"/>
              </w:rPr>
            </w:pPr>
            <w:r w:rsidRPr="00B160D8">
              <w:rPr>
                <w:rFonts w:ascii="Arial" w:hAnsi="Arial" w:cs="Arial"/>
              </w:rPr>
              <w:t>Any key developments within the Supplier’s organisation</w:t>
            </w:r>
          </w:p>
          <w:p w14:paraId="52077422"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p>
        </w:tc>
        <w:tc>
          <w:tcPr>
            <w:tcW w:w="1559" w:type="dxa"/>
          </w:tcPr>
          <w:p w14:paraId="02FF2DDF"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lastRenderedPageBreak/>
              <w:t>Quarterly by the 7</w:t>
            </w:r>
            <w:r w:rsidRPr="00B160D8">
              <w:rPr>
                <w:rFonts w:ascii="Arial" w:hAnsi="Arial" w:cs="Arial"/>
                <w:vertAlign w:val="superscript"/>
              </w:rPr>
              <w:t>th</w:t>
            </w:r>
            <w:r w:rsidRPr="00B160D8">
              <w:rPr>
                <w:rFonts w:ascii="Arial" w:hAnsi="Arial" w:cs="Arial"/>
              </w:rPr>
              <w:t xml:space="preserve"> working day of April, July, October </w:t>
            </w:r>
            <w:r w:rsidRPr="00B160D8">
              <w:rPr>
                <w:rFonts w:ascii="Arial" w:hAnsi="Arial" w:cs="Arial"/>
              </w:rPr>
              <w:lastRenderedPageBreak/>
              <w:t>and January until the end of the Panel Agreement</w:t>
            </w:r>
          </w:p>
        </w:tc>
        <w:tc>
          <w:tcPr>
            <w:tcW w:w="1775" w:type="dxa"/>
          </w:tcPr>
          <w:p w14:paraId="128F7E9C"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lastRenderedPageBreak/>
              <w:t>Firms own format</w:t>
            </w:r>
          </w:p>
        </w:tc>
      </w:tr>
      <w:tr w:rsidR="00D64331" w:rsidRPr="00B160D8" w14:paraId="1687F5A2" w14:textId="77777777" w:rsidTr="0099573E">
        <w:tc>
          <w:tcPr>
            <w:tcW w:w="567" w:type="dxa"/>
          </w:tcPr>
          <w:p w14:paraId="571509A2"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2.3</w:t>
            </w:r>
          </w:p>
        </w:tc>
        <w:tc>
          <w:tcPr>
            <w:tcW w:w="1418" w:type="dxa"/>
          </w:tcPr>
          <w:p w14:paraId="5D1F749A"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Pr>
                <w:rFonts w:ascii="Arial" w:hAnsi="Arial" w:cs="Arial"/>
              </w:rPr>
              <w:t>Value Added Services Log</w:t>
            </w:r>
          </w:p>
        </w:tc>
        <w:tc>
          <w:tcPr>
            <w:tcW w:w="2693" w:type="dxa"/>
          </w:tcPr>
          <w:p w14:paraId="1AC90F3D"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Pr>
                <w:rFonts w:ascii="Arial" w:hAnsi="Arial" w:cs="Arial"/>
              </w:rPr>
              <w:t xml:space="preserve">To provide details of training, </w:t>
            </w:r>
            <w:r w:rsidRPr="00B160D8">
              <w:rPr>
                <w:rFonts w:ascii="Arial" w:hAnsi="Arial" w:cs="Arial"/>
              </w:rPr>
              <w:t>secondments</w:t>
            </w:r>
            <w:r>
              <w:rPr>
                <w:rFonts w:ascii="Arial" w:hAnsi="Arial" w:cs="Arial"/>
              </w:rPr>
              <w:t>, exchanges</w:t>
            </w:r>
            <w:r w:rsidRPr="00B160D8">
              <w:rPr>
                <w:rFonts w:ascii="Arial" w:hAnsi="Arial" w:cs="Arial"/>
              </w:rPr>
              <w:t xml:space="preserve"> and meeting rooms provided</w:t>
            </w:r>
          </w:p>
        </w:tc>
        <w:tc>
          <w:tcPr>
            <w:tcW w:w="1559" w:type="dxa"/>
          </w:tcPr>
          <w:p w14:paraId="2E5A6217"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Quarterly by the 7</w:t>
            </w:r>
            <w:r w:rsidRPr="00B160D8">
              <w:rPr>
                <w:rFonts w:ascii="Arial" w:hAnsi="Arial" w:cs="Arial"/>
                <w:vertAlign w:val="superscript"/>
              </w:rPr>
              <w:t>th</w:t>
            </w:r>
            <w:r w:rsidRPr="00B160D8">
              <w:rPr>
                <w:rFonts w:ascii="Arial" w:hAnsi="Arial" w:cs="Arial"/>
              </w:rPr>
              <w:t xml:space="preserve"> working day of April, July, October and January until the end of the Framework Contract or any Call Off Contract.</w:t>
            </w:r>
          </w:p>
        </w:tc>
        <w:bookmarkStart w:id="6" w:name="_MON_1690270640"/>
        <w:bookmarkEnd w:id="6"/>
        <w:tc>
          <w:tcPr>
            <w:tcW w:w="1775" w:type="dxa"/>
          </w:tcPr>
          <w:p w14:paraId="5C71D868" w14:textId="022FF8C3" w:rsidR="00D64331" w:rsidRPr="00594EB9" w:rsidRDefault="00BA03C1" w:rsidP="0099573E">
            <w:pPr>
              <w:overflowPunct w:val="0"/>
              <w:autoSpaceDE w:val="0"/>
              <w:autoSpaceDN w:val="0"/>
              <w:adjustRightInd w:val="0"/>
              <w:spacing w:after="240"/>
              <w:jc w:val="both"/>
              <w:textAlignment w:val="baseline"/>
              <w:rPr>
                <w:rFonts w:ascii="Arial" w:hAnsi="Arial" w:cs="Arial"/>
                <w:b/>
              </w:rPr>
            </w:pPr>
            <w:r>
              <w:rPr>
                <w:rFonts w:ascii="Arial" w:eastAsiaTheme="minorHAnsi" w:hAnsi="Arial" w:cs="Arial"/>
                <w:b/>
                <w:color w:val="auto"/>
                <w:sz w:val="22"/>
                <w:szCs w:val="22"/>
              </w:rPr>
              <w:object w:dxaOrig="1301" w:dyaOrig="850" w14:anchorId="6350032A">
                <v:shape id="_x0000_i1037" type="#_x0000_t75" style="width:64.9pt;height:42.4pt" o:ole="">
                  <v:imagedata r:id="rId10" o:title=""/>
                </v:shape>
                <o:OLEObject Type="Embed" ProgID="Excel.Sheet.12" ShapeID="_x0000_i1037" DrawAspect="Icon" ObjectID="_1690270859" r:id="rId11"/>
              </w:object>
            </w:r>
          </w:p>
        </w:tc>
      </w:tr>
      <w:tr w:rsidR="00D64331" w:rsidRPr="00B160D8" w14:paraId="153D50AA" w14:textId="77777777" w:rsidTr="0099573E">
        <w:tc>
          <w:tcPr>
            <w:tcW w:w="567" w:type="dxa"/>
          </w:tcPr>
          <w:p w14:paraId="78E7183F"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2.4</w:t>
            </w:r>
          </w:p>
        </w:tc>
        <w:tc>
          <w:tcPr>
            <w:tcW w:w="1418" w:type="dxa"/>
          </w:tcPr>
          <w:p w14:paraId="549A2544"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Performance management</w:t>
            </w:r>
          </w:p>
        </w:tc>
        <w:tc>
          <w:tcPr>
            <w:tcW w:w="2693" w:type="dxa"/>
          </w:tcPr>
          <w:p w14:paraId="38948FA0"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To provide overview of competition and call off activity including:</w:t>
            </w:r>
          </w:p>
          <w:p w14:paraId="3656B282" w14:textId="77777777" w:rsidR="00D64331" w:rsidRPr="00B160D8" w:rsidRDefault="00D64331" w:rsidP="00AB3BD6">
            <w:pPr>
              <w:pStyle w:val="ListParagraph"/>
              <w:numPr>
                <w:ilvl w:val="0"/>
                <w:numId w:val="6"/>
              </w:numPr>
              <w:overflowPunct w:val="0"/>
              <w:autoSpaceDE w:val="0"/>
              <w:autoSpaceDN w:val="0"/>
              <w:adjustRightInd w:val="0"/>
              <w:spacing w:after="240"/>
              <w:ind w:left="323" w:hanging="323"/>
              <w:jc w:val="both"/>
              <w:textAlignment w:val="baseline"/>
              <w:rPr>
                <w:rFonts w:ascii="Arial" w:hAnsi="Arial" w:cs="Arial"/>
              </w:rPr>
            </w:pPr>
            <w:r w:rsidRPr="00B160D8">
              <w:rPr>
                <w:rFonts w:ascii="Arial" w:hAnsi="Arial" w:cs="Arial"/>
              </w:rPr>
              <w:t>How many times have you exceeded either the estimate or the agreed cost price of a Call-Off Contract</w:t>
            </w:r>
          </w:p>
          <w:p w14:paraId="370B06B6" w14:textId="77777777" w:rsidR="00D64331" w:rsidRPr="00B160D8" w:rsidRDefault="00D64331" w:rsidP="00AB3BD6">
            <w:pPr>
              <w:pStyle w:val="ListParagraph"/>
              <w:numPr>
                <w:ilvl w:val="0"/>
                <w:numId w:val="6"/>
              </w:numPr>
              <w:overflowPunct w:val="0"/>
              <w:autoSpaceDE w:val="0"/>
              <w:autoSpaceDN w:val="0"/>
              <w:adjustRightInd w:val="0"/>
              <w:spacing w:after="240"/>
              <w:ind w:left="323" w:hanging="323"/>
              <w:jc w:val="both"/>
              <w:textAlignment w:val="baseline"/>
              <w:rPr>
                <w:rFonts w:ascii="Arial" w:hAnsi="Arial" w:cs="Arial"/>
              </w:rPr>
            </w:pPr>
            <w:r w:rsidRPr="00B160D8">
              <w:rPr>
                <w:rFonts w:ascii="Arial" w:hAnsi="Arial" w:cs="Arial"/>
              </w:rPr>
              <w:t xml:space="preserve">How many times have you had to amend a customer invoice in relation to any Call-Off </w:t>
            </w:r>
            <w:r w:rsidRPr="00B160D8">
              <w:rPr>
                <w:rFonts w:ascii="Arial" w:hAnsi="Arial" w:cs="Arial"/>
              </w:rPr>
              <w:lastRenderedPageBreak/>
              <w:t xml:space="preserve">Contract under this Framework Contract, in response to a customer query or challenge, in the last quarter </w:t>
            </w:r>
          </w:p>
          <w:p w14:paraId="3D0D33A8" w14:textId="77777777" w:rsidR="00D64331" w:rsidRPr="004B39A9" w:rsidRDefault="00D64331" w:rsidP="00AB3BD6">
            <w:pPr>
              <w:pStyle w:val="ListParagraph"/>
              <w:numPr>
                <w:ilvl w:val="0"/>
                <w:numId w:val="6"/>
              </w:numPr>
              <w:overflowPunct w:val="0"/>
              <w:autoSpaceDE w:val="0"/>
              <w:autoSpaceDN w:val="0"/>
              <w:adjustRightInd w:val="0"/>
              <w:spacing w:after="240"/>
              <w:ind w:left="323" w:hanging="323"/>
              <w:jc w:val="both"/>
              <w:textAlignment w:val="baseline"/>
              <w:rPr>
                <w:rFonts w:ascii="Arial" w:hAnsi="Arial" w:cs="Arial"/>
                <w:color w:val="auto"/>
              </w:rPr>
            </w:pPr>
            <w:r w:rsidRPr="00B160D8">
              <w:rPr>
                <w:rFonts w:ascii="Arial" w:hAnsi="Arial" w:cs="Arial"/>
              </w:rPr>
              <w:t xml:space="preserve">How many times have you quoted a reduction (saving) on Suppliers maximum prices under </w:t>
            </w:r>
            <w:r w:rsidRPr="004B39A9">
              <w:rPr>
                <w:rFonts w:ascii="Arial" w:hAnsi="Arial" w:cs="Arial"/>
              </w:rPr>
              <w:t xml:space="preserve">this Framework Contract </w:t>
            </w:r>
            <w:r w:rsidRPr="004B39A9">
              <w:rPr>
                <w:rFonts w:ascii="Arial" w:hAnsi="Arial" w:cs="Arial"/>
                <w:color w:val="auto"/>
              </w:rPr>
              <w:t>on a further competition</w:t>
            </w:r>
          </w:p>
          <w:p w14:paraId="5814739D" w14:textId="5E8B81D6" w:rsidR="00D64331" w:rsidRPr="001537E3" w:rsidRDefault="00D64331" w:rsidP="001537E3">
            <w:pPr>
              <w:pStyle w:val="ListParagraph"/>
              <w:numPr>
                <w:ilvl w:val="0"/>
                <w:numId w:val="6"/>
              </w:numPr>
              <w:overflowPunct w:val="0"/>
              <w:autoSpaceDE w:val="0"/>
              <w:autoSpaceDN w:val="0"/>
              <w:adjustRightInd w:val="0"/>
              <w:spacing w:after="240"/>
              <w:ind w:left="323" w:hanging="323"/>
              <w:jc w:val="both"/>
              <w:textAlignment w:val="baseline"/>
              <w:rPr>
                <w:rFonts w:ascii="Arial" w:hAnsi="Arial" w:cs="Arial"/>
                <w:color w:val="auto"/>
              </w:rPr>
            </w:pPr>
            <w:r w:rsidRPr="004B39A9">
              <w:rPr>
                <w:rFonts w:ascii="Arial" w:hAnsi="Arial" w:cs="Arial"/>
                <w:color w:val="auto"/>
              </w:rPr>
              <w:t>Have you amended / updated your Prospectus in the period (with details)</w:t>
            </w:r>
            <w:bookmarkStart w:id="7" w:name="_GoBack"/>
            <w:bookmarkEnd w:id="7"/>
          </w:p>
        </w:tc>
        <w:tc>
          <w:tcPr>
            <w:tcW w:w="1559" w:type="dxa"/>
          </w:tcPr>
          <w:p w14:paraId="23A43237"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lastRenderedPageBreak/>
              <w:t>Quarterly by the 7</w:t>
            </w:r>
            <w:r w:rsidRPr="00B160D8">
              <w:rPr>
                <w:rFonts w:ascii="Arial" w:hAnsi="Arial" w:cs="Arial"/>
                <w:vertAlign w:val="superscript"/>
              </w:rPr>
              <w:t>th</w:t>
            </w:r>
            <w:r w:rsidRPr="00B160D8">
              <w:rPr>
                <w:rFonts w:ascii="Arial" w:hAnsi="Arial" w:cs="Arial"/>
              </w:rPr>
              <w:t xml:space="preserve"> working day of April, July, October and January until the end of the Framework Contract or any Call Off Contract.</w:t>
            </w:r>
          </w:p>
        </w:tc>
        <w:tc>
          <w:tcPr>
            <w:tcW w:w="1775" w:type="dxa"/>
          </w:tcPr>
          <w:p w14:paraId="6D273C33"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Pr>
                <w:rFonts w:ascii="Arial" w:hAnsi="Arial" w:cs="Arial"/>
              </w:rPr>
              <w:t xml:space="preserve">In the form to be sent out to Suppliers by CCS </w:t>
            </w:r>
          </w:p>
        </w:tc>
      </w:tr>
      <w:tr w:rsidR="00D64331" w:rsidRPr="00B160D8" w14:paraId="47DF9BB6" w14:textId="77777777" w:rsidTr="0099573E">
        <w:tc>
          <w:tcPr>
            <w:tcW w:w="567" w:type="dxa"/>
          </w:tcPr>
          <w:p w14:paraId="6C4C3F08"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2.5</w:t>
            </w:r>
          </w:p>
        </w:tc>
        <w:tc>
          <w:tcPr>
            <w:tcW w:w="1418" w:type="dxa"/>
          </w:tcPr>
          <w:p w14:paraId="441AF55D"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Social Value report</w:t>
            </w:r>
          </w:p>
        </w:tc>
        <w:tc>
          <w:tcPr>
            <w:tcW w:w="2693" w:type="dxa"/>
          </w:tcPr>
          <w:p w14:paraId="5943DA82" w14:textId="0C6AB7BE"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 xml:space="preserve">Performance against the measures set out in </w:t>
            </w:r>
            <w:r w:rsidRPr="004B39A9">
              <w:rPr>
                <w:rFonts w:ascii="Arial" w:hAnsi="Arial" w:cs="Arial"/>
              </w:rPr>
              <w:t xml:space="preserve">Framework </w:t>
            </w:r>
            <w:r w:rsidR="004B39A9" w:rsidRPr="004B39A9">
              <w:rPr>
                <w:rFonts w:ascii="Arial" w:hAnsi="Arial" w:cs="Arial"/>
              </w:rPr>
              <w:t>Schedule 1 (Specification) Appendi</w:t>
            </w:r>
            <w:r w:rsidRPr="004B39A9">
              <w:rPr>
                <w:rFonts w:ascii="Arial" w:hAnsi="Arial" w:cs="Arial"/>
              </w:rPr>
              <w:t>x A and B and Framework Schedule 2 (Framework Tender).</w:t>
            </w:r>
            <w:r w:rsidRPr="00B160D8">
              <w:rPr>
                <w:rFonts w:ascii="Arial" w:hAnsi="Arial" w:cs="Arial"/>
              </w:rPr>
              <w:t xml:space="preserve"> </w:t>
            </w:r>
            <w:r w:rsidRPr="00B160D8">
              <w:rPr>
                <w:rFonts w:ascii="Arial" w:hAnsi="Arial" w:cs="Arial"/>
              </w:rPr>
              <w:tab/>
            </w:r>
          </w:p>
        </w:tc>
        <w:tc>
          <w:tcPr>
            <w:tcW w:w="1559" w:type="dxa"/>
          </w:tcPr>
          <w:p w14:paraId="1B229262"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Annually on the anniversary of the Framework Contract Start Date.</w:t>
            </w:r>
          </w:p>
        </w:tc>
        <w:tc>
          <w:tcPr>
            <w:tcW w:w="1775" w:type="dxa"/>
          </w:tcPr>
          <w:p w14:paraId="18567552"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Firms own format</w:t>
            </w:r>
          </w:p>
        </w:tc>
      </w:tr>
      <w:tr w:rsidR="00D64331" w:rsidRPr="00B160D8" w14:paraId="3C6353BD" w14:textId="77777777" w:rsidTr="0099573E">
        <w:tc>
          <w:tcPr>
            <w:tcW w:w="567" w:type="dxa"/>
          </w:tcPr>
          <w:p w14:paraId="6865758C"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2.6</w:t>
            </w:r>
          </w:p>
        </w:tc>
        <w:tc>
          <w:tcPr>
            <w:tcW w:w="1418" w:type="dxa"/>
          </w:tcPr>
          <w:p w14:paraId="175B734C"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Continuous Improvement Report</w:t>
            </w:r>
          </w:p>
        </w:tc>
        <w:tc>
          <w:tcPr>
            <w:tcW w:w="2693" w:type="dxa"/>
          </w:tcPr>
          <w:p w14:paraId="2A62F29E"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To provide an overview of continuous improvement measures that may be suitable for Buyers including:</w:t>
            </w:r>
          </w:p>
          <w:p w14:paraId="3102603B" w14:textId="77777777" w:rsidR="00D64331" w:rsidRPr="00B160D8" w:rsidRDefault="00D64331" w:rsidP="00AB3BD6">
            <w:pPr>
              <w:pStyle w:val="ListParagraph"/>
              <w:numPr>
                <w:ilvl w:val="0"/>
                <w:numId w:val="6"/>
              </w:numPr>
              <w:overflowPunct w:val="0"/>
              <w:autoSpaceDE w:val="0"/>
              <w:autoSpaceDN w:val="0"/>
              <w:adjustRightInd w:val="0"/>
              <w:spacing w:after="240"/>
              <w:ind w:left="323" w:hanging="323"/>
              <w:jc w:val="both"/>
              <w:textAlignment w:val="baseline"/>
              <w:rPr>
                <w:rFonts w:ascii="Arial" w:hAnsi="Arial" w:cs="Arial"/>
              </w:rPr>
            </w:pPr>
            <w:r w:rsidRPr="00B160D8">
              <w:rPr>
                <w:rFonts w:ascii="Arial" w:hAnsi="Arial" w:cs="Arial"/>
              </w:rPr>
              <w:t>Those measures implemented or offered to Buyers over the previous period.</w:t>
            </w:r>
          </w:p>
          <w:p w14:paraId="43328030" w14:textId="77777777" w:rsidR="00D64331" w:rsidRPr="00B160D8" w:rsidRDefault="00D64331" w:rsidP="00AB3BD6">
            <w:pPr>
              <w:pStyle w:val="ListParagraph"/>
              <w:numPr>
                <w:ilvl w:val="0"/>
                <w:numId w:val="6"/>
              </w:numPr>
              <w:overflowPunct w:val="0"/>
              <w:autoSpaceDE w:val="0"/>
              <w:autoSpaceDN w:val="0"/>
              <w:adjustRightInd w:val="0"/>
              <w:spacing w:after="240"/>
              <w:ind w:left="323" w:hanging="323"/>
              <w:jc w:val="both"/>
              <w:textAlignment w:val="baseline"/>
              <w:rPr>
                <w:rFonts w:ascii="Arial" w:hAnsi="Arial" w:cs="Arial"/>
              </w:rPr>
            </w:pPr>
            <w:r w:rsidRPr="00B160D8">
              <w:rPr>
                <w:rFonts w:ascii="Arial" w:hAnsi="Arial" w:cs="Arial"/>
              </w:rPr>
              <w:t>Developments in practice that the supplier has implemented that could support improved efficiency for Buyers under the Panel.</w:t>
            </w:r>
          </w:p>
        </w:tc>
        <w:tc>
          <w:tcPr>
            <w:tcW w:w="1559" w:type="dxa"/>
          </w:tcPr>
          <w:p w14:paraId="036C9998"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Annually on the anniversary of the Framework Contract Start Date.</w:t>
            </w:r>
          </w:p>
        </w:tc>
        <w:tc>
          <w:tcPr>
            <w:tcW w:w="1775" w:type="dxa"/>
          </w:tcPr>
          <w:p w14:paraId="784CFBC3" w14:textId="77777777" w:rsidR="00D64331" w:rsidRPr="00B160D8" w:rsidRDefault="00D64331" w:rsidP="0099573E">
            <w:pPr>
              <w:overflowPunct w:val="0"/>
              <w:autoSpaceDE w:val="0"/>
              <w:autoSpaceDN w:val="0"/>
              <w:adjustRightInd w:val="0"/>
              <w:spacing w:after="240"/>
              <w:jc w:val="both"/>
              <w:textAlignment w:val="baseline"/>
              <w:rPr>
                <w:rFonts w:ascii="Arial" w:hAnsi="Arial" w:cs="Arial"/>
              </w:rPr>
            </w:pPr>
            <w:r w:rsidRPr="00B160D8">
              <w:rPr>
                <w:rFonts w:ascii="Arial" w:hAnsi="Arial" w:cs="Arial"/>
              </w:rPr>
              <w:t>Firms own format</w:t>
            </w:r>
          </w:p>
        </w:tc>
      </w:tr>
    </w:tbl>
    <w:p w14:paraId="3D5F0E3A" w14:textId="3FE9AB06" w:rsidR="00D64331" w:rsidRDefault="00D64331" w:rsidP="005C3F56">
      <w:pPr>
        <w:tabs>
          <w:tab w:val="left" w:pos="1134"/>
        </w:tabs>
        <w:adjustRightInd w:val="0"/>
        <w:spacing w:before="120" w:after="120" w:line="240" w:lineRule="auto"/>
        <w:rPr>
          <w:rFonts w:ascii="Arial" w:hAnsi="Arial" w:cs="Arial"/>
          <w:b/>
          <w:sz w:val="24"/>
          <w:szCs w:val="24"/>
        </w:rPr>
      </w:pPr>
    </w:p>
    <w:p w14:paraId="0252D8E1" w14:textId="77777777" w:rsidR="00D64331" w:rsidRPr="005C3F56" w:rsidRDefault="00D64331" w:rsidP="005C3F56">
      <w:pPr>
        <w:tabs>
          <w:tab w:val="left" w:pos="1134"/>
        </w:tabs>
        <w:adjustRightInd w:val="0"/>
        <w:spacing w:before="120" w:after="120" w:line="240" w:lineRule="auto"/>
        <w:rPr>
          <w:rFonts w:ascii="Arial" w:hAnsi="Arial" w:cs="Arial"/>
          <w:b/>
          <w:sz w:val="24"/>
          <w:szCs w:val="24"/>
        </w:rPr>
      </w:pPr>
    </w:p>
    <w:p w14:paraId="6BA0BA75" w14:textId="77777777" w:rsidR="00C64394" w:rsidRPr="005C3F56" w:rsidRDefault="001A4E70" w:rsidP="005C3F56">
      <w:pPr>
        <w:pStyle w:val="GPSL2Numbered"/>
        <w:ind w:left="900" w:hanging="540"/>
        <w:jc w:val="left"/>
        <w:rPr>
          <w:rFonts w:ascii="Arial" w:hAnsi="Arial"/>
          <w:sz w:val="24"/>
          <w:szCs w:val="24"/>
        </w:rPr>
      </w:pPr>
      <w:r w:rsidRPr="005C3F56">
        <w:rPr>
          <w:rFonts w:ascii="Arial" w:hAnsi="Arial"/>
          <w:sz w:val="24"/>
          <w:szCs w:val="24"/>
        </w:rPr>
        <w:t xml:space="preserve">The Supplier shall comply with the PIs and establish processes to monitor its performance against them and the Supplier’s achievement of PIs shall be reviewed during the Supplier Review Meetings. </w:t>
      </w:r>
    </w:p>
    <w:p w14:paraId="6BA0BA76" w14:textId="77777777" w:rsidR="00C64394" w:rsidRPr="005C3F56" w:rsidRDefault="001A4E70" w:rsidP="005C3F56">
      <w:pPr>
        <w:pStyle w:val="GPSL2Numbered"/>
        <w:ind w:left="900" w:hanging="540"/>
        <w:jc w:val="left"/>
        <w:rPr>
          <w:rFonts w:ascii="Arial" w:hAnsi="Arial"/>
          <w:sz w:val="24"/>
          <w:szCs w:val="24"/>
        </w:rPr>
      </w:pPr>
      <w:r w:rsidRPr="005C3F56">
        <w:rPr>
          <w:rFonts w:ascii="Arial" w:hAnsi="Arial"/>
          <w:sz w:val="24"/>
          <w:szCs w:val="24"/>
        </w:rPr>
        <w:t>CCS reserves the right to adjust, introduce new, or remove PIs throughout the Framework Contract Period, however any significant changes to PIs shall be agreed between CCS and the Supplier in accordance with the Variation Procedure.</w:t>
      </w:r>
    </w:p>
    <w:p w14:paraId="6BA0BA77" w14:textId="625A9920" w:rsidR="00C64394" w:rsidRDefault="001A4E70" w:rsidP="005C3F56">
      <w:pPr>
        <w:pStyle w:val="GPSL2Numbered"/>
        <w:ind w:left="900" w:hanging="540"/>
        <w:jc w:val="left"/>
        <w:rPr>
          <w:rFonts w:ascii="Arial" w:hAnsi="Arial"/>
          <w:sz w:val="24"/>
          <w:szCs w:val="24"/>
        </w:rPr>
      </w:pPr>
      <w:r w:rsidRPr="005C3F56">
        <w:rPr>
          <w:rFonts w:ascii="Arial" w:hAnsi="Arial"/>
          <w:sz w:val="24"/>
          <w:szCs w:val="24"/>
        </w:rPr>
        <w:t>CCS reserves the right to use and publish the performance of the Supplier against the PIs without restriction.</w:t>
      </w:r>
    </w:p>
    <w:p w14:paraId="06EA7B56" w14:textId="77777777" w:rsidR="00BE2855" w:rsidRPr="005C3F56" w:rsidRDefault="00BE2855" w:rsidP="00BE2855">
      <w:pPr>
        <w:pStyle w:val="GPSL2Numbered"/>
        <w:ind w:left="900" w:hanging="540"/>
        <w:jc w:val="left"/>
        <w:rPr>
          <w:rFonts w:ascii="Arial" w:hAnsi="Arial"/>
          <w:sz w:val="24"/>
          <w:szCs w:val="24"/>
        </w:rPr>
      </w:pPr>
      <w:r>
        <w:rPr>
          <w:rFonts w:ascii="Arial" w:hAnsi="Arial"/>
          <w:sz w:val="24"/>
          <w:szCs w:val="24"/>
        </w:rPr>
        <w:lastRenderedPageBreak/>
        <w:t>CCS reserves the right to use information provided in the reports set out in Section 2 above to monitor the performance of the Supplier and the performance of the Framework.</w:t>
      </w:r>
    </w:p>
    <w:p w14:paraId="6BA0BA78" w14:textId="77777777" w:rsidR="00C64394" w:rsidRPr="005C3F56" w:rsidRDefault="005C6957" w:rsidP="005C3F56">
      <w:pPr>
        <w:pStyle w:val="GPSL1SCHEDULEHeading"/>
        <w:keepLines/>
        <w:jc w:val="left"/>
        <w:rPr>
          <w:rFonts w:ascii="Arial" w:hAnsi="Arial"/>
          <w:color w:val="000000"/>
          <w:sz w:val="24"/>
          <w:szCs w:val="24"/>
        </w:rPr>
      </w:pPr>
      <w:r>
        <w:rPr>
          <w:rFonts w:ascii="Arial" w:hAnsi="Arial"/>
          <w:sz w:val="24"/>
          <w:szCs w:val="24"/>
        </w:rPr>
        <w:t>What the Supplier must do to measure their performance</w:t>
      </w:r>
    </w:p>
    <w:p w14:paraId="6BA0BA79" w14:textId="77777777" w:rsidR="00C64394" w:rsidRPr="005C3F56" w:rsidRDefault="001A4E70" w:rsidP="005C3F56">
      <w:pPr>
        <w:pStyle w:val="GPSL2Numbered"/>
        <w:keepNext/>
        <w:keepLines/>
        <w:jc w:val="left"/>
        <w:rPr>
          <w:rFonts w:ascii="Arial" w:hAnsi="Arial"/>
          <w:sz w:val="24"/>
          <w:szCs w:val="24"/>
        </w:rPr>
      </w:pPr>
      <w:bookmarkStart w:id="8" w:name="_Ref366072792"/>
      <w:r w:rsidRPr="005C3F56">
        <w:rPr>
          <w:rFonts w:ascii="Arial" w:hAnsi="Arial"/>
          <w:sz w:val="24"/>
          <w:szCs w:val="24"/>
        </w:rPr>
        <w:t>The Supplier shall cooperate in good faith with CCS to develop efficiency tracking performance measures for this Contract. This shall include the following (but this list is not exhaustive and may be developed during the Framework Contract Period):</w:t>
      </w:r>
      <w:bookmarkEnd w:id="8"/>
      <w:r w:rsidRPr="005C3F56">
        <w:rPr>
          <w:rFonts w:ascii="Arial" w:hAnsi="Arial"/>
          <w:sz w:val="24"/>
          <w:szCs w:val="24"/>
        </w:rPr>
        <w:t xml:space="preserve"> </w:t>
      </w:r>
    </w:p>
    <w:p w14:paraId="6BA0BA7A"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 xml:space="preserve">tracking reductions in product volumes and product costs, in order to demonstrate that Buyers are consuming less and buying more smartly; </w:t>
      </w:r>
    </w:p>
    <w:p w14:paraId="6BA0BA7B"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6BA0BA7C"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metrics that are to be implemented to measure efficiency shall be developed and agreed between CCS and the Supplier. Such metrics shall be incorporated into the list of PIs set out in this Schedule.</w:t>
      </w:r>
    </w:p>
    <w:p w14:paraId="6BA0BA7D" w14:textId="77777777" w:rsidR="00C64394" w:rsidRPr="005C3F56" w:rsidRDefault="001A4E70" w:rsidP="005C3F56">
      <w:pPr>
        <w:pStyle w:val="GPSL2Numbered"/>
        <w:jc w:val="left"/>
        <w:rPr>
          <w:rFonts w:ascii="Arial" w:hAnsi="Arial"/>
          <w:bCs/>
          <w:iCs/>
          <w:sz w:val="24"/>
          <w:szCs w:val="24"/>
        </w:rPr>
      </w:pPr>
      <w:r w:rsidRPr="005C3F56">
        <w:rPr>
          <w:rFonts w:ascii="Arial" w:hAnsi="Arial"/>
          <w:sz w:val="24"/>
          <w:szCs w:val="24"/>
        </w:rPr>
        <w:t>The ongoing progress and development of the efficiency tracking performance measures shall be reported through framework management activities as outlined in this Schedule.</w:t>
      </w:r>
    </w:p>
    <w:p w14:paraId="6BA0BA7E" w14:textId="77777777" w:rsidR="00C64394" w:rsidRPr="005C3F56" w:rsidRDefault="005C6957" w:rsidP="005C3F56">
      <w:pPr>
        <w:pStyle w:val="GPSL1SCHEDULEHeading"/>
        <w:keepNext/>
        <w:jc w:val="left"/>
        <w:rPr>
          <w:rFonts w:ascii="Arial" w:hAnsi="Arial"/>
          <w:sz w:val="24"/>
          <w:szCs w:val="24"/>
        </w:rPr>
      </w:pPr>
      <w:r>
        <w:rPr>
          <w:rFonts w:ascii="Arial" w:hAnsi="Arial"/>
          <w:sz w:val="24"/>
          <w:szCs w:val="24"/>
        </w:rPr>
        <w:t xml:space="preserve">What to do if </w:t>
      </w:r>
      <w:r w:rsidR="00522FE8">
        <w:rPr>
          <w:rFonts w:ascii="Arial" w:hAnsi="Arial"/>
          <w:sz w:val="24"/>
          <w:szCs w:val="24"/>
        </w:rPr>
        <w:t>CCS and the Supplier</w:t>
      </w:r>
      <w:r>
        <w:rPr>
          <w:rFonts w:ascii="Arial" w:hAnsi="Arial"/>
          <w:sz w:val="24"/>
          <w:szCs w:val="24"/>
        </w:rPr>
        <w:t xml:space="preserve"> can’t agree about the performance </w:t>
      </w:r>
    </w:p>
    <w:p w14:paraId="6BA0BA7F"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 xml:space="preserve">In the event that CCS and the Supplier are unable to agree the performance score for any PI during a Supplier Review Meeting, the disputed score shall be recorded and the matter shall be referred to CCS </w:t>
      </w:r>
      <w:r w:rsidR="006D0D70">
        <w:rPr>
          <w:rFonts w:ascii="Arial" w:hAnsi="Arial"/>
          <w:sz w:val="24"/>
          <w:szCs w:val="24"/>
        </w:rPr>
        <w:t xml:space="preserve">Authorised </w:t>
      </w:r>
      <w:r w:rsidRPr="005C3F56">
        <w:rPr>
          <w:rFonts w:ascii="Arial" w:hAnsi="Arial"/>
          <w:sz w:val="24"/>
          <w:szCs w:val="24"/>
        </w:rPr>
        <w:t>Representative and the Supplier Authorised Representative in order to determine the best course of action to resolve the matter (which may involve organising an ad-hoc meeting to discuss the performance issue specifically).</w:t>
      </w:r>
    </w:p>
    <w:p w14:paraId="6BA0BA80"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 xml:space="preserve">In cases where CCS </w:t>
      </w:r>
      <w:r w:rsidR="006D0D70">
        <w:rPr>
          <w:rFonts w:ascii="Arial" w:hAnsi="Arial"/>
          <w:sz w:val="24"/>
          <w:szCs w:val="24"/>
        </w:rPr>
        <w:t xml:space="preserve">Authorised </w:t>
      </w:r>
      <w:r w:rsidRPr="005C3F56">
        <w:rPr>
          <w:rFonts w:ascii="Arial" w:hAnsi="Arial"/>
          <w:sz w:val="24"/>
          <w:szCs w:val="24"/>
        </w:rPr>
        <w:t>Representative and the Supplier Authorised Representative fail to reach a solution within a reasonable period of time, the matter shall be referred to the Dispute Resolution Procedure.</w:t>
      </w:r>
    </w:p>
    <w:p w14:paraId="6BA0BA81" w14:textId="77777777" w:rsidR="00C64394" w:rsidRPr="00B07341" w:rsidRDefault="001A4E70" w:rsidP="005C3F56">
      <w:pPr>
        <w:pStyle w:val="GPSL1CLAUSEHEADING"/>
        <w:keepNext/>
        <w:jc w:val="left"/>
        <w:rPr>
          <w:rFonts w:ascii="Arial Bold" w:hAnsi="Arial Bold"/>
          <w:caps w:val="0"/>
          <w:sz w:val="24"/>
          <w:szCs w:val="24"/>
        </w:rPr>
      </w:pPr>
      <w:bookmarkStart w:id="9" w:name="_Ref489544081"/>
      <w:r w:rsidRPr="00B07341">
        <w:rPr>
          <w:rFonts w:ascii="Arial Bold" w:hAnsi="Arial Bold"/>
          <w:caps w:val="0"/>
          <w:sz w:val="24"/>
          <w:szCs w:val="24"/>
        </w:rPr>
        <w:t>M</w:t>
      </w:r>
      <w:bookmarkEnd w:id="9"/>
      <w:r w:rsidR="00B07341" w:rsidRPr="00B07341">
        <w:rPr>
          <w:rFonts w:ascii="Arial Bold" w:hAnsi="Arial Bold"/>
          <w:caps w:val="0"/>
          <w:sz w:val="24"/>
          <w:szCs w:val="24"/>
        </w:rPr>
        <w:t>arketing</w:t>
      </w:r>
    </w:p>
    <w:p w14:paraId="6BA0BA82" w14:textId="77777777" w:rsidR="00C64394" w:rsidRPr="005C3F56" w:rsidRDefault="001A4E70" w:rsidP="005C3F56">
      <w:pPr>
        <w:pStyle w:val="GPSL2Numbered"/>
        <w:jc w:val="left"/>
        <w:rPr>
          <w:rFonts w:ascii="Arial" w:hAnsi="Arial"/>
          <w:sz w:val="24"/>
          <w:szCs w:val="24"/>
        </w:rPr>
      </w:pPr>
      <w:r w:rsidRPr="005C3F56">
        <w:rPr>
          <w:rFonts w:ascii="Arial" w:eastAsia="Calibri" w:hAnsi="Arial"/>
          <w:color w:val="000000"/>
          <w:sz w:val="24"/>
          <w:szCs w:val="24"/>
        </w:rPr>
        <w:t>The Supplier shall ensure that a person is appointed as</w:t>
      </w:r>
      <w:r w:rsidR="00A82AA8">
        <w:rPr>
          <w:rFonts w:ascii="Arial" w:eastAsia="Calibri" w:hAnsi="Arial"/>
          <w:color w:val="000000"/>
          <w:sz w:val="24"/>
          <w:szCs w:val="24"/>
        </w:rPr>
        <w:t xml:space="preserve"> Supplier</w:t>
      </w:r>
      <w:r w:rsidRPr="005C3F56">
        <w:rPr>
          <w:rFonts w:ascii="Arial" w:eastAsia="Calibri" w:hAnsi="Arial"/>
          <w:color w:val="000000"/>
          <w:sz w:val="24"/>
          <w:szCs w:val="24"/>
        </w:rPr>
        <w:t xml:space="preserve"> Marketing Contact who shall be responsible for the marketing obligations of the Supplier in relation to this Contract. </w:t>
      </w:r>
    </w:p>
    <w:p w14:paraId="6BA0BA83" w14:textId="77777777" w:rsidR="00C64394" w:rsidRPr="005C3F56" w:rsidRDefault="00B07341" w:rsidP="005C3F56">
      <w:pPr>
        <w:pStyle w:val="GPSL2NumberedBoldHeading"/>
        <w:keepNext/>
        <w:numPr>
          <w:ilvl w:val="0"/>
          <w:numId w:val="0"/>
        </w:numPr>
        <w:ind w:left="360"/>
        <w:jc w:val="left"/>
        <w:rPr>
          <w:rFonts w:ascii="Arial" w:hAnsi="Arial"/>
          <w:sz w:val="24"/>
          <w:szCs w:val="24"/>
        </w:rPr>
      </w:pPr>
      <w:r>
        <w:rPr>
          <w:rFonts w:ascii="Arial" w:hAnsi="Arial"/>
          <w:sz w:val="24"/>
          <w:szCs w:val="24"/>
        </w:rPr>
        <w:t xml:space="preserve">How the Supplier must contribute to </w:t>
      </w:r>
      <w:r w:rsidR="001A4E70" w:rsidRPr="005C3F56">
        <w:rPr>
          <w:rFonts w:ascii="Arial" w:hAnsi="Arial"/>
          <w:sz w:val="24"/>
          <w:szCs w:val="24"/>
        </w:rPr>
        <w:t xml:space="preserve">CCS </w:t>
      </w:r>
      <w:r>
        <w:rPr>
          <w:rFonts w:ascii="Arial" w:hAnsi="Arial"/>
          <w:sz w:val="24"/>
          <w:szCs w:val="24"/>
        </w:rPr>
        <w:t>p</w:t>
      </w:r>
      <w:r w:rsidR="001A4E70" w:rsidRPr="005C3F56">
        <w:rPr>
          <w:rFonts w:ascii="Arial" w:hAnsi="Arial"/>
          <w:sz w:val="24"/>
          <w:szCs w:val="24"/>
        </w:rPr>
        <w:t>ublications</w:t>
      </w:r>
    </w:p>
    <w:p w14:paraId="6BA0BA84" w14:textId="77777777" w:rsidR="00C64394" w:rsidRPr="005C3F56" w:rsidRDefault="001A4E70" w:rsidP="005C3F56">
      <w:pPr>
        <w:pStyle w:val="GPSL2Numbered"/>
        <w:jc w:val="left"/>
        <w:rPr>
          <w:rFonts w:ascii="Arial" w:hAnsi="Arial"/>
          <w:sz w:val="24"/>
          <w:szCs w:val="24"/>
        </w:rPr>
      </w:pPr>
      <w:bookmarkStart w:id="10" w:name="_Ref366091149"/>
      <w:bookmarkStart w:id="11" w:name="_Ref489545976"/>
      <w:r w:rsidRPr="005C3F56">
        <w:rPr>
          <w:rFonts w:ascii="Arial" w:hAnsi="Arial"/>
          <w:sz w:val="24"/>
          <w:szCs w:val="24"/>
        </w:rPr>
        <w:t xml:space="preserve">The Supplier shall supply current information relating to the Goods and/or Services it offers for inclusion in CCS marketing materials when required by </w:t>
      </w:r>
      <w:bookmarkEnd w:id="10"/>
      <w:r w:rsidRPr="005C3F56">
        <w:rPr>
          <w:rFonts w:ascii="Arial" w:hAnsi="Arial"/>
          <w:sz w:val="24"/>
          <w:szCs w:val="24"/>
        </w:rPr>
        <w:t>CCS from time to time.</w:t>
      </w:r>
      <w:bookmarkEnd w:id="11"/>
    </w:p>
    <w:p w14:paraId="6BA0BA85" w14:textId="77777777" w:rsidR="00C64394" w:rsidRPr="005C3F56" w:rsidRDefault="001A4E70" w:rsidP="005C3F56">
      <w:pPr>
        <w:pStyle w:val="GPSL2Numbered"/>
        <w:jc w:val="left"/>
        <w:rPr>
          <w:rFonts w:ascii="Arial" w:hAnsi="Arial"/>
          <w:sz w:val="24"/>
          <w:szCs w:val="24"/>
        </w:rPr>
      </w:pPr>
      <w:bookmarkStart w:id="12" w:name="_Ref366091159"/>
      <w:r w:rsidRPr="005C3F56">
        <w:rPr>
          <w:rFonts w:ascii="Arial" w:hAnsi="Arial"/>
          <w:sz w:val="24"/>
          <w:szCs w:val="24"/>
        </w:rPr>
        <w:t>Such information shall be provided in such form and at such time as CCS may request.</w:t>
      </w:r>
      <w:bookmarkEnd w:id="12"/>
    </w:p>
    <w:p w14:paraId="6BA0BA86"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lastRenderedPageBreak/>
        <w:t xml:space="preserve">Failure to comply with the provisions of Paragraphs </w:t>
      </w:r>
      <w:r w:rsidRPr="005C3F56">
        <w:rPr>
          <w:rFonts w:ascii="Arial" w:hAnsi="Arial"/>
          <w:sz w:val="24"/>
          <w:szCs w:val="24"/>
        </w:rPr>
        <w:fldChar w:fldCharType="begin"/>
      </w:r>
      <w:r w:rsidRPr="005C3F56">
        <w:rPr>
          <w:rFonts w:ascii="Arial" w:hAnsi="Arial"/>
          <w:sz w:val="24"/>
          <w:szCs w:val="24"/>
        </w:rPr>
        <w:instrText xml:space="preserve"> REF _Ref489545976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7.2</w:t>
      </w:r>
      <w:r w:rsidRPr="005C3F56">
        <w:rPr>
          <w:rFonts w:ascii="Arial" w:hAnsi="Arial"/>
          <w:sz w:val="24"/>
          <w:szCs w:val="24"/>
        </w:rPr>
        <w:fldChar w:fldCharType="end"/>
      </w:r>
      <w:r w:rsidRPr="005C3F56">
        <w:rPr>
          <w:rFonts w:ascii="Arial" w:hAnsi="Arial"/>
          <w:sz w:val="24"/>
          <w:szCs w:val="24"/>
        </w:rPr>
        <w:t xml:space="preserve"> and </w:t>
      </w:r>
      <w:r w:rsidRPr="005C3F56">
        <w:rPr>
          <w:rFonts w:ascii="Arial" w:hAnsi="Arial"/>
          <w:sz w:val="24"/>
          <w:szCs w:val="24"/>
        </w:rPr>
        <w:fldChar w:fldCharType="begin"/>
      </w:r>
      <w:r w:rsidRPr="005C3F56">
        <w:rPr>
          <w:rFonts w:ascii="Arial" w:hAnsi="Arial"/>
          <w:sz w:val="24"/>
          <w:szCs w:val="24"/>
        </w:rPr>
        <w:instrText xml:space="preserve"> REF _Ref366091159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7.3</w:t>
      </w:r>
      <w:r w:rsidRPr="005C3F56">
        <w:rPr>
          <w:rFonts w:ascii="Arial" w:hAnsi="Arial"/>
          <w:sz w:val="24"/>
          <w:szCs w:val="24"/>
        </w:rPr>
        <w:fldChar w:fldCharType="end"/>
      </w:r>
      <w:r w:rsidRPr="005C3F56">
        <w:rPr>
          <w:rFonts w:ascii="Arial" w:hAnsi="Arial"/>
          <w:sz w:val="24"/>
          <w:szCs w:val="24"/>
        </w:rPr>
        <w:t xml:space="preserve"> may result in the Supplier's exclusion from the use of such marketing materials.</w:t>
      </w:r>
    </w:p>
    <w:p w14:paraId="6BA0BA87" w14:textId="77777777" w:rsidR="00C64394" w:rsidRPr="005C3F56" w:rsidRDefault="00B07341" w:rsidP="005C3F56">
      <w:pPr>
        <w:pStyle w:val="GPSL2NumberedBoldHeading"/>
        <w:keepNext/>
        <w:numPr>
          <w:ilvl w:val="0"/>
          <w:numId w:val="0"/>
        </w:numPr>
        <w:ind w:left="360"/>
        <w:jc w:val="left"/>
        <w:rPr>
          <w:rFonts w:ascii="Arial" w:hAnsi="Arial"/>
          <w:sz w:val="24"/>
          <w:szCs w:val="24"/>
        </w:rPr>
      </w:pPr>
      <w:r>
        <w:rPr>
          <w:rFonts w:ascii="Arial" w:hAnsi="Arial"/>
          <w:sz w:val="24"/>
          <w:szCs w:val="24"/>
        </w:rPr>
        <w:t>What Suppliers can say in its own publications</w:t>
      </w:r>
    </w:p>
    <w:p w14:paraId="6BA0BA88"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All marketing materials produced by the Supplier in relation to this Framework shall at all times comply with the CCS branding guidance at</w:t>
      </w:r>
      <w:r w:rsidRPr="005C3F56">
        <w:rPr>
          <w:rFonts w:ascii="Arial" w:hAnsi="Arial"/>
          <w:sz w:val="24"/>
          <w:szCs w:val="24"/>
        </w:rPr>
        <w:tab/>
        <w:t xml:space="preserve"> </w:t>
      </w:r>
      <w:hyperlink r:id="rId12" w:history="1">
        <w:r w:rsidRPr="005C3F56">
          <w:rPr>
            <w:rStyle w:val="Hyperlink"/>
            <w:rFonts w:ascii="Arial" w:hAnsi="Arial"/>
            <w:sz w:val="24"/>
            <w:szCs w:val="24"/>
          </w:rPr>
          <w:t>https://www.gov.uk/government/publications/crown-commercial-service-supplier-logo-and-brand-guidelines</w:t>
        </w:r>
      </w:hyperlink>
      <w:r w:rsidRPr="005C3F56">
        <w:rPr>
          <w:rFonts w:ascii="Arial" w:hAnsi="Arial"/>
          <w:sz w:val="24"/>
          <w:szCs w:val="24"/>
        </w:rPr>
        <w:t>.</w:t>
      </w:r>
    </w:p>
    <w:p w14:paraId="6BA0BA89"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Supplier will periodically update and revise its marketing materials to ensure ongoing compliance.</w:t>
      </w:r>
    </w:p>
    <w:p w14:paraId="6BA0BA8A"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Supplier shall regularly review the content of any information which appears on its website and which relates to each Contract and ensure that such information is up to date at all times.</w:t>
      </w:r>
    </w:p>
    <w:p w14:paraId="6BA0BA8B"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w:t>
      </w:r>
      <w:r w:rsidR="00447377">
        <w:rPr>
          <w:rFonts w:ascii="Arial" w:hAnsi="Arial"/>
          <w:sz w:val="24"/>
          <w:szCs w:val="24"/>
        </w:rPr>
        <w:t xml:space="preserve"> to</w:t>
      </w:r>
      <w:r w:rsidRPr="005C3F56">
        <w:rPr>
          <w:rFonts w:ascii="Arial" w:hAnsi="Arial"/>
          <w:sz w:val="24"/>
          <w:szCs w:val="24"/>
        </w:rPr>
        <w:t xml:space="preserve"> its reasonable satisfaction within one (1) Mont</w:t>
      </w:r>
      <w:r w:rsidR="00447377">
        <w:rPr>
          <w:rFonts w:ascii="Arial" w:hAnsi="Arial"/>
          <w:sz w:val="24"/>
          <w:szCs w:val="24"/>
        </w:rPr>
        <w:t xml:space="preserve">h of receipt of such notice, </w:t>
      </w:r>
      <w:r w:rsidRPr="005C3F56">
        <w:rPr>
          <w:rFonts w:ascii="Arial" w:hAnsi="Arial"/>
          <w:sz w:val="24"/>
          <w:szCs w:val="24"/>
        </w:rPr>
        <w:t>shall have the right to remove such content itself or require that the Supplier immediately arranges the removal of such content.</w:t>
      </w:r>
    </w:p>
    <w:p w14:paraId="6BA0BA8C" w14:textId="77777777" w:rsidR="00C64394" w:rsidRPr="00B07341" w:rsidRDefault="00B07341" w:rsidP="005C3F56">
      <w:pPr>
        <w:pStyle w:val="GPSL1CLAUSEHEADING"/>
        <w:keepNext/>
        <w:jc w:val="left"/>
        <w:rPr>
          <w:rFonts w:ascii="Arial Bold" w:hAnsi="Arial Bold"/>
          <w:caps w:val="0"/>
          <w:sz w:val="24"/>
          <w:szCs w:val="24"/>
        </w:rPr>
      </w:pPr>
      <w:r>
        <w:rPr>
          <w:rFonts w:ascii="Arial Bold" w:hAnsi="Arial Bold"/>
          <w:caps w:val="0"/>
          <w:sz w:val="24"/>
          <w:szCs w:val="24"/>
        </w:rPr>
        <w:t>Where CCS might oversee parts of the Call-Off Contracts</w:t>
      </w:r>
    </w:p>
    <w:p w14:paraId="6BA0BA8D" w14:textId="77777777" w:rsidR="00C64394" w:rsidRPr="005C3F56" w:rsidRDefault="001A4E70" w:rsidP="005C3F56">
      <w:pPr>
        <w:pStyle w:val="GPSL2Numbered"/>
        <w:keepNext/>
        <w:jc w:val="left"/>
        <w:rPr>
          <w:rFonts w:ascii="Arial" w:hAnsi="Arial"/>
          <w:sz w:val="24"/>
          <w:szCs w:val="24"/>
        </w:rPr>
      </w:pPr>
      <w:r w:rsidRPr="005C3F56">
        <w:rPr>
          <w:rFonts w:ascii="Arial" w:hAnsi="Arial"/>
          <w:sz w:val="24"/>
          <w:szCs w:val="24"/>
        </w:rPr>
        <w:t xml:space="preserve">CCS shall have oversight of certain processes which are operated under Call-Off Contracts. Such oversight shall be provided in relation to </w:t>
      </w:r>
      <w:r w:rsidR="00F82776">
        <w:rPr>
          <w:rFonts w:ascii="Arial" w:hAnsi="Arial"/>
          <w:sz w:val="24"/>
          <w:szCs w:val="24"/>
        </w:rPr>
        <w:t>the operation of the following S</w:t>
      </w:r>
      <w:r w:rsidRPr="005C3F56">
        <w:rPr>
          <w:rFonts w:ascii="Arial" w:hAnsi="Arial"/>
          <w:sz w:val="24"/>
          <w:szCs w:val="24"/>
        </w:rPr>
        <w:t>chedules in each Call-Off  Contract:</w:t>
      </w:r>
    </w:p>
    <w:p w14:paraId="6BA0BA8E" w14:textId="51353051" w:rsidR="00530EE4" w:rsidRPr="00BE2855" w:rsidRDefault="00F82776" w:rsidP="00F82776">
      <w:pPr>
        <w:pStyle w:val="GPSL3numberedclause"/>
        <w:ind w:left="2421"/>
        <w:rPr>
          <w:rFonts w:ascii="Arial" w:hAnsi="Arial"/>
          <w:sz w:val="24"/>
          <w:szCs w:val="24"/>
        </w:rPr>
      </w:pPr>
      <w:r w:rsidRPr="00BE2855">
        <w:rPr>
          <w:rFonts w:ascii="Arial" w:hAnsi="Arial"/>
          <w:sz w:val="24"/>
          <w:szCs w:val="24"/>
        </w:rPr>
        <w:t>Call-Off Schedule 3 (Continuous Improvement)</w:t>
      </w:r>
      <w:r w:rsidR="00530EE4" w:rsidRPr="00BE2855">
        <w:rPr>
          <w:rFonts w:ascii="Arial" w:hAnsi="Arial"/>
          <w:sz w:val="24"/>
          <w:szCs w:val="24"/>
        </w:rPr>
        <w:t>;</w:t>
      </w:r>
    </w:p>
    <w:p w14:paraId="6BA0BA8F" w14:textId="634373CC" w:rsidR="00530EE4" w:rsidRPr="00BE2855" w:rsidRDefault="00F82776" w:rsidP="00797023">
      <w:pPr>
        <w:pStyle w:val="GPSL3numberedclause"/>
        <w:ind w:left="2421"/>
        <w:jc w:val="left"/>
        <w:rPr>
          <w:rFonts w:ascii="Arial" w:hAnsi="Arial"/>
          <w:sz w:val="24"/>
          <w:szCs w:val="24"/>
        </w:rPr>
      </w:pPr>
      <w:r w:rsidRPr="00BE2855">
        <w:rPr>
          <w:rFonts w:ascii="Arial" w:hAnsi="Arial"/>
          <w:sz w:val="24"/>
          <w:szCs w:val="24"/>
        </w:rPr>
        <w:t>Call-Off Schedule 8 (Business Continuity and Disaster Recovery)</w:t>
      </w:r>
      <w:r w:rsidR="00530EE4" w:rsidRPr="00BE2855">
        <w:rPr>
          <w:rFonts w:ascii="Arial" w:hAnsi="Arial"/>
          <w:sz w:val="24"/>
          <w:szCs w:val="24"/>
        </w:rPr>
        <w:t>;</w:t>
      </w:r>
    </w:p>
    <w:p w14:paraId="6BA0BA90" w14:textId="55DBB4B2" w:rsidR="00530EE4" w:rsidRPr="00BE2855" w:rsidRDefault="00797023" w:rsidP="005C3F56">
      <w:pPr>
        <w:pStyle w:val="GPSL3numberedclause"/>
        <w:jc w:val="left"/>
        <w:rPr>
          <w:rFonts w:ascii="Arial" w:hAnsi="Arial"/>
          <w:sz w:val="24"/>
          <w:szCs w:val="24"/>
        </w:rPr>
      </w:pPr>
      <w:r w:rsidRPr="00BE2855">
        <w:rPr>
          <w:rFonts w:ascii="Arial" w:hAnsi="Arial"/>
          <w:sz w:val="24"/>
          <w:szCs w:val="24"/>
        </w:rPr>
        <w:t xml:space="preserve">Call-Off </w:t>
      </w:r>
      <w:r w:rsidR="00530EE4" w:rsidRPr="00BE2855">
        <w:rPr>
          <w:rFonts w:ascii="Arial" w:hAnsi="Arial"/>
          <w:sz w:val="24"/>
          <w:szCs w:val="24"/>
        </w:rPr>
        <w:t xml:space="preserve">Schedule </w:t>
      </w:r>
      <w:r w:rsidRPr="00BE2855">
        <w:rPr>
          <w:rFonts w:ascii="Arial" w:hAnsi="Arial"/>
          <w:sz w:val="24"/>
          <w:szCs w:val="24"/>
        </w:rPr>
        <w:t>9</w:t>
      </w:r>
      <w:r w:rsidR="00BE2855" w:rsidRPr="00BE2855">
        <w:rPr>
          <w:rFonts w:ascii="Arial" w:hAnsi="Arial"/>
          <w:sz w:val="24"/>
          <w:szCs w:val="24"/>
        </w:rPr>
        <w:t xml:space="preserve"> (Security); and</w:t>
      </w:r>
    </w:p>
    <w:p w14:paraId="6BA0BA91" w14:textId="26736977" w:rsidR="00530EE4" w:rsidRPr="00BE2855" w:rsidRDefault="00797023" w:rsidP="005C3F56">
      <w:pPr>
        <w:pStyle w:val="GPSL3numberedclause"/>
        <w:jc w:val="left"/>
        <w:rPr>
          <w:rFonts w:ascii="Arial" w:hAnsi="Arial"/>
          <w:sz w:val="24"/>
          <w:szCs w:val="24"/>
        </w:rPr>
      </w:pPr>
      <w:r w:rsidRPr="00BE2855">
        <w:rPr>
          <w:rFonts w:ascii="Arial" w:hAnsi="Arial"/>
          <w:sz w:val="24"/>
          <w:szCs w:val="24"/>
        </w:rPr>
        <w:t xml:space="preserve">Call-Off </w:t>
      </w:r>
      <w:r w:rsidR="00530EE4" w:rsidRPr="00BE2855">
        <w:rPr>
          <w:rFonts w:ascii="Arial" w:hAnsi="Arial"/>
          <w:sz w:val="24"/>
          <w:szCs w:val="24"/>
        </w:rPr>
        <w:t xml:space="preserve">Schedule </w:t>
      </w:r>
      <w:r w:rsidRPr="00BE2855">
        <w:rPr>
          <w:rFonts w:ascii="Arial" w:hAnsi="Arial"/>
          <w:sz w:val="24"/>
          <w:szCs w:val="24"/>
        </w:rPr>
        <w:t>16</w:t>
      </w:r>
      <w:r w:rsidR="00530EE4" w:rsidRPr="00BE2855">
        <w:rPr>
          <w:rFonts w:ascii="Arial" w:hAnsi="Arial"/>
          <w:sz w:val="24"/>
          <w:szCs w:val="24"/>
        </w:rPr>
        <w:t xml:space="preserve"> (Benchmarking</w:t>
      </w:r>
      <w:r w:rsidRPr="00BE2855">
        <w:rPr>
          <w:rFonts w:ascii="Arial" w:hAnsi="Arial"/>
          <w:sz w:val="24"/>
          <w:szCs w:val="24"/>
        </w:rPr>
        <w:t>)</w:t>
      </w:r>
      <w:r w:rsidR="00BE2855" w:rsidRPr="00BE2855">
        <w:rPr>
          <w:rFonts w:ascii="Arial" w:hAnsi="Arial"/>
          <w:sz w:val="24"/>
          <w:szCs w:val="24"/>
        </w:rPr>
        <w:t>.</w:t>
      </w:r>
    </w:p>
    <w:p w14:paraId="6BA0BA92" w14:textId="77777777" w:rsidR="00C64394" w:rsidRPr="005C3F56" w:rsidRDefault="00530EE4" w:rsidP="005C3F56">
      <w:pPr>
        <w:pStyle w:val="GPSL3numberedclause"/>
        <w:numPr>
          <w:ilvl w:val="0"/>
          <w:numId w:val="0"/>
        </w:numPr>
        <w:ind w:left="2160" w:hanging="450"/>
        <w:jc w:val="left"/>
        <w:rPr>
          <w:rFonts w:ascii="Arial" w:hAnsi="Arial"/>
          <w:sz w:val="24"/>
          <w:szCs w:val="24"/>
        </w:rPr>
      </w:pPr>
      <w:r w:rsidRPr="005C3F56">
        <w:rPr>
          <w:rFonts w:ascii="Arial" w:hAnsi="Arial"/>
          <w:sz w:val="24"/>
          <w:szCs w:val="24"/>
        </w:rPr>
        <w:t xml:space="preserve"> </w:t>
      </w:r>
      <w:r w:rsidR="001A4E70" w:rsidRPr="005C3F56">
        <w:rPr>
          <w:rFonts w:ascii="Arial" w:hAnsi="Arial"/>
          <w:sz w:val="24"/>
          <w:szCs w:val="24"/>
        </w:rPr>
        <w:t xml:space="preserve">(the </w:t>
      </w:r>
      <w:r w:rsidR="001A4E70" w:rsidRPr="005C3F56">
        <w:rPr>
          <w:rFonts w:ascii="Arial" w:hAnsi="Arial"/>
          <w:b/>
          <w:sz w:val="24"/>
          <w:szCs w:val="24"/>
        </w:rPr>
        <w:t>"Supported Schedules"</w:t>
      </w:r>
      <w:r w:rsidR="001A4E70" w:rsidRPr="005C3F56">
        <w:rPr>
          <w:rFonts w:ascii="Arial" w:hAnsi="Arial"/>
          <w:sz w:val="24"/>
          <w:szCs w:val="24"/>
        </w:rPr>
        <w:t>)</w:t>
      </w:r>
    </w:p>
    <w:p w14:paraId="6BA0BA93" w14:textId="77777777" w:rsidR="00C64394" w:rsidRPr="005C3F56" w:rsidRDefault="00B07341" w:rsidP="005C3F56">
      <w:pPr>
        <w:pStyle w:val="GPSL2NumberedBoldHeading"/>
        <w:keepNext/>
        <w:numPr>
          <w:ilvl w:val="0"/>
          <w:numId w:val="0"/>
        </w:numPr>
        <w:ind w:left="360"/>
        <w:jc w:val="left"/>
        <w:rPr>
          <w:rFonts w:ascii="Arial" w:hAnsi="Arial"/>
          <w:sz w:val="24"/>
          <w:szCs w:val="24"/>
        </w:rPr>
      </w:pPr>
      <w:r>
        <w:rPr>
          <w:rFonts w:ascii="Arial" w:hAnsi="Arial"/>
          <w:sz w:val="24"/>
          <w:szCs w:val="24"/>
        </w:rPr>
        <w:t>How the</w:t>
      </w:r>
      <w:r w:rsidR="009341DF">
        <w:rPr>
          <w:rFonts w:ascii="Arial" w:hAnsi="Arial"/>
          <w:sz w:val="24"/>
          <w:szCs w:val="24"/>
        </w:rPr>
        <w:t xml:space="preserve"> Supplier must support CCS involvement</w:t>
      </w:r>
    </w:p>
    <w:p w14:paraId="6BA0BA94" w14:textId="77777777" w:rsidR="00C64394" w:rsidRPr="005C3F56" w:rsidRDefault="001A4E70" w:rsidP="005C3F56">
      <w:pPr>
        <w:pStyle w:val="GPSL2Numbered"/>
        <w:keepNext/>
        <w:jc w:val="left"/>
        <w:rPr>
          <w:rFonts w:ascii="Arial" w:hAnsi="Arial"/>
          <w:sz w:val="24"/>
          <w:szCs w:val="24"/>
        </w:rPr>
      </w:pPr>
      <w:r w:rsidRPr="005C3F56">
        <w:rPr>
          <w:rFonts w:ascii="Arial" w:hAnsi="Arial"/>
          <w:sz w:val="24"/>
          <w:szCs w:val="24"/>
        </w:rPr>
        <w:t>The Supplier shall co-operate as reasonably required by CCS in relation to the Supported Schedules including:</w:t>
      </w:r>
    </w:p>
    <w:p w14:paraId="6BA0BA95"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provision of information;</w:t>
      </w:r>
    </w:p>
    <w:p w14:paraId="6BA0BA96"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allowing CCS to act as agent for the Buyers under the Supported Schedules for such matters as CCS may notify to the Supplier from time to time; and</w:t>
      </w:r>
    </w:p>
    <w:p w14:paraId="6BA0BA97"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such other matters as CCS may notify to the Supplier from time to time.</w:t>
      </w:r>
    </w:p>
    <w:p w14:paraId="6BA0BA98" w14:textId="77777777" w:rsidR="00C64394" w:rsidRPr="005C3F56" w:rsidRDefault="009341DF" w:rsidP="005C3F56">
      <w:pPr>
        <w:pStyle w:val="GPSL2NumberedBoldHeading"/>
        <w:numPr>
          <w:ilvl w:val="0"/>
          <w:numId w:val="0"/>
        </w:numPr>
        <w:ind w:left="360"/>
        <w:jc w:val="left"/>
        <w:rPr>
          <w:rFonts w:ascii="Arial" w:hAnsi="Arial"/>
          <w:sz w:val="24"/>
          <w:szCs w:val="24"/>
        </w:rPr>
      </w:pPr>
      <w:r>
        <w:rPr>
          <w:rFonts w:ascii="Arial" w:hAnsi="Arial"/>
          <w:sz w:val="24"/>
          <w:szCs w:val="24"/>
        </w:rPr>
        <w:t xml:space="preserve">Where CCS might manage the process for Buyers collectively </w:t>
      </w:r>
    </w:p>
    <w:p w14:paraId="6BA0BA99" w14:textId="77777777" w:rsidR="00C64394" w:rsidRDefault="001A4E70" w:rsidP="005C3F56">
      <w:pPr>
        <w:pStyle w:val="GPSL2Numbered"/>
        <w:keepNext/>
        <w:jc w:val="left"/>
        <w:rPr>
          <w:rFonts w:ascii="Arial" w:hAnsi="Arial"/>
          <w:sz w:val="24"/>
          <w:szCs w:val="24"/>
        </w:rPr>
      </w:pPr>
      <w:r w:rsidRPr="005C3F56">
        <w:rPr>
          <w:rFonts w:ascii="Arial" w:hAnsi="Arial"/>
          <w:sz w:val="24"/>
          <w:szCs w:val="24"/>
        </w:rPr>
        <w:lastRenderedPageBreak/>
        <w:t>In addition to general oversight as referred to above the following specific oversight shall apply to the individual Supported Schedules:</w:t>
      </w:r>
    </w:p>
    <w:p w14:paraId="6BA0BA9B" w14:textId="2DA94EBF" w:rsidR="00530EE4" w:rsidRPr="00BE2855" w:rsidRDefault="00F82776" w:rsidP="00BE2855">
      <w:pPr>
        <w:pStyle w:val="GPSL3numberedclause"/>
        <w:ind w:left="1656"/>
        <w:jc w:val="left"/>
        <w:rPr>
          <w:rFonts w:ascii="Arial" w:hAnsi="Arial"/>
          <w:sz w:val="24"/>
          <w:szCs w:val="24"/>
        </w:rPr>
      </w:pPr>
      <w:r w:rsidRPr="00F82776">
        <w:rPr>
          <w:rFonts w:ascii="Arial" w:hAnsi="Arial"/>
          <w:sz w:val="24"/>
          <w:szCs w:val="24"/>
        </w:rPr>
        <w:t xml:space="preserve">Call-Off </w:t>
      </w:r>
      <w:r w:rsidRPr="00BE2855">
        <w:rPr>
          <w:rFonts w:ascii="Arial" w:hAnsi="Arial"/>
          <w:sz w:val="24"/>
          <w:szCs w:val="24"/>
        </w:rPr>
        <w:t>Schedule 3 (Continuous Improvement) - the Supplier shall:</w:t>
      </w:r>
    </w:p>
    <w:p w14:paraId="6BA0BA9C" w14:textId="77777777" w:rsidR="00530EE4" w:rsidRPr="00BE2855" w:rsidRDefault="00530EE4" w:rsidP="00BE2855">
      <w:pPr>
        <w:pStyle w:val="GPSL4numberedclause"/>
        <w:rPr>
          <w:rFonts w:ascii="Arial" w:hAnsi="Arial"/>
          <w:sz w:val="24"/>
          <w:szCs w:val="24"/>
        </w:rPr>
      </w:pPr>
      <w:r w:rsidRPr="00BE2855">
        <w:rPr>
          <w:rFonts w:ascii="Arial" w:hAnsi="Arial"/>
          <w:sz w:val="24"/>
          <w:szCs w:val="24"/>
        </w:rPr>
        <w:t>adopt a policy of continuous improvement in relation to the Deliverables;</w:t>
      </w:r>
    </w:p>
    <w:p w14:paraId="6BA0BA9D" w14:textId="1BB3A64B" w:rsidR="00530EE4" w:rsidRPr="00BE2855" w:rsidRDefault="00530EE4" w:rsidP="00BE2855">
      <w:pPr>
        <w:pStyle w:val="GPSL4numberedclause"/>
        <w:rPr>
          <w:rFonts w:ascii="Arial" w:hAnsi="Arial"/>
          <w:sz w:val="24"/>
          <w:szCs w:val="24"/>
        </w:rPr>
      </w:pPr>
      <w:r w:rsidRPr="00BE2855">
        <w:rPr>
          <w:rFonts w:ascii="Arial" w:hAnsi="Arial"/>
          <w:sz w:val="24"/>
          <w:szCs w:val="24"/>
        </w:rPr>
        <w:t>create, maintain and update a continuous improvement plan for improving the provision of the Deliverables and/or reducing the Charges and, where requested by CCS, incorporate any improvement identified in accordance with the Variation Procedure.</w:t>
      </w:r>
    </w:p>
    <w:p w14:paraId="6BA0BA9E" w14:textId="240C51F6" w:rsidR="00530EE4" w:rsidRPr="00134340" w:rsidRDefault="00797023" w:rsidP="00797023">
      <w:pPr>
        <w:pStyle w:val="GPSL3numberedclause"/>
        <w:ind w:left="2421"/>
        <w:jc w:val="left"/>
        <w:rPr>
          <w:rFonts w:ascii="Arial" w:hAnsi="Arial"/>
          <w:sz w:val="24"/>
          <w:szCs w:val="24"/>
        </w:rPr>
      </w:pPr>
      <w:r w:rsidRPr="00797023">
        <w:rPr>
          <w:rFonts w:ascii="Arial" w:hAnsi="Arial"/>
          <w:sz w:val="24"/>
          <w:szCs w:val="24"/>
        </w:rPr>
        <w:t>Call-Off Schedule 8 (Business Continuity and Disaster Recovery)</w:t>
      </w:r>
      <w:r w:rsidR="00530EE4" w:rsidRPr="00134340">
        <w:rPr>
          <w:rFonts w:ascii="Arial" w:hAnsi="Arial"/>
          <w:sz w:val="24"/>
          <w:szCs w:val="24"/>
        </w:rPr>
        <w:t xml:space="preserve"> - the Supplier shall:</w:t>
      </w:r>
    </w:p>
    <w:p w14:paraId="6BA0BA9F" w14:textId="77777777" w:rsidR="00530EE4" w:rsidRPr="00BE2855" w:rsidRDefault="00530EE4" w:rsidP="00BE2855">
      <w:pPr>
        <w:pStyle w:val="GPSL4numberedclause"/>
        <w:rPr>
          <w:rFonts w:ascii="Arial" w:hAnsi="Arial"/>
          <w:sz w:val="24"/>
          <w:szCs w:val="24"/>
        </w:rPr>
      </w:pPr>
      <w:r w:rsidRPr="00BE2855">
        <w:rPr>
          <w:rFonts w:ascii="Arial" w:hAnsi="Arial"/>
          <w:sz w:val="24"/>
          <w:szCs w:val="24"/>
        </w:rPr>
        <w:t>create and hold a template BCDR plan that can be used by each Buyer and shall make it available to CCS so that it can be published to potential Buyers; and</w:t>
      </w:r>
    </w:p>
    <w:p w14:paraId="6BA0BAA0" w14:textId="77777777" w:rsidR="00AD172D" w:rsidRDefault="00AD172D" w:rsidP="00BE2855">
      <w:pPr>
        <w:pStyle w:val="GPSL4numberedclause"/>
        <w:rPr>
          <w:rFonts w:ascii="Arial" w:hAnsi="Arial"/>
          <w:sz w:val="24"/>
          <w:szCs w:val="24"/>
        </w:rPr>
      </w:pPr>
      <w:r>
        <w:rPr>
          <w:rFonts w:ascii="Arial" w:hAnsi="Arial"/>
          <w:sz w:val="24"/>
          <w:szCs w:val="24"/>
        </w:rPr>
        <w:br w:type="page"/>
      </w:r>
    </w:p>
    <w:p w14:paraId="6BA0BAA2" w14:textId="5E3D2EFD" w:rsidR="00530EE4" w:rsidRPr="00BE2855" w:rsidRDefault="00530EE4" w:rsidP="00AB3BD6">
      <w:pPr>
        <w:pStyle w:val="GPSL4numberedclause"/>
        <w:numPr>
          <w:ilvl w:val="3"/>
          <w:numId w:val="7"/>
        </w:numPr>
        <w:rPr>
          <w:rFonts w:ascii="Arial" w:hAnsi="Arial"/>
          <w:sz w:val="24"/>
          <w:szCs w:val="24"/>
        </w:rPr>
      </w:pPr>
      <w:r w:rsidRPr="00BE2855">
        <w:rPr>
          <w:rFonts w:ascii="Arial" w:hAnsi="Arial"/>
          <w:sz w:val="24"/>
          <w:szCs w:val="24"/>
        </w:rPr>
        <w:lastRenderedPageBreak/>
        <w:t xml:space="preserve">notify CCS in the event of the invocation or potential invocation of any BCDR plan and the Supplier shall provide such support as CCS may reasonably require to coordinate the application of BCDR plans across all Call Off </w:t>
      </w:r>
      <w:r w:rsidR="00185137" w:rsidRPr="00BE2855">
        <w:rPr>
          <w:rFonts w:ascii="Arial" w:hAnsi="Arial"/>
          <w:sz w:val="24"/>
          <w:szCs w:val="24"/>
        </w:rPr>
        <w:t>Contracts</w:t>
      </w:r>
      <w:r w:rsidR="00BE2855">
        <w:rPr>
          <w:rFonts w:ascii="Arial" w:hAnsi="Arial"/>
          <w:sz w:val="24"/>
          <w:szCs w:val="24"/>
        </w:rPr>
        <w:t>.</w:t>
      </w:r>
    </w:p>
    <w:p w14:paraId="6BA0BAA3" w14:textId="48CF9565" w:rsidR="00530EE4" w:rsidRPr="00134340" w:rsidRDefault="00797023" w:rsidP="005C3F56">
      <w:pPr>
        <w:pStyle w:val="GPSL3numberedclause"/>
        <w:jc w:val="left"/>
        <w:rPr>
          <w:rFonts w:ascii="Arial" w:hAnsi="Arial"/>
          <w:sz w:val="24"/>
          <w:szCs w:val="24"/>
        </w:rPr>
      </w:pPr>
      <w:r>
        <w:rPr>
          <w:rFonts w:ascii="Arial" w:hAnsi="Arial"/>
          <w:sz w:val="24"/>
          <w:szCs w:val="24"/>
        </w:rPr>
        <w:t xml:space="preserve">Call-Off </w:t>
      </w:r>
      <w:r w:rsidR="00530EE4" w:rsidRPr="00134340">
        <w:rPr>
          <w:rFonts w:ascii="Arial" w:hAnsi="Arial"/>
          <w:sz w:val="24"/>
          <w:szCs w:val="24"/>
        </w:rPr>
        <w:t xml:space="preserve">Schedule </w:t>
      </w:r>
      <w:r>
        <w:rPr>
          <w:rFonts w:ascii="Arial" w:hAnsi="Arial"/>
          <w:sz w:val="24"/>
          <w:szCs w:val="24"/>
        </w:rPr>
        <w:t>9</w:t>
      </w:r>
      <w:r w:rsidR="00530EE4" w:rsidRPr="00134340">
        <w:rPr>
          <w:rFonts w:ascii="Arial" w:hAnsi="Arial"/>
          <w:sz w:val="24"/>
          <w:szCs w:val="24"/>
        </w:rPr>
        <w:t xml:space="preserve"> (Security) - the Supplier shall:</w:t>
      </w:r>
    </w:p>
    <w:p w14:paraId="6BA0BAA4" w14:textId="77777777" w:rsidR="00530EE4" w:rsidRPr="00134340" w:rsidRDefault="00530EE4" w:rsidP="00BE2855">
      <w:pPr>
        <w:pStyle w:val="GPSL4numberedclause"/>
        <w:rPr>
          <w:rFonts w:ascii="Arial" w:hAnsi="Arial"/>
          <w:sz w:val="24"/>
          <w:szCs w:val="24"/>
        </w:rPr>
      </w:pPr>
      <w:r w:rsidRPr="00134340">
        <w:rPr>
          <w:rFonts w:ascii="Arial" w:hAnsi="Arial"/>
          <w:sz w:val="24"/>
          <w:szCs w:val="24"/>
        </w:rPr>
        <w:t>create and hold a template Security Plan that can be used by each Buyer and shall make it available to CCS so that it can be published to potential Buyers; and</w:t>
      </w:r>
    </w:p>
    <w:p w14:paraId="6BA0BAA5" w14:textId="048DDE51" w:rsidR="00530EE4" w:rsidRPr="00134340" w:rsidRDefault="00530EE4" w:rsidP="00BE2855">
      <w:pPr>
        <w:pStyle w:val="GPSL4numberedclause"/>
        <w:rPr>
          <w:rFonts w:ascii="Arial" w:hAnsi="Arial"/>
          <w:sz w:val="24"/>
          <w:szCs w:val="24"/>
        </w:rPr>
      </w:pPr>
      <w:r w:rsidRPr="00134340">
        <w:rPr>
          <w:rFonts w:ascii="Arial" w:hAnsi="Arial"/>
          <w:sz w:val="24"/>
          <w:szCs w:val="24"/>
        </w:rPr>
        <w:t xml:space="preserve">notify CCS in the event of breach of any Security Plan and the Supplier shall provide such support as CCS may reasonably require to coordinate the application of Security Plans across all Call Off </w:t>
      </w:r>
      <w:r w:rsidR="00185137">
        <w:rPr>
          <w:rFonts w:ascii="Arial" w:hAnsi="Arial"/>
          <w:sz w:val="24"/>
          <w:szCs w:val="24"/>
        </w:rPr>
        <w:t>Contracts</w:t>
      </w:r>
      <w:r w:rsidR="00BE2855">
        <w:rPr>
          <w:rFonts w:ascii="Arial" w:hAnsi="Arial"/>
          <w:sz w:val="24"/>
          <w:szCs w:val="24"/>
        </w:rPr>
        <w:t>.</w:t>
      </w:r>
    </w:p>
    <w:p w14:paraId="6BA0BAA6" w14:textId="707C4D9F" w:rsidR="00530EE4" w:rsidRPr="00134340" w:rsidRDefault="00797023" w:rsidP="005C3F56">
      <w:pPr>
        <w:pStyle w:val="GPSL3numberedclause"/>
        <w:jc w:val="left"/>
        <w:rPr>
          <w:rFonts w:ascii="Arial" w:hAnsi="Arial"/>
          <w:sz w:val="24"/>
          <w:szCs w:val="24"/>
        </w:rPr>
      </w:pPr>
      <w:r>
        <w:rPr>
          <w:rFonts w:ascii="Arial" w:hAnsi="Arial"/>
          <w:sz w:val="24"/>
          <w:szCs w:val="24"/>
        </w:rPr>
        <w:t xml:space="preserve">Call-Off </w:t>
      </w:r>
      <w:r w:rsidR="00530EE4" w:rsidRPr="00134340">
        <w:rPr>
          <w:rFonts w:ascii="Arial" w:hAnsi="Arial"/>
          <w:sz w:val="24"/>
          <w:szCs w:val="24"/>
        </w:rPr>
        <w:t xml:space="preserve">Schedule </w:t>
      </w:r>
      <w:r>
        <w:rPr>
          <w:rFonts w:ascii="Arial" w:hAnsi="Arial"/>
          <w:sz w:val="24"/>
          <w:szCs w:val="24"/>
        </w:rPr>
        <w:t>16</w:t>
      </w:r>
      <w:r w:rsidR="00530EE4" w:rsidRPr="00134340">
        <w:rPr>
          <w:rFonts w:ascii="Arial" w:hAnsi="Arial"/>
          <w:sz w:val="24"/>
          <w:szCs w:val="24"/>
        </w:rPr>
        <w:t xml:space="preserve"> (Benchmarking)</w:t>
      </w:r>
      <w:r>
        <w:rPr>
          <w:rFonts w:ascii="Arial" w:hAnsi="Arial"/>
          <w:sz w:val="24"/>
          <w:szCs w:val="24"/>
        </w:rPr>
        <w:t xml:space="preserve"> </w:t>
      </w:r>
      <w:r w:rsidR="00530EE4" w:rsidRPr="00134340">
        <w:rPr>
          <w:rFonts w:ascii="Arial" w:hAnsi="Arial"/>
          <w:sz w:val="24"/>
          <w:szCs w:val="24"/>
        </w:rPr>
        <w:t>- the Supplier:</w:t>
      </w:r>
    </w:p>
    <w:p w14:paraId="6BA0BAA7" w14:textId="77777777" w:rsidR="00530EE4" w:rsidRPr="00134340" w:rsidRDefault="00530EE4" w:rsidP="00BE2855">
      <w:pPr>
        <w:pStyle w:val="GPSL4numberedclause"/>
        <w:rPr>
          <w:rFonts w:ascii="Arial" w:hAnsi="Arial"/>
          <w:sz w:val="24"/>
          <w:szCs w:val="24"/>
        </w:rPr>
      </w:pPr>
      <w:r w:rsidRPr="00134340">
        <w:rPr>
          <w:rFonts w:ascii="Arial" w:hAnsi="Arial"/>
          <w:sz w:val="24"/>
          <w:szCs w:val="24"/>
        </w:rPr>
        <w:t xml:space="preserve">shall notify CCS in the event that any benchmarker is appoint in respect of any Call Off </w:t>
      </w:r>
      <w:r w:rsidR="00185137">
        <w:rPr>
          <w:rFonts w:ascii="Arial" w:hAnsi="Arial"/>
          <w:sz w:val="24"/>
          <w:szCs w:val="24"/>
        </w:rPr>
        <w:t>Contract</w:t>
      </w:r>
      <w:r w:rsidRPr="00134340">
        <w:rPr>
          <w:rFonts w:ascii="Arial" w:hAnsi="Arial"/>
          <w:sz w:val="24"/>
          <w:szCs w:val="24"/>
        </w:rPr>
        <w:t xml:space="preserve"> and the Supplier recognises that CCS may want to co-ordinate how benchmarking is conducted across multiple Call Off </w:t>
      </w:r>
      <w:r w:rsidR="00185137">
        <w:rPr>
          <w:rFonts w:ascii="Arial" w:hAnsi="Arial"/>
          <w:sz w:val="24"/>
          <w:szCs w:val="24"/>
        </w:rPr>
        <w:t>Contracts</w:t>
      </w:r>
      <w:r w:rsidRPr="00134340">
        <w:rPr>
          <w:rFonts w:ascii="Arial" w:hAnsi="Arial"/>
          <w:sz w:val="24"/>
          <w:szCs w:val="24"/>
        </w:rPr>
        <w:t>;</w:t>
      </w:r>
    </w:p>
    <w:p w14:paraId="6BA0BAA8" w14:textId="77777777" w:rsidR="00530EE4" w:rsidRPr="00134340" w:rsidRDefault="00530EE4" w:rsidP="00BE2855">
      <w:pPr>
        <w:pStyle w:val="GPSL4numberedclause"/>
        <w:rPr>
          <w:rFonts w:ascii="Arial" w:hAnsi="Arial"/>
          <w:sz w:val="24"/>
          <w:szCs w:val="24"/>
        </w:rPr>
      </w:pPr>
      <w:r w:rsidRPr="00134340">
        <w:rPr>
          <w:rFonts w:ascii="Arial" w:hAnsi="Arial"/>
          <w:sz w:val="24"/>
          <w:szCs w:val="24"/>
        </w:rPr>
        <w:t>shall where CCS is appointed as agent by Buyers in respect of benchmarking, co-operate with CCS in order to operate the benchmarking as efficiently as possible</w:t>
      </w:r>
      <w:r w:rsidR="00185137">
        <w:rPr>
          <w:rFonts w:ascii="Arial" w:hAnsi="Arial"/>
          <w:sz w:val="24"/>
          <w:szCs w:val="24"/>
        </w:rPr>
        <w:t>;</w:t>
      </w:r>
    </w:p>
    <w:p w14:paraId="6BA0BAA9" w14:textId="546B05CB" w:rsidR="000A4F13" w:rsidRDefault="00530EE4" w:rsidP="00BE2855">
      <w:pPr>
        <w:pStyle w:val="GPSL4numberedclause"/>
        <w:rPr>
          <w:rFonts w:ascii="Arial" w:hAnsi="Arial"/>
          <w:sz w:val="24"/>
          <w:szCs w:val="24"/>
        </w:rPr>
      </w:pPr>
      <w:r w:rsidRPr="000A4F13">
        <w:rPr>
          <w:rFonts w:ascii="Arial" w:hAnsi="Arial"/>
          <w:sz w:val="24"/>
          <w:szCs w:val="24"/>
        </w:rPr>
        <w:t>agrees that notwithstanding the remainder of Clause 15 (Confidentiality) in the Core Terms, CCS shall be entitled to publish the results of any benchmarking of the Framework Prices to Other Contracting Authorities (subject to the other party entering into reasonable</w:t>
      </w:r>
      <w:r w:rsidR="00BE2855">
        <w:rPr>
          <w:rFonts w:ascii="Arial" w:hAnsi="Arial"/>
          <w:sz w:val="24"/>
          <w:szCs w:val="24"/>
        </w:rPr>
        <w:t xml:space="preserve"> confidentiality undertakings).</w:t>
      </w:r>
    </w:p>
    <w:sectPr w:rsidR="000A4F13" w:rsidSect="009F45CF">
      <w:headerReference w:type="default"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C695" w14:textId="77777777" w:rsidR="00DC66F1" w:rsidRDefault="00DC66F1">
      <w:pPr>
        <w:spacing w:after="0" w:line="240" w:lineRule="auto"/>
      </w:pPr>
      <w:r>
        <w:separator/>
      </w:r>
    </w:p>
  </w:endnote>
  <w:endnote w:type="continuationSeparator" w:id="0">
    <w:p w14:paraId="499D3DB8" w14:textId="77777777" w:rsidR="00DC66F1" w:rsidRDefault="00D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BAB3" w14:textId="3C59885A" w:rsidR="00185137" w:rsidRPr="009F45CF" w:rsidRDefault="00185137" w:rsidP="00664275">
    <w:pPr>
      <w:tabs>
        <w:tab w:val="center" w:pos="4513"/>
        <w:tab w:val="right" w:pos="9026"/>
      </w:tabs>
      <w:spacing w:after="0"/>
      <w:rPr>
        <w:rFonts w:ascii="Arial" w:hAnsi="Arial" w:cs="Arial"/>
        <w:sz w:val="20"/>
        <w:szCs w:val="20"/>
      </w:rPr>
    </w:pPr>
    <w:r w:rsidRPr="009F45CF">
      <w:rPr>
        <w:rFonts w:ascii="Arial" w:hAnsi="Arial" w:cs="Arial"/>
        <w:sz w:val="20"/>
        <w:szCs w:val="20"/>
      </w:rPr>
      <w:t>Framework Ref: RM</w:t>
    </w:r>
    <w:r w:rsidR="00085AE3">
      <w:rPr>
        <w:rFonts w:ascii="Arial" w:hAnsi="Arial" w:cs="Arial"/>
        <w:sz w:val="20"/>
        <w:szCs w:val="20"/>
      </w:rPr>
      <w:t>6204</w:t>
    </w:r>
    <w:r w:rsidRPr="009F45CF">
      <w:rPr>
        <w:rFonts w:ascii="Arial" w:hAnsi="Arial" w:cs="Arial"/>
        <w:sz w:val="20"/>
        <w:szCs w:val="20"/>
      </w:rPr>
      <w:tab/>
      <w:t xml:space="preserve">                                           </w:t>
    </w:r>
  </w:p>
  <w:p w14:paraId="6BA0BAB4" w14:textId="34044779" w:rsidR="00185137" w:rsidRPr="009F45CF" w:rsidRDefault="00185137" w:rsidP="00664275">
    <w:pPr>
      <w:pStyle w:val="Footer"/>
      <w:rPr>
        <w:rFonts w:ascii="Arial" w:hAnsi="Arial" w:cs="Arial"/>
        <w:sz w:val="20"/>
        <w:szCs w:val="20"/>
      </w:rPr>
    </w:pPr>
    <w:r w:rsidRPr="009F45CF">
      <w:rPr>
        <w:rFonts w:ascii="Arial" w:hAnsi="Arial" w:cs="Arial"/>
        <w:sz w:val="20"/>
        <w:szCs w:val="20"/>
      </w:rPr>
      <w:t>Project Version: v1.0</w:t>
    </w:r>
    <w:r w:rsidRPr="009F45CF">
      <w:rPr>
        <w:rFonts w:ascii="Arial" w:hAnsi="Arial" w:cs="Arial"/>
        <w:sz w:val="20"/>
        <w:szCs w:val="20"/>
      </w:rPr>
      <w:tab/>
    </w:r>
    <w:r w:rsidRPr="009F45CF">
      <w:rPr>
        <w:rFonts w:ascii="Arial" w:hAnsi="Arial" w:cs="Arial"/>
        <w:sz w:val="20"/>
        <w:szCs w:val="20"/>
      </w:rPr>
      <w:tab/>
      <w:t xml:space="preserve"> </w:t>
    </w:r>
    <w:r w:rsidRPr="009F45CF">
      <w:rPr>
        <w:rFonts w:ascii="Arial" w:hAnsi="Arial" w:cs="Arial"/>
        <w:sz w:val="20"/>
        <w:szCs w:val="20"/>
      </w:rPr>
      <w:fldChar w:fldCharType="begin"/>
    </w:r>
    <w:r w:rsidRPr="009F45CF">
      <w:rPr>
        <w:rFonts w:ascii="Arial" w:hAnsi="Arial" w:cs="Arial"/>
        <w:sz w:val="20"/>
        <w:szCs w:val="20"/>
      </w:rPr>
      <w:instrText xml:space="preserve"> PAGE   \* MERGEFORMAT </w:instrText>
    </w:r>
    <w:r w:rsidRPr="009F45CF">
      <w:rPr>
        <w:rFonts w:ascii="Arial" w:hAnsi="Arial" w:cs="Arial"/>
        <w:sz w:val="20"/>
        <w:szCs w:val="20"/>
      </w:rPr>
      <w:fldChar w:fldCharType="separate"/>
    </w:r>
    <w:r w:rsidR="001537E3">
      <w:rPr>
        <w:rFonts w:ascii="Arial" w:hAnsi="Arial" w:cs="Arial"/>
        <w:noProof/>
        <w:sz w:val="20"/>
        <w:szCs w:val="20"/>
      </w:rPr>
      <w:t>5</w:t>
    </w:r>
    <w:r w:rsidRPr="009F45CF">
      <w:rPr>
        <w:rFonts w:ascii="Arial" w:hAnsi="Arial" w:cs="Arial"/>
        <w:noProof/>
        <w:sz w:val="20"/>
        <w:szCs w:val="20"/>
      </w:rPr>
      <w:fldChar w:fldCharType="end"/>
    </w:r>
  </w:p>
  <w:p w14:paraId="6BA0BAB5" w14:textId="4A1F15E2" w:rsidR="00185137" w:rsidRPr="009F45CF" w:rsidRDefault="00C96F5B" w:rsidP="00664275">
    <w:pPr>
      <w:overflowPunct w:val="0"/>
      <w:autoSpaceDE w:val="0"/>
      <w:adjustRightInd w:val="0"/>
      <w:spacing w:after="0" w:line="240" w:lineRule="auto"/>
      <w:jc w:val="both"/>
    </w:pPr>
    <w:r>
      <w:rPr>
        <w:rFonts w:ascii="Arial" w:hAnsi="Arial" w:cs="Arial"/>
        <w:sz w:val="20"/>
        <w:szCs w:val="20"/>
      </w:rPr>
      <w:t>Model Version: v3.4</w:t>
    </w:r>
    <w:r w:rsidR="00185137" w:rsidRPr="009F45CF">
      <w:rPr>
        <w:rFonts w:ascii="Arial" w:hAnsi="Arial" w:cs="Arial"/>
        <w:sz w:val="20"/>
        <w:szCs w:val="20"/>
      </w:rPr>
      <w:tab/>
    </w:r>
    <w:r w:rsidR="00185137" w:rsidRPr="009F45CF">
      <w:rPr>
        <w:rFonts w:ascii="Arial" w:eastAsia="Times New Roman" w:hAnsi="Arial" w:cs="Arial"/>
        <w:sz w:val="20"/>
        <w:szCs w:val="20"/>
      </w:rPr>
      <w:tab/>
    </w:r>
    <w:r w:rsidR="00185137" w:rsidRPr="009F45CF">
      <w:rPr>
        <w:rFonts w:eastAsia="Times New Roman"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BAB8" w14:textId="77777777" w:rsidR="00185137" w:rsidRPr="007A745A" w:rsidRDefault="00185137" w:rsidP="00A61F86">
    <w:pPr>
      <w:tabs>
        <w:tab w:val="center" w:pos="4513"/>
        <w:tab w:val="right" w:pos="9026"/>
      </w:tabs>
      <w:spacing w:after="0"/>
      <w:rPr>
        <w:rFonts w:ascii="Arial" w:hAnsi="Arial" w:cs="Arial"/>
        <w:sz w:val="20"/>
        <w:szCs w:val="20"/>
      </w:rPr>
    </w:pPr>
    <w:r w:rsidRPr="007A745A">
      <w:rPr>
        <w:rFonts w:ascii="Arial" w:hAnsi="Arial" w:cs="Arial"/>
        <w:sz w:val="20"/>
        <w:szCs w:val="20"/>
      </w:rPr>
      <w:t>Framework Ref: RM</w:t>
    </w:r>
    <w:r w:rsidRPr="007A745A">
      <w:rPr>
        <w:rFonts w:ascii="Arial" w:hAnsi="Arial" w:cs="Arial"/>
        <w:sz w:val="20"/>
        <w:szCs w:val="20"/>
      </w:rPr>
      <w:tab/>
      <w:t xml:space="preserve">                                           </w:t>
    </w:r>
  </w:p>
  <w:p w14:paraId="6BA0BAB9" w14:textId="77777777" w:rsidR="00185137" w:rsidRPr="007A745A" w:rsidRDefault="00185137" w:rsidP="00A61F86">
    <w:pPr>
      <w:pStyle w:val="Footer"/>
      <w:rPr>
        <w:rFonts w:ascii="Arial" w:hAnsi="Arial" w:cs="Arial"/>
        <w:sz w:val="20"/>
        <w:szCs w:val="20"/>
      </w:rPr>
    </w:pPr>
    <w:r w:rsidRPr="007A745A">
      <w:rPr>
        <w:rFonts w:ascii="Arial" w:hAnsi="Arial" w:cs="Arial"/>
        <w:sz w:val="20"/>
        <w:szCs w:val="20"/>
      </w:rPr>
      <w:t>Project Version: v1.0</w:t>
    </w:r>
    <w:r w:rsidRPr="007A745A">
      <w:rPr>
        <w:rFonts w:ascii="Arial" w:hAnsi="Arial" w:cs="Arial"/>
        <w:sz w:val="20"/>
        <w:szCs w:val="20"/>
      </w:rPr>
      <w:tab/>
    </w:r>
    <w:r w:rsidRPr="007A745A">
      <w:rPr>
        <w:rFonts w:ascii="Arial" w:hAnsi="Arial" w:cs="Arial"/>
        <w:sz w:val="20"/>
        <w:szCs w:val="20"/>
      </w:rPr>
      <w:tab/>
      <w:t xml:space="preserve"> </w:t>
    </w:r>
    <w:r w:rsidRPr="007A745A">
      <w:rPr>
        <w:rFonts w:ascii="Arial" w:hAnsi="Arial" w:cs="Arial"/>
        <w:sz w:val="20"/>
        <w:szCs w:val="20"/>
      </w:rPr>
      <w:fldChar w:fldCharType="begin"/>
    </w:r>
    <w:r w:rsidRPr="007A745A">
      <w:rPr>
        <w:rFonts w:ascii="Arial" w:hAnsi="Arial" w:cs="Arial"/>
        <w:sz w:val="20"/>
        <w:szCs w:val="20"/>
      </w:rPr>
      <w:instrText xml:space="preserve"> PAGE   \* MERGEFORMAT </w:instrText>
    </w:r>
    <w:r w:rsidRPr="007A745A">
      <w:rPr>
        <w:rFonts w:ascii="Arial" w:hAnsi="Arial" w:cs="Arial"/>
        <w:sz w:val="20"/>
        <w:szCs w:val="20"/>
      </w:rPr>
      <w:fldChar w:fldCharType="separate"/>
    </w:r>
    <w:r>
      <w:rPr>
        <w:rFonts w:ascii="Arial" w:hAnsi="Arial" w:cs="Arial"/>
        <w:noProof/>
        <w:sz w:val="20"/>
        <w:szCs w:val="20"/>
      </w:rPr>
      <w:t>1</w:t>
    </w:r>
    <w:r w:rsidRPr="007A745A">
      <w:rPr>
        <w:rFonts w:ascii="Arial" w:hAnsi="Arial" w:cs="Arial"/>
        <w:noProof/>
        <w:sz w:val="20"/>
        <w:szCs w:val="20"/>
      </w:rPr>
      <w:fldChar w:fldCharType="end"/>
    </w:r>
  </w:p>
  <w:p w14:paraId="6BA0BABA" w14:textId="77777777" w:rsidR="00185137" w:rsidRPr="005C6957" w:rsidRDefault="00185137" w:rsidP="00A61F86">
    <w:pPr>
      <w:pStyle w:val="Footer"/>
      <w:rPr>
        <w:color w:val="BFBFBF" w:themeColor="background1" w:themeShade="BF"/>
      </w:rPr>
    </w:pPr>
    <w:r w:rsidRPr="007A745A">
      <w:rPr>
        <w:rFonts w:ascii="Arial" w:hAnsi="Arial" w:cs="Arial"/>
        <w:sz w:val="20"/>
        <w:szCs w:val="20"/>
      </w:rPr>
      <w:t>Model Version: v3.0</w:t>
    </w:r>
    <w:r w:rsidRPr="007A745A">
      <w:rPr>
        <w:rFonts w:ascii="Arial" w:hAnsi="Arial" w:cs="Arial"/>
        <w:sz w:val="20"/>
        <w:szCs w:val="20"/>
      </w:rPr>
      <w:tab/>
    </w:r>
    <w:r w:rsidRPr="005C6957">
      <w:rPr>
        <w:rFonts w:ascii="Arial" w:eastAsia="Times New Roman" w:hAnsi="Arial" w:cs="Arial"/>
        <w:color w:val="BFBFBF" w:themeColor="background1"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72A48" w14:textId="77777777" w:rsidR="00DC66F1" w:rsidRDefault="00DC66F1">
      <w:pPr>
        <w:spacing w:after="0" w:line="240" w:lineRule="auto"/>
      </w:pPr>
      <w:r>
        <w:separator/>
      </w:r>
    </w:p>
  </w:footnote>
  <w:footnote w:type="continuationSeparator" w:id="0">
    <w:p w14:paraId="05D4112B" w14:textId="77777777" w:rsidR="00DC66F1" w:rsidRDefault="00D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BAB1" w14:textId="77777777" w:rsidR="00185137" w:rsidRPr="009F45CF" w:rsidRDefault="00185137">
    <w:pPr>
      <w:pStyle w:val="Header"/>
      <w:rPr>
        <w:rFonts w:ascii="Arial" w:hAnsi="Arial" w:cs="Arial"/>
        <w:sz w:val="20"/>
        <w:szCs w:val="20"/>
      </w:rPr>
    </w:pPr>
    <w:r w:rsidRPr="009F45CF">
      <w:rPr>
        <w:rFonts w:ascii="Arial" w:hAnsi="Arial" w:cs="Arial"/>
        <w:b/>
        <w:sz w:val="20"/>
        <w:szCs w:val="20"/>
      </w:rPr>
      <w:t>Framework Schedule 4 (Framework Management)</w:t>
    </w:r>
  </w:p>
  <w:p w14:paraId="6BA0BAB2" w14:textId="77777777" w:rsidR="00185137" w:rsidRPr="009F45CF" w:rsidRDefault="00185137">
    <w:pPr>
      <w:pStyle w:val="Header"/>
      <w:rPr>
        <w:rFonts w:ascii="Arial" w:hAnsi="Arial" w:cs="Arial"/>
        <w:sz w:val="20"/>
        <w:szCs w:val="20"/>
        <w:lang w:eastAsia="en-GB"/>
      </w:rPr>
    </w:pPr>
    <w:r w:rsidRPr="009F45CF">
      <w:rPr>
        <w:rFonts w:ascii="Arial" w:hAnsi="Arial" w:cs="Arial"/>
        <w:sz w:val="20"/>
        <w:szCs w:val="20"/>
      </w:rPr>
      <w:t>Crown Copyright</w:t>
    </w:r>
    <w:r w:rsidRPr="009F45CF">
      <w:rPr>
        <w:rFonts w:ascii="Arial" w:hAnsi="Arial" w:cs="Arial"/>
        <w:sz w:val="20"/>
        <w:szCs w:val="20"/>
        <w:lang w:eastAsia="en-GB"/>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BAB6" w14:textId="77777777" w:rsidR="00185137" w:rsidRPr="007A745A" w:rsidRDefault="00185137" w:rsidP="00707ED7">
    <w:pPr>
      <w:pStyle w:val="Header"/>
      <w:rPr>
        <w:rFonts w:ascii="Arial" w:hAnsi="Arial" w:cs="Arial"/>
        <w:sz w:val="20"/>
        <w:szCs w:val="20"/>
      </w:rPr>
    </w:pPr>
    <w:r w:rsidRPr="007A745A">
      <w:rPr>
        <w:rFonts w:ascii="Arial" w:hAnsi="Arial" w:cs="Arial"/>
        <w:b/>
        <w:sz w:val="20"/>
        <w:szCs w:val="20"/>
      </w:rPr>
      <w:t>Framework Schedule 4 (Framework Management)</w:t>
    </w:r>
  </w:p>
  <w:p w14:paraId="6BA0BAB7" w14:textId="77777777" w:rsidR="00185137" w:rsidRPr="005C6957" w:rsidRDefault="00185137" w:rsidP="00707ED7">
    <w:pPr>
      <w:pStyle w:val="Header"/>
      <w:rPr>
        <w:rFonts w:ascii="Arial" w:hAnsi="Arial" w:cs="Arial"/>
        <w:color w:val="BFBFBF" w:themeColor="background1" w:themeShade="BF"/>
        <w:sz w:val="20"/>
        <w:szCs w:val="20"/>
        <w:lang w:eastAsia="en-GB"/>
      </w:rPr>
    </w:pPr>
    <w:r w:rsidRPr="007A745A">
      <w:rPr>
        <w:rFonts w:ascii="Arial" w:hAnsi="Arial" w:cs="Arial"/>
        <w:sz w:val="20"/>
        <w:szCs w:val="20"/>
      </w:rPr>
      <w:t>Crown Copyright</w:t>
    </w:r>
    <w:r w:rsidRPr="007A745A">
      <w:rPr>
        <w:rFonts w:ascii="Arial" w:hAnsi="Arial" w:cs="Arial"/>
        <w:sz w:val="20"/>
        <w:szCs w:val="20"/>
        <w:lang w:eastAsia="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BF72AF4"/>
    <w:multiLevelType w:val="hybridMultilevel"/>
    <w:tmpl w:val="398C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7443CF3"/>
    <w:multiLevelType w:val="hybridMultilevel"/>
    <w:tmpl w:val="0B3E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73918"/>
    <w:multiLevelType w:val="hybridMultilevel"/>
    <w:tmpl w:val="458C7E30"/>
    <w:lvl w:ilvl="0" w:tplc="FD368BD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72936E4"/>
    <w:multiLevelType w:val="multilevel"/>
    <w:tmpl w:val="C8E23C34"/>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5"/>
    <w:lvlOverride w:ilvl="0">
      <w:startOverride w:val="8"/>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94"/>
    <w:rsid w:val="000406A3"/>
    <w:rsid w:val="00085AE3"/>
    <w:rsid w:val="000A4F13"/>
    <w:rsid w:val="00134340"/>
    <w:rsid w:val="00140FE0"/>
    <w:rsid w:val="0014106F"/>
    <w:rsid w:val="001537E3"/>
    <w:rsid w:val="00185137"/>
    <w:rsid w:val="001A4E70"/>
    <w:rsid w:val="001B5C84"/>
    <w:rsid w:val="001D1307"/>
    <w:rsid w:val="001E108D"/>
    <w:rsid w:val="00222386"/>
    <w:rsid w:val="002411A1"/>
    <w:rsid w:val="0039164F"/>
    <w:rsid w:val="004017FA"/>
    <w:rsid w:val="00447377"/>
    <w:rsid w:val="004A3CC7"/>
    <w:rsid w:val="004B39A9"/>
    <w:rsid w:val="00522FE8"/>
    <w:rsid w:val="00530EE4"/>
    <w:rsid w:val="00531767"/>
    <w:rsid w:val="00536362"/>
    <w:rsid w:val="0055369C"/>
    <w:rsid w:val="00594EB9"/>
    <w:rsid w:val="005C3F56"/>
    <w:rsid w:val="005C6957"/>
    <w:rsid w:val="005D2738"/>
    <w:rsid w:val="00617178"/>
    <w:rsid w:val="00664275"/>
    <w:rsid w:val="00664377"/>
    <w:rsid w:val="00692669"/>
    <w:rsid w:val="006B27DC"/>
    <w:rsid w:val="006C1E2E"/>
    <w:rsid w:val="006D0D70"/>
    <w:rsid w:val="00707ED7"/>
    <w:rsid w:val="00797023"/>
    <w:rsid w:val="007A745A"/>
    <w:rsid w:val="007D3FC4"/>
    <w:rsid w:val="007F493A"/>
    <w:rsid w:val="00827413"/>
    <w:rsid w:val="00857CEA"/>
    <w:rsid w:val="009341DF"/>
    <w:rsid w:val="009759F2"/>
    <w:rsid w:val="00981DBC"/>
    <w:rsid w:val="009B34BB"/>
    <w:rsid w:val="009E5D34"/>
    <w:rsid w:val="009F45CF"/>
    <w:rsid w:val="00A20988"/>
    <w:rsid w:val="00A43305"/>
    <w:rsid w:val="00A61F86"/>
    <w:rsid w:val="00A82AA8"/>
    <w:rsid w:val="00AB3BD6"/>
    <w:rsid w:val="00AB6F2A"/>
    <w:rsid w:val="00AC3C28"/>
    <w:rsid w:val="00AD172D"/>
    <w:rsid w:val="00B07341"/>
    <w:rsid w:val="00B52567"/>
    <w:rsid w:val="00B54010"/>
    <w:rsid w:val="00B579F6"/>
    <w:rsid w:val="00B76FC9"/>
    <w:rsid w:val="00BA03C1"/>
    <w:rsid w:val="00BE2855"/>
    <w:rsid w:val="00C52C3C"/>
    <w:rsid w:val="00C64394"/>
    <w:rsid w:val="00C96F5B"/>
    <w:rsid w:val="00CF23EE"/>
    <w:rsid w:val="00D64331"/>
    <w:rsid w:val="00DC66F1"/>
    <w:rsid w:val="00E13501"/>
    <w:rsid w:val="00EC2D82"/>
    <w:rsid w:val="00EE5B5F"/>
    <w:rsid w:val="00EF4305"/>
    <w:rsid w:val="00F82776"/>
    <w:rsid w:val="00F946C9"/>
    <w:rsid w:val="00FD4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eastAsia="Times New Roman" w:hAnsi="Arial" w:cs="Times New Roman"/>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clear" w:pos="1985"/>
      </w:tabs>
    </w:p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adjustRightInd w:val="0"/>
      <w:spacing w:before="120" w:after="120" w:line="240" w:lineRule="auto"/>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customStyle="1" w:styleId="GPSL1SCHEDULEHeading">
    <w:name w:val="GPS L1 SCHEDULE Heading"/>
    <w:basedOn w:val="GPSL1CLAUSEHEADING"/>
    <w:link w:val="GPSL1SCHEDULEHeadingChar"/>
    <w:qFormat/>
    <w:rsid w:val="005C6957"/>
    <w:pPr>
      <w:outlineLvl w:val="9"/>
    </w:pPr>
    <w:rPr>
      <w:caps w:val="0"/>
    </w:rPr>
  </w:style>
  <w:style w:type="paragraph" w:customStyle="1" w:styleId="GPSL3Guidance">
    <w:name w:val="GPS L3 Guidance"/>
    <w:basedOn w:val="GPSL3numberedclause"/>
    <w:link w:val="GPSL3GuidanceChar"/>
    <w:qFormat/>
    <w:pPr>
      <w:numPr>
        <w:ilvl w:val="0"/>
        <w:numId w:val="0"/>
      </w:numPr>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5C6957"/>
    <w:rPr>
      <w:rFonts w:ascii="Calibri" w:eastAsia="STZhongsong" w:hAnsi="Calibri" w:cs="Arial"/>
      <w:b/>
      <w:lang w:eastAsia="zh-CN"/>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numbering" w:customStyle="1" w:styleId="WWOutlineListStyle8">
    <w:name w:val="WW_OutlineListStyle_8"/>
    <w:basedOn w:val="NoList"/>
    <w:pPr>
      <w:numPr>
        <w:numId w:val="3"/>
      </w:numPr>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GPSL2numberedclause">
    <w:name w:val="GPS L2 numbered clause"/>
    <w:basedOn w:val="Normal"/>
    <w:link w:val="GPSL2numberedclauseChar1"/>
    <w:qFormat/>
    <w:pPr>
      <w:tabs>
        <w:tab w:val="num" w:pos="720"/>
        <w:tab w:val="left" w:pos="1134"/>
      </w:tabs>
      <w:adjustRightInd w:val="0"/>
      <w:spacing w:before="120" w:after="120" w:line="240" w:lineRule="auto"/>
      <w:ind w:left="720" w:hanging="720"/>
      <w:jc w:val="both"/>
    </w:pPr>
    <w:rPr>
      <w:rFonts w:ascii="Calibri" w:eastAsia="Times New Roman" w:hAnsi="Calibri"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D64331"/>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7257">
      <w:bodyDiv w:val="1"/>
      <w:marLeft w:val="0"/>
      <w:marRight w:val="0"/>
      <w:marTop w:val="0"/>
      <w:marBottom w:val="0"/>
      <w:divBdr>
        <w:top w:val="none" w:sz="0" w:space="0" w:color="auto"/>
        <w:left w:val="none" w:sz="0" w:space="0" w:color="auto"/>
        <w:bottom w:val="none" w:sz="0" w:space="0" w:color="auto"/>
        <w:right w:val="none" w:sz="0" w:space="0" w:color="auto"/>
      </w:divBdr>
    </w:div>
    <w:div w:id="1126434461">
      <w:bodyDiv w:val="1"/>
      <w:marLeft w:val="0"/>
      <w:marRight w:val="0"/>
      <w:marTop w:val="0"/>
      <w:marBottom w:val="0"/>
      <w:divBdr>
        <w:top w:val="none" w:sz="0" w:space="0" w:color="auto"/>
        <w:left w:val="none" w:sz="0" w:space="0" w:color="auto"/>
        <w:bottom w:val="none" w:sz="0" w:space="0" w:color="auto"/>
        <w:right w:val="none" w:sz="0" w:space="0" w:color="auto"/>
      </w:divBdr>
    </w:div>
    <w:div w:id="1421760130">
      <w:bodyDiv w:val="1"/>
      <w:marLeft w:val="0"/>
      <w:marRight w:val="0"/>
      <w:marTop w:val="0"/>
      <w:marBottom w:val="0"/>
      <w:divBdr>
        <w:top w:val="none" w:sz="0" w:space="0" w:color="auto"/>
        <w:left w:val="none" w:sz="0" w:space="0" w:color="auto"/>
        <w:bottom w:val="none" w:sz="0" w:space="0" w:color="auto"/>
        <w:right w:val="none" w:sz="0" w:space="0" w:color="auto"/>
      </w:divBdr>
    </w:div>
    <w:div w:id="1445224381">
      <w:bodyDiv w:val="1"/>
      <w:marLeft w:val="0"/>
      <w:marRight w:val="0"/>
      <w:marTop w:val="0"/>
      <w:marBottom w:val="0"/>
      <w:divBdr>
        <w:top w:val="none" w:sz="0" w:space="0" w:color="auto"/>
        <w:left w:val="none" w:sz="0" w:space="0" w:color="auto"/>
        <w:bottom w:val="none" w:sz="0" w:space="0" w:color="auto"/>
        <w:right w:val="none" w:sz="0" w:space="0" w:color="auto"/>
      </w:divBdr>
    </w:div>
    <w:div w:id="20653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rown-commercial-service-supplier-logo-and-brand-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1D4F-C3E8-49D3-BFF0-190025DC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2020-10-06T15:38:00Z</dcterms:created>
  <dcterms:modified xsi:type="dcterms:W3CDTF">2021-08-12T09:54:00Z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