
<file path=[Content_Types].xml><?xml version="1.0" encoding="utf-8"?>
<Types xmlns="http://schemas.openxmlformats.org/package/2006/content-types">
  <Default ContentType="application/xml" Extension="xml"/>
  <Default ContentType="application/vnd.ms-excel" Extension="xls"/>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5 (Management Charges and Information)</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provide management information to CCS</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no charge, provide timely, full, accurate and complete MI Reports to CCS which incorporate the data, in the correct format, required by the MI Reporting Template and such guidance that CCS may issue from time to time.  </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Reporting Template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   Reporting period</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tabs>
          <w:tab w:val="left" w:pos="142"/>
          <w:tab w:val="left" w:pos="993"/>
        </w:tabs>
        <w:spacing w:after="240" w:before="120" w:line="240" w:lineRule="auto"/>
        <w:ind w:left="993"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tab/>
        <w:t xml:space="preserve">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Submitting the information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shall be completed electronically and uploaded to the CCS data submission service available at: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https://www.reportmi.crowncommercial.gov.uk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must be completed in pounds sterling unless CCS has given prior written consent to the use of another currency.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reasonably require that MI Reports be submitted by an alternative means such as email.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requested by CCS, the Supplier shall provide Management Information to a Buyer as specified by CCS.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3.4.1 promptly after the Framework Start Date provide an e-mail and/or postal address to which CCS will send invoices for the Management Charge and monthly statements relating to the invoicing of the Management Charge;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3.4.2 promptly after the Framework Start Date provide at least one contact name and contact details for the purposes of queries relating to either Management Information or invoicing;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3.4.3 immediately notify CCS of any changes to the details previously provided to CCS under this Paragraph 3.4.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can use the Management Information</w:t>
      </w:r>
    </w:p>
    <w:p w:rsidR="00000000" w:rsidDel="00000000" w:rsidP="00000000" w:rsidRDefault="00000000" w:rsidRPr="00000000" w14:paraId="00000018">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grants CCS a non-exclusive, transferable, perpetual, irrevocable, royalty free licence to: </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and to share with any Buyer, Other Contracting Authority and Relevant Person; and/or</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 (subject to any information that is exempt from disclosure in accordance with the provisions of FOIA, being redacted),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Management Information supplied to CCS for CCS’ normal operational activities including administering this Contract and/or all Call-Off Contracts, monitoring public sector expenditure, identifying savings or potential savings and planning future procurement activity.</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consult with the Supplier to inform its decision to publish information. However, CCS shall retain absolute discretion regarding the extent, content and format of any disclosure.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completed MI Report, CCS shall invoice the Supplier for the Management Charge payable for the Month to which the MI report relates.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Paying the Management Charge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excludes VAT which is payable on provision of a valid VAT invoice.</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pay CCS the Management Charge (and other charges payable in accordance with this Schedule) in cleared funds within 30 days of receipt by the Supplier of an undisputed invoice to such bank or building society account set out in the invoice.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Charge is not paid</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993" w:right="0" w:hanging="567"/>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of undisputed and valid CCS invoices should be completed within thirty (30) days. CCS may take action on outstanding invoices by:</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issuing the supplier with reminders that an invoice payment is due and/or overdue;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701" w:right="0" w:hanging="73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charging statutory interest and charges on overdue invoices, as per the Late Payment of Commercial Debts (Interest) Act 1998;</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suspending the supplier from the agreement until such time that overdue invoices are paid; and/or</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851" w:right="0" w:firstLine="142.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terminating this contract.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284"/>
          <w:tab w:val="left" w:pos="993"/>
        </w:tabs>
        <w:spacing w:after="120" w:before="120" w:line="240" w:lineRule="auto"/>
        <w:ind w:left="78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Information is wrong?</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fees </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 any rolling three (3) Month period, two (2) or more MI Failures occur, the Supplier acknowledges and agrees that CCS shall have the right to invoice the Supplier Admin Fee(s) with respect to any MI Failures as they arise in subsequent Months.</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the Admin Fees are a fair reflection of the additional costs incurred by CCS as a result of the Supplier failing to provide Management Information as required by this Contract.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Management Information Reports are not provided?</w:t>
      </w:r>
    </w:p>
    <w:p w:rsidR="00000000" w:rsidDel="00000000" w:rsidP="00000000" w:rsidRDefault="00000000" w:rsidRPr="00000000" w14:paraId="0000003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two (2) MI Reports are not provided in any rolling six (6) month period then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deemed to have occurred and CCS shall be entitled to:</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 and the Supplier shall pay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 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respect of the Months in which the MI Default occurred and subsequent Months in which they continue, calculated in accordance with Paragraph 8.2.1 and/or </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 the Supplier from the agreement until such time that deficient MI reports(s) are rectified; and/or</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this Contract.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Default Management Charge shall be the higher of:</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rsidR="00000000" w:rsidDel="00000000" w:rsidP="00000000" w:rsidRDefault="00000000" w:rsidRPr="00000000" w14:paraId="0000004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sum of five hundred pounds (£500).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provides sufficient Management Information to rectify any MI Default(s) to the satisfaction of CCS and the Management Information demonstrates that:</w:t>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overpaid the Management Charge as a result of the application of the Default Management Charge then the Supplier shall be entitled to a refund of the overpayment, net of any Admin Fees where applicable; or</w:t>
      </w:r>
    </w:p>
    <w:p w:rsidR="00000000" w:rsidDel="00000000" w:rsidP="00000000" w:rsidRDefault="00000000" w:rsidRPr="00000000" w14:paraId="0000004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underpaid the Management Charge during the period when a Default Management Charge was applied, then CCS shall be entitled to immediate payment of the balance as a debt together with interest.</w:t>
      </w:r>
    </w:p>
    <w:p w:rsidR="00000000" w:rsidDel="00000000" w:rsidP="00000000" w:rsidRDefault="00000000" w:rsidRPr="00000000" w14:paraId="00000045">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6">
      <w:pPr>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MI Reporting Template</w:t>
      </w:r>
    </w:p>
    <w:p w:rsidR="00000000" w:rsidDel="00000000" w:rsidP="00000000" w:rsidRDefault="00000000" w:rsidRPr="00000000" w14:paraId="00000047">
      <w:pPr>
        <w:jc w:val="left"/>
        <w:rPr>
          <w:rFonts w:ascii="Arial" w:cs="Arial" w:eastAsia="Arial" w:hAnsi="Arial"/>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Framework-specific template must be inserted. </w:t>
      </w:r>
    </w:p>
    <w:p w:rsidR="00000000" w:rsidDel="00000000" w:rsidP="00000000" w:rsidRDefault="00000000" w:rsidRPr="00000000" w14:paraId="00000048">
      <w:pPr>
        <w:jc w:val="left"/>
        <w:rPr>
          <w:rFonts w:ascii="Arial" w:cs="Arial" w:eastAsia="Arial" w:hAnsi="Arial"/>
        </w:rPr>
      </w:pPr>
      <w:r w:rsidDel="00000000" w:rsidR="00000000" w:rsidRPr="00000000">
        <w:rPr>
          <w:rFonts w:ascii="Arial" w:cs="Arial" w:eastAsia="Arial" w:hAnsi="Arial"/>
          <w:rtl w:val="0"/>
        </w:rPr>
        <w:t xml:space="preserve">The MI Collection team in Data Insights create MI Templates. A minimum standard template is embedded below. </w:t>
      </w:r>
    </w:p>
    <w:p w:rsidR="00000000" w:rsidDel="00000000" w:rsidP="00000000" w:rsidRDefault="00000000" w:rsidRPr="00000000" w14:paraId="00000049">
      <w:pPr>
        <w:jc w:val="left"/>
        <w:rPr>
          <w:rFonts w:ascii="Arial" w:cs="Arial" w:eastAsia="Arial" w:hAnsi="Arial"/>
        </w:rPr>
      </w:pPr>
      <w:r w:rsidDel="00000000" w:rsidR="00000000" w:rsidRPr="00000000">
        <w:rPr>
          <w:rFonts w:ascii="Arial" w:cs="Arial" w:eastAsia="Arial" w:hAnsi="Arial"/>
          <w:rtl w:val="0"/>
        </w:rPr>
        <w:t xml:space="preserve">Contact: </w:t>
      </w:r>
    </w:p>
    <w:p w:rsidR="00000000" w:rsidDel="00000000" w:rsidP="00000000" w:rsidRDefault="00000000" w:rsidRPr="00000000" w14:paraId="0000004A">
      <w:pPr>
        <w:shd w:fill="ffffff" w:val="clear"/>
        <w:rPr>
          <w:rFonts w:ascii="Arial" w:cs="Arial" w:eastAsia="Arial" w:hAnsi="Arial"/>
          <w:color w:val="222222"/>
          <w:sz w:val="24"/>
          <w:szCs w:val="24"/>
        </w:rPr>
      </w:pPr>
      <w:hyperlink r:id="rId10">
        <w:r w:rsidDel="00000000" w:rsidR="00000000" w:rsidRPr="00000000">
          <w:rPr>
            <w:rFonts w:ascii="Arial" w:cs="Arial" w:eastAsia="Arial" w:hAnsi="Arial"/>
            <w:color w:val="1155cc"/>
            <w:sz w:val="24"/>
            <w:szCs w:val="24"/>
            <w:u w:val="single"/>
            <w:rtl w:val="0"/>
          </w:rPr>
          <w:t xml:space="preserve">https://www.reportmi.crowncommercial.gov.uk/</w:t>
        </w:r>
      </w:hyperlink>
      <w:r w:rsidDel="00000000" w:rsidR="00000000" w:rsidRPr="00000000">
        <w:rPr>
          <w:rtl w:val="0"/>
        </w:rPr>
      </w:r>
    </w:p>
    <w:p w:rsidR="00000000" w:rsidDel="00000000" w:rsidP="00000000" w:rsidRDefault="00000000" w:rsidRPr="00000000" w14:paraId="0000004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C">
      <w:pPr>
        <w:jc w:val="left"/>
        <w:rPr>
          <w:rFonts w:ascii="Arial" w:cs="Arial" w:eastAsia="Arial" w:hAnsi="Arial"/>
        </w:rPr>
      </w:pPr>
      <w:r w:rsidDel="00000000" w:rsidR="00000000" w:rsidRPr="00000000">
        <w:rPr>
          <w:rtl w:val="0"/>
        </w:rPr>
      </w:r>
    </w:p>
    <w:p w:rsidR="00000000" w:rsidDel="00000000" w:rsidP="00000000" w:rsidRDefault="00000000" w:rsidRPr="00000000" w14:paraId="0000004D">
      <w:pPr>
        <w:jc w:val="left"/>
        <w:rPr>
          <w:rFonts w:ascii="Arial" w:cs="Arial" w:eastAsia="Arial" w:hAnsi="Arial"/>
        </w:rPr>
      </w:pPr>
      <w:r w:rsidDel="00000000" w:rsidR="00000000" w:rsidRPr="00000000">
        <w:rPr>
          <w:rtl w:val="0"/>
        </w:rPr>
      </w:r>
    </w:p>
    <w:p w:rsidR="00000000" w:rsidDel="00000000" w:rsidP="00000000" w:rsidRDefault="00000000" w:rsidRPr="00000000" w14:paraId="0000004E">
      <w:pPr>
        <w:jc w:val="left"/>
        <w:rPr>
          <w:rFonts w:ascii="Arial" w:cs="Arial" w:eastAsia="Arial" w:hAnsi="Arial"/>
        </w:rPr>
      </w:pPr>
      <w:r w:rsidDel="00000000" w:rsidR="00000000" w:rsidRPr="00000000">
        <w:rPr>
          <w:rtl w:val="0"/>
        </w:rPr>
      </w:r>
    </w:p>
    <w:p w:rsidR="00000000" w:rsidDel="00000000" w:rsidP="00000000" w:rsidRDefault="00000000" w:rsidRPr="00000000" w14:paraId="0000004F">
      <w:pPr>
        <w:jc w:val="left"/>
        <w:rPr>
          <w:rFonts w:ascii="Arial" w:cs="Arial" w:eastAsia="Arial" w:hAnsi="Arial"/>
        </w:rPr>
      </w:pPr>
      <w:r w:rsidDel="00000000" w:rsidR="00000000" w:rsidRPr="00000000">
        <w:rPr>
          <w:rtl w:val="0"/>
        </w:rPr>
      </w:r>
    </w:p>
    <w:p w:rsidR="00000000" w:rsidDel="00000000" w:rsidP="00000000" w:rsidRDefault="00000000" w:rsidRPr="00000000" w14:paraId="00000050">
      <w:pPr>
        <w:jc w:val="left"/>
        <w:rPr>
          <w:rFonts w:ascii="Arial" w:cs="Arial" w:eastAsia="Arial" w:hAnsi="Arial"/>
        </w:rPr>
      </w:pPr>
      <w:r w:rsidDel="00000000" w:rsidR="00000000" w:rsidRPr="00000000">
        <w:rPr>
          <w:rFonts w:ascii="Arial" w:cs="Arial" w:eastAsia="Arial" w:hAnsi="Arial"/>
        </w:rPr>
        <w:pict>
          <v:shape id="_x0000_i1025" style="width:99.5pt;height:56pt" o:ole="" type="#_x0000_t75">
            <v:imagedata r:id="rId1" o:title=""/>
          </v:shape>
          <o:OLEObject DrawAspect="Icon" r:id="rId2" ObjectID="_1672470841" ProgID="Excel.Sheet.8" ShapeID="_x0000_i1025" Type="Embed"/>
        </w:pict>
      </w:r>
      <w:r w:rsidDel="00000000" w:rsidR="00000000" w:rsidRPr="00000000">
        <w:rPr>
          <w:rtl w:val="0"/>
        </w:rPr>
      </w:r>
    </w:p>
    <w:p w:rsidR="00000000" w:rsidDel="00000000" w:rsidP="00000000" w:rsidRDefault="00000000" w:rsidRPr="00000000" w14:paraId="00000051">
      <w:pPr>
        <w:jc w:val="left"/>
        <w:rPr>
          <w:rFonts w:ascii="Arial" w:cs="Arial" w:eastAsia="Arial" w:hAnsi="Arial"/>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left"/>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Model Version: v3.6</w:t>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bfbfbf"/>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7"/>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ind w:left="644"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rsid w:val="00A551F7"/>
    <w:pPr>
      <w:ind w:left="360" w:hanging="360"/>
      <w:outlineLvl w:val="9"/>
    </w:pPr>
    <w:rPr>
      <w:caps w:val="0"/>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786"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on-numberboldheading" w:customStyle="1">
    <w:name w:val="GPS L2 non-number bold heading"/>
    <w:basedOn w:val="GPSL2NumberedBoldHeading"/>
    <w:link w:val="GPSL2non-numberboldheadingChar"/>
    <w:qFormat w:val="1"/>
    <w:pPr>
      <w:numPr>
        <w:ilvl w:val="0"/>
        <w:numId w:val="0"/>
      </w:numPr>
      <w:ind w:left="1134"/>
    </w:pPr>
  </w:style>
  <w:style w:type="character" w:styleId="GPSL2non-numberboldheadingChar" w:customStyle="1">
    <w:name w:val="GPS L2 non-number bold heading Char"/>
    <w:link w:val="GPSL2non-numberboldheading"/>
    <w:locked w:val="1"/>
    <w:rPr>
      <w:rFonts w:ascii="Calibri" w:cs="Arial" w:eastAsia="Times New Roman" w:hAnsi="Calibri"/>
      <w:b w:val="1"/>
      <w:lang w:eastAsia="zh-CN"/>
    </w:rPr>
  </w:style>
  <w:style w:type="character" w:styleId="GPSL1SCHEDULEHeadingChar" w:customStyle="1">
    <w:name w:val="GPS L1 SCHEDULE Heading Char"/>
    <w:link w:val="GPSL1SCHEDULEHeading"/>
    <w:locked w:val="1"/>
    <w:rsid w:val="00A551F7"/>
    <w:rPr>
      <w:rFonts w:ascii="Calibri" w:cs="Arial" w:eastAsia="STZhongsong" w:hAnsi="Calibri"/>
      <w:b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L2IndentChar" w:customStyle="1">
    <w:name w:val="GPS L2 Indent Char"/>
    <w:link w:val="GPSL2Indent"/>
    <w:rPr>
      <w:rFonts w:ascii="Calibri" w:cs="Arial" w:eastAsia="Times New Roman" w:hAnsi="Calibri"/>
      <w:szCs w:val="24"/>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character" w:styleId="GPSL3IndentChar" w:customStyle="1">
    <w:name w:val="GPS L3 Indent Char"/>
    <w:link w:val="GPSL3Indent"/>
    <w:locked w:val="1"/>
    <w:rPr>
      <w:rFonts w:ascii="Calibri" w:cs="Arial" w:eastAsia="Times New Roman" w:hAnsi="Calibri"/>
      <w:lang w:eastAsia="zh-CN" w:val="en-US"/>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character" w:styleId="Hyperlink">
    <w:name w:val="Hyperlink"/>
    <w:basedOn w:val="DefaultParagraphFont"/>
    <w:uiPriority w:val="99"/>
    <w:unhideWhenUsed w:val="1"/>
    <w:rsid w:val="00261988"/>
    <w:rPr>
      <w:color w:val="0000ff" w:themeColor="hyperlink"/>
      <w:u w:val="single"/>
    </w:rPr>
  </w:style>
  <w:style w:type="paragraph" w:styleId="m4005008707492704147m2318552415162592440m-4617050273339914792gmail-gpsl1scheduleheading" w:customStyle="1">
    <w:name w:val="m_4005008707492704147m_2318552415162592440m_-4617050273339914792gmail-gpsl1scheduleheading"/>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m4005008707492704147m2318552415162592440m-4617050273339914792gmail-gpsl2numbered" w:customStyle="1">
    <w:name w:val="m_4005008707492704147m_2318552415162592440m_-4617050273339914792gmail-gpsl2numbered"/>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character" w:styleId="apple-converted-space" w:customStyle="1">
    <w:name w:val="apple-converted-space"/>
    <w:basedOn w:val="DefaultParagraphFont"/>
    <w:rsid w:val="00EA0F28"/>
  </w:style>
  <w:style w:type="paragraph" w:styleId="m4005008707492704147m2318552415162592440m-4617050273339914792gmail-gpsl3numberedclause" w:customStyle="1">
    <w:name w:val="m_4005008707492704147m_2318552415162592440m_-4617050273339914792gmail-gpsl3numberedclause"/>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reportmi.crowncommercial.gov.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image" Target="media/image1.emf"/><Relationship Id="rId2" Type="http://schemas.openxmlformats.org/officeDocument/2006/relationships/oleObject" Target="embeddings/Microsoft_Excel_Sheet1.xls"/><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NBGiir4BSi893Y6lesp89phxQ==">AMUW2mUzfiUJoe7568bVG6MaMjWJdsnPkoWv9/Gu8IxVnGSMzDfs0BclEjg/p7T53z4AJZatEGFTmpnVh0ftWwowVSp0SCsQUbrcGlW9zIaw19+OFXVNnsIUauNT2qJ8gske+Oz16voPuBBQAd3HeRwZr7QkjFW6z9aOi1TgrcZB8ZSm2kPqVfcToUyjYLgUVQyjYusHKWGuMyTogLoVoxp3P+IzjcKukZCIQiRfX6kk63+x+hIMq/s=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