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18 (Background Checks) </w:t>
      </w:r>
    </w:p>
    <w:p w:rsidR="00000000" w:rsidDel="00000000" w:rsidP="00000000" w:rsidRDefault="00000000" w:rsidRPr="00000000" w14:paraId="0000000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you should use this Schedule</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This Schedule should be used where Supplier Staff must be vetted before working on Contract. </w:t>
      </w:r>
    </w:p>
    <w:p w:rsidR="00000000" w:rsidDel="00000000" w:rsidP="00000000" w:rsidRDefault="00000000" w:rsidRPr="00000000" w14:paraId="0000000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05">
      <w:pPr>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“Relevant Conviction”</w:t>
      </w:r>
      <w:r w:rsidDel="00000000" w:rsidR="00000000" w:rsidRPr="00000000">
        <w:rPr>
          <w:rFonts w:ascii="Arial" w:cs="Arial" w:eastAsia="Arial" w:hAnsi="Arial"/>
          <w:sz w:val="24"/>
          <w:szCs w:val="24"/>
          <w:rtl w:val="0"/>
        </w:rPr>
        <w:t xml:space="preserve"> means any conviction listed in Annex 1 to this Schedule.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Relevant Convictions</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 w:val="left" w:pos="2127"/>
        </w:tabs>
        <w:spacing w:after="120" w:before="120" w:line="240" w:lineRule="auto"/>
        <w:ind w:left="2127" w:right="0" w:hanging="993"/>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 w:val="left" w:pos="2127"/>
        </w:tabs>
        <w:spacing w:after="120" w:before="120" w:line="240" w:lineRule="auto"/>
        <w:ind w:left="2127" w:right="0" w:hanging="99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rsidR="00000000" w:rsidDel="00000000" w:rsidP="00000000" w:rsidRDefault="00000000" w:rsidRPr="00000000" w14:paraId="0000000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a check with the records held by the Department for Education (DfE);</w:t>
      </w:r>
    </w:p>
    <w:p w:rsidR="00000000" w:rsidDel="00000000" w:rsidP="00000000" w:rsidRDefault="00000000" w:rsidRPr="00000000" w14:paraId="0000000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thorough questioning regarding any Relevant Convictions; and</w:t>
      </w:r>
    </w:p>
    <w:p w:rsidR="00000000" w:rsidDel="00000000" w:rsidP="00000000" w:rsidRDefault="00000000" w:rsidRPr="00000000" w14:paraId="0000000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2835" w:right="0" w:hanging="708.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 police check is completed and such other checks as may be carried out through the Disclosure and Barring Service (DBS),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s>
        <w:spacing w:after="120" w:before="120" w:line="240" w:lineRule="auto"/>
        <w:ind w:left="212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Supplier shall not (and shall ensure that any Sub-Contractor shall not) engage or continue to employ in the provision of the Deliverables any person who has a Relevant Conviction or an inappropriate record.</w:t>
      </w:r>
    </w:p>
    <w:p w:rsidR="00000000" w:rsidDel="00000000" w:rsidP="00000000" w:rsidRDefault="00000000" w:rsidRPr="00000000" w14:paraId="0000000D">
      <w:pPr>
        <w:rPr>
          <w:rFonts w:ascii="Arial" w:cs="Arial" w:eastAsia="Arial" w:hAnsi="Arial"/>
          <w:b w:val="1"/>
          <w:smallCaps w:val="1"/>
          <w:sz w:val="20"/>
          <w:szCs w:val="20"/>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0E">
      <w:pPr>
        <w:keepNext w:val="1"/>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F">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1 – Relevant Convictions</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sectPr>
          <w:headerReference r:id="rId7" w:type="default"/>
          <w:footerReference r:id="rId8" w:type="default"/>
          <w:footerReference r:id="rId9" w:type="first"/>
          <w:pgSz w:h="16838" w:w="11906" w:orient="portrait"/>
          <w:pgMar w:bottom="1440" w:top="1440" w:left="1440" w:right="1440" w:header="709" w:footer="709"/>
          <w:pgNumType w:start="1"/>
        </w:sectPr>
      </w:pP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Relevant Convictions here]</w:t>
      </w:r>
    </w:p>
    <w:p w:rsidR="00000000" w:rsidDel="00000000" w:rsidP="00000000" w:rsidRDefault="00000000" w:rsidRPr="00000000" w14:paraId="00000012">
      <w:pPr>
        <w:rPr/>
      </w:pPr>
      <w:bookmarkStart w:colFirst="0" w:colLast="0" w:name="_heading=h.3znysh7" w:id="3"/>
      <w:bookmarkEnd w:id="3"/>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RM1557.13L4</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sz w:val="18"/>
        <w:szCs w:val="18"/>
      </w:rPr>
    </w:pPr>
    <w:r w:rsidDel="00000000" w:rsidR="00000000" w:rsidRPr="00000000">
      <w:rPr>
        <w:rFonts w:ascii="Arial" w:cs="Arial" w:eastAsia="Arial" w:hAnsi="Arial"/>
        <w:sz w:val="20"/>
        <w:szCs w:val="20"/>
        <w:rtl w:val="0"/>
      </w:rPr>
      <w:t xml:space="preserve">Model Version: v3.0</w:t>
    </w:r>
    <w:bookmarkStart w:colFirst="0" w:colLast="0" w:name="bookmark=id.2et92p0" w:id="4"/>
    <w:bookmarkEnd w:id="4"/>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1C">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ab/>
      <w:t xml:space="preserve"> 1</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v3.0</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18 (Background Checks)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Calibri" w:cs="Calibri" w:eastAsia="Calibri" w:hAnsi="Calibri"/>
        <w:b w:val="0"/>
        <w:i w:val="0"/>
        <w:smallCaps w:val="0"/>
        <w:strike w:val="0"/>
        <w:color w:val="000000"/>
        <w:sz w:val="22"/>
        <w:szCs w:val="22"/>
        <w:u w:val="none"/>
        <w:vertAlign w:val="baseline"/>
      </w:rPr>
    </w:lvl>
    <w:lvl w:ilvl="2">
      <w:start w:val="1"/>
      <w:numFmt w:val="decimal"/>
      <w:lvlText w:val="%1.%2.%3"/>
      <w:lvlJc w:val="left"/>
      <w:pPr>
        <w:ind w:left="1996"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1"/>
      </w:numPr>
      <w:tabs>
        <w:tab w:val="left" w:pos="142"/>
      </w:tabs>
      <w:adjustRightInd w:val="0"/>
      <w:spacing w:after="120" w:before="24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clear" w:pos="1996"/>
        <w:tab w:val="num" w:pos="2160"/>
      </w:tabs>
      <w:adjustRightInd w:val="0"/>
      <w:spacing w:after="120" w:before="120" w:line="240" w:lineRule="auto"/>
      <w:ind w:left="2160"/>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link w:val="GPSL2NumberedBoldHeadingChar"/>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character" w:styleId="GPSL2NumberedBoldHeadingChar" w:customStyle="1">
    <w:name w:val="GPS L2 Numbered Bold Heading Char"/>
    <w:link w:val="GPSL2NumberedBoldHeading"/>
    <w:rsid w:val="00633ACA"/>
    <w:rPr>
      <w:rFonts w:ascii="Calibri" w:cs="Arial" w:eastAsia="Times New Roman" w:hAnsi="Calibri"/>
      <w:lang w:eastAsia="zh-CN"/>
    </w:rPr>
  </w:style>
  <w:style w:type="paragraph" w:styleId="GPSL3Indent" w:customStyle="1">
    <w:name w:val="GPS L3 Indent"/>
    <w:basedOn w:val="Normal"/>
    <w:rsid w:val="00633ACA"/>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WhguB+OV7+ZHow63M1pk3cRA==">AMUW2mVYMqweM5Pbk2JStbnqsLMDTjh6/8jAZQdxtmqJ54A7bkpxS9wPjFpXPYgJR2/bZYzTAKJwqkXSqPUYRqUs/PL8D+NKDttpp5PRVKageDZxoeHjcYuavVSnszDXCD84zDvu4JO0gqMi3F5oKc8fzy0EL5QLgG14jf8NitwjL+M6JNAijtznQBU/TuI6QWMDICkMZMVF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2018-06-18T14:34:00Z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