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REPLACING THE VODAFONE </w:t>
      </w:r>
      <w:r w:rsidDel="00000000" w:rsidR="00000000" w:rsidRPr="00000000">
        <w:rPr>
          <w:rFonts w:ascii="Calibri" w:cs="Calibri" w:eastAsia="Calibri" w:hAnsi="Calibri"/>
          <w:b w:val="1"/>
          <w:sz w:val="28"/>
          <w:szCs w:val="28"/>
          <w:rtl w:val="0"/>
        </w:rPr>
        <w:t xml:space="preserve">GSI </w:t>
      </w:r>
      <w:r w:rsidDel="00000000" w:rsidR="00000000" w:rsidRPr="00000000">
        <w:rPr>
          <w:rFonts w:ascii="Calibri" w:cs="Calibri" w:eastAsia="Calibri" w:hAnsi="Calibri"/>
          <w:b w:val="1"/>
          <w:sz w:val="28"/>
          <w:szCs w:val="28"/>
          <w:rtl w:val="0"/>
        </w:rPr>
        <w:t xml:space="preserve">CONVERGENCE FRAMEWORK (GCF) PLATFORM</w:t>
      </w:r>
    </w:p>
    <w:p w:rsidR="00000000" w:rsidDel="00000000" w:rsidP="00000000" w:rsidRDefault="00000000" w:rsidRPr="00000000" w14:paraId="00000003">
      <w:pPr>
        <w:spacing w:after="160" w:line="259"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SEPTEMBER 2019 UPDATE</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Overview</w:t>
      </w:r>
      <w:r w:rsidDel="00000000" w:rsidR="00000000" w:rsidRPr="00000000">
        <w:rPr>
          <w:rtl w:val="0"/>
        </w:rPr>
      </w:r>
    </w:p>
    <w:p w:rsidR="00000000" w:rsidDel="00000000" w:rsidP="00000000" w:rsidRDefault="00000000" w:rsidRPr="00000000" w14:paraId="0000000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rtl w:val="0"/>
        </w:rPr>
        <w:t xml:space="preserve">GCF provides core internet functionality for users of the Public Services Network (PSN).  The PSN provides integrated communication for central government and the wider public sector as well as enabling applications key for providing citizen services.  The GCF uses legacy technology and is no longer cost efficient for either the public sector or Vodafone.  It is being replaced as the first stage in the move away from the PSN to corporate telecommunications </w:t>
      </w:r>
      <w:r w:rsidDel="00000000" w:rsidR="00000000" w:rsidRPr="00000000">
        <w:rPr>
          <w:rFonts w:ascii="Calibri" w:cs="Calibri" w:eastAsia="Calibri" w:hAnsi="Calibri"/>
          <w:rtl w:val="0"/>
        </w:rPr>
        <w:t xml:space="preserve">offerings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06">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September updates</w:t>
      </w:r>
    </w:p>
    <w:p w:rsidR="00000000" w:rsidDel="00000000" w:rsidP="00000000" w:rsidRDefault="00000000" w:rsidRPr="00000000" w14:paraId="00000007">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CCS-Vodafone extension contract</w:t>
      </w:r>
    </w:p>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GCF service extension contract between CCS and Vodafone is now in the final stages of negotiation. We expect this to be in place in September</w:t>
      </w:r>
      <w:r w:rsidDel="00000000" w:rsidR="00000000" w:rsidRPr="00000000">
        <w:rPr>
          <w:rFonts w:ascii="Calibri" w:cs="Calibri" w:eastAsia="Calibri" w:hAnsi="Calibri"/>
          <w:rtl w:val="0"/>
        </w:rPr>
        <w:t xml:space="preserve">. This contract will cover GCF core services and will ensure service continuity as well as providing a migration window once replacement services are available in 2020.</w:t>
      </w:r>
    </w:p>
    <w:p w:rsidR="00000000" w:rsidDel="00000000" w:rsidP="00000000" w:rsidRDefault="00000000" w:rsidRPr="00000000" w14:paraId="00000009">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Services cancelled from 1st April 2019</w:t>
      </w:r>
    </w:p>
    <w:p w:rsidR="00000000" w:rsidDel="00000000" w:rsidP="00000000" w:rsidRDefault="00000000" w:rsidRPr="00000000" w14:paraId="0000000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a GCF user organisation returned a GCF service questionnaire confirming that it wished to cease a GCF core service following the expiry of their contract on 31st March 2019, Vodafone will cease that service by the end of September 2019.</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2019/20 payment declaration letters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During August, letters were sent out to all GCF user organisations confirming their costs for core services during 2019/20. Signed responses to these letters were originally required by way of a payment declaration by 9th September 2019. However if you have not already done so, please urgently ensure your organisation has responded to this to ensure seamless service continuity.  Thank you to all organisations that have already returned these.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There have been queries on the quoted costs.  Please note, confirmed annual service costs were for the full initial contract term from April 2019 to March 2020.  The quoted figures </w:t>
      </w:r>
      <w:r w:rsidDel="00000000" w:rsidR="00000000" w:rsidRPr="00000000">
        <w:rPr>
          <w:rFonts w:ascii="Calibri" w:cs="Calibri" w:eastAsia="Calibri" w:hAnsi="Calibri"/>
          <w:b w:val="1"/>
          <w:rtl w:val="0"/>
        </w:rPr>
        <w:t xml:space="preserve">exclude </w:t>
      </w:r>
      <w:r w:rsidDel="00000000" w:rsidR="00000000" w:rsidRPr="00000000">
        <w:rPr>
          <w:rFonts w:ascii="Calibri" w:cs="Calibri" w:eastAsia="Calibri" w:hAnsi="Calibri"/>
          <w:rtl w:val="0"/>
        </w:rPr>
        <w:t xml:space="preserve">any cost reductions resulting from service ceases during the initial term.  Vodafone will not be charging for any ceased services after the cease date (see below, </w:t>
      </w:r>
      <w:r w:rsidDel="00000000" w:rsidR="00000000" w:rsidRPr="00000000">
        <w:rPr>
          <w:rFonts w:ascii="Calibri" w:cs="Calibri" w:eastAsia="Calibri" w:hAnsi="Calibri"/>
          <w:i w:val="1"/>
          <w:rtl w:val="0"/>
        </w:rPr>
        <w:t xml:space="preserve">Vodafone invoices</w:t>
      </w:r>
      <w:r w:rsidDel="00000000" w:rsidR="00000000" w:rsidRPr="00000000">
        <w:rPr>
          <w:rFonts w:ascii="Calibri" w:cs="Calibri" w:eastAsia="Calibri" w:hAnsi="Calibri"/>
          <w:rtl w:val="0"/>
        </w:rPr>
        <w:t xml:space="preserve">).</w:t>
      </w:r>
    </w:p>
    <w:p w:rsidR="00000000" w:rsidDel="00000000" w:rsidP="00000000" w:rsidRDefault="00000000" w:rsidRPr="00000000" w14:paraId="0000000E">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Cease confirmation letters</w:t>
      </w:r>
    </w:p>
    <w:p w:rsidR="00000000" w:rsidDel="00000000" w:rsidP="00000000" w:rsidRDefault="00000000" w:rsidRPr="00000000" w14:paraId="0000000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Separate letters were sent out to relevant organisations during August confirming details of any eMail Relay or P2P ceases requested, and reminding them of their future opportunities to request ceases in accordance with the new contract. </w:t>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As a reminder, PSN DNS cannot be terminated early. The soonest you may terminate this service is on 31st March 2020.  To do this, notice will be required to be sent to CCS by Friday, 20th December 2019.</w:t>
      </w:r>
    </w:p>
    <w:p w:rsidR="00000000" w:rsidDel="00000000" w:rsidP="00000000" w:rsidRDefault="00000000" w:rsidRPr="00000000" w14:paraId="0000001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Any further cease requests should be submitted by email to: </w:t>
      </w:r>
      <w:hyperlink r:id="rId6">
        <w:r w:rsidDel="00000000" w:rsidR="00000000" w:rsidRPr="00000000">
          <w:rPr>
            <w:rFonts w:ascii="Calibri" w:cs="Calibri" w:eastAsia="Calibri" w:hAnsi="Calibri"/>
            <w:rtl w:val="0"/>
          </w:rPr>
          <w:t xml:space="preserve">GCFWithdrawal@crowncommercial.gov.uk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Vodafone invoices</w:t>
      </w: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Vodafone invoiced user organisations during July and August for GCF service costs covering April to June 2019. These invoices were based on costs from the previous contract which expired in March 2019.  They have confirmed that credit notes to align these costs to the new CCS-Vodafone contract during this period will be issued once the new contract is signed. Therefore, you can expect to receive credit notes for cease services during </w:t>
      </w:r>
      <w:r w:rsidDel="00000000" w:rsidR="00000000" w:rsidRPr="00000000">
        <w:rPr>
          <w:rFonts w:ascii="Calibri" w:cs="Calibri" w:eastAsia="Calibri" w:hAnsi="Calibri"/>
          <w:rtl w:val="0"/>
        </w:rPr>
        <w:t xml:space="preserve">September/October.</w:t>
      </w:r>
      <w:r w:rsidDel="00000000" w:rsidR="00000000" w:rsidRPr="00000000">
        <w:rPr>
          <w:rFonts w:ascii="Calibri" w:cs="Calibri" w:eastAsia="Calibri" w:hAnsi="Calibri"/>
          <w:rtl w:val="0"/>
        </w:rPr>
        <w:t xml:space="preserve">  These credits will cover cost differences and any ceased core services.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Replacement Services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CCS are working on a ‘go to market’ package for replacement services under the new PSN Core Services framework. This will include the agreed technical specifications, terms and conditions and other details relating to the service. Peer reviews of the package will be conducted over the coming weeks with a representative sample of user organisations. Feedback from these reviews will be incorporated into the final ‘go to market’ package.</w:t>
      </w:r>
    </w:p>
    <w:p w:rsidR="00000000" w:rsidDel="00000000" w:rsidP="00000000" w:rsidRDefault="00000000" w:rsidRPr="00000000" w14:paraId="00000016">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Further information and resources</w:t>
      </w:r>
    </w:p>
    <w:p w:rsidR="00000000" w:rsidDel="00000000" w:rsidP="00000000" w:rsidRDefault="00000000" w:rsidRPr="00000000" w14:paraId="00000017">
      <w:pPr>
        <w:spacing w:after="160" w:line="259"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This newsletter will be published monthly for the remainder of the project.</w:t>
      </w:r>
    </w:p>
    <w:p w:rsidR="00000000" w:rsidDel="00000000" w:rsidP="00000000" w:rsidRDefault="00000000" w:rsidRPr="00000000" w14:paraId="0000001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Regular GCF Customer Working Group conference calls also take place at which you can listen to updates and ask questions on all aspects of the GCF withdrawal. To be added to the invitation list, please email </w:t>
      </w:r>
      <w:hyperlink r:id="rId7">
        <w:r w:rsidDel="00000000" w:rsidR="00000000" w:rsidRPr="00000000">
          <w:rPr>
            <w:rFonts w:ascii="Calibri" w:cs="Calibri" w:eastAsia="Calibri" w:hAnsi="Calibri"/>
            <w:color w:val="0563c1"/>
            <w:u w:val="single"/>
            <w:rtl w:val="0"/>
          </w:rPr>
          <w:t xml:space="preserve">GCFWithdrawal@crowncommercial.gov.uk</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can also get in touch with CCS via:</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pPr>
      <w:hyperlink r:id="rId8">
        <w:r w:rsidDel="00000000" w:rsidR="00000000" w:rsidRPr="00000000">
          <w:rPr>
            <w:rFonts w:ascii="Calibri" w:cs="Calibri" w:eastAsia="Calibri" w:hAnsi="Calibri"/>
            <w:rtl w:val="0"/>
          </w:rPr>
          <w:t xml:space="preserve">GCFWithdrawal@crowncommercial.gov.uk</w:t>
        </w:r>
      </w:hyperlink>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pPr>
      <w:hyperlink r:id="rId9">
        <w:r w:rsidDel="00000000" w:rsidR="00000000" w:rsidRPr="00000000">
          <w:rPr>
            <w:rFonts w:ascii="Calibri" w:cs="Calibri" w:eastAsia="Calibri" w:hAnsi="Calibri"/>
            <w:rtl w:val="0"/>
          </w:rPr>
          <w:t xml:space="preserve">https://www.crowncommercial.gov.uk/contact</w:t>
        </w:r>
      </w:hyperlink>
      <w:r w:rsidDel="00000000" w:rsidR="00000000" w:rsidRPr="00000000">
        <w:rPr>
          <w:rtl w:val="0"/>
        </w:rPr>
      </w:r>
    </w:p>
    <w:p w:rsidR="00000000" w:rsidDel="00000000" w:rsidP="00000000" w:rsidRDefault="00000000" w:rsidRPr="00000000" w14:paraId="0000001C">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Previous communications are available at: </w:t>
      </w:r>
      <w:hyperlink r:id="rId10">
        <w:r w:rsidDel="00000000" w:rsidR="00000000" w:rsidRPr="00000000">
          <w:rPr>
            <w:rFonts w:ascii="Calibri" w:cs="Calibri" w:eastAsia="Calibri" w:hAnsi="Calibri"/>
            <w:color w:val="1155cc"/>
            <w:u w:val="single"/>
            <w:rtl w:val="0"/>
          </w:rPr>
          <w:t xml:space="preserve">https://publicservicesnetwork.zendesk.com/hc/en-us</w:t>
        </w:r>
      </w:hyperlink>
      <w:r w:rsidDel="00000000" w:rsidR="00000000" w:rsidRPr="00000000">
        <w:rPr>
          <w:rtl w:val="0"/>
        </w:rPr>
      </w:r>
    </w:p>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tl w:val="0"/>
        </w:rPr>
      </w:r>
    </w:p>
    <w:sectPr>
      <w:headerReference r:id="rId11" w:type="default"/>
      <w:pgSz w:h="16834" w:w="11909"/>
      <w:pgMar w:bottom="1440" w:top="1440" w:left="1440" w:right="1440" w:header="283.46456692913387"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tabs>
        <w:tab w:val="center" w:pos="4513"/>
        <w:tab w:val="right" w:pos="9026"/>
      </w:tabs>
      <w:spacing w:line="240" w:lineRule="auto"/>
      <w:rPr>
        <w:rFonts w:ascii="Calibri" w:cs="Calibri" w:eastAsia="Calibri" w:hAnsi="Calibri"/>
      </w:rPr>
    </w:pPr>
    <w:r w:rsidDel="00000000" w:rsidR="00000000" w:rsidRPr="00000000">
      <w:rPr>
        <w:rtl w:val="0"/>
      </w:rPr>
    </w:r>
  </w:p>
  <w:tbl>
    <w:tblPr>
      <w:tblStyle w:val="Table1"/>
      <w:tblW w:w="9029.0" w:type="dxa"/>
      <w:jc w:val="left"/>
      <w:tblInd w:w="100.0" w:type="pct"/>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0">
          <w:pPr>
            <w:tabs>
              <w:tab w:val="center" w:pos="4513"/>
              <w:tab w:val="right" w:pos="9026"/>
            </w:tabs>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013034" cy="8429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13034" cy="84296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tabs>
              <w:tab w:val="center" w:pos="4513"/>
              <w:tab w:val="right" w:pos="9026"/>
            </w:tabs>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Newsletter No. 3</w:t>
          </w:r>
        </w:p>
        <w:p w:rsidR="00000000" w:rsidDel="00000000" w:rsidP="00000000" w:rsidRDefault="00000000" w:rsidRPr="00000000" w14:paraId="00000022">
          <w:pPr>
            <w:tabs>
              <w:tab w:val="center" w:pos="4513"/>
              <w:tab w:val="right" w:pos="9026"/>
            </w:tabs>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September, 2019</w:t>
          </w:r>
        </w:p>
      </w:tc>
    </w:tr>
  </w:tbl>
  <w:p w:rsidR="00000000" w:rsidDel="00000000" w:rsidP="00000000" w:rsidRDefault="00000000" w:rsidRPr="00000000" w14:paraId="00000023">
    <w:pPr>
      <w:tabs>
        <w:tab w:val="center" w:pos="4513"/>
        <w:tab w:val="right" w:pos="9026"/>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publicservicesnetwork.zendesk.com/hc/en-us" TargetMode="External"/><Relationship Id="rId9" Type="http://schemas.openxmlformats.org/officeDocument/2006/relationships/hyperlink" Target="https://www.crowncommercial.gov.uk/contact" TargetMode="External"/><Relationship Id="rId5" Type="http://schemas.openxmlformats.org/officeDocument/2006/relationships/styles" Target="styles.xml"/><Relationship Id="rId6" Type="http://schemas.openxmlformats.org/officeDocument/2006/relationships/hyperlink" Target="mailto:GCFWithdrawal@crowncommercial.gov.uk" TargetMode="External"/><Relationship Id="rId7" Type="http://schemas.openxmlformats.org/officeDocument/2006/relationships/hyperlink" Target="mailto:GCFCWithdrawal@crowncommercial.gov.uk" TargetMode="External"/><Relationship Id="rId8" Type="http://schemas.openxmlformats.org/officeDocument/2006/relationships/hyperlink" Target="mailto:GCFCWithdrawal@crowncommercia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