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2">
      <w:pPr>
        <w:numPr>
          <w:ilvl w:val="1"/>
          <w:numId w:val="3"/>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t>
      </w:r>
      <w:bookmarkStart w:colFirst="0" w:colLast="0" w:name="bookmark=id.gjdgxs" w:id="0"/>
      <w:bookmarkEnd w:id="0"/>
      <w:r w:rsidDel="00000000" w:rsidR="00000000" w:rsidRPr="00000000">
        <w:rPr>
          <w:rFonts w:ascii="Arial" w:cs="Arial" w:eastAsia="Arial" w:hAnsi="Arial"/>
          <w:color w:val="000000"/>
          <w:sz w:val="24"/>
          <w:szCs w:val="24"/>
          <w:rtl w:val="0"/>
        </w:rPr>
        <w:t xml:space="preserve">each Contract, unless the context otherwise requires, capitalised expressions shall have the meanings set out in this Joint Schedule 1 (Definitions) or the relevant Schedule in which that capitalised expression appears.</w:t>
      </w:r>
    </w:p>
    <w:p w:rsidR="00000000" w:rsidDel="00000000" w:rsidP="00000000" w:rsidRDefault="00000000" w:rsidRPr="00000000" w14:paraId="00000003">
      <w:pPr>
        <w:numPr>
          <w:ilvl w:val="1"/>
          <w:numId w:val="3"/>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4">
      <w:pPr>
        <w:numPr>
          <w:ilvl w:val="1"/>
          <w:numId w:val="3"/>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w:t>
      </w:r>
    </w:p>
    <w:p w:rsidR="00000000" w:rsidDel="00000000" w:rsidP="00000000" w:rsidRDefault="00000000" w:rsidRPr="00000000" w14:paraId="0000000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singular includes the plural and vice versa;</w:t>
      </w:r>
    </w:p>
    <w:p w:rsidR="00000000" w:rsidDel="00000000" w:rsidP="00000000" w:rsidRDefault="00000000" w:rsidRPr="00000000" w14:paraId="0000000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 to a gender includes the other gender and the neuter;</w:t>
      </w:r>
    </w:p>
    <w:p w:rsidR="00000000" w:rsidDel="00000000" w:rsidP="00000000" w:rsidRDefault="00000000" w:rsidRPr="00000000" w14:paraId="00000007">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08">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to any Law includes a reference to that Law as amended, extended, consolidated or re-enacted from time to time;</w:t>
      </w:r>
    </w:p>
    <w:p w:rsidR="00000000" w:rsidDel="00000000" w:rsidP="00000000" w:rsidRDefault="00000000" w:rsidRPr="00000000" w14:paraId="00000009">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words "</w:t>
      </w:r>
      <w:r w:rsidDel="00000000" w:rsidR="00000000" w:rsidRPr="00000000">
        <w:rPr>
          <w:rFonts w:ascii="Arial" w:cs="Arial" w:eastAsia="Arial" w:hAnsi="Arial"/>
          <w:b w:val="1"/>
          <w:color w:val="000000"/>
          <w:sz w:val="24"/>
          <w:szCs w:val="24"/>
          <w:rtl w:val="0"/>
        </w:rPr>
        <w:t xml:space="preserve">including</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other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in particular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for example</w:t>
      </w:r>
      <w:r w:rsidDel="00000000" w:rsidR="00000000" w:rsidRPr="00000000">
        <w:rPr>
          <w:rFonts w:ascii="Arial" w:cs="Arial" w:eastAsia="Arial" w:hAnsi="Arial"/>
          <w:color w:val="000000"/>
          <w:sz w:val="24"/>
          <w:szCs w:val="24"/>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color w:val="000000"/>
          <w:sz w:val="24"/>
          <w:szCs w:val="24"/>
          <w:rtl w:val="0"/>
        </w:rPr>
        <w:t xml:space="preserve">without limitation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A">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Arial" w:cs="Arial" w:eastAsia="Arial" w:hAnsi="Arial"/>
          <w:color w:val="000000"/>
          <w:sz w:val="24"/>
          <w:szCs w:val="24"/>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B">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representations</w:t>
      </w:r>
      <w:r w:rsidDel="00000000" w:rsidR="00000000" w:rsidRPr="00000000">
        <w:rPr>
          <w:rFonts w:ascii="Arial" w:cs="Arial" w:eastAsia="Arial" w:hAnsi="Arial"/>
          <w:color w:val="000000"/>
          <w:sz w:val="24"/>
          <w:szCs w:val="24"/>
          <w:rtl w:val="0"/>
        </w:rPr>
        <w:t xml:space="preserve">" shall be construed as references to present facts, to "</w:t>
      </w: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as references to present and future facts and to "</w:t>
      </w:r>
      <w:r w:rsidDel="00000000" w:rsidR="00000000" w:rsidRPr="00000000">
        <w:rPr>
          <w:rFonts w:ascii="Arial" w:cs="Arial" w:eastAsia="Arial" w:hAnsi="Arial"/>
          <w:b w:val="1"/>
          <w:color w:val="000000"/>
          <w:sz w:val="24"/>
          <w:szCs w:val="24"/>
          <w:rtl w:val="0"/>
        </w:rPr>
        <w:t xml:space="preserve">undertakings"</w:t>
      </w:r>
      <w:r w:rsidDel="00000000" w:rsidR="00000000" w:rsidRPr="00000000">
        <w:rPr>
          <w:rFonts w:ascii="Arial" w:cs="Arial" w:eastAsia="Arial" w:hAnsi="Arial"/>
          <w:color w:val="000000"/>
          <w:sz w:val="24"/>
          <w:szCs w:val="24"/>
          <w:rtl w:val="0"/>
        </w:rPr>
        <w:t xml:space="preserve"> as references to obligations under the Contract; </w:t>
      </w:r>
    </w:p>
    <w:p w:rsidR="00000000" w:rsidDel="00000000" w:rsidP="00000000" w:rsidRDefault="00000000" w:rsidRPr="00000000" w14:paraId="0000000C">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"Clauses"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b w:val="1"/>
          <w:color w:val="000000"/>
          <w:sz w:val="24"/>
          <w:szCs w:val="24"/>
          <w:rtl w:val="0"/>
        </w:rPr>
        <w:t xml:space="preserve">"Schedules"</w:t>
      </w:r>
      <w:r w:rsidDel="00000000" w:rsidR="00000000" w:rsidRPr="00000000">
        <w:rPr>
          <w:rFonts w:ascii="Arial" w:cs="Arial" w:eastAsia="Arial" w:hAnsi="Arial"/>
          <w:color w:val="000000"/>
          <w:sz w:val="24"/>
          <w:szCs w:val="24"/>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0D">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"Paragraphs"</w:t>
      </w:r>
      <w:r w:rsidDel="00000000" w:rsidR="00000000" w:rsidRPr="00000000">
        <w:rPr>
          <w:rFonts w:ascii="Arial" w:cs="Arial" w:eastAsia="Arial" w:hAnsi="Arial"/>
          <w:color w:val="000000"/>
          <w:sz w:val="24"/>
          <w:szCs w:val="24"/>
          <w:rtl w:val="0"/>
        </w:rPr>
        <w:t xml:space="preserve"> are, unless otherwise provided, references to the paragraph of the appropriate Schedules unless otherwise provided; </w:t>
      </w:r>
    </w:p>
    <w:p w:rsidR="00000000" w:rsidDel="00000000" w:rsidP="00000000" w:rsidRDefault="00000000" w:rsidRPr="00000000" w14:paraId="0000000E">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series of Clauses or Paragraphs shall be inclusive of the clause numbers specified;</w:t>
      </w:r>
    </w:p>
    <w:p w:rsidR="00000000" w:rsidDel="00000000" w:rsidP="00000000" w:rsidRDefault="00000000" w:rsidRPr="00000000" w14:paraId="0000000F">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the headings in each Contract are for ease of reference only and shall not affect the interpretation or construction of a Contract; </w:t>
      </w:r>
    </w:p>
    <w:p w:rsidR="00000000" w:rsidDel="00000000" w:rsidP="00000000" w:rsidRDefault="00000000" w:rsidRPr="00000000" w14:paraId="00000010">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Buyer is a Central Government Body it shall be treated as contracting with the Crown as a whole;</w:t>
      </w:r>
    </w:p>
    <w:p w:rsidR="00000000" w:rsidDel="00000000" w:rsidP="00000000" w:rsidRDefault="00000000" w:rsidRPr="00000000" w14:paraId="00000011">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reference in a Contract which immediately before Exit Day was a reference to (as it has effect from time to time):</w:t>
      </w:r>
    </w:p>
    <w:p w:rsidR="00000000" w:rsidDel="00000000" w:rsidP="00000000" w:rsidRDefault="00000000" w:rsidRPr="00000000" w14:paraId="00000012">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2694"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regulation, EU decision, EU tertiary legislation or provision of the EEA agreement (“</w:t>
      </w:r>
      <w:r w:rsidDel="00000000" w:rsidR="00000000" w:rsidRPr="00000000">
        <w:rPr>
          <w:rFonts w:ascii="Arial" w:cs="Arial" w:eastAsia="Arial" w:hAnsi="Arial"/>
          <w:b w:val="1"/>
          <w:color w:val="000000"/>
          <w:sz w:val="24"/>
          <w:szCs w:val="24"/>
          <w:rtl w:val="0"/>
        </w:rPr>
        <w:t xml:space="preserve">EU References</w:t>
      </w:r>
      <w:r w:rsidDel="00000000" w:rsidR="00000000" w:rsidRPr="00000000">
        <w:rPr>
          <w:rFonts w:ascii="Arial" w:cs="Arial" w:eastAsia="Arial" w:hAnsi="Arial"/>
          <w:color w:val="000000"/>
          <w:sz w:val="24"/>
          <w:szCs w:val="24"/>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013">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2694"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institution or EU authority or other such EU body shall be read on and after Exit Day as a reference to the UK institution, authority or body to which its functions were transferred; and</w:t>
      </w:r>
    </w:p>
    <w:p w:rsidR="00000000" w:rsidDel="00000000" w:rsidP="00000000" w:rsidRDefault="00000000" w:rsidRPr="00000000" w14:paraId="0000001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shall be construed as including Exempt Buyers; and</w:t>
      </w:r>
    </w:p>
    <w:p w:rsidR="00000000" w:rsidDel="00000000" w:rsidP="00000000" w:rsidRDefault="00000000" w:rsidRPr="00000000" w14:paraId="0000001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Call-Off Contract</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Contract</w:t>
      </w:r>
      <w:r w:rsidDel="00000000" w:rsidR="00000000" w:rsidRPr="00000000">
        <w:rPr>
          <w:rFonts w:ascii="Arial" w:cs="Arial" w:eastAsia="Arial" w:hAnsi="Arial"/>
          <w:color w:val="000000"/>
          <w:sz w:val="24"/>
          <w:szCs w:val="24"/>
          <w:rtl w:val="0"/>
        </w:rPr>
        <w:t xml:space="preserve">” shall be construed as including Exempt Call-off Contracts.</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 the following words shall have the following meanings:</w:t>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tabs>
          <w:tab w:val="left" w:pos="1134"/>
        </w:tabs>
        <w:spacing w:after="120" w:before="120" w:line="240" w:lineRule="auto"/>
        <w:ind w:left="567" w:hanging="360"/>
        <w:jc w:val="both"/>
        <w:rPr>
          <w:rFonts w:ascii="Arial" w:cs="Arial" w:eastAsia="Arial" w:hAnsi="Arial"/>
          <w:color w:val="000000"/>
          <w:sz w:val="24"/>
          <w:szCs w:val="24"/>
        </w:rPr>
      </w:pPr>
      <w:r w:rsidDel="00000000" w:rsidR="00000000" w:rsidRPr="00000000">
        <w:rPr>
          <w:rtl w:val="0"/>
        </w:rPr>
      </w:r>
    </w:p>
    <w:tbl>
      <w:tblPr>
        <w:tblStyle w:val="Table1"/>
        <w:tblW w:w="1021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8010"/>
        <w:tblGridChange w:id="0">
          <w:tblGrid>
            <w:gridCol w:w="2205"/>
            <w:gridCol w:w="8010"/>
          </w:tblGrid>
        </w:tblGridChange>
      </w:tblGrid>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sz w:val="24"/>
                <w:szCs w:val="24"/>
              </w:rPr>
            </w:pPr>
            <w:bookmarkStart w:colFirst="0" w:colLast="0" w:name="_heading=h.3znysh7" w:id="3"/>
            <w:bookmarkEnd w:id="3"/>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Accounting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sz w:val="24"/>
                <w:szCs w:val="24"/>
              </w:rPr>
            </w:pPr>
            <w:bookmarkStart w:colFirst="0" w:colLast="0" w:name="_heading=h.6hf3doosxhki" w:id="4"/>
            <w:bookmarkEnd w:id="4"/>
            <w:r w:rsidDel="00000000" w:rsidR="00000000" w:rsidRPr="00000000">
              <w:rPr>
                <w:rFonts w:ascii="Arial" w:cs="Arial" w:eastAsia="Arial" w:hAnsi="Arial"/>
                <w:b w:val="1"/>
                <w:sz w:val="24"/>
                <w:szCs w:val="24"/>
                <w:rtl w:val="0"/>
              </w:rPr>
              <w:t xml:space="preserve">Reference Date”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in each year the date to which the Supplier prepares its annual audited financial statements;</w:t>
            </w:r>
            <w:r w:rsidDel="00000000" w:rsidR="00000000" w:rsidRPr="00000000">
              <w:rPr>
                <w:rtl w:val="0"/>
              </w:rPr>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"Achieve"</w:t>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in respect of a Test, to successfully pass such Test without any Test Issues and in respect of a Milestone, the issue of a Satisfaction Certificate in respect of that Milestone and "</w:t>
            </w:r>
            <w:r w:rsidDel="00000000" w:rsidR="00000000" w:rsidRPr="00000000">
              <w:rPr>
                <w:rFonts w:ascii="Arial" w:cs="Arial" w:eastAsia="Arial" w:hAnsi="Arial"/>
                <w:b w:val="1"/>
                <w:sz w:val="24"/>
                <w:szCs w:val="24"/>
                <w:rtl w:val="0"/>
              </w:rPr>
              <w:t xml:space="preserve">Achieved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Achieving</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Achievement</w:t>
            </w:r>
            <w:r w:rsidDel="00000000" w:rsidR="00000000" w:rsidRPr="00000000">
              <w:rPr>
                <w:rFonts w:ascii="Arial" w:cs="Arial" w:eastAsia="Arial" w:hAnsi="Arial"/>
                <w:sz w:val="24"/>
                <w:szCs w:val="24"/>
                <w:rtl w:val="0"/>
              </w:rPr>
              <w:t xml:space="preserve">" shall be construed accordingly;</w:t>
            </w:r>
            <w:r w:rsidDel="00000000" w:rsidR="00000000" w:rsidRPr="00000000">
              <w:rPr>
                <w:rtl w:val="0"/>
              </w:rPr>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"Additional Insurances"</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insurance requirements relating to a Call-Off Contract specified in the Order Form additional to those outlined in Joint Schedule 3 (Insurance Requirements); </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 Fee”</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costs incurred by CCS in dealing with MI Failures calculated in accordance with the tariff of administration charges published by the CCS on: http://CCS.cabinetoffice.gov.uk/i-am-supplier/management-information/admin-fees;</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"Affected Party"</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"Affiliates"</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body corporate, any other entity which directly or indirectly Controls, is Controlled by, or is under direct or indirect common Control of that body corporate from time to time;</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extra information which supports a Schedule;</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prior written consent of the Buyer and "</w:t>
            </w:r>
            <w:r w:rsidDel="00000000" w:rsidR="00000000" w:rsidRPr="00000000">
              <w:rPr>
                <w:rFonts w:ascii="Arial" w:cs="Arial" w:eastAsia="Arial" w:hAnsi="Arial"/>
                <w:b w:val="1"/>
                <w:color w:val="000000"/>
                <w:sz w:val="24"/>
                <w:szCs w:val="24"/>
                <w:rtl w:val="0"/>
              </w:rPr>
              <w:t xml:space="preserve">Approve</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Approved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right to: </w:t>
            </w:r>
          </w:p>
          <w:p w:rsidR="00000000" w:rsidDel="00000000" w:rsidP="00000000" w:rsidRDefault="00000000" w:rsidRPr="00000000" w14:paraId="0000002B">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2C">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costs of the Supplier (including the costs of all Subcontractors and any third party suppliers) in connection with the provision of the Services;</w:t>
            </w:r>
          </w:p>
          <w:p w:rsidR="00000000" w:rsidDel="00000000" w:rsidP="00000000" w:rsidRDefault="00000000" w:rsidRPr="00000000" w14:paraId="0000002D">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Open Book Data;</w:t>
            </w:r>
          </w:p>
          <w:p w:rsidR="00000000" w:rsidDel="00000000" w:rsidP="00000000" w:rsidRDefault="00000000" w:rsidRPr="00000000" w14:paraId="0000002E">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Supplier’s and each Subcontractor’s compliance with the Contract and applicable Law;</w:t>
            </w:r>
          </w:p>
          <w:p w:rsidR="00000000" w:rsidDel="00000000" w:rsidP="00000000" w:rsidRDefault="00000000" w:rsidRPr="00000000" w14:paraId="0000002F">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000000" w:rsidDel="00000000" w:rsidP="00000000" w:rsidRDefault="00000000" w:rsidRPr="00000000" w14:paraId="00000030">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any circumstances which may impact upon the financial stability of the Supplier, any Guarantor, and/or any Subcontractors or their ability to provide the Deliverables;</w:t>
            </w:r>
          </w:p>
          <w:p w:rsidR="00000000" w:rsidDel="00000000" w:rsidP="00000000" w:rsidRDefault="00000000" w:rsidRPr="00000000" w14:paraId="00000031">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32">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any books of account and the internal contract management accounts kept by the Supplier in connection with each Contract;</w:t>
            </w:r>
          </w:p>
          <w:p w:rsidR="00000000" w:rsidDel="00000000" w:rsidP="00000000" w:rsidRDefault="00000000" w:rsidRPr="00000000" w14:paraId="00000033">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34">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35">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and completeness of any Management Information delivered or required by the Framework Contract;</w:t>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"Auditor"</w:t>
            </w:r>
          </w:p>
        </w:tc>
        <w:tc>
          <w:tcPr/>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tabs>
                <w:tab w:val="left" w:pos="-179"/>
                <w:tab w:val="left" w:pos="-9"/>
              </w:tabs>
              <w:spacing w:after="120" w:lineRule="auto"/>
              <w:ind w:left="501" w:hanging="33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internal and external auditors;</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statutory or regulatory auditors;</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Comptroller and Auditor General, their staff and/or any appointed representatives of the National Audit Office;</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 Treasury or the Cabinet Office;</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party formally appointed by the Relevant Authority to carry out audit or similar review functions; and</w:t>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successors or assigns of any of the above;</w:t>
            </w:r>
          </w:p>
        </w:tc>
      </w:tr>
      <w:tr>
        <w:trPr>
          <w:cantSplit w:val="0"/>
          <w:trHeight w:val="601"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w:t>
            </w:r>
          </w:p>
        </w:tc>
        <w:tc>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   CCS and each Buyer;</w:t>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 Cause"</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"BACS"</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Bankers’ Automated Clearing Services, which is a scheme for the electronic processing of financial transactions within the United Kingdom;</w:t>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having (or claiming to have) the benefit of an indemnity under this Contract;</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public sector or third sector purchaser identified as such in the Order Form;</w:t>
            </w:r>
          </w:p>
        </w:tc>
      </w:tr>
      <w:tr>
        <w:trPr>
          <w:cantSplit w:val="0"/>
          <w:tblHeader w:val="0"/>
        </w:trPr>
        <w:tc>
          <w:tcPr/>
          <w:p w:rsidR="00000000" w:rsidDel="00000000" w:rsidP="00000000" w:rsidRDefault="00000000" w:rsidRPr="00000000" w14:paraId="00000047">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Assets"</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Authorised Representative"</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Buyer from time to time in relation to the Call-Off Contract initially identified in the Order Form;</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Premises"</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premises owned, controlled or occupied by the Buyer which are made available for use by the Supplier or its Subcontractors for the provision of the Deliverables (or any of them);</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Buyer and the Supplier (entered into pursuant to the provisions of the Framework Contract), which consists of the terms set out and referred to in the Order Form;</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 Period"</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Period in respect of the Call-Off Contract;</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Expiry Date"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a Call-Off Contract as stated in the Order Form;</w:t>
            </w:r>
          </w:p>
        </w:tc>
      </w:tr>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Incorporated Terms"</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Call-Off Contract specified under the relevant heading in the Order Form;</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Initial Period"</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Period of a Call-Off Contract specified in the Order Form;</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Optional Extension Period"</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Call-Off Initial Period may be extended as specified in the Order Form;</w:t>
            </w:r>
          </w:p>
        </w:tc>
      </w:tr>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Procedure"</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for awarding a Call-Off Contract pursuant to Clause 2 (How the contract works) and Framework Schedule 7 (Call-Off Award Procedure);</w:t>
            </w:r>
          </w:p>
        </w:tc>
      </w:tr>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Special Terms"</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Order Form incorporated into the applicable Call-Off Contract; </w:t>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"Call-Off Start Date"</w:t>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a Call-Off Contract as stated in the Order Form;</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79"/>
                <w:tab w:val="left" w:pos="-9"/>
              </w:tabs>
              <w:spacing w:after="12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“Call-Off Support Rates”</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Support Rates specified in a Call-Off Contract which shall be the same or better than the Framework Contract Support Rates;</w:t>
            </w:r>
            <w:r w:rsidDel="00000000" w:rsidR="00000000" w:rsidRPr="00000000">
              <w:rPr>
                <w:rtl w:val="0"/>
              </w:rPr>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Tender"</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in response to the Buyer’s Statement of Requirements following a Further Competition Procedure and set out at Call-Off Schedule 4 (Call-Off Tender);</w:t>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Authorised Representative"</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CCS from time to time in relation to the Framework Contract initially identified in the Framework Award Form;</w:t>
            </w:r>
          </w:p>
        </w:tc>
      </w:tr>
      <w:tr>
        <w:trPr>
          <w:cantSplit w:val="0"/>
          <w:tblHeader w:val="0"/>
        </w:trPr>
        <w:tc>
          <w:tcPr/>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"Central Government Body"</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6A">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Government Department;</w:t>
            </w:r>
          </w:p>
          <w:p w:rsidR="00000000" w:rsidDel="00000000" w:rsidP="00000000" w:rsidRDefault="00000000" w:rsidRPr="00000000" w14:paraId="0000006B">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Non-Departmental Public Body or Assembly Sponsored Public Body (advisory, executive, or tribunal);</w:t>
            </w:r>
          </w:p>
          <w:p w:rsidR="00000000" w:rsidDel="00000000" w:rsidP="00000000" w:rsidRDefault="00000000" w:rsidRPr="00000000" w14:paraId="0000006C">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Non-Ministerial Department; or</w:t>
            </w:r>
          </w:p>
          <w:p w:rsidR="00000000" w:rsidDel="00000000" w:rsidP="00000000" w:rsidRDefault="00000000" w:rsidRPr="00000000" w14:paraId="0000006D">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Executive Agency;</w:t>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in Law"</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of Control"</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of control within the meaning of Section 450 of the Corporation Tax Act 2010;</w:t>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"Charges"</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79"/>
                <w:tab w:val="left" w:pos="-9"/>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"Claim"</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which it appears that a Beneficiary is, or may become, entitled to indemnification under this Contract;</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"Commercially Sensitive Information"</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Supply"</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supply of Deliverables to another Buyer of the Supplier that are the same or similar to the Deliverables;</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person(s) appointed by the Supplier who is responsible for ensuring that the Supplier complies with its legal obligations;</w:t>
            </w:r>
          </w:p>
        </w:tc>
      </w:tr>
      <w:tr>
        <w:trPr>
          <w:cantSplit w:val="0"/>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"Confidential Information"</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color w:val="000000"/>
                <w:sz w:val="24"/>
                <w:szCs w:val="24"/>
                <w:rtl w:val="0"/>
              </w:rPr>
              <w:t xml:space="preserve">"confidential"</w:t>
            </w:r>
            <w:r w:rsidDel="00000000" w:rsidR="00000000" w:rsidRPr="00000000">
              <w:rPr>
                <w:rFonts w:ascii="Arial" w:cs="Arial" w:eastAsia="Arial" w:hAnsi="Arial"/>
                <w:color w:val="000000"/>
                <w:sz w:val="24"/>
                <w:szCs w:val="24"/>
                <w:rtl w:val="0"/>
              </w:rPr>
              <w:t xml:space="preserve">) or which ought reasonably to be considered to be confidential;</w:t>
            </w:r>
          </w:p>
        </w:tc>
      </w:tr>
      <w:tr>
        <w:trPr>
          <w:cantSplit w:val="0"/>
          <w:tblHeader w:val="0"/>
        </w:trPr>
        <w:tc>
          <w:tcPr/>
          <w:p w:rsidR="00000000" w:rsidDel="00000000" w:rsidP="00000000" w:rsidRDefault="00000000" w:rsidRPr="00000000" w14:paraId="0000007E">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"Conflict of Interest"</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conflict between the financial or personal duties of the Supplier or the Supplier Staff and the duties owed to CCS or any Buyer under a Contract, in the reasonable opinion of the Buyer or CCS;</w:t>
            </w:r>
          </w:p>
        </w:tc>
      </w:tr>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the Framework Contract or the Call-Off Contract, as the context requires;</w:t>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Period"</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either a Framework Contract or Call-Off Contract on and from the earlier of the:</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applicable Start Date; or</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 Effective Date</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 to and including the applicable End Date; </w:t>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Value"</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higher of the actual or expected total Charges paid or payable under a Contract where all obligations are met by the Supplier;</w:t>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Year"</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consecutive period of twelve (12) Months commencing on the Start Date or each anniversary thereof;</w:t>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in either of the senses defined in sections 450 and 1124 of the Corporation Tax Act 2010 and "</w:t>
            </w:r>
            <w:r w:rsidDel="00000000" w:rsidR="00000000" w:rsidRPr="00000000">
              <w:rPr>
                <w:rFonts w:ascii="Arial" w:cs="Arial" w:eastAsia="Arial" w:hAnsi="Arial"/>
                <w:b w:val="1"/>
                <w:color w:val="000000"/>
                <w:sz w:val="24"/>
                <w:szCs w:val="24"/>
                <w:rtl w:val="0"/>
              </w:rPr>
              <w:t xml:space="preserve">Controlled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“Controller”</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“Core Terms”</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terms and conditions for common goods and services which govern how Suppliers must interact with CCS and Buyers under Framework Contracts and Call-Off Contracts;</w:t>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"Costs"</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93">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to the Supplier or the Key Subcontractor (as the context requires), calculated per Work Day, of engaging the Supplier Staff, including:</w:t>
            </w:r>
          </w:p>
          <w:p w:rsidR="00000000" w:rsidDel="00000000" w:rsidP="00000000" w:rsidRDefault="00000000" w:rsidRPr="00000000" w14:paraId="00000094">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base salary paid to the Supplier Staff;</w:t>
            </w:r>
          </w:p>
          <w:p w:rsidR="00000000" w:rsidDel="00000000" w:rsidP="00000000" w:rsidRDefault="00000000" w:rsidRPr="00000000" w14:paraId="00000095">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employer’s National Insurance contributions;</w:t>
            </w:r>
          </w:p>
          <w:p w:rsidR="00000000" w:rsidDel="00000000" w:rsidP="00000000" w:rsidRDefault="00000000" w:rsidRPr="00000000" w14:paraId="00000096">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pension contributions;</w:t>
            </w:r>
          </w:p>
          <w:p w:rsidR="00000000" w:rsidDel="00000000" w:rsidP="00000000" w:rsidRDefault="00000000" w:rsidRPr="00000000" w14:paraId="00000097">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 allowances; </w:t>
            </w:r>
          </w:p>
          <w:p w:rsidR="00000000" w:rsidDel="00000000" w:rsidP="00000000" w:rsidRDefault="00000000" w:rsidRPr="00000000" w14:paraId="00000098">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contractual employment benefits;</w:t>
            </w:r>
          </w:p>
          <w:p w:rsidR="00000000" w:rsidDel="00000000" w:rsidP="00000000" w:rsidRDefault="00000000" w:rsidRPr="00000000" w14:paraId="00000099">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training;</w:t>
            </w:r>
          </w:p>
          <w:p w:rsidR="00000000" w:rsidDel="00000000" w:rsidP="00000000" w:rsidRDefault="00000000" w:rsidRPr="00000000" w14:paraId="0000009A">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accommodation;</w:t>
            </w:r>
          </w:p>
          <w:p w:rsidR="00000000" w:rsidDel="00000000" w:rsidP="00000000" w:rsidRDefault="00000000" w:rsidRPr="00000000" w14:paraId="0000009B">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9C">
            <w:pPr>
              <w:numPr>
                <w:ilvl w:val="2"/>
                <w:numId w:val="24"/>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reasonable recruitment costs, as agreed with the Buyer; </w:t>
            </w:r>
          </w:p>
          <w:p w:rsidR="00000000" w:rsidDel="00000000" w:rsidP="00000000" w:rsidRDefault="00000000" w:rsidRPr="00000000" w14:paraId="0000009D">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9E">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9F">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179"/>
                <w:tab w:val="left" w:pos="411"/>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but excluding:</w:t>
            </w:r>
          </w:p>
          <w:p w:rsidR="00000000" w:rsidDel="00000000" w:rsidP="00000000" w:rsidRDefault="00000000" w:rsidRPr="00000000" w14:paraId="000000A1">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w:t>
            </w:r>
          </w:p>
          <w:p w:rsidR="00000000" w:rsidDel="00000000" w:rsidP="00000000" w:rsidRDefault="00000000" w:rsidRPr="00000000" w14:paraId="000000A2">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financing or similar costs;</w:t>
            </w:r>
          </w:p>
          <w:p w:rsidR="00000000" w:rsidDel="00000000" w:rsidP="00000000" w:rsidRDefault="00000000" w:rsidRPr="00000000" w14:paraId="000000A3">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0A4">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taxation;</w:t>
            </w:r>
          </w:p>
          <w:p w:rsidR="00000000" w:rsidDel="00000000" w:rsidP="00000000" w:rsidRDefault="00000000" w:rsidRPr="00000000" w14:paraId="000000A5">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fines and penalties;</w:t>
            </w:r>
          </w:p>
          <w:p w:rsidR="00000000" w:rsidDel="00000000" w:rsidP="00000000" w:rsidRDefault="00000000" w:rsidRPr="00000000" w14:paraId="000000A6">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amounts payable under Call-Off Schedule 16 (Benchmarking) where such Schedule is used; and</w:t>
            </w:r>
          </w:p>
          <w:p w:rsidR="00000000" w:rsidDel="00000000" w:rsidP="00000000" w:rsidRDefault="00000000" w:rsidRPr="00000000" w14:paraId="000000A7">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non-cash items (including depreciation, amortisation, impairments and movements in provisions);</w:t>
            </w:r>
          </w:p>
        </w:tc>
      </w:tr>
      <w:tr>
        <w:trPr>
          <w:cantSplit w:val="0"/>
          <w:tblHeader w:val="0"/>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"CRTPA"</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Rights of Third Parties Act 1999;</w:t>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Impact Assessment”</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by the Controller of the impact of the envisaged Processing on the protection of Personal Data;</w:t>
            </w:r>
          </w:p>
        </w:tc>
      </w:tr>
      <w:tr>
        <w:trPr>
          <w:cantSplit w:val="0"/>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Legislation"</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the UK GDPR as amended from time to time; (ii) the DPA 2018 to the extent that it relates to Processing of Personal Data and privacy; (iii) all applicable Law about the Processing of Personal Data and privacy;</w:t>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 specified in the Framework Award Form;</w:t>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Officer"</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 Access Request"</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made by, or on behalf of, a Data Subject in accordance with rights granted pursuant to the Data Protection Legislation to access their Personal Data;</w:t>
            </w:r>
          </w:p>
        </w:tc>
      </w:tr>
      <w:tr>
        <w:trPr>
          <w:cantSplit w:val="0"/>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"Deductions"</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Service Credits, Delay Payments (if applicable), or any other deduction which the Buyer is paid or is payable to the Buyer under a Call-Off Contract;</w:t>
            </w:r>
          </w:p>
        </w:tc>
      </w:tr>
      <w:tr>
        <w:trPr>
          <w:cantSplit w:val="0"/>
          <w:tblHeader w:val="0"/>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 Management Charge"</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8.1.1 of Framework Schedule 5 (Management Charges and Information);</w:t>
            </w:r>
          </w:p>
        </w:tc>
      </w:tr>
      <w:tr>
        <w:trPr>
          <w:cantSplit w:val="0"/>
          <w:tblHeader w:val="0"/>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"Delay Payments"</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(if any) payable by the Supplier to the Buyer in respect of a delay in respect of a Milestone;</w:t>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and/or Services that may be ordered under the Contract including the Documentation; </w:t>
            </w:r>
          </w:p>
        </w:tc>
      </w:tr>
      <w:tr>
        <w:trPr>
          <w:cantSplit w:val="0"/>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"Delivery"</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sidDel="00000000" w:rsidR="00000000" w:rsidRPr="00000000">
              <w:rPr>
                <w:rFonts w:ascii="Arial" w:cs="Arial" w:eastAsia="Arial" w:hAnsi="Arial"/>
                <w:b w:val="1"/>
                <w:color w:val="000000"/>
                <w:sz w:val="24"/>
                <w:szCs w:val="24"/>
                <w:rtl w:val="0"/>
              </w:rPr>
              <w:t xml:space="preserve">Deliver</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Delivered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"Disclosing Party"</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directly or indirectly providing Confidential Information to the other Party in accordance with Clause 15 (What you must keep confidential);</w:t>
            </w:r>
          </w:p>
        </w:tc>
      </w:tr>
      <w:tr>
        <w:trPr>
          <w:cantSplit w:val="0"/>
          <w:tblHeader w:val="0"/>
        </w:trPr>
        <w:tc>
          <w:tcPr/>
          <w:p w:rsidR="00000000" w:rsidDel="00000000" w:rsidP="00000000" w:rsidRDefault="00000000" w:rsidRPr="00000000" w14:paraId="000000C4">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trPr>
          <w:cantSplit w:val="0"/>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 Resolution Procedure"</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dispute resolution procedure set out in Clause 34 (Resolving disputes);</w:t>
            </w:r>
          </w:p>
        </w:tc>
      </w:tr>
      <w:tr>
        <w:trPr>
          <w:cantSplit w:val="0"/>
          <w:tblHeader w:val="0"/>
        </w:trPr>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"Documentation"</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0CA">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0CB">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required by the Supplier in order to provide the Deliverables; and/or</w:t>
            </w:r>
          </w:p>
          <w:p w:rsidR="00000000" w:rsidDel="00000000" w:rsidP="00000000" w:rsidRDefault="00000000" w:rsidRPr="00000000" w14:paraId="000000CC">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been or shall be generated for the purpose of providing the Deliverables;</w:t>
            </w:r>
          </w:p>
        </w:tc>
      </w:tr>
      <w:tr>
        <w:trPr>
          <w:cantSplit w:val="0"/>
          <w:tblHeader w:val="0"/>
        </w:trPr>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"DOTAS"</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rPr>
          <w:cantSplit w:val="0"/>
          <w:tblHeader w:val="0"/>
        </w:trPr>
        <w:tc>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“DPA 2018”</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2018;</w:t>
            </w:r>
          </w:p>
        </w:tc>
      </w:tr>
      <w:tr>
        <w:trPr>
          <w:cantSplit w:val="0"/>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"Due Diligence Information"</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supplied to the Supplier by or on behalf of the Authority prior to the Start Date;</w:t>
            </w:r>
          </w:p>
        </w:tc>
      </w:tr>
      <w:tr>
        <w:trPr>
          <w:cantSplit w:val="0"/>
          <w:tblHeader w:val="0"/>
        </w:trPr>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“Effective Date”</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on which the final Party has signed the Contract;</w:t>
            </w:r>
          </w:p>
        </w:tc>
      </w:tr>
      <w:tr>
        <w:trPr>
          <w:cantSplit w:val="0"/>
          <w:tblHeader w:val="0"/>
        </w:trPr>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"EIR"</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Environmental Information Regulations 2004;</w:t>
            </w:r>
          </w:p>
        </w:tc>
      </w:tr>
      <w:tr>
        <w:trPr>
          <w:cantSplit w:val="0"/>
          <w:tblHeader w:val="0"/>
        </w:trPr>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“Electronic Invoice”</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trPr>
          <w:cantSplit w:val="0"/>
          <w:tblHeader w:val="0"/>
        </w:trPr>
        <w:tc>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Regulations"</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Transfer of Undertakings (Protection of Employment) Regulations 2006 (SI 2006/246) as amended or replaced or any other Regulations implementing the European Council Directive 77/187/EEC;</w:t>
            </w:r>
          </w:p>
        </w:tc>
      </w:tr>
      <w:tr>
        <w:trPr>
          <w:cantSplit w:val="0"/>
          <w:tblHeader w:val="0"/>
        </w:trPr>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Date" </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576"/>
                <w:tab w:val="left" w:pos="144"/>
              </w:tabs>
              <w:spacing w:after="120" w:lineRule="auto"/>
              <w:ind w:firstLine="14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earlier of: </w:t>
            </w:r>
          </w:p>
          <w:p w:rsidR="00000000" w:rsidDel="00000000" w:rsidP="00000000" w:rsidRDefault="00000000" w:rsidRPr="00000000" w14:paraId="000000DD">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9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Expiry Date (as extended by any Extension Period exercised by the Relevant Authority under Clause 10.1.2); or</w:t>
            </w:r>
          </w:p>
          <w:p w:rsidR="00000000" w:rsidDel="00000000" w:rsidP="00000000" w:rsidRDefault="00000000" w:rsidRPr="00000000" w14:paraId="000000DE">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9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Contract is terminated before the date specified in (a) above, the date of termination of the Contract;</w:t>
            </w:r>
          </w:p>
        </w:tc>
      </w:tr>
      <w:tr>
        <w:trPr>
          <w:cantSplit w:val="0"/>
          <w:tblHeader w:val="0"/>
        </w:trPr>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"Environmental Policy"</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rPr>
          <w:cantSplit w:val="0"/>
          <w:tblHeader w:val="0"/>
        </w:trPr>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"Equality and Human Rights Commission"</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 1 Charges”</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anticipated total Charges payable by the Buyer in the first Contract Year specified in the Order Form;</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tbl>
      <w:tblPr>
        <w:tblStyle w:val="Table2"/>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350"/>
        <w:tblGridChange w:id="0">
          <w:tblGrid>
            <w:gridCol w:w="2400"/>
            <w:gridCol w:w="7350"/>
          </w:tblGrid>
        </w:tblGridChange>
      </w:tblGrid>
      <w:tr>
        <w:trPr>
          <w:cantSplit w:val="0"/>
          <w:tblHeader w:val="0"/>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Yearly Charges"</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for the purposes of calculating each Party’s annual liability under clause 11.2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in the first Contract Year, the Estimated Year 1 Charges; or </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in the any subsequent Contract Years, the Charges paid or payable in the previous Call-off Contract Year; or</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iii) after the end of the Call-off Contract, the Charges paid or payable in the last Contract Year during the Call-off Contract Period;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“Exempt Buyer”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public sector purchaser that is:</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eligible to use the Framework Contract; and</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entering into an Exempt Call-off Contract that is not subject to (as applicable) any of:</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Regulations;</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Concession Contracts Regulations 2016 (SI 2016/273);</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Utilities Contracts Regulations 2016 (SI 2016/274);</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Defence and Security Public Contracts Regulations 2011 (SI 2011/1848);</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179"/>
              </w:tabs>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Remedies Directive (2007/66/EC);</w:t>
            </w:r>
          </w:p>
          <w:p w:rsidR="00000000" w:rsidDel="00000000" w:rsidP="00000000" w:rsidRDefault="00000000" w:rsidRPr="00000000" w14:paraId="000000F5">
            <w:pPr>
              <w:numPr>
                <w:ilvl w:val="1"/>
                <w:numId w:val="18"/>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pPr>
            <w:r w:rsidDel="00000000" w:rsidR="00000000" w:rsidRPr="00000000">
              <w:rPr>
                <w:rFonts w:ascii="Arial" w:cs="Arial" w:eastAsia="Arial" w:hAnsi="Arial"/>
                <w:sz w:val="22"/>
                <w:szCs w:val="22"/>
                <w:rtl w:val="0"/>
              </w:rPr>
              <w:t xml:space="preserve">Directive 2014/23/EU of the European Parliament and Council;</w:t>
            </w:r>
            <w:r w:rsidDel="00000000" w:rsidR="00000000" w:rsidRPr="00000000">
              <w:rPr>
                <w:rtl w:val="0"/>
              </w:rPr>
            </w:r>
          </w:p>
          <w:p w:rsidR="00000000" w:rsidDel="00000000" w:rsidP="00000000" w:rsidRDefault="00000000" w:rsidRPr="00000000" w14:paraId="000000F6">
            <w:pPr>
              <w:numPr>
                <w:ilvl w:val="1"/>
                <w:numId w:val="18"/>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pPr>
            <w:r w:rsidDel="00000000" w:rsidR="00000000" w:rsidRPr="00000000">
              <w:rPr>
                <w:rFonts w:ascii="Arial" w:cs="Arial" w:eastAsia="Arial" w:hAnsi="Arial"/>
                <w:sz w:val="22"/>
                <w:szCs w:val="22"/>
                <w:rtl w:val="0"/>
              </w:rPr>
              <w:t xml:space="preserve">Directive 2014/24/EU of the European Parliament and Council;</w:t>
            </w:r>
            <w:r w:rsidDel="00000000" w:rsidR="00000000" w:rsidRPr="00000000">
              <w:rPr>
                <w:rtl w:val="0"/>
              </w:rPr>
            </w:r>
          </w:p>
          <w:p w:rsidR="00000000" w:rsidDel="00000000" w:rsidP="00000000" w:rsidRDefault="00000000" w:rsidRPr="00000000" w14:paraId="000000F7">
            <w:pPr>
              <w:numPr>
                <w:ilvl w:val="1"/>
                <w:numId w:val="18"/>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pPr>
            <w:r w:rsidDel="00000000" w:rsidR="00000000" w:rsidRPr="00000000">
              <w:rPr>
                <w:rFonts w:ascii="Arial" w:cs="Arial" w:eastAsia="Arial" w:hAnsi="Arial"/>
                <w:sz w:val="22"/>
                <w:szCs w:val="22"/>
                <w:rtl w:val="0"/>
              </w:rPr>
              <w:t xml:space="preserve">Directive 2014/25/EU of the European Parliament and Council; or</w:t>
            </w:r>
            <w:r w:rsidDel="00000000" w:rsidR="00000000" w:rsidRPr="00000000">
              <w:rPr>
                <w:rtl w:val="0"/>
              </w:rPr>
            </w:r>
          </w:p>
          <w:p w:rsidR="00000000" w:rsidDel="00000000" w:rsidP="00000000" w:rsidRDefault="00000000" w:rsidRPr="00000000" w14:paraId="000000F8">
            <w:pPr>
              <w:numPr>
                <w:ilvl w:val="1"/>
                <w:numId w:val="18"/>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sz w:val="22"/>
                <w:szCs w:val="22"/>
                <w:rtl w:val="0"/>
              </w:rPr>
              <w:t xml:space="preserve">Directive 2009/81/EC of the European Parliament and Council;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“Exempt Call-off Contract”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contract between the Exempt Buyer and the Supplier for Deliverables which consists of the terms set out and referred to in the Order Form incorporating and, where necessary, amending, refining or adding to the terms of the Framework Contract;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“Exempt Procurement Amendments”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3"/>
        <w:tblW w:w="1005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7335"/>
        <w:tblGridChange w:id="0">
          <w:tblGrid>
            <w:gridCol w:w="2715"/>
            <w:gridCol w:w="7335"/>
          </w:tblGrid>
        </w:tblGridChange>
      </w:tblGrid>
      <w:tr>
        <w:trPr>
          <w:cantSplit w:val="0"/>
          <w:tblHeader w:val="0"/>
        </w:trPr>
        <w:tc>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"Existing IPR"</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and all IPR that are owned by or licensed to either Party and which are or have been developed independently of the Contract (whether prior to the Start Date or otherwise);</w:t>
            </w:r>
          </w:p>
        </w:tc>
      </w:tr>
      <w:tr>
        <w:trPr>
          <w:cantSplit w:val="0"/>
          <w:tblHeader w:val="0"/>
        </w:trPr>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Day”</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have the meaning in the European Union (Withdrawal) Act 2018;</w:t>
            </w:r>
          </w:p>
        </w:tc>
      </w:tr>
      <w:tr>
        <w:trPr>
          <w:cantSplit w:val="0"/>
          <w:tblHeader w:val="0"/>
        </w:trPr>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"Expiry Date"</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576"/>
                <w:tab w:val="left"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Expiry Date or the Call-Off Expiry Date (as the context dictates); </w:t>
            </w:r>
          </w:p>
        </w:tc>
      </w:tr>
      <w:tr>
        <w:trPr>
          <w:cantSplit w:val="0"/>
          <w:tblHeader w:val="0"/>
        </w:trPr>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 Period"</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Optional Extension Period or the Call-Off Optional Extension Period as the context dictates;</w:t>
            </w:r>
          </w:p>
        </w:tc>
      </w:tr>
      <w:tr>
        <w:trPr>
          <w:cantSplit w:val="0"/>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Financial Reports”</w:t>
            </w:r>
            <w:r w:rsidDel="00000000" w:rsidR="00000000" w:rsidRPr="00000000">
              <w:rPr>
                <w:rtl w:val="0"/>
              </w:rPr>
            </w:r>
          </w:p>
        </w:tc>
        <w:tc>
          <w:tcPr/>
          <w:p w:rsidR="00000000" w:rsidDel="00000000" w:rsidP="00000000" w:rsidRDefault="00000000" w:rsidRPr="00000000" w14:paraId="00000107">
            <w:pPr>
              <w:tabs>
                <w:tab w:val="left" w:pos="-179"/>
                <w:tab w:val="left" w:pos="-9"/>
              </w:tabs>
              <w:spacing w:after="120" w:line="276.0005454545455"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report by the Supplier to the Buyer that:</w:t>
            </w:r>
          </w:p>
          <w:p w:rsidR="00000000" w:rsidDel="00000000" w:rsidP="00000000" w:rsidRDefault="00000000" w:rsidRPr="00000000" w14:paraId="00000108">
            <w:pPr>
              <w:tabs>
                <w:tab w:val="left" w:pos="-179"/>
                <w:tab w:val="left" w:pos="-9"/>
              </w:tabs>
              <w:spacing w:after="120" w:line="276.0005454545455" w:lineRule="auto"/>
              <w:ind w:left="700" w:hanging="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provides a true and fair reflection of the Costs and Supplier Profit Margin forecast by the Supplier;</w:t>
            </w:r>
          </w:p>
          <w:p w:rsidR="00000000" w:rsidDel="00000000" w:rsidP="00000000" w:rsidRDefault="00000000" w:rsidRPr="00000000" w14:paraId="00000109">
            <w:pPr>
              <w:tabs>
                <w:tab w:val="left" w:pos="-179"/>
                <w:tab w:val="left" w:pos="-9"/>
              </w:tabs>
              <w:spacing w:after="120" w:line="276.0005454545455" w:lineRule="auto"/>
              <w:ind w:left="700" w:hanging="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provides a true and fair reflection of the costs and expenses to be incurred by Key Subcontractors (as requested by the Buyer);</w:t>
            </w:r>
          </w:p>
          <w:p w:rsidR="00000000" w:rsidDel="00000000" w:rsidP="00000000" w:rsidRDefault="00000000" w:rsidRPr="00000000" w14:paraId="0000010A">
            <w:pPr>
              <w:tabs>
                <w:tab w:val="left" w:pos="-179"/>
                <w:tab w:val="left" w:pos="-9"/>
              </w:tabs>
              <w:spacing w:after="120" w:line="276.0005454545455" w:lineRule="auto"/>
              <w:ind w:left="700" w:hanging="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is in the same software package (Microsoft Excel or Microsoft Word), layout and format as the blank templates which have been issued by the Buyer to the Supplier on or before the Start Date for the purposes of the Contract; and</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certified by the Supplier’s Chief Financial Officer or Director of Finance;</w:t>
            </w:r>
          </w:p>
        </w:tc>
      </w:tr>
      <w:tr>
        <w:trPr>
          <w:cantSplit w:val="0"/>
          <w:tblHeader w:val="0"/>
        </w:trPr>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"FOIA"</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Event"</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000000" w:rsidDel="00000000" w:rsidP="00000000" w:rsidRDefault="00000000" w:rsidRPr="00000000" w14:paraId="00000110">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riots, civil commotion, war or armed conflict;</w:t>
            </w:r>
          </w:p>
          <w:p w:rsidR="00000000" w:rsidDel="00000000" w:rsidP="00000000" w:rsidRDefault="00000000" w:rsidRPr="00000000" w14:paraId="00000111">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terrorism;</w:t>
            </w:r>
          </w:p>
          <w:p w:rsidR="00000000" w:rsidDel="00000000" w:rsidP="00000000" w:rsidRDefault="00000000" w:rsidRPr="00000000" w14:paraId="00000112">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government, local government or regulatory bodies;</w:t>
            </w:r>
          </w:p>
          <w:p w:rsidR="00000000" w:rsidDel="00000000" w:rsidP="00000000" w:rsidRDefault="00000000" w:rsidRPr="00000000" w14:paraId="00000113">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fire, flood, storm or earthquake or other natural disaster,</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excluding any industrial dispute relating to the Supplier, the Supplier Staff or any other failure in the Supplier or the Subcontractor's supply chain;</w:t>
            </w:r>
          </w:p>
        </w:tc>
      </w:tr>
      <w:tr>
        <w:trPr>
          <w:cantSplit w:val="0"/>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Notice"</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served by the Affected Party on the other Party stating that the Affected Party believes that there is a Force Majeure Event;</w:t>
            </w:r>
          </w:p>
        </w:tc>
      </w:tr>
      <w:tr>
        <w:trPr>
          <w:cantSplit w:val="0"/>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Award Form"</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document outlining the Framework Incorporated Terms and crucial information required for the Framework Contract, to be executed by the Supplier and CCS;</w:t>
            </w:r>
          </w:p>
        </w:tc>
      </w:tr>
      <w:tr>
        <w:trPr>
          <w:cantSplit w:val="0"/>
          <w:tblHeader w:val="0"/>
        </w:trPr>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agreement established between CCS and the Supplier</w:t>
            </w:r>
            <w:r w:rsidDel="00000000" w:rsidR="00000000" w:rsidRPr="00000000">
              <w:rPr>
                <w:rFonts w:ascii="Arial" w:cs="Arial" w:eastAsia="Arial" w:hAnsi="Arial"/>
                <w:sz w:val="24"/>
                <w:szCs w:val="24"/>
                <w:rtl w:val="0"/>
              </w:rPr>
              <w:t xml:space="preserve"> in accordance with Regulation 33 by </w:t>
            </w:r>
            <w:r w:rsidDel="00000000" w:rsidR="00000000" w:rsidRPr="00000000">
              <w:rPr>
                <w:rFonts w:ascii="Arial" w:cs="Arial" w:eastAsia="Arial" w:hAnsi="Arial"/>
                <w:color w:val="000000"/>
                <w:sz w:val="24"/>
                <w:szCs w:val="24"/>
                <w:rtl w:val="0"/>
              </w:rPr>
              <w:t xml:space="preserve">the Framework Award Form for the provision of the Deliverables to Buyers by the Supplier pursuant to the notice published on the Find a Tender Service;</w:t>
            </w:r>
          </w:p>
        </w:tc>
      </w:tr>
      <w:tr>
        <w:trPr>
          <w:cantSplit w:val="0"/>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 Period"</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from the Framework Start Date until the End Date of the Framework Contract;</w:t>
            </w:r>
          </w:p>
        </w:tc>
      </w:tr>
      <w:tr>
        <w:trPr>
          <w:cantSplit w:val="0"/>
          <w:tblHeader w:val="0"/>
        </w:trPr>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“Framework Contract Support Rates”</w:t>
            </w:r>
            <w:r w:rsidDel="00000000" w:rsidR="00000000" w:rsidRPr="00000000">
              <w:rPr>
                <w:rtl w:val="0"/>
              </w:rPr>
            </w:r>
          </w:p>
        </w:tc>
        <w:tc>
          <w:tcPr/>
          <w:p w:rsidR="00000000" w:rsidDel="00000000" w:rsidP="00000000" w:rsidRDefault="00000000" w:rsidRPr="00000000" w14:paraId="0000011E">
            <w:pPr>
              <w:tabs>
                <w:tab w:val="left" w:pos="-179"/>
                <w:tab w:val="left" w:pos="-9"/>
              </w:tabs>
              <w:spacing w:after="120" w:lineRule="auto"/>
              <w:ind w:left="320" w:hanging="160"/>
              <w:jc w:val="both"/>
              <w:rPr>
                <w:rFonts w:ascii="Arial" w:cs="Arial" w:eastAsia="Arial" w:hAnsi="Arial"/>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means the discounts set out in Framework Schedule 3 Annex (Supplier’s Charging Structure) and/or the fleet portal from time to time;</w:t>
            </w:r>
          </w:p>
        </w:tc>
      </w:tr>
      <w:tr>
        <w:trPr>
          <w:cantSplit w:val="0"/>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the Framework Contract as stated in the Framework Award Form;</w:t>
            </w:r>
          </w:p>
        </w:tc>
      </w:tr>
      <w:tr>
        <w:trPr>
          <w:cantSplit w:val="0"/>
          <w:tblHeader w:val="0"/>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Framework Contract specified in the Framework Award Form;</w:t>
            </w:r>
          </w:p>
        </w:tc>
      </w:tr>
      <w:tr>
        <w:trPr>
          <w:cantSplit w:val="0"/>
          <w:tblHeader w:val="0"/>
        </w:trPr>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Optional Extension Period"</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Framework Contract Period may be extended as specified in the Framework Award Form;</w:t>
            </w:r>
          </w:p>
        </w:tc>
      </w:tr>
      <w:tr>
        <w:trPr>
          <w:cantSplit w:val="0"/>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Framework Award Form incorporated into the Framework Contract;</w:t>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Start Date"</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the Framework Contract as stated in the Framework Award Form;</w:t>
            </w:r>
          </w:p>
        </w:tc>
      </w:tr>
      <w:tr>
        <w:trPr>
          <w:cantSplit w:val="0"/>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  “Framework Support Rate Discount”</w:t>
            </w: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discounts in the tender submitted by the Supplier to CCS and as set out on the fleet portal from time to time;</w:t>
            </w:r>
          </w:p>
        </w:tc>
      </w:tr>
      <w:tr>
        <w:trPr>
          <w:cantSplit w:val="0"/>
          <w:tblHeader w:val="0"/>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Tender Response"</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to CCS and annexed to or referred to in Framework Schedule 2 (Framework Tender);</w:t>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Procedure"</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further competition procedure described in Framework Schedule 7 (Call-Off Award Procedure);</w:t>
            </w:r>
          </w:p>
        </w:tc>
      </w:tr>
      <w:tr>
        <w:trPr>
          <w:cantSplit w:val="0"/>
          <w:tblHeader w:val="0"/>
        </w:trPr>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GDPR"</w:t>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retained EU law version of the General Data Protection Regulation (Regulation (EU) 2016/679);</w:t>
            </w:r>
          </w:p>
        </w:tc>
      </w:tr>
      <w:tr>
        <w:trPr>
          <w:cantSplit w:val="0"/>
          <w:tblHeader w:val="0"/>
        </w:trPr>
        <w:tc>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Anti-Abuse Rule"</w:t>
            </w:r>
          </w:p>
        </w:tc>
        <w:tc>
          <w:tcPr/>
          <w:p w:rsidR="00000000" w:rsidDel="00000000" w:rsidP="00000000" w:rsidRDefault="00000000" w:rsidRPr="00000000" w14:paraId="00000132">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legislation in Part 5 of the Finance Act 2013 and; and </w:t>
            </w:r>
          </w:p>
          <w:p w:rsidR="00000000" w:rsidDel="00000000" w:rsidP="00000000" w:rsidRDefault="00000000" w:rsidRPr="00000000" w14:paraId="00000133">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Change in Law"</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where the change is of a general legislative nature (including Tax or duties of any sort affecting the Supplier) or which affects or relates to a Comparable Supply;</w:t>
            </w:r>
          </w:p>
        </w:tc>
      </w:tr>
      <w:tr>
        <w:trPr>
          <w:cantSplit w:val="0"/>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Gold Contract”                  </w:t>
            </w:r>
            <w:r w:rsidDel="00000000" w:rsidR="00000000" w:rsidRPr="00000000">
              <w:rPr>
                <w:rtl w:val="0"/>
              </w:rPr>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Call-Off Contract categorised as a Gold contract using the Cabinet Office Contract Tiering Tool;</w:t>
            </w:r>
            <w:r w:rsidDel="00000000" w:rsidR="00000000" w:rsidRPr="00000000">
              <w:rPr>
                <w:rtl w:val="0"/>
              </w:rPr>
            </w:r>
          </w:p>
        </w:tc>
      </w:tr>
      <w:tr>
        <w:trPr>
          <w:cantSplit w:val="0"/>
          <w:tblHeader w:val="0"/>
        </w:trPr>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"Goods"</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made available by the Supplier as specified in Framework Schedule 1 (Specification) and in relation to a Call-Off Contract as specified in the Order Form ;</w:t>
            </w:r>
          </w:p>
        </w:tc>
      </w:tr>
      <w:tr>
        <w:trPr>
          <w:cantSplit w:val="0"/>
          <w:tblHeader w:val="0"/>
        </w:trPr>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Industry Practice"</w:t>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rPr>
          <w:cantSplit w:val="0"/>
          <w:tblHeader w:val="0"/>
        </w:trPr>
        <w:tc>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 Data"</w:t>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576"/>
                <w:tab w:val="left" w:pos="144"/>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140">
            <w:pPr>
              <w:numPr>
                <w:ilvl w:val="2"/>
                <w:numId w:val="23"/>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supplied to the Supplier by or on behalf of the Authority; or</w:t>
            </w:r>
          </w:p>
          <w:p w:rsidR="00000000" w:rsidDel="00000000" w:rsidP="00000000" w:rsidRDefault="00000000" w:rsidRPr="00000000" w14:paraId="00000141">
            <w:pPr>
              <w:numPr>
                <w:ilvl w:val="2"/>
                <w:numId w:val="23"/>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is required to generate, process, store or transmit pursuant to a Contract; </w:t>
            </w:r>
          </w:p>
        </w:tc>
      </w:tr>
      <w:tr>
        <w:trPr>
          <w:cantSplit w:val="0"/>
          <w:tblHeader w:val="0"/>
        </w:trPr>
        <w:tc>
          <w:tcPr/>
          <w:p w:rsidR="00000000" w:rsidDel="00000000" w:rsidP="00000000" w:rsidRDefault="00000000" w:rsidRPr="00000000" w14:paraId="00000142">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(if any) who has entered into a guarantee in the form set out in Joint Schedule 8 (Guarantee) in relation to this Contract;</w:t>
            </w:r>
          </w:p>
        </w:tc>
      </w:tr>
      <w:tr>
        <w:trPr>
          <w:cantSplit w:val="0"/>
          <w:tblHeader w:val="0"/>
        </w:trPr>
        <w:tc>
          <w:tcPr/>
          <w:p w:rsidR="00000000" w:rsidDel="00000000" w:rsidP="00000000" w:rsidRDefault="00000000" w:rsidRPr="00000000" w14:paraId="00000144">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HM Government”</w:t>
            </w:r>
            <w:r w:rsidDel="00000000" w:rsidR="00000000" w:rsidRPr="00000000">
              <w:rPr>
                <w:rtl w:val="0"/>
              </w:rPr>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Her Majesty's Government;</w:t>
            </w:r>
            <w:r w:rsidDel="00000000" w:rsidR="00000000" w:rsidRPr="00000000">
              <w:rPr>
                <w:rtl w:val="0"/>
              </w:rPr>
            </w:r>
          </w:p>
        </w:tc>
      </w:tr>
      <w:tr>
        <w:trPr>
          <w:cantSplit w:val="0"/>
          <w:tblHeader w:val="0"/>
        </w:trPr>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"Halifax Abuse Principle"</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principle explained in the CJEU Case C-255/02 Halifax and others;</w:t>
            </w:r>
          </w:p>
        </w:tc>
      </w:tr>
      <w:tr>
        <w:trPr>
          <w:cantSplit w:val="0"/>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"HMRC"</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Majesty’s Revenue and Customs;</w:t>
            </w:r>
          </w:p>
        </w:tc>
      </w:tr>
      <w:tr>
        <w:trPr>
          <w:cantSplit w:val="0"/>
          <w:tblHeader w:val="0"/>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"ICT Policy"</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rPr>
          <w:cantSplit w:val="0"/>
          <w:tblHeader w:val="0"/>
        </w:trPr>
        <w:tc>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of the impact of a Variation request by the Relevant Authority completed in good faith, including:</w:t>
            </w:r>
          </w:p>
          <w:p w:rsidR="00000000" w:rsidDel="00000000" w:rsidP="00000000" w:rsidRDefault="00000000" w:rsidRPr="00000000" w14:paraId="0000014E">
            <w:pPr>
              <w:numPr>
                <w:ilvl w:val="1"/>
                <w:numId w:val="2"/>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14F">
            <w:pPr>
              <w:numPr>
                <w:ilvl w:val="1"/>
                <w:numId w:val="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cost of implementing the proposed Variation;</w:t>
            </w:r>
          </w:p>
          <w:p w:rsidR="00000000" w:rsidDel="00000000" w:rsidP="00000000" w:rsidRDefault="00000000" w:rsidRPr="00000000" w14:paraId="00000150">
            <w:pPr>
              <w:numPr>
                <w:ilvl w:val="1"/>
                <w:numId w:val="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ongoing costs required by the proposed Variation when implemented, any alteration in the resources and/or expenditure required by either Party and any alteration to the working practices of either Party;</w:t>
            </w:r>
          </w:p>
          <w:p w:rsidR="00000000" w:rsidDel="00000000" w:rsidP="00000000" w:rsidRDefault="00000000" w:rsidRPr="00000000" w14:paraId="00000151">
            <w:pPr>
              <w:numPr>
                <w:ilvl w:val="1"/>
                <w:numId w:val="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timetable for the implementation, together with any proposals for the testing of the Variation; and</w:t>
            </w:r>
          </w:p>
          <w:p w:rsidR="00000000" w:rsidDel="00000000" w:rsidP="00000000" w:rsidRDefault="00000000" w:rsidRPr="00000000" w14:paraId="00000152">
            <w:pPr>
              <w:numPr>
                <w:ilvl w:val="1"/>
                <w:numId w:val="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information as the Relevant Authority may reasonably request in (or in response to) the Variation request;</w:t>
            </w:r>
          </w:p>
        </w:tc>
      </w:tr>
      <w:tr>
        <w:trPr>
          <w:cantSplit w:val="0"/>
          <w:tblHeader w:val="0"/>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"Indemnifier"</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from whom an indemnity is sought under this Contract;</w:t>
            </w:r>
          </w:p>
        </w:tc>
      </w:tr>
      <w:tr>
        <w:trPr>
          <w:cantSplit w:val="0"/>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Del="00000000" w:rsidR="00000000" w:rsidRPr="00000000">
              <w:rPr>
                <w:rFonts w:ascii="Arial" w:cs="Arial" w:eastAsia="Arial" w:hAnsi="Arial"/>
                <w:b w:val="1"/>
                <w:color w:val="000000"/>
                <w:sz w:val="24"/>
                <w:szCs w:val="24"/>
                <w:rtl w:val="0"/>
              </w:rPr>
              <w:t xml:space="preserve">Independent Controller</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"Indexation"</w:t>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adjustment of an amount or sum in accordance with Framework Schedule 3 (Framework </w:t>
            </w:r>
            <w:r w:rsidDel="00000000" w:rsidR="00000000" w:rsidRPr="00000000">
              <w:rPr>
                <w:rFonts w:ascii="Arial" w:cs="Arial" w:eastAsia="Arial" w:hAnsi="Arial"/>
                <w:sz w:val="24"/>
                <w:szCs w:val="24"/>
                <w:rtl w:val="0"/>
              </w:rPr>
              <w:t xml:space="preserve">Charges</w:t>
            </w:r>
            <w:r w:rsidDel="00000000" w:rsidR="00000000" w:rsidRPr="00000000">
              <w:rPr>
                <w:rFonts w:ascii="Arial" w:cs="Arial" w:eastAsia="Arial" w:hAnsi="Arial"/>
                <w:color w:val="000000"/>
                <w:sz w:val="24"/>
                <w:szCs w:val="24"/>
                <w:rtl w:val="0"/>
              </w:rPr>
              <w:t xml:space="preserve">) and the relevant Order Form;</w:t>
            </w:r>
          </w:p>
        </w:tc>
      </w:tr>
      <w:tr>
        <w:trPr>
          <w:cantSplit w:val="0"/>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w:t>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under section 84 of the Freedom of Information Act 2000;</w:t>
            </w:r>
          </w:p>
        </w:tc>
      </w:tr>
      <w:tr>
        <w:trPr>
          <w:cantSplit w:val="0"/>
          <w:tblHeader w:val="0"/>
        </w:trPr>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Commissioner"</w:t>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UK’s independent authority which deals with ensuring information relating to rights in the public interest and data privacy for individuals is met, whilst promoting openness by public bodies; </w:t>
            </w:r>
          </w:p>
        </w:tc>
      </w:tr>
      <w:tr>
        <w:trPr>
          <w:cantSplit w:val="0"/>
          <w:tblHeader w:val="0"/>
        </w:trPr>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"Initial Period"</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term of a Contract specified in the Framework Award Form or the Order Form, as the context requires;</w:t>
            </w:r>
          </w:p>
        </w:tc>
      </w:tr>
      <w:tr>
        <w:trPr>
          <w:cantSplit w:val="0"/>
          <w:tblHeader w:val="0"/>
        </w:trPr>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"Insolvency Event"</w:t>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respect to any person, means:</w:t>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that person suspends, or threatens to suspend, payment of its debts, or is unable to pay its debts as they fall due or admits inability to pay its debts, or:</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(being a company or a LLP) is deemed unable to pay its debts within the meaning of section 123 of the Insolvency Act 1986, or</w:t>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(being a partnership) is deemed unable to pay its debts within the meaning of section 222 of the Insolvency Act 1986;</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another person becomes entitled to appoint a receiver over the assets of that person or a receiver is appointed over the assets of that person;</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that person suspends or ceases, or threatens to suspend or cease, carrying on all or a substantial part of its business;</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where that person is a company, a LLP or a partnership:</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an application is made to court, or an order is made, for the appointment of an administrator, or if a notice of intention to appoint an administrator is filed at Court or given or if an administrator is appointed, over that person;</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(being a partnership) the holder of an agricultural floating charge over the assets of that person has become entitled to appoint or has appointed an agricultural receiver; or</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any event occurs, or proceeding is taken, with respect to that person in any jurisdiction to which it is subject that has an effect equivalent or similar to any of the events mentioned above;</w:t>
            </w:r>
          </w:p>
        </w:tc>
      </w:tr>
      <w:tr>
        <w:trPr>
          <w:cantSplit w:val="0"/>
          <w:tblHeader w:val="0"/>
        </w:trPr>
        <w:tc>
          <w:tcPr/>
          <w:p w:rsidR="00000000" w:rsidDel="00000000" w:rsidP="00000000" w:rsidRDefault="00000000" w:rsidRPr="00000000" w14:paraId="0000016E">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"Installation Works"</w:t>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works which the Supplier is to carry out at the beginning of the Call-Off Contract Period to install the Goods in accordance with the Call-Off Contract;</w:t>
            </w:r>
          </w:p>
        </w:tc>
      </w:tr>
      <w:tr>
        <w:trPr>
          <w:cantSplit w:val="0"/>
          <w:tblHeader w:val="0"/>
        </w:trPr>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"Intellectual Property Rights" or "IPR"</w:t>
            </w:r>
          </w:p>
        </w:tc>
        <w:tc>
          <w:tcPr/>
          <w:p w:rsidR="00000000" w:rsidDel="00000000" w:rsidP="00000000" w:rsidRDefault="00000000" w:rsidRPr="00000000" w14:paraId="00000171">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172">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73">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"Invoicing Address"</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address to which the Supplier shall invoice the Buyer as specified in the Order Form;</w:t>
            </w:r>
          </w:p>
        </w:tc>
      </w:tr>
      <w:tr>
        <w:trPr>
          <w:cantSplit w:val="0"/>
          <w:trHeight w:val="1875" w:hRule="atLeast"/>
          <w:tblHeader w:val="0"/>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"IPR Claim"</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rPr>
          <w:cantSplit w:val="0"/>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"IR35"</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off-payroll rules requiring individuals who work through their company pay the same income tax and National Insurance contributions as an employee which can be found online at: </w:t>
            </w:r>
            <w:hyperlink r:id="rId7">
              <w:r w:rsidDel="00000000" w:rsidR="00000000" w:rsidRPr="00000000">
                <w:rPr>
                  <w:rFonts w:ascii="Arial" w:cs="Arial" w:eastAsia="Arial" w:hAnsi="Arial"/>
                  <w:color w:val="0000ff"/>
                  <w:sz w:val="24"/>
                  <w:szCs w:val="24"/>
                  <w:u w:val="single"/>
                  <w:rtl w:val="0"/>
                </w:rPr>
                <w:t xml:space="preserve">https://www.gov.uk/guidance/ir35-find-out-if-it-applies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ISO”</w:t>
            </w: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International Organization for Standardization;</w:t>
            </w:r>
            <w:r w:rsidDel="00000000" w:rsidR="00000000" w:rsidRPr="00000000">
              <w:rPr>
                <w:rtl w:val="0"/>
              </w:rPr>
            </w:r>
          </w:p>
        </w:tc>
      </w:tr>
      <w:tr>
        <w:trPr>
          <w:cantSplit w:val="0"/>
          <w:tblHeader w:val="0"/>
        </w:trPr>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 Agreement”</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agreement (if any) entered into between the Relevant Authority and the Supplier substantially in the form set out in Annex 2 of Joint Schedule 11 (</w:t>
            </w:r>
            <w:r w:rsidDel="00000000" w:rsidR="00000000" w:rsidRPr="00000000">
              <w:rPr>
                <w:rFonts w:ascii="Arial" w:cs="Arial" w:eastAsia="Arial" w:hAnsi="Arial"/>
                <w:i w:val="1"/>
                <w:color w:val="000000"/>
                <w:sz w:val="24"/>
                <w:szCs w:val="24"/>
                <w:rtl w:val="0"/>
              </w:rPr>
              <w:t xml:space="preserve">Processing Data</w:t>
            </w: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Controllers”</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two or more Controllers jointly determine the purposes and means of Processing;</w:t>
            </w:r>
          </w:p>
        </w:tc>
      </w:tr>
      <w:tr>
        <w:trPr>
          <w:cantSplit w:val="0"/>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Staff"</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individuals (if any) identified as such in the Order Form;</w:t>
            </w:r>
          </w:p>
        </w:tc>
      </w:tr>
      <w:tr>
        <w:trPr>
          <w:cantSplit w:val="0"/>
          <w:trHeight w:val="357" w:hRule="atLeast"/>
          <w:tblHeader w:val="0"/>
        </w:trPr>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Sub-Contract with a Key Subcontractor;</w:t>
            </w:r>
          </w:p>
        </w:tc>
      </w:tr>
      <w:tr>
        <w:trPr>
          <w:cantSplit w:val="0"/>
          <w:trHeight w:val="426" w:hRule="atLeast"/>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Subcontractor:</w:t>
            </w:r>
          </w:p>
          <w:p w:rsidR="00000000" w:rsidDel="00000000" w:rsidP="00000000" w:rsidRDefault="00000000" w:rsidRPr="00000000" w14:paraId="00000186">
            <w:pPr>
              <w:numPr>
                <w:ilvl w:val="1"/>
                <w:numId w:val="10"/>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is relied upon to deliver any work package within the Deliverables in their entirety; and/or</w:t>
            </w:r>
          </w:p>
          <w:p w:rsidR="00000000" w:rsidDel="00000000" w:rsidP="00000000" w:rsidRDefault="00000000" w:rsidRPr="00000000" w14:paraId="00000187">
            <w:pPr>
              <w:numPr>
                <w:ilvl w:val="1"/>
                <w:numId w:val="10"/>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188">
            <w:pPr>
              <w:numPr>
                <w:ilvl w:val="1"/>
                <w:numId w:val="10"/>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576"/>
                <w:tab w:val="left"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shall list all such Key Subcontractors in section 19 of the Framework Award Form and in the Key Subcontractor Section in Order Form;</w:t>
            </w:r>
          </w:p>
        </w:tc>
      </w:tr>
      <w:tr>
        <w:trPr>
          <w:cantSplit w:val="0"/>
          <w:tblHeader w:val="0"/>
        </w:trPr>
        <w:tc>
          <w:tcPr/>
          <w:p w:rsidR="00000000" w:rsidDel="00000000" w:rsidP="00000000" w:rsidRDefault="00000000" w:rsidRPr="00000000" w14:paraId="0000018A">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"Know-How"</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rPr>
          <w:cantSplit w:val="0"/>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"Law"</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trPr>
          <w:cantSplit w:val="0"/>
          <w:tblHeader w:val="0"/>
        </w:trPr>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"Losses"</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color w:val="000000"/>
                <w:sz w:val="24"/>
                <w:szCs w:val="24"/>
                <w:rtl w:val="0"/>
              </w:rPr>
              <w:t xml:space="preserve">Loss</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"Lots"</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lots specified in Framework Schedule 1 (Specification), if applicable;</w:t>
            </w:r>
          </w:p>
        </w:tc>
      </w:tr>
      <w:tr>
        <w:trPr>
          <w:cantSplit w:val="0"/>
          <w:tblHeader w:val="0"/>
        </w:trPr>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sum specified in the Framework Award Form payable by the Supplier to CCS in accordance with Framework Schedule 5 (Management Charges and Information);</w:t>
            </w:r>
          </w:p>
        </w:tc>
      </w:tr>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Information" or “MI”</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management information specified in Framework Schedule 5 (Management Charges and Information);</w:t>
            </w:r>
          </w:p>
        </w:tc>
      </w:tr>
      <w:tr>
        <w:trPr>
          <w:cantSplit w:val="0"/>
          <w:tblHeader w:val="0"/>
        </w:trPr>
        <w:tc>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shd w:fill="ffd966" w:val="clear"/>
              </w:rPr>
            </w:pPr>
            <w:r w:rsidDel="00000000" w:rsidR="00000000" w:rsidRPr="00000000">
              <w:rPr>
                <w:rFonts w:ascii="Arial" w:cs="Arial" w:eastAsia="Arial" w:hAnsi="Arial"/>
                <w:b w:val="1"/>
                <w:color w:val="000000"/>
                <w:sz w:val="24"/>
                <w:szCs w:val="24"/>
                <w:rtl w:val="0"/>
              </w:rPr>
              <w:t xml:space="preserve">  “Manufacturer”</w:t>
            </w:r>
            <w:r w:rsidDel="00000000" w:rsidR="00000000" w:rsidRPr="00000000">
              <w:rPr>
                <w:rtl w:val="0"/>
              </w:rPr>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lead representative organisation of particular vehicle brands which adopts full management responsibility for all aspects of vehicle importation, distribution, delivery, sales, after sales and warranty/recall activities within the UK marketplace and will take responsibility for the management of the relevant UK dealership network.</w:t>
            </w:r>
          </w:p>
        </w:tc>
      </w:tr>
      <w:tr>
        <w:trPr>
          <w:cantSplit w:val="0"/>
          <w:tblHeader w:val="0"/>
        </w:trPr>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Default”</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means when</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Arial" w:cs="Arial" w:eastAsia="Arial" w:hAnsi="Arial"/>
                <w:color w:val="000000"/>
                <w:sz w:val="24"/>
                <w:szCs w:val="24"/>
                <w:rtl w:val="0"/>
              </w:rPr>
              <w:t xml:space="preserve">two (2) MI Reports are not provided in any rolling six (6) month period</w:t>
            </w:r>
          </w:p>
        </w:tc>
      </w:tr>
      <w:tr>
        <w:trPr>
          <w:cantSplit w:val="0"/>
          <w:tblHeader w:val="0"/>
        </w:trPr>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Failure"</w:t>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when an MI report:</w:t>
            </w:r>
          </w:p>
          <w:p w:rsidR="00000000" w:rsidDel="00000000" w:rsidP="00000000" w:rsidRDefault="00000000" w:rsidRPr="00000000" w14:paraId="0000019C">
            <w:pPr>
              <w:numPr>
                <w:ilvl w:val="1"/>
                <w:numId w:val="16"/>
              </w:numPr>
              <w:pBdr>
                <w:top w:space="0" w:sz="0" w:val="nil"/>
                <w:left w:space="0" w:sz="0" w:val="nil"/>
                <w:bottom w:space="0" w:sz="0" w:val="nil"/>
                <w:right w:space="0" w:sz="0" w:val="nil"/>
                <w:between w:space="0" w:sz="0" w:val="nil"/>
              </w:pBdr>
              <w:tabs>
                <w:tab w:val="left" w:pos="-576"/>
                <w:tab w:val="left" w:pos="175"/>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contains any material errors or material omissions or a missing mandatory field; or  </w:t>
            </w:r>
          </w:p>
          <w:p w:rsidR="00000000" w:rsidDel="00000000" w:rsidP="00000000" w:rsidRDefault="00000000" w:rsidRPr="00000000" w14:paraId="0000019D">
            <w:pPr>
              <w:numPr>
                <w:ilvl w:val="1"/>
                <w:numId w:val="16"/>
              </w:numPr>
              <w:pBdr>
                <w:top w:space="0" w:sz="0" w:val="nil"/>
                <w:left w:space="0" w:sz="0" w:val="nil"/>
                <w:bottom w:space="0" w:sz="0" w:val="nil"/>
                <w:right w:space="0" w:sz="0" w:val="nil"/>
                <w:between w:space="0" w:sz="0" w:val="nil"/>
              </w:pBdr>
              <w:tabs>
                <w:tab w:val="left" w:pos="-576"/>
                <w:tab w:val="left" w:pos="175"/>
              </w:tabs>
              <w:spacing w:after="120" w:lineRule="auto"/>
              <w:ind w:left="720" w:hanging="54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submitted using an incorrect MI reporting Template; or </w:t>
            </w:r>
          </w:p>
          <w:p w:rsidR="00000000" w:rsidDel="00000000" w:rsidP="00000000" w:rsidRDefault="00000000" w:rsidRPr="00000000" w14:paraId="0000019E">
            <w:pPr>
              <w:numPr>
                <w:ilvl w:val="1"/>
                <w:numId w:val="16"/>
              </w:numPr>
              <w:pBdr>
                <w:top w:space="0" w:sz="0" w:val="nil"/>
                <w:left w:space="0" w:sz="0" w:val="nil"/>
                <w:bottom w:space="0" w:sz="0" w:val="nil"/>
                <w:right w:space="0" w:sz="0" w:val="nil"/>
                <w:between w:space="0" w:sz="0" w:val="nil"/>
              </w:pBdr>
              <w:tabs>
                <w:tab w:val="left" w:pos="-576"/>
                <w:tab w:val="left" w:pos="175"/>
              </w:tabs>
              <w:spacing w:after="120" w:lineRule="auto"/>
              <w:ind w:left="720" w:hanging="54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not submitted by the reporting date (including where a declaration of no business should have been filed);</w:t>
            </w:r>
          </w:p>
        </w:tc>
      </w:tr>
      <w:tr>
        <w:trPr>
          <w:cantSplit w:val="0"/>
          <w:tblHeader w:val="0"/>
        </w:trPr>
        <w:tc>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w:t>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report containing Management Information submitted to the Authority in accordance with Framework Schedule 5 (Management Charges and Information);</w:t>
            </w:r>
          </w:p>
        </w:tc>
      </w:tr>
      <w:tr>
        <w:trPr>
          <w:cantSplit w:val="0"/>
          <w:tblHeader w:val="0"/>
        </w:trPr>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Reporting Template"</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form of report set out in the Annex to Framework Schedule 5 (Management Charges and Information) setting out the information the Supplier is required to supply to the Authority;</w:t>
            </w:r>
          </w:p>
        </w:tc>
      </w:tr>
      <w:tr>
        <w:trPr>
          <w:cantSplit w:val="0"/>
          <w:tblHeader w:val="0"/>
        </w:trPr>
        <w:tc>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event or task </w:t>
            </w:r>
            <w:r w:rsidDel="00000000" w:rsidR="00000000" w:rsidRPr="00000000">
              <w:rPr>
                <w:rFonts w:ascii="Arial" w:cs="Arial" w:eastAsia="Arial" w:hAnsi="Arial"/>
                <w:sz w:val="24"/>
                <w:szCs w:val="24"/>
                <w:rtl w:val="0"/>
              </w:rPr>
              <w:t xml:space="preserve">as agreed between the Buyer and Supplier</w:t>
            </w: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 Date"</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date set out against the relevant Milestone by which the Milestone must be Achieved;</w:t>
            </w:r>
          </w:p>
        </w:tc>
      </w:tr>
      <w:tr>
        <w:trPr>
          <w:cantSplit w:val="0"/>
          <w:tblHeader w:val="0"/>
        </w:trPr>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"Month"</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calendar month and "</w:t>
            </w:r>
            <w:r w:rsidDel="00000000" w:rsidR="00000000" w:rsidRPr="00000000">
              <w:rPr>
                <w:rFonts w:ascii="Arial" w:cs="Arial" w:eastAsia="Arial" w:hAnsi="Arial"/>
                <w:b w:val="1"/>
                <w:color w:val="000000"/>
                <w:sz w:val="24"/>
                <w:szCs w:val="24"/>
                <w:rtl w:val="0"/>
              </w:rPr>
              <w:t xml:space="preserve">Monthly</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MRP"</w:t>
            </w:r>
            <w:r w:rsidDel="00000000" w:rsidR="00000000" w:rsidRPr="00000000">
              <w:rPr>
                <w:rtl w:val="0"/>
              </w:rPr>
            </w:r>
          </w:p>
        </w:tc>
        <w:tc>
          <w:tcPr/>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price of a vehicle exclusive of VAT, delivery to dealer, number plates, statutory first registration fee and vehicle excise duty;</w:t>
            </w:r>
            <w:r w:rsidDel="00000000" w:rsidR="00000000" w:rsidRPr="00000000">
              <w:rPr>
                <w:rtl w:val="0"/>
              </w:rPr>
            </w:r>
          </w:p>
        </w:tc>
      </w:tr>
      <w:tr>
        <w:trPr>
          <w:cantSplit w:val="0"/>
          <w:tblHeader w:val="0"/>
        </w:trPr>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"National Insurance"</w:t>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contributions required by the Social Security Contributions and Benefits Act 1992 and made in accordance with the  Social Security (Contributions) Regulations 2001 (SI 2001/1004);</w:t>
            </w:r>
          </w:p>
        </w:tc>
      </w:tr>
      <w:tr>
        <w:trPr>
          <w:cantSplit w:val="0"/>
          <w:tblHeader w:val="0"/>
        </w:trPr>
        <w:tc>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IPR"</w:t>
            </w:r>
          </w:p>
        </w:tc>
        <w:tc>
          <w:tcPr/>
          <w:p w:rsidR="00000000" w:rsidDel="00000000" w:rsidP="00000000" w:rsidRDefault="00000000" w:rsidRPr="00000000" w14:paraId="000001AE">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items created by the Supplier (or by a third party on behalf of the Supplier) specifically for the purposes of a Contract and updates and amendments of these items including (but not limited to) database schema; and/or</w:t>
            </w:r>
          </w:p>
          <w:p w:rsidR="00000000" w:rsidDel="00000000" w:rsidP="00000000" w:rsidRDefault="00000000" w:rsidRPr="00000000" w14:paraId="000001AF">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shall not include the Supplier’s Existing IPR;</w:t>
            </w:r>
          </w:p>
        </w:tc>
      </w:tr>
      <w:tr>
        <w:trPr>
          <w:cantSplit w:val="0"/>
          <w:tblHeader w:val="0"/>
        </w:trPr>
        <w:tc>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"Occasion of Tax Non–Compliance"</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t>
            </w:r>
          </w:p>
          <w:p w:rsidR="00000000" w:rsidDel="00000000" w:rsidP="00000000" w:rsidRDefault="00000000" w:rsidRPr="00000000" w14:paraId="000001B3">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is found on or after 1 April 2013 to be incorrect as a result of:</w:t>
            </w:r>
          </w:p>
          <w:p w:rsidR="00000000" w:rsidDel="00000000" w:rsidP="00000000" w:rsidRDefault="00000000" w:rsidRPr="00000000" w14:paraId="000001B4">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1B5">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1B6">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rPr>
          <w:cantSplit w:val="0"/>
          <w:tblHeader w:val="0"/>
        </w:trPr>
        <w:tc>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"Open Book Data "</w:t>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1B9">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Costs broken down against each Good and/or Service and/or Deliverable, including actual capital expenditure (including capital replacement costs) and the unit cost and total actual costs of all Deliverables;</w:t>
            </w:r>
          </w:p>
          <w:p w:rsidR="00000000" w:rsidDel="00000000" w:rsidP="00000000" w:rsidRDefault="00000000" w:rsidRPr="00000000" w14:paraId="000001BA">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operating expenditure relating to the provision of the Deliverables including an analysis showing:</w:t>
            </w:r>
          </w:p>
          <w:p w:rsidR="00000000" w:rsidDel="00000000" w:rsidP="00000000" w:rsidRDefault="00000000" w:rsidRPr="00000000" w14:paraId="000001BB">
            <w:pPr>
              <w:numPr>
                <w:ilvl w:val="2"/>
                <w:numId w:val="12"/>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unit costs and quantity of Goods and any other consumables and bought-in Deliverables;</w:t>
            </w:r>
          </w:p>
          <w:p w:rsidR="00000000" w:rsidDel="00000000" w:rsidP="00000000" w:rsidRDefault="00000000" w:rsidRPr="00000000" w14:paraId="000001BC">
            <w:pPr>
              <w:numPr>
                <w:ilvl w:val="2"/>
                <w:numId w:val="12"/>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costs broken down into the number and grade/role of all Supplier Staff (free of any contingency) together with a list of agreed rates against each grade;</w:t>
            </w:r>
          </w:p>
          <w:p w:rsidR="00000000" w:rsidDel="00000000" w:rsidP="00000000" w:rsidRDefault="00000000" w:rsidRPr="00000000" w14:paraId="000001BD">
            <w:pPr>
              <w:numPr>
                <w:ilvl w:val="2"/>
                <w:numId w:val="12"/>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list of Costs underpinning those rates for each grade, being the agreed rate less the Supplier Profit Margin; and</w:t>
            </w:r>
          </w:p>
          <w:p w:rsidR="00000000" w:rsidDel="00000000" w:rsidP="00000000" w:rsidRDefault="00000000" w:rsidRPr="00000000" w14:paraId="000001BE">
            <w:pPr>
              <w:numPr>
                <w:ilvl w:val="2"/>
                <w:numId w:val="12"/>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if allowed under the Order Form; </w:t>
            </w:r>
          </w:p>
          <w:p w:rsidR="00000000" w:rsidDel="00000000" w:rsidP="00000000" w:rsidRDefault="00000000" w:rsidRPr="00000000" w14:paraId="000001BF">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Overheads; </w:t>
            </w:r>
          </w:p>
          <w:p w:rsidR="00000000" w:rsidDel="00000000" w:rsidP="00000000" w:rsidRDefault="00000000" w:rsidRPr="00000000" w14:paraId="000001C0">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interest, expenses and any other third party financing costs incurred in relation to the provision of the Deliverables;</w:t>
            </w:r>
          </w:p>
          <w:p w:rsidR="00000000" w:rsidDel="00000000" w:rsidP="00000000" w:rsidRDefault="00000000" w:rsidRPr="00000000" w14:paraId="000001C1">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Profit achieved over the Framework Contract Period and on an annual basis;</w:t>
            </w:r>
          </w:p>
          <w:p w:rsidR="00000000" w:rsidDel="00000000" w:rsidP="00000000" w:rsidRDefault="00000000" w:rsidRPr="00000000" w14:paraId="000001C2">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that all methods of Cost apportionment and Overhead allocation are consistent with and not more onerous than such methods applied generally by the Supplier;</w:t>
            </w:r>
          </w:p>
          <w:p w:rsidR="00000000" w:rsidDel="00000000" w:rsidP="00000000" w:rsidRDefault="00000000" w:rsidRPr="00000000" w14:paraId="000001C3">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explanation of the type and value of risk and contingencies associated with the provision of the Deliverables, including the amount of money attributed to each risk and/or contingency; and</w:t>
            </w:r>
          </w:p>
          <w:p w:rsidR="00000000" w:rsidDel="00000000" w:rsidP="00000000" w:rsidRDefault="00000000" w:rsidRPr="00000000" w14:paraId="000001C4">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Costs profile for each Service Period;</w:t>
            </w:r>
          </w:p>
        </w:tc>
      </w:tr>
      <w:tr>
        <w:trPr>
          <w:cantSplit w:val="0"/>
          <w:tblHeader w:val="0"/>
        </w:trPr>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 order for the provision of the Deliverables placed by a Buyer with the Supplier under a Contract;</w:t>
            </w:r>
          </w:p>
        </w:tc>
      </w:tr>
      <w:tr>
        <w:trPr>
          <w:cantSplit w:val="0"/>
          <w:tblHeader w:val="0"/>
        </w:trPr>
        <w:tc>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w:t>
            </w:r>
          </w:p>
        </w:tc>
        <w:tc>
          <w:tcPr/>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completed Order Form Template or Framework Schedule 6A (Simple Order Form) (or equivalent information issued by the Buyer) used to create a Call-Off Contract;</w:t>
            </w:r>
          </w:p>
        </w:tc>
      </w:tr>
      <w:tr>
        <w:trPr>
          <w:cantSplit w:val="0"/>
          <w:tblHeader w:val="0"/>
        </w:trPr>
        <w:tc>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 Template"</w:t>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shd w:fill="f1c232" w:val="clear"/>
              </w:rPr>
            </w:pPr>
            <w:r w:rsidDel="00000000" w:rsidR="00000000" w:rsidRPr="00000000">
              <w:rPr>
                <w:rFonts w:ascii="Arial" w:cs="Arial" w:eastAsia="Arial" w:hAnsi="Arial"/>
                <w:color w:val="000000"/>
                <w:sz w:val="24"/>
                <w:szCs w:val="24"/>
                <w:rtl w:val="0"/>
              </w:rPr>
              <w:t xml:space="preserve">the template in Framework Schedule 6 (Order Form Template and Call-Off Schedules) or Framework Schedule 6A (Simple Order Form);</w:t>
            </w:r>
            <w:r w:rsidDel="00000000" w:rsidR="00000000" w:rsidRPr="00000000">
              <w:rPr>
                <w:rtl w:val="0"/>
              </w:rPr>
            </w:r>
          </w:p>
        </w:tc>
      </w:tr>
      <w:tr>
        <w:trPr>
          <w:cantSplit w:val="0"/>
          <w:tblHeader w:val="0"/>
        </w:trPr>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Other Charges”</w:t>
            </w:r>
            <w:r w:rsidDel="00000000" w:rsidR="00000000" w:rsidRPr="00000000">
              <w:rPr>
                <w:rtl w:val="0"/>
              </w:rPr>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any values, rates or amounts set out in Framework Schedule 3 Annex 1 Supplier’s Charging Structure;</w:t>
            </w:r>
            <w:r w:rsidDel="00000000" w:rsidR="00000000" w:rsidRPr="00000000">
              <w:rPr>
                <w:rtl w:val="0"/>
              </w:rPr>
            </w:r>
          </w:p>
        </w:tc>
      </w:tr>
      <w:tr>
        <w:trPr>
          <w:cantSplit w:val="0"/>
          <w:tblHeader w:val="0"/>
        </w:trPr>
        <w:tc>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Contracting Authority"</w:t>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actual or potential Buyer under the Framework Contract;</w:t>
            </w:r>
          </w:p>
        </w:tc>
      </w:tr>
      <w:tr>
        <w:trPr>
          <w:cantSplit w:val="0"/>
          <w:tblHeader w:val="0"/>
        </w:trPr>
        <w:tc>
          <w:tcPr/>
          <w:p w:rsidR="00000000" w:rsidDel="00000000" w:rsidP="00000000" w:rsidRDefault="00000000" w:rsidRPr="00000000" w14:paraId="000001CF">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"Overhead"</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trPr>
          <w:cantSplit w:val="0"/>
          <w:tblHeader w:val="0"/>
        </w:trPr>
        <w:tc>
          <w:tcPr/>
          <w:p w:rsidR="00000000" w:rsidDel="00000000" w:rsidP="00000000" w:rsidRDefault="00000000" w:rsidRPr="00000000" w14:paraId="000001D1">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"Parliament"</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takes its natural meaning as interpreted by Law;</w:t>
            </w:r>
          </w:p>
        </w:tc>
      </w:tr>
      <w:tr>
        <w:trPr>
          <w:cantSplit w:val="0"/>
          <w:tblHeader w:val="0"/>
        </w:trPr>
        <w:tc>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"Party"</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context of the Framework Contract, CCS or the Supplier, and in the context of a Call-Off Contract the Buyer or the Supplier. "</w:t>
            </w:r>
            <w:r w:rsidDel="00000000" w:rsidR="00000000" w:rsidRPr="00000000">
              <w:rPr>
                <w:rFonts w:ascii="Arial" w:cs="Arial" w:eastAsia="Arial" w:hAnsi="Arial"/>
                <w:b w:val="1"/>
                <w:color w:val="000000"/>
                <w:sz w:val="24"/>
                <w:szCs w:val="24"/>
                <w:rtl w:val="0"/>
              </w:rPr>
              <w:t xml:space="preserve">Parties</w:t>
            </w:r>
            <w:r w:rsidDel="00000000" w:rsidR="00000000" w:rsidRPr="00000000">
              <w:rPr>
                <w:rFonts w:ascii="Arial" w:cs="Arial" w:eastAsia="Arial" w:hAnsi="Arial"/>
                <w:color w:val="000000"/>
                <w:sz w:val="24"/>
                <w:szCs w:val="24"/>
                <w:rtl w:val="0"/>
              </w:rPr>
              <w:t xml:space="preserve">" shall mean both of them where the context permits;</w:t>
            </w:r>
          </w:p>
        </w:tc>
      </w:tr>
      <w:tr>
        <w:trPr>
          <w:cantSplit w:val="0"/>
          <w:tblHeader w:val="0"/>
        </w:trPr>
        <w:tc>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Indicators" or "PIs"</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performance measurements and targets in respect of the Supplier’s performance of the Framework Contract set out in Framework Schedule 4 (Framework Management);</w:t>
            </w:r>
          </w:p>
        </w:tc>
      </w:tr>
      <w:tr>
        <w:trPr>
          <w:cantSplit w:val="0"/>
          <w:tblHeader w:val="0"/>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w:t>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 Breach”</w:t>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“Personnel”</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suppliers of a Party and/or of any Subcontractor and/or Subprocessor engaged in the performance of its obligations under a Contract;</w:t>
            </w:r>
          </w:p>
        </w:tc>
      </w:tr>
      <w:tr>
        <w:trPr>
          <w:cantSplit w:val="0"/>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"Prescribed Person"</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legal adviser, an MP or an appropriate body which a whistle-blower may make a disclosure to as detailed in ‘Whistleblowing: list of prescribed people and bodies’, 24 November 2016, available online at: </w:t>
            </w:r>
            <w:hyperlink r:id="rId8">
              <w:r w:rsidDel="00000000" w:rsidR="00000000" w:rsidRPr="00000000">
                <w:rPr>
                  <w:rFonts w:ascii="Arial" w:cs="Arial" w:eastAsia="Arial" w:hAnsi="Arial"/>
                  <w:color w:val="0000ff"/>
                  <w:sz w:val="24"/>
                  <w:szCs w:val="24"/>
                  <w:u w:val="singl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“Processing”</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“Processor”</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meeting between the Buyer Authorised Representative and the Supplier Authorised Representative; </w:t>
            </w:r>
          </w:p>
        </w:tc>
      </w:tr>
      <w:tr>
        <w:trPr>
          <w:cantSplit w:val="0"/>
          <w:tblHeader w:val="0"/>
        </w:trPr>
        <w:tc>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 Frequency"</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conduct a Progress Meeting in accordance with Clause 6.1 as specified in the Order Form;</w:t>
            </w:r>
          </w:p>
        </w:tc>
      </w:tr>
      <w:tr>
        <w:trPr>
          <w:cantSplit w:val="0"/>
          <w:tblHeader w:val="0"/>
        </w:trPr>
        <w:tc>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w:t>
            </w:r>
          </w:p>
        </w:tc>
        <w:tc>
          <w:tcPr/>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provided by the Supplier indicating the steps taken to achieve Milestones or delivery dates;</w:t>
            </w:r>
          </w:p>
        </w:tc>
      </w:tr>
      <w:tr>
        <w:trPr>
          <w:cantSplit w:val="0"/>
          <w:tblHeader w:val="0"/>
        </w:trPr>
        <w:tc>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 Frequency”</w:t>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deliver Progress Reports in accordance with Clause 6.1 as specified in the Order Form;</w:t>
            </w:r>
          </w:p>
        </w:tc>
      </w:tr>
      <w:tr>
        <w:trPr>
          <w:cantSplit w:val="0"/>
          <w:tblHeader w:val="0"/>
        </w:trPr>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“Prohibited Acts”</w:t>
            </w:r>
          </w:p>
        </w:tc>
        <w:tc>
          <w:tcPr/>
          <w:p w:rsidR="00000000" w:rsidDel="00000000" w:rsidP="00000000" w:rsidRDefault="00000000" w:rsidRPr="00000000" w14:paraId="000001EC">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1ED">
            <w:pPr>
              <w:numPr>
                <w:ilvl w:val="2"/>
                <w:numId w:val="13"/>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induce that person to perform improperly a relevant function or activity; or</w:t>
            </w:r>
          </w:p>
          <w:p w:rsidR="00000000" w:rsidDel="00000000" w:rsidP="00000000" w:rsidRDefault="00000000" w:rsidRPr="00000000" w14:paraId="000001EE">
            <w:pPr>
              <w:numPr>
                <w:ilvl w:val="2"/>
                <w:numId w:val="13"/>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reward that person for improper performance of a relevant function or activity; </w:t>
            </w:r>
          </w:p>
          <w:p w:rsidR="00000000" w:rsidDel="00000000" w:rsidP="00000000" w:rsidRDefault="00000000" w:rsidRPr="00000000" w14:paraId="000001EF">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1F0">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committing any offence:</w:t>
              <w:tab/>
            </w:r>
          </w:p>
          <w:p w:rsidR="00000000" w:rsidDel="00000000" w:rsidP="00000000" w:rsidRDefault="00000000" w:rsidRPr="00000000" w14:paraId="000001F1">
            <w:pPr>
              <w:numPr>
                <w:ilvl w:val="2"/>
                <w:numId w:val="13"/>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Bribery Act 2010 (or any legislation repealed or revoked by such Act); or</w:t>
            </w:r>
          </w:p>
          <w:p w:rsidR="00000000" w:rsidDel="00000000" w:rsidP="00000000" w:rsidRDefault="00000000" w:rsidRPr="00000000" w14:paraId="000001F2">
            <w:pPr>
              <w:numPr>
                <w:ilvl w:val="2"/>
                <w:numId w:val="13"/>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legislation or common law concerning fraudulent acts; or</w:t>
            </w:r>
          </w:p>
          <w:p w:rsidR="00000000" w:rsidDel="00000000" w:rsidP="00000000" w:rsidRDefault="00000000" w:rsidRPr="00000000" w14:paraId="000001F3">
            <w:pPr>
              <w:numPr>
                <w:ilvl w:val="2"/>
                <w:numId w:val="13"/>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defrauding, attempting to defraud or conspiring to defraud a Buyer or other public body; or </w:t>
            </w:r>
          </w:p>
          <w:p w:rsidR="00000000" w:rsidDel="00000000" w:rsidP="00000000" w:rsidRDefault="00000000" w:rsidRPr="00000000" w14:paraId="000001F4">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activity, practice or conduct which would constitute one of the offences listed under (c) above if such activity, practice or conduct had been carried out in the UK;</w:t>
            </w:r>
          </w:p>
        </w:tc>
      </w:tr>
      <w:tr>
        <w:trPr>
          <w:cantSplit w:val="0"/>
          <w:tblHeader w:val="0"/>
        </w:trPr>
        <w:tc>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“Protective Measures”</w:t>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trPr>
          <w:cantSplit w:val="0"/>
          <w:tblHeader w:val="0"/>
        </w:trPr>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Rating Agency”</w:t>
            </w:r>
            <w:r w:rsidDel="00000000" w:rsidR="00000000" w:rsidRPr="00000000">
              <w:rPr>
                <w:rtl w:val="0"/>
              </w:rPr>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as defined in the Framework Award Form or the Order Form, as the context requires;</w:t>
            </w:r>
            <w:r w:rsidDel="00000000" w:rsidR="00000000" w:rsidRPr="00000000">
              <w:rPr>
                <w:rtl w:val="0"/>
              </w:rPr>
            </w:r>
          </w:p>
        </w:tc>
      </w:tr>
      <w:tr>
        <w:trPr>
          <w:cantSplit w:val="0"/>
          <w:tblHeader w:val="0"/>
        </w:trPr>
        <w:tc>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“Recall”</w:t>
            </w:r>
          </w:p>
        </w:tc>
        <w:tc>
          <w:tcPr/>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by the Supplier to return Goods to the Supplier or the manufacturer after the discovery of safety issues or defects (including defects in the right IPR rights) that might endanger health or hinder performance;</w:t>
            </w:r>
          </w:p>
        </w:tc>
      </w:tr>
      <w:tr>
        <w:trPr>
          <w:cantSplit w:val="0"/>
          <w:tblHeader w:val="0"/>
        </w:trPr>
        <w:tc>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 Party"</w:t>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which receives or obtains directly or indirectly Confidential Information;</w:t>
            </w:r>
          </w:p>
        </w:tc>
      </w:tr>
      <w:tr>
        <w:trPr>
          <w:cantSplit w:val="0"/>
          <w:tblHeader w:val="0"/>
        </w:trPr>
        <w:tc>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plan (or revised plan) to rectify it’s breach using the template in Joint Schedule 10 (Rectification Plan) which shall include:</w:t>
            </w:r>
          </w:p>
          <w:p w:rsidR="00000000" w:rsidDel="00000000" w:rsidP="00000000" w:rsidRDefault="00000000" w:rsidRPr="00000000" w14:paraId="000001FF">
            <w:pPr>
              <w:numPr>
                <w:ilvl w:val="1"/>
                <w:numId w:val="20"/>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 details of the Default that has occurred, including a root cause analysis; </w:t>
            </w:r>
          </w:p>
          <w:p w:rsidR="00000000" w:rsidDel="00000000" w:rsidP="00000000" w:rsidRDefault="00000000" w:rsidRPr="00000000" w14:paraId="00000200">
            <w:pPr>
              <w:numPr>
                <w:ilvl w:val="1"/>
                <w:numId w:val="20"/>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or anticipated effect of the Default; and</w:t>
            </w:r>
          </w:p>
          <w:p w:rsidR="00000000" w:rsidDel="00000000" w:rsidP="00000000" w:rsidRDefault="00000000" w:rsidRPr="00000000" w14:paraId="00000201">
            <w:pPr>
              <w:numPr>
                <w:ilvl w:val="1"/>
                <w:numId w:val="20"/>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steps which the Supplier proposes to take to rectify the Default (if applicable) and to prevent such Default from recurring, including timescales for such steps and for the rectification of the Default (where applicable);</w:t>
            </w:r>
          </w:p>
        </w:tc>
      </w:tr>
      <w:tr>
        <w:trPr>
          <w:cantSplit w:val="0"/>
          <w:tblHeader w:val="0"/>
        </w:trPr>
        <w:tc>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 Process"</w:t>
            </w:r>
          </w:p>
        </w:tc>
        <w:tc>
          <w:tcPr/>
          <w:p w:rsidR="00000000" w:rsidDel="00000000" w:rsidP="00000000" w:rsidRDefault="00000000" w:rsidRPr="00000000" w14:paraId="00000203">
            <w:pPr>
              <w:numPr>
                <w:ilvl w:val="1"/>
                <w:numId w:val="20"/>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set out in Clause 10.3.1 to 10.3.4 (Rectification Plan Process); </w:t>
            </w:r>
          </w:p>
        </w:tc>
      </w:tr>
      <w:tr>
        <w:trPr>
          <w:cantSplit w:val="0"/>
          <w:tblHeader w:val="0"/>
        </w:trPr>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color w:val="000000"/>
                <w:sz w:val="24"/>
                <w:szCs w:val="24"/>
                <w:rtl w:val="0"/>
              </w:rPr>
              <w:t xml:space="preserve">Regulations"</w:t>
            </w:r>
            <w:r w:rsidDel="00000000" w:rsidR="00000000" w:rsidRPr="00000000">
              <w:rPr>
                <w:rtl w:val="0"/>
              </w:rPr>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the Public Contracts Regulations 2015 and/or the Public Contracts (Scotland) Regulations 2015 (as the context requires);</w:t>
            </w:r>
            <w:r w:rsidDel="00000000" w:rsidR="00000000" w:rsidRPr="00000000">
              <w:rPr>
                <w:rtl w:val="0"/>
              </w:rPr>
            </w:r>
          </w:p>
        </w:tc>
      </w:tr>
      <w:tr>
        <w:trPr>
          <w:cantSplit w:val="0"/>
          <w:tblHeader w:val="0"/>
        </w:trPr>
        <w:tc>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"Reimbursable Expenses"</w:t>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208">
            <w:pPr>
              <w:numPr>
                <w:ilvl w:val="1"/>
                <w:numId w:val="17"/>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209">
            <w:pPr>
              <w:numPr>
                <w:ilvl w:val="1"/>
                <w:numId w:val="17"/>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subsistence expenses incurred by Supplier Staff whilst performing the Services at their usual place of work, or to and from the premises at which the Services are principally to be performed;</w:t>
            </w:r>
          </w:p>
        </w:tc>
      </w:tr>
      <w:tr>
        <w:trPr>
          <w:cantSplit w:val="0"/>
          <w:tblHeader w:val="0"/>
        </w:trPr>
        <w:tc>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w:t>
            </w:r>
          </w:p>
        </w:tc>
        <w:tc>
          <w:tcPr/>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Authority which is party to the Contract to which a right or obligation is owed, as the context requires; </w:t>
            </w:r>
          </w:p>
        </w:tc>
      </w:tr>
      <w:tr>
        <w:trPr>
          <w:cantSplit w:val="0"/>
          <w:tblHeader w:val="0"/>
        </w:trPr>
        <w:tc>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Authority's Confidential Information"</w:t>
            </w:r>
          </w:p>
        </w:tc>
        <w:tc>
          <w:tcPr/>
          <w:p w:rsidR="00000000" w:rsidDel="00000000" w:rsidP="00000000" w:rsidRDefault="00000000" w:rsidRPr="00000000" w14:paraId="0000020D">
            <w:pPr>
              <w:numPr>
                <w:ilvl w:val="1"/>
                <w:numId w:val="1"/>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20E">
            <w:pPr>
              <w:numPr>
                <w:ilvl w:val="1"/>
                <w:numId w:val="1"/>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the above;</w:t>
            </w:r>
          </w:p>
        </w:tc>
      </w:tr>
      <w:tr>
        <w:trPr>
          <w:cantSplit w:val="0"/>
          <w:tblHeader w:val="0"/>
        </w:trPr>
        <w:tc>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Requirements"</w:t>
            </w:r>
          </w:p>
        </w:tc>
        <w:tc>
          <w:tcPr/>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applicable Law relating to bribery, corruption and fraud, including the Bribery Act 2010 and any guidance issued by the Secretary of State pursuant to section 9 of the Bribery Act 2010;</w:t>
            </w:r>
          </w:p>
        </w:tc>
      </w:tr>
      <w:tr>
        <w:trPr>
          <w:cantSplit w:val="0"/>
          <w:tblHeader w:val="0"/>
        </w:trPr>
        <w:tc>
          <w:tcPr/>
          <w:p w:rsidR="00000000" w:rsidDel="00000000" w:rsidP="00000000" w:rsidRDefault="00000000" w:rsidRPr="00000000" w14:paraId="00000212">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Tax Authority"</w:t>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HMRC, or, if applicable, the tax authority in the jurisdiction in which the Supplier is established;</w:t>
            </w:r>
          </w:p>
        </w:tc>
      </w:tr>
      <w:tr>
        <w:trPr>
          <w:cantSplit w:val="0"/>
          <w:tblHeader w:val="0"/>
        </w:trPr>
        <w:tc>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"Reminder Notice"</w:t>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pos="1985"/>
                <w:tab w:val="left"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notice sent in accordance with Clause 10.5 given by the Supplier to the Buyer providing notification that payment has not been received on time; </w:t>
            </w:r>
          </w:p>
        </w:tc>
      </w:tr>
      <w:tr>
        <w:trPr>
          <w:cantSplit w:val="0"/>
          <w:tblHeader w:val="0"/>
        </w:trPr>
        <w:tc>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Deliverables"</w:t>
            </w:r>
          </w:p>
        </w:tc>
        <w:tc>
          <w:tcPr/>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pos="1985"/>
                <w:tab w:val="left"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trPr>
          <w:cantSplit w:val="0"/>
          <w:tblHeader w:val="0"/>
        </w:trPr>
        <w:tc>
          <w:tcPr/>
          <w:p w:rsidR="00000000" w:rsidDel="00000000" w:rsidP="00000000" w:rsidRDefault="00000000" w:rsidRPr="00000000" w14:paraId="00000218">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Subcontractor"</w:t>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Subcontractor of the Replacement Supplier to whom Transferring Supplier Employees will transfer on a Service Transfer Date (or any Subcontractor of any such Subcontractor); </w:t>
            </w:r>
          </w:p>
        </w:tc>
      </w:tr>
      <w:tr>
        <w:trPr>
          <w:cantSplit w:val="0"/>
          <w:tblHeader w:val="0"/>
        </w:trPr>
        <w:tc>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Supplier"</w:t>
            </w:r>
          </w:p>
        </w:tc>
        <w:tc>
          <w:tcPr/>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rPr>
          <w:cantSplit w:val="0"/>
          <w:tblHeader w:val="0"/>
        </w:trPr>
        <w:tc>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"Request For Information"</w:t>
            </w:r>
          </w:p>
        </w:tc>
        <w:tc>
          <w:tcPr/>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for information or an apparent request relating to a Contract for the provision of the Deliverables or an apparent request for such information under the FOIA or the EIRs;</w:t>
            </w:r>
          </w:p>
        </w:tc>
      </w:tr>
      <w:tr>
        <w:trPr>
          <w:cantSplit w:val="0"/>
          <w:tblHeader w:val="0"/>
        </w:trPr>
        <w:tc>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  “Requesting Bodies”</w:t>
            </w:r>
            <w:r w:rsidDel="00000000" w:rsidR="00000000" w:rsidRPr="00000000">
              <w:rPr>
                <w:rtl w:val="0"/>
              </w:rPr>
            </w:r>
          </w:p>
        </w:tc>
        <w:tc>
          <w:tcPr/>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means a supplier appointed to the CCS framework agreement for Vehicle Lease, Fleet Management and Flexible Rental Solutions (RM6096) and its successor agreements which has the benefit of the Framework Contract Support Rates;</w:t>
            </w:r>
          </w:p>
        </w:tc>
      </w:tr>
      <w:tr>
        <w:trPr>
          <w:cantSplit w:val="0"/>
          <w:tblHeader w:val="0"/>
        </w:trPr>
        <w:tc>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"Required Insurances"</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required by Joint Schedule 3 (Insurance Requirements) or any additional insurances specified in the Order Form; </w:t>
            </w:r>
          </w:p>
        </w:tc>
      </w:tr>
      <w:tr>
        <w:trPr>
          <w:cantSplit w:val="0"/>
          <w:tblHeader w:val="0"/>
        </w:trPr>
        <w:tc>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RTI”</w:t>
            </w:r>
            <w:r w:rsidDel="00000000" w:rsidR="00000000" w:rsidRPr="00000000">
              <w:rPr>
                <w:rtl w:val="0"/>
              </w:rPr>
            </w:r>
          </w:p>
        </w:tc>
        <w:tc>
          <w:tcPr/>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Real Time Information;</w:t>
            </w:r>
            <w:r w:rsidDel="00000000" w:rsidR="00000000" w:rsidRPr="00000000">
              <w:rPr>
                <w:rtl w:val="0"/>
              </w:rPr>
            </w:r>
          </w:p>
        </w:tc>
      </w:tr>
      <w:tr>
        <w:trPr>
          <w:cantSplit w:val="0"/>
          <w:tblHeader w:val="0"/>
        </w:trPr>
        <w:tc>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"Satisfaction Certificate"</w:t>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trPr>
          <w:cantSplit w:val="0"/>
          <w:tblHeader w:val="0"/>
        </w:trPr>
        <w:tc>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Management Plan"</w:t>
            </w:r>
          </w:p>
        </w:tc>
        <w:tc>
          <w:tcPr/>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security management plan prepared pursuant to Call-Off Schedule 9 (Security) (if applicable); </w:t>
            </w:r>
          </w:p>
        </w:tc>
      </w:tr>
      <w:tr>
        <w:trPr>
          <w:cantSplit w:val="0"/>
          <w:tblHeader w:val="0"/>
        </w:trPr>
        <w:tc>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Policy"</w:t>
            </w:r>
          </w:p>
        </w:tc>
        <w:tc>
          <w:tcPr/>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security policy, referred to in the Order Form, in force as at the Call-Off Start Date (a copy of which has been supplied to the Supplier), as updated from time to time and notified to the Supplier;</w:t>
            </w:r>
          </w:p>
        </w:tc>
      </w:tr>
      <w:tr>
        <w:trPr>
          <w:cantSplit w:val="0"/>
          <w:tblHeader w:val="0"/>
        </w:trPr>
        <w:tc>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"Self Audit Certificate"</w:t>
            </w:r>
          </w:p>
        </w:tc>
        <w:tc>
          <w:tcPr/>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certificate in the form as set out in Framework Schedule 8 (Self Audit Certificate);</w:t>
            </w:r>
          </w:p>
        </w:tc>
      </w:tr>
      <w:tr>
        <w:trPr>
          <w:cantSplit w:val="0"/>
          <w:tblHeader w:val="0"/>
        </w:trPr>
        <w:tc>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"Serious Fraud Office"</w:t>
            </w:r>
          </w:p>
        </w:tc>
        <w:tc>
          <w:tcPr/>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Levels”</w:t>
            </w:r>
          </w:p>
        </w:tc>
        <w:tc>
          <w:tcPr/>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 levels applicable to the provision of the Deliverables under the Call Off Contract (which, where Call Off Schedule 14 (Service Levels) is used in this Contract, are specified in the Annex to Part A of such Schedule);</w:t>
            </w:r>
          </w:p>
        </w:tc>
      </w:tr>
      <w:tr>
        <w:trPr>
          <w:cantSplit w:val="0"/>
          <w:tblHeader w:val="0"/>
        </w:trPr>
        <w:tc>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Period"</w:t>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p w:rsidR="00000000" w:rsidDel="00000000" w:rsidP="00000000" w:rsidRDefault="00000000" w:rsidRPr="00000000" w14:paraId="00000232">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"Services"</w:t>
            </w:r>
          </w:p>
        </w:tc>
        <w:tc>
          <w:tcPr/>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234">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Transfer"</w:t>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transfer of the Deliverables (or any part of the Deliverables), for whatever reason, from the Supplier or any Subcontractor to a Replacement Supplier or a Replacement Subcontractor;</w:t>
            </w:r>
          </w:p>
        </w:tc>
      </w:tr>
      <w:tr>
        <w:trPr>
          <w:cantSplit w:val="0"/>
          <w:tblHeader w:val="0"/>
        </w:trPr>
        <w:tc>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rtl w:val="0"/>
              </w:rPr>
              <w:t xml:space="preserve">"Service Transfer Date"</w:t>
            </w:r>
            <w:r w:rsidDel="00000000" w:rsidR="00000000" w:rsidRPr="00000000">
              <w:rPr>
                <w:rtl w:val="0"/>
              </w:rPr>
            </w:r>
          </w:p>
        </w:tc>
        <w:tc>
          <w:tcPr/>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Service Transfer;</w:t>
            </w:r>
          </w:p>
        </w:tc>
      </w:tr>
      <w:tr>
        <w:trPr>
          <w:cantSplit w:val="0"/>
          <w:tblHeader w:val="0"/>
        </w:trPr>
        <w:tc>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"Sites"</w:t>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premises (including the Buyer Premises, the Supplier’s premises or third party premises) from, to or at which:</w:t>
            </w:r>
          </w:p>
          <w:p w:rsidR="00000000" w:rsidDel="00000000" w:rsidP="00000000" w:rsidRDefault="00000000" w:rsidRPr="00000000" w14:paraId="0000023A">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are (or are to be) provided; or</w:t>
            </w:r>
          </w:p>
          <w:p w:rsidR="00000000" w:rsidDel="00000000" w:rsidP="00000000" w:rsidRDefault="00000000" w:rsidRPr="00000000" w14:paraId="0000023B">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manages, organises or otherwise directs the provision or the use of the Deliverables;</w:t>
            </w:r>
          </w:p>
        </w:tc>
      </w:tr>
      <w:tr>
        <w:trPr>
          <w:cantSplit w:val="0"/>
          <w:trHeight w:val="945" w:hRule="atLeast"/>
          <w:tblHeader w:val="0"/>
        </w:trPr>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"SME"</w:t>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enterprise falling within the category of micro, small and medium sized enterprises defined by the Commission Recommendation of 6 May 2003 concerning the definition of micro, small and medium enterprises;</w:t>
            </w:r>
          </w:p>
        </w:tc>
      </w:tr>
      <w:tr>
        <w:trPr>
          <w:cantSplit w:val="0"/>
          <w:trHeight w:val="945" w:hRule="atLeast"/>
          <w:tblHeader w:val="0"/>
        </w:trPr>
        <w:tc>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"Special Terms"</w:t>
            </w:r>
          </w:p>
        </w:tc>
        <w:tc>
          <w:tcPr/>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Clauses set out in the Framework Award Form or Order Form which shall form part of the respective Contract;</w:t>
            </w:r>
          </w:p>
        </w:tc>
      </w:tr>
      <w:tr>
        <w:trPr>
          <w:cantSplit w:val="0"/>
          <w:trHeight w:val="945" w:hRule="atLeast"/>
          <w:tblHeader w:val="0"/>
        </w:trPr>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 Change in Law"</w:t>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cantSplit w:val="0"/>
          <w:trHeight w:val="945" w:hRule="atLeast"/>
          <w:tblHeader w:val="0"/>
        </w:trPr>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"Specification"</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specification set out in Framework Schedule 1 (Specification), as may, in relation to a Call-Off Contract, be supplemented by the Order Form;</w:t>
            </w:r>
          </w:p>
        </w:tc>
      </w:tr>
      <w:tr>
        <w:trPr>
          <w:cantSplit w:val="0"/>
          <w:tblHeader w:val="0"/>
        </w:trPr>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w:t>
            </w:r>
          </w:p>
          <w:p w:rsidR="00000000" w:rsidDel="00000000" w:rsidP="00000000" w:rsidRDefault="00000000" w:rsidRPr="00000000" w14:paraId="00000246">
            <w:pPr>
              <w:numPr>
                <w:ilvl w:val="1"/>
                <w:numId w:val="4"/>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247">
            <w:pPr>
              <w:numPr>
                <w:ilvl w:val="1"/>
                <w:numId w:val="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in the specification in Schedule 1 (Specification);</w:t>
            </w:r>
          </w:p>
          <w:p w:rsidR="00000000" w:rsidDel="00000000" w:rsidP="00000000" w:rsidRDefault="00000000" w:rsidRPr="00000000" w14:paraId="00000248">
            <w:pPr>
              <w:numPr>
                <w:ilvl w:val="1"/>
                <w:numId w:val="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by the Buyer in the Order Form or agreed between the Parties from time to time;</w:t>
            </w:r>
          </w:p>
          <w:p w:rsidR="00000000" w:rsidDel="00000000" w:rsidP="00000000" w:rsidRDefault="00000000" w:rsidRPr="00000000" w14:paraId="00000249">
            <w:pPr>
              <w:numPr>
                <w:ilvl w:val="1"/>
                <w:numId w:val="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Government codes of practice and guidance applicable from time to time;</w:t>
            </w:r>
          </w:p>
        </w:tc>
      </w:tr>
      <w:tr>
        <w:trPr>
          <w:cantSplit w:val="0"/>
          <w:tblHeader w:val="0"/>
        </w:trPr>
        <w:tc>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 Terms"</w:t>
            </w:r>
          </w:p>
        </w:tc>
        <w:tc>
          <w:tcPr/>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terms identified for incorporation into a Call-Off Contract listed in Annex A to Framework Schedule 6A (Simple Order Form);</w:t>
            </w:r>
          </w:p>
        </w:tc>
      </w:tr>
      <w:tr>
        <w:trPr>
          <w:cantSplit w:val="0"/>
          <w:tblHeader w:val="0"/>
        </w:trPr>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case of the Framework Contract, the date specified on the Framework Award Form, and in the case of a Call-Off Contract, the date specified in the Order Form;</w:t>
            </w:r>
          </w:p>
        </w:tc>
      </w:tr>
      <w:tr>
        <w:trPr>
          <w:cantSplit w:val="0"/>
          <w:tblHeader w:val="0"/>
        </w:trPr>
        <w:tc>
          <w:tcPr/>
          <w:p w:rsidR="00000000" w:rsidDel="00000000" w:rsidP="00000000" w:rsidRDefault="00000000" w:rsidRPr="00000000" w14:paraId="0000024E">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"Statement of Requirements"</w:t>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statement issued by the Buyer detailing its requirements in respect of Deliverables issued in accordance with the Call-Off Procedure;</w:t>
            </w:r>
          </w:p>
        </w:tc>
      </w:tr>
      <w:tr>
        <w:trPr>
          <w:cantSplit w:val="0"/>
          <w:tblHeader w:val="0"/>
        </w:trPr>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"Storage Media"</w:t>
            </w:r>
          </w:p>
        </w:tc>
        <w:tc>
          <w:tcPr/>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 of any device that is capable of storing and retrieving data; </w:t>
            </w:r>
          </w:p>
        </w:tc>
      </w:tr>
      <w:tr>
        <w:trPr>
          <w:cantSplit w:val="0"/>
          <w:tblHeader w:val="0"/>
        </w:trPr>
        <w:tc>
          <w:tcPr/>
          <w:p w:rsidR="00000000" w:rsidDel="00000000" w:rsidP="00000000" w:rsidRDefault="00000000" w:rsidRPr="00000000" w14:paraId="00000252">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w:t>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254">
            <w:pPr>
              <w:numPr>
                <w:ilvl w:val="1"/>
                <w:numId w:val="14"/>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the Deliverables (or any part of them);</w:t>
            </w:r>
          </w:p>
          <w:p w:rsidR="00000000" w:rsidDel="00000000" w:rsidP="00000000" w:rsidRDefault="00000000" w:rsidRPr="00000000" w14:paraId="00000255">
            <w:pPr>
              <w:numPr>
                <w:ilvl w:val="1"/>
                <w:numId w:val="1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facilities or services necessary for the provision of the Deliverables (or any part of them); and/or</w:t>
            </w:r>
          </w:p>
          <w:p w:rsidR="00000000" w:rsidDel="00000000" w:rsidP="00000000" w:rsidRDefault="00000000" w:rsidRPr="00000000" w14:paraId="00000256">
            <w:pPr>
              <w:numPr>
                <w:ilvl w:val="1"/>
                <w:numId w:val="1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responsible for the management, direction or control of the provision of the Deliverables (or any part of them);</w:t>
            </w:r>
          </w:p>
        </w:tc>
      </w:tr>
      <w:tr>
        <w:trPr>
          <w:cantSplit w:val="0"/>
          <w:tblHeader w:val="0"/>
        </w:trPr>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w:t>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person other than the Supplier, who is a party to a Sub-Contract and the servants or agents of that person;</w:t>
            </w:r>
          </w:p>
        </w:tc>
      </w:tr>
      <w:tr>
        <w:trPr>
          <w:cantSplit w:val="0"/>
          <w:tblHeader w:val="0"/>
        </w:trPr>
        <w:tc>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"Subprocessor"</w:t>
            </w:r>
          </w:p>
        </w:tc>
        <w:tc>
          <w:tcPr/>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appointed to process Personal Data on behalf of that Processor related to a Contract;</w:t>
            </w:r>
          </w:p>
        </w:tc>
      </w:tr>
      <w:tr>
        <w:trPr>
          <w:cantSplit w:val="0"/>
          <w:tblHeader w:val="0"/>
        </w:trPr>
        <w:tc>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firm or company identified in the Framework Award Form;</w:t>
            </w:r>
          </w:p>
        </w:tc>
      </w:tr>
      <w:tr>
        <w:trPr>
          <w:cantSplit w:val="0"/>
          <w:tblHeader w:val="0"/>
        </w:trPr>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Assets"</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assets and rights used by the Supplier to provide the Deliverables in accordance with the Call-Off Contract but excluding the Buyer Assets;</w:t>
            </w:r>
          </w:p>
        </w:tc>
      </w:tr>
      <w:tr>
        <w:trPr>
          <w:cantSplit w:val="0"/>
          <w:tblHeader w:val="0"/>
        </w:trPr>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Authorised Representative"</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Supplier named in the Framework Award Form, or later defined in a Call-Off Contract; </w:t>
            </w:r>
          </w:p>
        </w:tc>
      </w:tr>
      <w:tr>
        <w:trPr>
          <w:cantSplit w:val="0"/>
          <w:tblHeader w:val="0"/>
        </w:trPr>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Confidential Information"</w:t>
            </w:r>
          </w:p>
        </w:tc>
        <w:tc>
          <w:tcPr/>
          <w:p w:rsidR="00000000" w:rsidDel="00000000" w:rsidP="00000000" w:rsidRDefault="00000000" w:rsidRPr="00000000" w14:paraId="00000262">
            <w:pPr>
              <w:numPr>
                <w:ilvl w:val="1"/>
                <w:numId w:val="21"/>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however it is conveyed, that relates to the business, affairs, developments, IPR of the Supplier (including the Supplier Existing IPR) trade secrets, Know-How, and/or personnel of the Supplier; </w:t>
            </w:r>
          </w:p>
          <w:p w:rsidR="00000000" w:rsidDel="00000000" w:rsidP="00000000" w:rsidRDefault="00000000" w:rsidRPr="00000000" w14:paraId="00000263">
            <w:pPr>
              <w:numPr>
                <w:ilvl w:val="1"/>
                <w:numId w:val="21"/>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264">
            <w:pPr>
              <w:numPr>
                <w:ilvl w:val="1"/>
                <w:numId w:val="21"/>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(a) and (b) above;</w:t>
            </w:r>
          </w:p>
        </w:tc>
      </w:tr>
      <w:tr>
        <w:trPr>
          <w:cantSplit w:val="0"/>
          <w:tblHeader w:val="0"/>
        </w:trPr>
        <w:tc>
          <w:tcPr/>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1134"/>
              </w:tabs>
              <w:spacing w:after="120" w:before="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"Supplier's Contract Manager </w:t>
            </w:r>
            <w:r w:rsidDel="00000000" w:rsidR="00000000" w:rsidRPr="00000000">
              <w:rPr>
                <w:rtl w:val="0"/>
              </w:rPr>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left" w:pos="1134"/>
              </w:tabs>
              <w:spacing w:after="120" w:before="120" w:lineRule="auto"/>
              <w:ind w:left="928"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rPr>
          <w:cantSplit w:val="0"/>
          <w:tblHeader w:val="0"/>
        </w:trPr>
        <w:tc>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Equipment"</w:t>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rPr>
          <w:cantSplit w:val="0"/>
          <w:tblHeader w:val="0"/>
        </w:trPr>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Marketing Contact"</w:t>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the person identified in the Framework Award Form;</w:t>
            </w:r>
          </w:p>
        </w:tc>
      </w:tr>
      <w:tr>
        <w:trPr>
          <w:cantSplit w:val="0"/>
          <w:tblHeader w:val="0"/>
        </w:trPr>
        <w:tc>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Non-Performance"</w:t>
            </w:r>
          </w:p>
        </w:tc>
        <w:tc>
          <w:tcPr/>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w:t>
            </w:r>
          </w:p>
          <w:p w:rsidR="00000000" w:rsidDel="00000000" w:rsidP="00000000" w:rsidRDefault="00000000" w:rsidRPr="00000000" w14:paraId="0000026D">
            <w:pPr>
              <w:numPr>
                <w:ilvl w:val="1"/>
                <w:numId w:val="15"/>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Achieve a Milestone by its Milestone Date;</w:t>
            </w:r>
          </w:p>
          <w:p w:rsidR="00000000" w:rsidDel="00000000" w:rsidP="00000000" w:rsidRDefault="00000000" w:rsidRPr="00000000" w14:paraId="0000026E">
            <w:pPr>
              <w:numPr>
                <w:ilvl w:val="1"/>
                <w:numId w:val="15"/>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the Goods and/or Services in accordance with the Service Levels ; and/or</w:t>
            </w:r>
          </w:p>
          <w:p w:rsidR="00000000" w:rsidDel="00000000" w:rsidP="00000000" w:rsidRDefault="00000000" w:rsidRPr="00000000" w14:paraId="0000026F">
            <w:pPr>
              <w:numPr>
                <w:ilvl w:val="1"/>
                <w:numId w:val="15"/>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comply with an obligation under a Contract;</w:t>
            </w:r>
          </w:p>
        </w:tc>
      </w:tr>
      <w:tr>
        <w:trPr>
          <w:cantSplit w:val="0"/>
          <w:tblHeader w:val="0"/>
        </w:trPr>
        <w:tc>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w:t>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the difference between the total Charges (in nominal cash flow terms but excluding any Deductions and total Costs (in nominal cash flow terms) in respect of a Call-Off Contract for the relevant period;</w:t>
            </w:r>
          </w:p>
        </w:tc>
      </w:tr>
      <w:tr>
        <w:trPr>
          <w:cantSplit w:val="0"/>
          <w:tblHeader w:val="0"/>
        </w:trPr>
        <w:tc>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 Margin"</w:t>
            </w:r>
          </w:p>
        </w:tc>
        <w:tc>
          <w:tcPr/>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rPr>
          <w:cantSplit w:val="0"/>
          <w:tblHeader w:val="0"/>
        </w:trPr>
        <w:tc>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Staff"</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contractors of the Supplier and/or of any Subcontractor engaged in the performance of the Supplier’s obligations under a Contract;</w:t>
            </w:r>
          </w:p>
        </w:tc>
      </w:tr>
      <w:tr>
        <w:trPr>
          <w:cantSplit w:val="0"/>
          <w:tblHeader w:val="0"/>
        </w:trPr>
        <w:tc>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"Supporting Documentation"</w:t>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rPr>
          <w:cantSplit w:val="0"/>
          <w:tblHeader w:val="0"/>
        </w:trPr>
        <w:tc>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“Tax”</w:t>
            </w:r>
          </w:p>
        </w:tc>
        <w:tc>
          <w:tcPr/>
          <w:p w:rsidR="00000000" w:rsidDel="00000000" w:rsidP="00000000" w:rsidRDefault="00000000" w:rsidRPr="00000000" w14:paraId="00000279">
            <w:pPr>
              <w:numPr>
                <w:ilvl w:val="0"/>
                <w:numId w:val="6"/>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forms of taxation whether direct or indirect;</w:t>
            </w:r>
          </w:p>
          <w:p w:rsidR="00000000" w:rsidDel="00000000" w:rsidP="00000000" w:rsidRDefault="00000000" w:rsidRPr="00000000" w14:paraId="0000027A">
            <w:pPr>
              <w:numPr>
                <w:ilvl w:val="0"/>
                <w:numId w:val="6"/>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national insurance contributions in the United Kingdom and similar contributions or obligations in any other jurisdiction;</w:t>
            </w:r>
          </w:p>
          <w:p w:rsidR="00000000" w:rsidDel="00000000" w:rsidP="00000000" w:rsidRDefault="00000000" w:rsidRPr="00000000" w14:paraId="0000027B">
            <w:pPr>
              <w:numPr>
                <w:ilvl w:val="0"/>
                <w:numId w:val="6"/>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w:t>
            </w:r>
          </w:p>
          <w:p w:rsidR="00000000" w:rsidDel="00000000" w:rsidP="00000000" w:rsidRDefault="00000000" w:rsidRPr="00000000" w14:paraId="0000027C">
            <w:pPr>
              <w:numPr>
                <w:ilvl w:val="0"/>
                <w:numId w:val="6"/>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penalty, fine, surcharge, interest, charges or costs relating to any of the above,</w:t>
            </w:r>
          </w:p>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wherever chargeable and whether of the United Kingdom and any other jurisdiction;</w:t>
            </w:r>
          </w:p>
        </w:tc>
      </w:tr>
      <w:tr>
        <w:trPr>
          <w:cantSplit w:val="0"/>
          <w:tblHeader w:val="0"/>
        </w:trPr>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Notice"</w:t>
            </w:r>
          </w:p>
        </w:tc>
        <w:tc>
          <w:tcPr/>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rPr>
          <w:cantSplit w:val="0"/>
          <w:tblHeader w:val="0"/>
        </w:trPr>
        <w:tc>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Issue"</w:t>
            </w:r>
          </w:p>
        </w:tc>
        <w:tc>
          <w:tcPr/>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variance or non-conformity of the Deliverables from their requirements as set out in a Call-Off Contract;</w:t>
            </w:r>
          </w:p>
        </w:tc>
      </w:tr>
      <w:tr>
        <w:trPr>
          <w:cantSplit w:val="0"/>
          <w:tblHeader w:val="0"/>
        </w:trPr>
        <w:tc>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Plan"</w:t>
            </w:r>
          </w:p>
        </w:tc>
        <w:tc>
          <w:tcPr/>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w:t>
            </w:r>
          </w:p>
          <w:p w:rsidR="00000000" w:rsidDel="00000000" w:rsidP="00000000" w:rsidRDefault="00000000" w:rsidRPr="00000000" w14:paraId="00000284">
            <w:pPr>
              <w:numPr>
                <w:ilvl w:val="1"/>
                <w:numId w:val="7"/>
              </w:numPr>
              <w:pBdr>
                <w:top w:space="0" w:sz="0" w:val="nil"/>
                <w:left w:space="0" w:sz="0" w:val="nil"/>
                <w:bottom w:space="0" w:sz="0" w:val="nil"/>
                <w:right w:space="0" w:sz="0" w:val="nil"/>
                <w:between w:space="0" w:sz="0" w:val="nil"/>
              </w:pBdr>
              <w:tabs>
                <w:tab w:val="left" w:pos="-576"/>
                <w:tab w:val="left" w:pos="141"/>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Testing of the Deliverables; and </w:t>
            </w:r>
          </w:p>
          <w:p w:rsidR="00000000" w:rsidDel="00000000" w:rsidP="00000000" w:rsidRDefault="00000000" w:rsidRPr="00000000" w14:paraId="00000285">
            <w:pPr>
              <w:numPr>
                <w:ilvl w:val="1"/>
                <w:numId w:val="7"/>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setting out other agreed criteria related to the achievement of Milestones;</w:t>
            </w:r>
          </w:p>
        </w:tc>
      </w:tr>
      <w:tr>
        <w:trPr>
          <w:cantSplit w:val="0"/>
          <w:tblHeader w:val="0"/>
        </w:trPr>
        <w:tc>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"Tests "</w:t>
            </w:r>
          </w:p>
        </w:tc>
        <w:tc>
          <w:tcPr/>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tests required to be carried out pursuant to a Call-Off Contract as set out in the Test Plan or elsewhere in a Call-Off Contract and "</w:t>
            </w:r>
            <w:r w:rsidDel="00000000" w:rsidR="00000000" w:rsidRPr="00000000">
              <w:rPr>
                <w:rFonts w:ascii="Arial" w:cs="Arial" w:eastAsia="Arial" w:hAnsi="Arial"/>
                <w:b w:val="1"/>
                <w:color w:val="000000"/>
                <w:sz w:val="24"/>
                <w:szCs w:val="24"/>
                <w:rtl w:val="0"/>
              </w:rPr>
              <w:t xml:space="preserve">Tested</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Testing</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"Third Party IPR"</w:t>
            </w:r>
          </w:p>
        </w:tc>
        <w:tc>
          <w:tcPr/>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Intellectual Property Rights owned by a third party which is or will be used by the Supplier for the purpose of providing the Deliverables;</w:t>
            </w:r>
          </w:p>
        </w:tc>
      </w:tr>
      <w:tr>
        <w:trPr>
          <w:cantSplit w:val="0"/>
          <w:tblHeader w:val="0"/>
        </w:trPr>
        <w:tc>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Supplier Employees"</w:t>
            </w:r>
          </w:p>
        </w:tc>
        <w:tc>
          <w:tcPr/>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employees of the Supplier and/or the Supplier’s Subcontractors to whom the Employment Regulations will apply on the Service Transfer Date; </w:t>
            </w:r>
          </w:p>
        </w:tc>
      </w:tr>
      <w:tr>
        <w:trPr>
          <w:cantSplit w:val="0"/>
          <w:tblHeader w:val="0"/>
        </w:trPr>
        <w:tc>
          <w:tcPr/>
          <w:p w:rsidR="00000000" w:rsidDel="00000000" w:rsidP="00000000" w:rsidRDefault="00000000" w:rsidRPr="00000000" w14:paraId="0000028C">
            <w:pPr>
              <w:keepNext w:val="1"/>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Information"</w:t>
            </w:r>
          </w:p>
        </w:tc>
        <w:tc>
          <w:tcPr/>
          <w:p w:rsidR="00000000" w:rsidDel="00000000" w:rsidP="00000000" w:rsidRDefault="00000000" w:rsidRPr="00000000" w14:paraId="0000028D">
            <w:pPr>
              <w:keepNext w:val="1"/>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Transparency Reports and the content of a Contract, including any changes to this Contract agreed from time to time, except for – </w:t>
            </w:r>
          </w:p>
          <w:p w:rsidR="00000000" w:rsidDel="00000000" w:rsidP="00000000" w:rsidRDefault="00000000" w:rsidRPr="00000000" w14:paraId="0000028E">
            <w:pPr>
              <w:keepNext w:val="1"/>
              <w:pBdr>
                <w:top w:space="0" w:sz="0" w:val="nil"/>
                <w:left w:space="0" w:sz="0" w:val="nil"/>
                <w:bottom w:space="0" w:sz="0" w:val="nil"/>
                <w:right w:space="0" w:sz="0" w:val="nil"/>
                <w:between w:space="0" w:sz="0" w:val="nil"/>
              </w:pBdr>
              <w:tabs>
                <w:tab w:val="left" w:pos="-179"/>
                <w:tab w:val="left" w:pos="-9"/>
              </w:tabs>
              <w:spacing w:after="12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28F">
            <w:pPr>
              <w:keepNext w:val="1"/>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w:t>
              <w:tab/>
              <w:t xml:space="preserve">Commercially Sensitive Information;</w:t>
            </w:r>
          </w:p>
          <w:p w:rsidR="00000000" w:rsidDel="00000000" w:rsidP="00000000" w:rsidRDefault="00000000" w:rsidRPr="00000000" w14:paraId="00000290">
            <w:pPr>
              <w:keepNext w:val="1"/>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Reports"</w:t>
            </w:r>
          </w:p>
        </w:tc>
        <w:tc>
          <w:tcPr/>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rPr>
          <w:cantSplit w:val="0"/>
          <w:tblHeader w:val="0"/>
        </w:trPr>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202124"/>
                <w:sz w:val="24"/>
                <w:szCs w:val="24"/>
                <w:rtl w:val="0"/>
              </w:rPr>
              <w:t xml:space="preserve">TUPE”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tabs>
                <w:tab w:val="left" w:pos="-179"/>
                <w:tab w:val="left" w:pos="-9"/>
              </w:tabs>
              <w:spacing w:after="120" w:line="276.0005454545455" w:lineRule="auto"/>
              <w:ind w:left="160"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Transfer of Undertakings (Protection of Employment) Regulations 2006 (SI 2006/246) as amended or replaced or any other regulations or UK legislation implementing the Acquired Rights Directive</w:t>
            </w:r>
          </w:p>
        </w:tc>
      </w:tr>
      <w:tr>
        <w:trPr>
          <w:cantSplit w:val="0"/>
          <w:tblHeader w:val="0"/>
        </w:trPr>
        <w:tc>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United Kingdom”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tabs>
                <w:tab w:val="left" w:pos="-179"/>
                <w:tab w:val="left" w:pos="-9"/>
              </w:tabs>
              <w:spacing w:after="120" w:line="276.0005454545455" w:lineRule="auto"/>
              <w:ind w:left="160"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country that consists of England, Scotland, Wales, and Northern Ireland</w:t>
            </w:r>
          </w:p>
        </w:tc>
      </w:tr>
      <w:tr>
        <w:trPr>
          <w:cantSplit w:val="0"/>
          <w:tblHeader w:val="0"/>
        </w:trPr>
        <w:tc>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w:t>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to a Contract;</w:t>
            </w:r>
          </w:p>
        </w:tc>
      </w:tr>
      <w:tr>
        <w:trPr>
          <w:cantSplit w:val="0"/>
          <w:tblHeader w:val="0"/>
        </w:trPr>
        <w:tc>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Form"</w:t>
            </w:r>
          </w:p>
        </w:tc>
        <w:tc>
          <w:tcPr/>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form set out in Joint Schedule 2 (Variation Form);</w:t>
            </w:r>
          </w:p>
        </w:tc>
      </w:tr>
      <w:tr>
        <w:trPr>
          <w:cantSplit w:val="0"/>
          <w:tblHeader w:val="0"/>
        </w:trPr>
        <w:tc>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Procedure"</w:t>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procedure set out in Clause 24 (Changing the contract);</w:t>
            </w:r>
          </w:p>
        </w:tc>
      </w:tr>
      <w:tr>
        <w:trPr>
          <w:cantSplit w:val="0"/>
          <w:tblHeader w:val="0"/>
        </w:trPr>
        <w:tc>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"VAT"</w:t>
            </w:r>
          </w:p>
        </w:tc>
        <w:tc>
          <w:tcPr/>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value added tax in accordance with the provisions of the Value Added Tax Act 1994;</w:t>
            </w:r>
          </w:p>
        </w:tc>
      </w:tr>
      <w:tr>
        <w:trPr>
          <w:cantSplit w:val="0"/>
          <w:tblHeader w:val="0"/>
        </w:trPr>
        <w:tc>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"VCSE"</w:t>
            </w:r>
          </w:p>
        </w:tc>
        <w:tc>
          <w:tcPr/>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non-governmental organisation that is value-driven and which principally reinvests its surpluses to further social, environmental or cultural objectives;</w:t>
            </w:r>
          </w:p>
        </w:tc>
      </w:tr>
      <w:tr>
        <w:trPr>
          <w:cantSplit w:val="0"/>
          <w:tblHeader w:val="0"/>
        </w:trPr>
        <w:tc>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"Worker"</w:t>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trPr>
          <w:cantSplit w:val="0"/>
          <w:tblHeader w:val="0"/>
        </w:trPr>
        <w:tc>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Day"</w:t>
            </w:r>
          </w:p>
        </w:tc>
        <w:tc>
          <w:tcPr/>
          <w:p w:rsidR="00000000" w:rsidDel="00000000" w:rsidP="00000000" w:rsidRDefault="00000000" w:rsidRPr="00000000" w14:paraId="000002A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day other than a Saturday or Sunday or public holiday in England and Wales unless specified otherwise by the Parties in the Order Form;</w:t>
            </w:r>
          </w:p>
        </w:tc>
      </w:tr>
      <w:tr>
        <w:trPr>
          <w:cantSplit w:val="0"/>
          <w:tblHeader w:val="0"/>
        </w:trPr>
        <w:tc>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Day"</w:t>
            </w:r>
          </w:p>
        </w:tc>
        <w:tc>
          <w:tcPr/>
          <w:p w:rsidR="00000000" w:rsidDel="00000000" w:rsidP="00000000" w:rsidRDefault="00000000" w:rsidRPr="00000000" w14:paraId="000002A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7.5 Work Hours, whether or not such hours are worked consecutively and whether or not they are worked on the same day; and</w:t>
            </w:r>
          </w:p>
        </w:tc>
      </w:tr>
      <w:tr>
        <w:trPr>
          <w:cantSplit w:val="0"/>
          <w:tblHeader w:val="0"/>
        </w:trPr>
        <w:tc>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Hours"</w:t>
            </w:r>
          </w:p>
        </w:tc>
        <w:tc>
          <w:tcPr/>
          <w:p w:rsidR="00000000" w:rsidDel="00000000" w:rsidP="00000000" w:rsidRDefault="00000000" w:rsidRPr="00000000" w14:paraId="000002A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hours spent by the Supplier Staff properly working on the provision of the Deliverables including time spent travelling (other than to and from the Supplier's offices, or to and from the Sites) but excluding lunch breaks.</w:t>
            </w:r>
          </w:p>
        </w:tc>
      </w:tr>
    </w:tbl>
    <w:p w:rsidR="00000000" w:rsidDel="00000000" w:rsidP="00000000" w:rsidRDefault="00000000" w:rsidRPr="00000000" w14:paraId="000002A9">
      <w:pPr>
        <w:spacing w:after="0" w:line="240" w:lineRule="auto"/>
        <w:rPr>
          <w:rFonts w:ascii="Arial" w:cs="Arial" w:eastAsia="Arial" w:hAnsi="Arial"/>
          <w:sz w:val="24"/>
          <w:szCs w:val="24"/>
        </w:rPr>
      </w:pPr>
      <w:bookmarkStart w:colFirst="0" w:colLast="0" w:name="_heading=h.gjdgxs" w:id="5"/>
      <w:bookmarkEnd w:id="5"/>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2A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RM6244</w:t>
      <w:tab/>
      <w:t xml:space="preserve">                                           </w:t>
    </w:r>
  </w:p>
  <w:p w:rsidR="00000000" w:rsidDel="00000000" w:rsidP="00000000" w:rsidRDefault="00000000" w:rsidRPr="00000000" w14:paraId="000002B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v3.10</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1 (Definitions) </w:t>
    </w:r>
  </w:p>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bfbfbf"/>
        <w:sz w:val="20"/>
        <w:szCs w:val="20"/>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 (Definitions) </w:t>
    </w:r>
  </w:p>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center" w:pos="4513"/>
        <w:tab w:val="right" w:pos="9026"/>
        <w:tab w:val="left" w:pos="3800"/>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color w:val="bfbfbf"/>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644" w:hanging="357.9999999999999"/>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lowerLetter"/>
      <w:lvlText w:val="%1)"/>
      <w:lvlJc w:val="left"/>
      <w:pPr>
        <w:ind w:left="890" w:hanging="360"/>
      </w:pPr>
      <w:rPr/>
    </w:lvl>
    <w:lvl w:ilvl="1">
      <w:start w:val="1"/>
      <w:numFmt w:val="lowerRoman"/>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1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2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
    <w:semiHidden w:val="1"/>
    <w:unhideWhenUsed w:val="1"/>
    <w:qFormat w:val="1"/>
    <w:rsid w:val="004E36B0"/>
    <w:pPr>
      <w:widowControl w:val="0"/>
      <w:tabs>
        <w:tab w:val="num" w:pos="709"/>
      </w:tabs>
      <w:spacing w:after="220" w:line="240" w:lineRule="auto"/>
      <w:ind w:left="709" w:hanging="709"/>
      <w:jc w:val="both"/>
      <w:outlineLvl w:val="1"/>
    </w:pPr>
    <w:rPr>
      <w:rFonts w:ascii="Trebuchet MS" w:cs="Arial" w:eastAsia="Times New Roman" w:hAnsi="Trebuchet MS"/>
      <w:bCs w:val="1"/>
      <w:iCs w:val="1"/>
      <w:sz w:val="20"/>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odyText1" w:customStyle="1">
    <w:name w:val="Body Text 1"/>
    <w:basedOn w:val="BodyText"/>
    <w:pPr>
      <w:autoSpaceDN w:val="0"/>
      <w:spacing w:after="240" w:line="360" w:lineRule="auto"/>
      <w:ind w:left="851"/>
    </w:pPr>
    <w:rPr>
      <w:rFonts w:ascii="Arial" w:cs="Times New Roman" w:eastAsia="Times New Roman" w:hAnsi="Arial"/>
      <w:sz w:val="20"/>
      <w:szCs w:val="20"/>
    </w:rPr>
  </w:style>
  <w:style w:type="paragraph" w:styleId="BodyText">
    <w:name w:val="Body Text"/>
    <w:basedOn w:val="Normal"/>
    <w:link w:val="BodyTextChar"/>
    <w:uiPriority w:val="99"/>
    <w:unhideWhenUsed w:val="1"/>
    <w:pPr>
      <w:spacing w:after="120"/>
    </w:pPr>
  </w:style>
  <w:style w:type="character" w:styleId="BodyTextChar" w:customStyle="1">
    <w:name w:val="Body Text Char"/>
    <w:basedOn w:val="DefaultParagraphFont"/>
    <w:link w:val="BodyText"/>
    <w:uiPriority w:val="99"/>
  </w:style>
  <w:style w:type="paragraph" w:styleId="ListParagraph">
    <w:name w:val="List Paragraph"/>
    <w:basedOn w:val="Normal"/>
    <w:uiPriority w:val="34"/>
    <w:qFormat w:val="1"/>
    <w:pPr>
      <w:suppressAutoHyphens w:val="1"/>
      <w:autoSpaceDN w:val="0"/>
      <w:ind w:left="720"/>
      <w:textAlignment w:val="baseline"/>
    </w:pPr>
    <w:rPr>
      <w:rFonts w:cs="Times New Roman"/>
    </w:rPr>
  </w:style>
  <w:style w:type="character" w:styleId="Emphasis">
    <w:name w:val="Emphasis"/>
    <w:basedOn w:val="DefaultParagraphFont"/>
    <w:rPr>
      <w:i w:val="1"/>
      <w:iCs w:val="1"/>
    </w:rPr>
  </w:style>
  <w:style w:type="paragraph" w:styleId="GPSDefinitionL2" w:customStyle="1">
    <w:name w:val="GPS Definition L2"/>
    <w:basedOn w:val="Normal"/>
    <w:link w:val="GPSDefinitionL2Char"/>
    <w:qFormat w:val="1"/>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Definition" w:customStyle="1">
    <w:name w:val="GPs Definition"/>
    <w:basedOn w:val="Normal"/>
    <w:uiPriority w:val="99"/>
    <w:qFormat w:val="1"/>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paragraph" w:styleId="GPSDefinitionL3" w:customStyle="1">
    <w:name w:val="GPS Definition L3"/>
    <w:basedOn w:val="GPSDefinitionL2"/>
    <w:link w:val="GPSDefinitionL3Char"/>
    <w:qFormat w:val="1"/>
  </w:style>
  <w:style w:type="paragraph" w:styleId="GPSDefinitionL4" w:customStyle="1">
    <w:name w:val="GPS Definition L4"/>
    <w:basedOn w:val="GPSDefinitionL3"/>
    <w:qFormat w:val="1"/>
    <w:pPr>
      <w:numPr>
        <w:numId w:val="1"/>
      </w:numPr>
      <w:tabs>
        <w:tab w:val="clear" w:pos="-576"/>
        <w:tab w:val="left" w:pos="-2316"/>
        <w:tab w:val="left" w:pos="-2100"/>
      </w:tabs>
    </w:pPr>
  </w:style>
  <w:style w:type="numbering" w:styleId="LFO12" w:customStyle="1">
    <w:name w:val="LFO12"/>
    <w:basedOn w:val="NoList"/>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semiHidden w:val="1"/>
    <w:unhideWhenUsed w:val="1"/>
    <w:rPr>
      <w:b w:val="1"/>
      <w:bCs w:val="1"/>
    </w:rPr>
  </w:style>
  <w:style w:type="character" w:styleId="CommentSubjectChar" w:customStyle="1">
    <w:name w:val="Comment Subject Char"/>
    <w:basedOn w:val="CommentTextChar"/>
    <w:link w:val="CommentSubject"/>
    <w:semiHidden w:val="1"/>
    <w:rPr>
      <w:b w:val="1"/>
      <w:bCs w:val="1"/>
      <w:sz w:val="20"/>
      <w:szCs w:val="20"/>
    </w:rPr>
  </w:style>
  <w:style w:type="paragraph" w:styleId="Revision">
    <w:name w:val="Revision"/>
    <w:hidden w:val="1"/>
    <w:uiPriority w:val="99"/>
    <w:semiHidden w:val="1"/>
    <w:pPr>
      <w:spacing w:after="0" w:line="240" w:lineRule="auto"/>
    </w:p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GuidanceNumbered" w:customStyle="1">
    <w:name w:val="GPS L2 Guidance Numbered"/>
    <w:basedOn w:val="Normal"/>
    <w:link w:val="GPSL2GuidanceNumberedChar"/>
    <w:qFormat w:val="1"/>
    <w:pPr>
      <w:numPr>
        <w:numId w:val="4"/>
      </w:numPr>
      <w:tabs>
        <w:tab w:val="left" w:pos="1418"/>
      </w:tabs>
      <w:adjustRightInd w:val="0"/>
      <w:spacing w:after="120" w:before="120" w:line="240" w:lineRule="auto"/>
      <w:jc w:val="both"/>
    </w:pPr>
    <w:rPr>
      <w:rFonts w:ascii="Arial" w:cs="Arial" w:eastAsia="Times New Roman" w:hAnsi="Arial"/>
      <w:b w:val="1"/>
      <w:i w:val="1"/>
      <w:lang w:eastAsia="zh-CN"/>
    </w:rPr>
  </w:style>
  <w:style w:type="character" w:styleId="GPSL2GuidanceNumberedChar" w:customStyle="1">
    <w:name w:val="GPS L2 Guidance Numbered Char"/>
    <w:link w:val="GPSL2GuidanceNumbered"/>
    <w:rPr>
      <w:rFonts w:ascii="Arial" w:cs="Arial" w:eastAsia="Times New Roman" w:hAnsi="Arial"/>
      <w:b w:val="1"/>
      <w:i w:val="1"/>
      <w:lang w:eastAsia="zh-CN"/>
    </w:rPr>
  </w:style>
  <w:style w:type="paragraph" w:styleId="GPSDefinitionTerm" w:customStyle="1">
    <w:name w:val="GPS Definition Term"/>
    <w:basedOn w:val="Normal"/>
    <w:uiPriority w:val="99"/>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character" w:styleId="GPSDefinitionL2Char" w:customStyle="1">
    <w:name w:val="GPS Definition L2 Char"/>
    <w:link w:val="GPSDefinitionL2"/>
    <w:rPr>
      <w:rFonts w:ascii="Arial" w:cs="Arial" w:eastAsia="Times New Roman" w:hAnsi="Arial"/>
    </w:rPr>
  </w:style>
  <w:style w:type="character" w:styleId="GPSDefinitionL3Char" w:customStyle="1">
    <w:name w:val="GPS Definition L3 Char"/>
    <w:link w:val="GPSDefinitionL3"/>
    <w:rPr>
      <w:rFonts w:ascii="Arial" w:cs="Arial" w:eastAsia="Times New Roman" w:hAnsi="Arial"/>
    </w:rPr>
  </w:style>
  <w:style w:type="character" w:styleId="Heading6Char19" w:customStyle="1">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val="1"/>
    <w:locked w:val="1"/>
    <w:rPr>
      <w:rFonts w:ascii="Calibri" w:hAnsi="Calibri"/>
      <w:b w:val="1"/>
      <w:lang w:eastAsia="en-GB" w:val="en-GB"/>
    </w:rPr>
  </w:style>
  <w:style w:type="paragraph" w:styleId="GPSL1CLAUSEHEADING" w:customStyle="1">
    <w:name w:val="GPS L1 CLAUSE HEADING"/>
    <w:basedOn w:val="Normal"/>
    <w:next w:val="Normal"/>
    <w:qFormat w:val="1"/>
    <w:pPr>
      <w:numPr>
        <w:numId w:val="6"/>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6"/>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2127"/>
      </w:tabs>
    </w:pPr>
    <w:rPr>
      <w:szCs w:val="20"/>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pPr>
  </w:style>
  <w:style w:type="paragraph" w:styleId="GPSL6numbered" w:customStyle="1">
    <w:name w:val="GPS L6 numbered"/>
    <w:basedOn w:val="GPSL5numberedclause"/>
    <w:qFormat w:val="1"/>
    <w:pPr>
      <w:numPr>
        <w:ilvl w:val="5"/>
      </w:numPr>
      <w:tabs>
        <w:tab w:val="left" w:pos="4253"/>
      </w:tabs>
      <w:ind w:left="4253" w:hanging="709"/>
    </w:p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ORDERFORML1PraraNo" w:customStyle="1">
    <w:name w:val="ORDER FORM L1 Prara No"/>
    <w:basedOn w:val="Normal"/>
    <w:qFormat w:val="1"/>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cs="Times New Roman"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5" w:customStyle="1">
    <w:name w:val="LFO5"/>
    <w:basedOn w:val="NoList"/>
  </w:style>
  <w:style w:type="paragraph" w:styleId="Guidancenoteparagraphtext" w:customStyle="1">
    <w:name w:val="Guidance note paragraph text"/>
    <w:basedOn w:val="Normal"/>
    <w:link w:val="GuidancenoteparagraphtextChar"/>
    <w:qFormat w:val="1"/>
    <w:pPr>
      <w:spacing w:after="240" w:line="240" w:lineRule="auto"/>
      <w:ind w:left="709"/>
      <w:jc w:val="both"/>
    </w:pPr>
    <w:rPr>
      <w:rFonts w:ascii="Arial" w:cs="Times New Roman"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cs="Times New Roman" w:eastAsia="STZhongsong" w:hAnsi="Arial"/>
      <w:b w:val="1"/>
      <w:i w:val="1"/>
      <w:color w:val="000000"/>
      <w:sz w:val="20"/>
      <w:szCs w:val="24"/>
      <w:lang w:eastAsia="zh-CN"/>
    </w:rPr>
  </w:style>
  <w:style w:type="paragraph" w:styleId="GPSL2Numbered" w:customStyle="1">
    <w:name w:val="GPS L2 Numbered"/>
    <w:basedOn w:val="Normal"/>
    <w:pPr>
      <w:tabs>
        <w:tab w:val="left" w:pos="709"/>
        <w:tab w:val="left" w:pos="1134"/>
      </w:tabs>
      <w:autoSpaceDN w:val="0"/>
      <w:spacing w:after="120" w:before="120" w:line="240" w:lineRule="auto"/>
      <w:ind w:left="1494" w:hanging="360"/>
      <w:jc w:val="both"/>
    </w:pPr>
    <w:rPr>
      <w:rFonts w:cs="Arial" w:eastAsia="Times New Roman"/>
      <w:lang w:eastAsia="zh-CN"/>
    </w:rPr>
  </w:style>
  <w:style w:type="paragraph" w:styleId="tabletxt" w:customStyle="1">
    <w:name w:val="tabletxt"/>
    <w:basedOn w:val="Normal"/>
    <w:pPr>
      <w:autoSpaceDE w:val="0"/>
      <w:autoSpaceDN w:val="0"/>
      <w:adjustRightInd w:val="0"/>
      <w:spacing w:after="20" w:before="20" w:line="240" w:lineRule="auto"/>
      <w:jc w:val="both"/>
    </w:pPr>
    <w:rPr>
      <w:rFonts w:ascii="Times New Roman" w:cs="Arial" w:eastAsia="Times New Roman" w:hAnsi="Times New Roman"/>
      <w:sz w:val="20"/>
      <w:szCs w:val="20"/>
      <w:lang w:val="en-US"/>
    </w:rPr>
  </w:style>
  <w:style w:type="paragraph" w:styleId="Tabletext" w:customStyle="1">
    <w:name w:val="Tabletext"/>
    <w:basedOn w:val="Normal"/>
    <w:pPr>
      <w:keepLines w:val="1"/>
      <w:widowControl w:val="0"/>
      <w:spacing w:after="0" w:line="240" w:lineRule="atLeast"/>
    </w:pPr>
    <w:rPr>
      <w:rFonts w:ascii="Arial" w:cs="Times New Roman" w:eastAsia="Times New Roman" w:hAnsi="Arial"/>
      <w:sz w:val="20"/>
      <w:szCs w:val="20"/>
      <w:lang w:val="en-US"/>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cs="Arial" w:eastAsia="Times New Roman" w:hAnsi="Trebuchet MS"/>
      <w:bCs w:val="1"/>
      <w:iCs w:val="1"/>
      <w:sz w:val="20"/>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pPr>
      <w:spacing w:after="0" w:line="240" w:lineRule="auto"/>
    </w:pPr>
    <w:rPr>
      <w:sz w:val="20"/>
      <w:szCs w:val="20"/>
    </w:rPr>
    <w:tblPr>
      <w:tblStyleRowBandSize w:val="1"/>
      <w:tblStyleColBandSize w:val="1"/>
    </w:tblPr>
  </w:style>
  <w:style w:type="table" w:styleId="a2"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3"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4"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5"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6"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7" w:customStyle="1">
    <w:basedOn w:val="TableNormal"/>
    <w:pPr>
      <w:spacing w:after="0" w:line="240" w:lineRule="auto"/>
    </w:pPr>
    <w:rPr>
      <w:sz w:val="20"/>
      <w:szCs w:val="20"/>
    </w:r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ir35-find-out-if-it-applies" TargetMode="External"/><Relationship Id="rId8"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rhB76tTeEitySHlZWEuJuw2MQ==">AMUW2mXQphNBv9/uynskzxSnIT5Z2Dnr7+3wwBSD+kuUEBazK1oMrP2JNXX/1g9oKQsUjc5w6CksCDFsmuSKFRSgCwLR36u73HVHk3sVMyBoIF3VhhnhMzPPW+eOtSYZ7PIOR/e3uzTQGqPEAAohBgsj1q3aes9IpQdEcfFoRMczL2VOBReaqM5y9dLOQ2UgKPUvni76M+GOPm+K0Gbe2M/GY7yUaAaSiw==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2022-03-14T10:41:00Z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