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48791F" w:rsidRDefault="009117C8" w:rsidP="000D0B93">
      <w:pPr>
        <w:spacing w:before="120" w:after="120"/>
        <w:jc w:val="left"/>
        <w:rPr>
          <w:rFonts w:eastAsia="Arial"/>
          <w:b/>
          <w:sz w:val="36"/>
          <w:szCs w:val="36"/>
        </w:rPr>
      </w:pPr>
      <w:r>
        <w:rPr>
          <w:rFonts w:eastAsia="Arial"/>
          <w:b/>
          <w:sz w:val="36"/>
          <w:szCs w:val="36"/>
        </w:rPr>
        <w:t>Framework Schedule 5 (Management Charges and Information)</w:t>
      </w:r>
    </w:p>
    <w:p w14:paraId="011D22FB" w14:textId="1EAF1F69" w:rsidR="00A20726" w:rsidRDefault="00A20726" w:rsidP="000D0B93">
      <w:pPr>
        <w:pBdr>
          <w:top w:val="nil"/>
          <w:left w:val="nil"/>
          <w:bottom w:val="nil"/>
          <w:right w:val="nil"/>
          <w:between w:val="nil"/>
        </w:pBdr>
        <w:tabs>
          <w:tab w:val="left" w:pos="142"/>
        </w:tabs>
        <w:spacing w:before="120" w:after="120"/>
        <w:jc w:val="left"/>
        <w:rPr>
          <w:rFonts w:eastAsia="Arial"/>
          <w:b/>
        </w:rPr>
      </w:pPr>
    </w:p>
    <w:p w14:paraId="00000003" w14:textId="59BECB52" w:rsidR="0048791F" w:rsidRPr="006C5C3A" w:rsidRDefault="009117C8" w:rsidP="000D0B93">
      <w:pPr>
        <w:numPr>
          <w:ilvl w:val="0"/>
          <w:numId w:val="3"/>
        </w:numPr>
        <w:pBdr>
          <w:top w:val="nil"/>
          <w:left w:val="nil"/>
          <w:bottom w:val="nil"/>
          <w:right w:val="nil"/>
          <w:between w:val="nil"/>
        </w:pBdr>
        <w:tabs>
          <w:tab w:val="left" w:pos="426"/>
        </w:tabs>
        <w:spacing w:before="120" w:after="120"/>
        <w:ind w:left="426" w:hanging="426"/>
        <w:jc w:val="left"/>
        <w:rPr>
          <w:rFonts w:eastAsia="Arial"/>
          <w:b/>
        </w:rPr>
      </w:pPr>
      <w:r w:rsidRPr="006C5C3A">
        <w:rPr>
          <w:rFonts w:eastAsia="Arial"/>
          <w:b/>
        </w:rPr>
        <w:t xml:space="preserve">How to provide </w:t>
      </w:r>
      <w:r w:rsidR="002A54A8">
        <w:rPr>
          <w:rFonts w:eastAsia="Arial"/>
          <w:b/>
        </w:rPr>
        <w:t>M</w:t>
      </w:r>
      <w:r w:rsidRPr="006C5C3A">
        <w:rPr>
          <w:rFonts w:eastAsia="Arial"/>
          <w:b/>
        </w:rPr>
        <w:t xml:space="preserve">anagement </w:t>
      </w:r>
      <w:r w:rsidR="002A54A8">
        <w:rPr>
          <w:rFonts w:eastAsia="Arial"/>
          <w:b/>
        </w:rPr>
        <w:t>I</w:t>
      </w:r>
      <w:r w:rsidRPr="006C5C3A">
        <w:rPr>
          <w:rFonts w:eastAsia="Arial"/>
          <w:b/>
        </w:rPr>
        <w:t>nformation to CCS</w:t>
      </w:r>
    </w:p>
    <w:p w14:paraId="00000004" w14:textId="77777777" w:rsidR="0048791F" w:rsidRPr="006C5C3A" w:rsidRDefault="009117C8" w:rsidP="000D0B93">
      <w:pPr>
        <w:numPr>
          <w:ilvl w:val="1"/>
          <w:numId w:val="3"/>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The Supplier shall, at no charge, provide timely, full, accurate and complete MI Reports to CCS which incorporate the data, in the correct format, required by the MI Reporting Template and such guidance that CCS may issue from time to time.  </w:t>
      </w:r>
    </w:p>
    <w:p w14:paraId="0B44B4A3" w14:textId="1FE419D0" w:rsidR="001F159D" w:rsidRDefault="009117C8" w:rsidP="000D0B93">
      <w:pPr>
        <w:numPr>
          <w:ilvl w:val="1"/>
          <w:numId w:val="3"/>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The initial </w:t>
      </w:r>
      <w:r w:rsidRPr="006C5C3A">
        <w:rPr>
          <w:rFonts w:eastAsia="Arial"/>
          <w:b/>
        </w:rPr>
        <w:t>MI Reporting Template</w:t>
      </w:r>
      <w:r w:rsidRPr="006C5C3A">
        <w:rPr>
          <w:rFonts w:eastAsia="Arial"/>
        </w:rPr>
        <w:t xml:space="preserve"> is set out in the Annex to this Schedule and CCS may change it from time to time (including the data required and/or format) and issue a replacement version. CCS shall give at least thirty (30) days' </w:t>
      </w:r>
      <w:proofErr w:type="gramStart"/>
      <w:r w:rsidRPr="006C5C3A">
        <w:rPr>
          <w:rFonts w:eastAsia="Arial"/>
        </w:rPr>
        <w:t>notice</w:t>
      </w:r>
      <w:proofErr w:type="gramEnd"/>
      <w:r w:rsidRPr="006C5C3A">
        <w:rPr>
          <w:rFonts w:eastAsia="Arial"/>
        </w:rPr>
        <w:t xml:space="preserve"> in writing of any such change and shall specify the date from which it must be used. The Supplier may not make any amendment to the current MI Reporting Template without the prior Approval of CCS.</w:t>
      </w:r>
    </w:p>
    <w:p w14:paraId="00000007" w14:textId="721DA9B1" w:rsidR="0048791F" w:rsidRPr="001F159D" w:rsidRDefault="009117C8" w:rsidP="000D0B93">
      <w:pPr>
        <w:numPr>
          <w:ilvl w:val="0"/>
          <w:numId w:val="3"/>
        </w:numPr>
        <w:pBdr>
          <w:top w:val="nil"/>
          <w:left w:val="nil"/>
          <w:bottom w:val="nil"/>
          <w:right w:val="nil"/>
          <w:between w:val="nil"/>
        </w:pBdr>
        <w:tabs>
          <w:tab w:val="left" w:pos="1134"/>
        </w:tabs>
        <w:spacing w:before="120" w:after="120"/>
        <w:ind w:left="426" w:hanging="426"/>
        <w:jc w:val="left"/>
        <w:rPr>
          <w:rFonts w:eastAsia="Arial"/>
        </w:rPr>
      </w:pPr>
      <w:r w:rsidRPr="001F159D">
        <w:rPr>
          <w:rFonts w:eastAsia="Arial"/>
          <w:b/>
        </w:rPr>
        <w:t>Reporting period</w:t>
      </w:r>
    </w:p>
    <w:p w14:paraId="6CBD840A" w14:textId="6F5AEB84" w:rsidR="001F159D" w:rsidRDefault="009117C8" w:rsidP="000D0B93">
      <w:pPr>
        <w:numPr>
          <w:ilvl w:val="1"/>
          <w:numId w:val="3"/>
        </w:numPr>
        <w:pBdr>
          <w:top w:val="nil"/>
          <w:left w:val="nil"/>
          <w:bottom w:val="nil"/>
          <w:right w:val="nil"/>
          <w:between w:val="nil"/>
        </w:pBdr>
        <w:tabs>
          <w:tab w:val="left" w:pos="1134"/>
        </w:tabs>
        <w:spacing w:before="120" w:after="120"/>
        <w:ind w:left="1134" w:hanging="708"/>
        <w:jc w:val="left"/>
        <w:rPr>
          <w:rFonts w:eastAsia="Arial"/>
        </w:rPr>
      </w:pPr>
      <w:r w:rsidRPr="001F159D">
        <w:rPr>
          <w:rFonts w:eastAsia="Arial"/>
          <w:b/>
        </w:rPr>
        <w:t>MI Reports</w:t>
      </w:r>
      <w:r w:rsidRPr="001F159D">
        <w:rPr>
          <w:rFonts w:eastAsia="Arial"/>
        </w:rPr>
        <w:t xml:space="preserve"> must be completed and returned to CCS by the fifth </w:t>
      </w:r>
      <w:r w:rsidR="002A54A8">
        <w:rPr>
          <w:rFonts w:eastAsia="Arial"/>
        </w:rPr>
        <w:t>W</w:t>
      </w:r>
      <w:r w:rsidRPr="001F159D">
        <w:rPr>
          <w:rFonts w:eastAsia="Arial"/>
        </w:rPr>
        <w:t xml:space="preserve">orking </w:t>
      </w:r>
      <w:r w:rsidR="002A54A8">
        <w:rPr>
          <w:rFonts w:eastAsia="Arial"/>
        </w:rPr>
        <w:t>D</w:t>
      </w:r>
      <w:r w:rsidRPr="001F159D">
        <w:rPr>
          <w:rFonts w:eastAsia="Arial"/>
        </w:rPr>
        <w:t xml:space="preserve">ay of every </w:t>
      </w:r>
      <w:r w:rsidR="002A54A8">
        <w:rPr>
          <w:rFonts w:eastAsia="Arial"/>
        </w:rPr>
        <w:t>M</w:t>
      </w:r>
      <w:r w:rsidRPr="001F159D">
        <w:rPr>
          <w:rFonts w:eastAsia="Arial"/>
        </w:rPr>
        <w:t xml:space="preserve">onth during the </w:t>
      </w:r>
      <w:r w:rsidR="002A54A8">
        <w:rPr>
          <w:rFonts w:eastAsia="Arial"/>
        </w:rPr>
        <w:t>Framework Contract Period</w:t>
      </w:r>
      <w:r w:rsidRPr="001F159D">
        <w:rPr>
          <w:rFonts w:eastAsia="Arial"/>
        </w:rPr>
        <w:t xml:space="preserve"> and thereafter until all transactions relating to </w:t>
      </w:r>
      <w:r w:rsidR="00AA50B6" w:rsidRPr="001F159D">
        <w:rPr>
          <w:rFonts w:eastAsia="Arial"/>
        </w:rPr>
        <w:t>C</w:t>
      </w:r>
      <w:r w:rsidRPr="001F159D">
        <w:rPr>
          <w:rFonts w:eastAsia="Arial"/>
        </w:rPr>
        <w:t>all-</w:t>
      </w:r>
      <w:r w:rsidR="00AA50B6" w:rsidRPr="001F159D">
        <w:rPr>
          <w:rFonts w:eastAsia="Arial"/>
        </w:rPr>
        <w:t>O</w:t>
      </w:r>
      <w:r w:rsidRPr="001F159D">
        <w:rPr>
          <w:rFonts w:eastAsia="Arial"/>
        </w:rPr>
        <w:t xml:space="preserve">ff </w:t>
      </w:r>
      <w:r w:rsidR="00AA50B6" w:rsidRPr="001F159D">
        <w:rPr>
          <w:rFonts w:eastAsia="Arial"/>
        </w:rPr>
        <w:t>C</w:t>
      </w:r>
      <w:r w:rsidRPr="001F159D">
        <w:rPr>
          <w:rFonts w:eastAsia="Arial"/>
        </w:rPr>
        <w:t xml:space="preserve">ontracts have permanently ceased. If at any point there is a period of a </w:t>
      </w:r>
      <w:r w:rsidR="002A54A8">
        <w:rPr>
          <w:rFonts w:eastAsia="Arial"/>
        </w:rPr>
        <w:t>M</w:t>
      </w:r>
      <w:r w:rsidRPr="001F159D">
        <w:rPr>
          <w:rFonts w:eastAsia="Arial"/>
        </w:rPr>
        <w:t>onth where no reportable transactions occur, then a declaration must be made confirming no business has been conducted, in place of data submission.</w:t>
      </w:r>
    </w:p>
    <w:p w14:paraId="0000000A" w14:textId="0CBF0D38" w:rsidR="0048791F" w:rsidRPr="001F159D" w:rsidRDefault="00061170" w:rsidP="000D0B93">
      <w:pPr>
        <w:numPr>
          <w:ilvl w:val="1"/>
          <w:numId w:val="3"/>
        </w:numPr>
        <w:pBdr>
          <w:top w:val="nil"/>
          <w:left w:val="nil"/>
          <w:bottom w:val="nil"/>
          <w:right w:val="nil"/>
          <w:between w:val="nil"/>
        </w:pBdr>
        <w:tabs>
          <w:tab w:val="left" w:pos="1134"/>
        </w:tabs>
        <w:spacing w:before="120" w:after="120"/>
        <w:ind w:left="1134" w:hanging="708"/>
        <w:jc w:val="left"/>
        <w:rPr>
          <w:rFonts w:eastAsia="Arial"/>
        </w:rPr>
      </w:pPr>
      <w:r>
        <w:rPr>
          <w:rFonts w:eastAsia="Arial"/>
        </w:rPr>
        <w:t>In a</w:t>
      </w:r>
      <w:r w:rsidR="009117C8" w:rsidRPr="001F159D">
        <w:rPr>
          <w:rFonts w:eastAsia="Arial"/>
        </w:rPr>
        <w:t xml:space="preserve"> MI Report, the Supplier should report contract data that is one </w:t>
      </w:r>
      <w:r w:rsidR="002A54A8">
        <w:rPr>
          <w:rFonts w:eastAsia="Arial"/>
        </w:rPr>
        <w:t>M</w:t>
      </w:r>
      <w:r w:rsidR="009117C8" w:rsidRPr="001F159D">
        <w:rPr>
          <w:rFonts w:eastAsia="Arial"/>
        </w:rPr>
        <w:t xml:space="preserve">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14:paraId="0000000B" w14:textId="77777777" w:rsidR="0048791F" w:rsidRPr="006C5C3A" w:rsidRDefault="009117C8" w:rsidP="000D0B93">
      <w:pPr>
        <w:keepNext/>
        <w:numPr>
          <w:ilvl w:val="0"/>
          <w:numId w:val="1"/>
        </w:numPr>
        <w:pBdr>
          <w:top w:val="nil"/>
          <w:left w:val="nil"/>
          <w:bottom w:val="nil"/>
          <w:right w:val="nil"/>
          <w:between w:val="nil"/>
        </w:pBdr>
        <w:tabs>
          <w:tab w:val="left" w:pos="426"/>
        </w:tabs>
        <w:spacing w:before="120" w:after="120"/>
        <w:ind w:left="426" w:hanging="426"/>
        <w:jc w:val="left"/>
        <w:rPr>
          <w:rFonts w:eastAsia="Arial"/>
          <w:b/>
          <w:smallCaps/>
        </w:rPr>
      </w:pPr>
      <w:r w:rsidRPr="006C5C3A">
        <w:rPr>
          <w:rFonts w:eastAsia="Arial"/>
          <w:b/>
        </w:rPr>
        <w:t>Submitting the information</w:t>
      </w:r>
    </w:p>
    <w:p w14:paraId="0000000C"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bookmarkStart w:id="0" w:name="_heading=h.gjdgxs" w:colFirst="0" w:colLast="0"/>
      <w:bookmarkEnd w:id="0"/>
      <w:r w:rsidRPr="006C5C3A">
        <w:rPr>
          <w:rFonts w:eastAsia="Arial"/>
        </w:rPr>
        <w:t xml:space="preserve">MI Reports shall be completed electronically and uploaded to the CCS data submission service available at: </w:t>
      </w:r>
      <w:hyperlink r:id="rId8">
        <w:r w:rsidRPr="006C5C3A">
          <w:rPr>
            <w:rFonts w:eastAsia="Arial"/>
            <w:color w:val="0000FF"/>
            <w:u w:val="single"/>
          </w:rPr>
          <w:t>https://www.reportmi.crowncommercial.gov.uk</w:t>
        </w:r>
      </w:hyperlink>
      <w:r w:rsidRPr="006C5C3A">
        <w:rPr>
          <w:rFonts w:eastAsia="Arial"/>
        </w:rPr>
        <w:t xml:space="preserve"> </w:t>
      </w:r>
    </w:p>
    <w:p w14:paraId="0000000D"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MI Reports must be completed in pounds sterling unless CCS has given prior written consent to the use of another currency. </w:t>
      </w:r>
    </w:p>
    <w:p w14:paraId="0000000E"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CCS may reasonably require that MI Reports be submitted by an alternative means such as email.  </w:t>
      </w:r>
    </w:p>
    <w:p w14:paraId="0000000F"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Where requested by CCS, the Supplier shall provide Management Information to a Buyer as specified by CCS.</w:t>
      </w:r>
    </w:p>
    <w:p w14:paraId="00000010"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The Supplier shall:</w:t>
      </w:r>
    </w:p>
    <w:p w14:paraId="00000011" w14:textId="4098E41B" w:rsidR="0048791F" w:rsidRPr="006C5C3A" w:rsidRDefault="009117C8" w:rsidP="0044660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promptly after the Framework Start Date provide an e-mail and/or postal address to which CCS will send invoices for the Management Charge and monthly statements relating to the invoicing of the Management Charge;</w:t>
      </w:r>
    </w:p>
    <w:p w14:paraId="00000013" w14:textId="284F53D7" w:rsidR="0048791F" w:rsidRPr="006C5C3A" w:rsidRDefault="009117C8" w:rsidP="0044660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lastRenderedPageBreak/>
        <w:t>promptly after the Framework Start Date provide at least one contact name and contact details for the purposes of queries relating to either Management Information or invoicing; and</w:t>
      </w:r>
    </w:p>
    <w:p w14:paraId="00000016" w14:textId="7F3D2BD4" w:rsidR="0048791F" w:rsidRPr="006C5C3A" w:rsidRDefault="009117C8" w:rsidP="0044660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immediately notify CCS of any changes to the details previously provided to CCS under this Paragraph 3.</w:t>
      </w:r>
      <w:r w:rsidR="00DE43D5">
        <w:rPr>
          <w:rFonts w:eastAsia="Arial"/>
        </w:rPr>
        <w:t>5</w:t>
      </w:r>
      <w:r w:rsidRPr="006C5C3A">
        <w:rPr>
          <w:rFonts w:eastAsia="Arial"/>
        </w:rPr>
        <w:t>.</w:t>
      </w:r>
    </w:p>
    <w:p w14:paraId="00000017" w14:textId="77777777" w:rsidR="0048791F" w:rsidRPr="006C5C3A" w:rsidRDefault="009117C8" w:rsidP="000D0B93">
      <w:pPr>
        <w:keepNext/>
        <w:numPr>
          <w:ilvl w:val="0"/>
          <w:numId w:val="1"/>
        </w:numPr>
        <w:pBdr>
          <w:top w:val="nil"/>
          <w:left w:val="nil"/>
          <w:bottom w:val="nil"/>
          <w:right w:val="nil"/>
          <w:between w:val="nil"/>
        </w:pBdr>
        <w:tabs>
          <w:tab w:val="left" w:pos="426"/>
        </w:tabs>
        <w:spacing w:before="120" w:after="120"/>
        <w:ind w:left="426" w:hanging="426"/>
        <w:jc w:val="left"/>
        <w:rPr>
          <w:rFonts w:eastAsia="Arial"/>
          <w:b/>
        </w:rPr>
      </w:pPr>
      <w:r w:rsidRPr="006C5C3A">
        <w:rPr>
          <w:rFonts w:eastAsia="Arial"/>
          <w:b/>
        </w:rPr>
        <w:t>How CCS can use the Management Information</w:t>
      </w:r>
    </w:p>
    <w:p w14:paraId="00000018" w14:textId="77777777" w:rsidR="0048791F" w:rsidRPr="006C5C3A" w:rsidRDefault="009117C8" w:rsidP="000D0B93">
      <w:pPr>
        <w:keepNext/>
        <w:numPr>
          <w:ilvl w:val="1"/>
          <w:numId w:val="1"/>
        </w:numPr>
        <w:pBdr>
          <w:top w:val="nil"/>
          <w:left w:val="nil"/>
          <w:bottom w:val="nil"/>
          <w:right w:val="nil"/>
          <w:between w:val="nil"/>
        </w:pBdr>
        <w:tabs>
          <w:tab w:val="left" w:pos="1134"/>
        </w:tabs>
        <w:spacing w:before="120" w:after="120"/>
        <w:ind w:left="1134" w:hanging="708"/>
        <w:jc w:val="left"/>
        <w:rPr>
          <w:rFonts w:eastAsia="Arial"/>
        </w:rPr>
      </w:pPr>
      <w:bookmarkStart w:id="1" w:name="_heading=h.30j0zll" w:colFirst="0" w:colLast="0"/>
      <w:bookmarkEnd w:id="1"/>
      <w:r w:rsidRPr="006C5C3A">
        <w:rPr>
          <w:rFonts w:eastAsia="Arial"/>
        </w:rPr>
        <w:t xml:space="preserve">The Supplier grants CCS a non-exclusive, transferable, perpetual, irrevocable, royalty free licence to: </w:t>
      </w:r>
    </w:p>
    <w:p w14:paraId="00000019" w14:textId="77777777" w:rsidR="0048791F" w:rsidRPr="006C5C3A" w:rsidRDefault="009117C8" w:rsidP="000D0B93">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use and to share with any Buyer, Other Contracting Authority and Relevant Person; and/or</w:t>
      </w:r>
    </w:p>
    <w:p w14:paraId="0000001A" w14:textId="77777777" w:rsidR="0048791F" w:rsidRPr="006C5C3A" w:rsidRDefault="009117C8" w:rsidP="000D0B93">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publish (subject to any information that is exempt from disclosure in accordance with the provisions of FOIA, being redacted),</w:t>
      </w:r>
    </w:p>
    <w:p w14:paraId="0000001B" w14:textId="77777777" w:rsidR="0048791F" w:rsidRPr="006C5C3A" w:rsidRDefault="009117C8" w:rsidP="000D0B93">
      <w:pPr>
        <w:pBdr>
          <w:top w:val="nil"/>
          <w:left w:val="nil"/>
          <w:bottom w:val="nil"/>
          <w:right w:val="nil"/>
          <w:between w:val="nil"/>
        </w:pBdr>
        <w:spacing w:before="120" w:after="120"/>
        <w:ind w:left="1134"/>
        <w:jc w:val="left"/>
        <w:rPr>
          <w:rFonts w:eastAsia="Arial"/>
        </w:rPr>
      </w:pPr>
      <w:bookmarkStart w:id="2" w:name="_heading=h.1fob9te" w:colFirst="0" w:colLast="0"/>
      <w:bookmarkEnd w:id="2"/>
      <w:r w:rsidRPr="006C5C3A">
        <w:rPr>
          <w:rFonts w:eastAsia="Arial"/>
        </w:rPr>
        <w:t>any Management Information supplied to CCS for CCS’ normal operational activities including administering this Contract and/or all Call-Off Contracts, monitoring public sector expenditure, identifying savings or potential savings and planning future procurement activity.</w:t>
      </w:r>
    </w:p>
    <w:p w14:paraId="0000001C"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bookmarkStart w:id="3" w:name="_heading=h.3znysh7" w:colFirst="0" w:colLast="0"/>
      <w:bookmarkEnd w:id="3"/>
      <w:r w:rsidRPr="006C5C3A">
        <w:rPr>
          <w:rFonts w:eastAsia="Arial"/>
        </w:rPr>
        <w:t>CCS may consult with the Supplier to inform its decision to publish information. However, CCS shall retain absolute discretion regarding the extent, content and format of any disclosure.</w:t>
      </w:r>
    </w:p>
    <w:p w14:paraId="0000001E" w14:textId="26ADFAE5"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Following receipt of the completed MI Report, CCS shall invoice the Supplier for the Management Charge payable for the Month to which the MI report relates.</w:t>
      </w:r>
    </w:p>
    <w:p w14:paraId="0000001F" w14:textId="77777777" w:rsidR="0048791F" w:rsidRPr="006C5C3A" w:rsidRDefault="009117C8" w:rsidP="000D0B93">
      <w:pPr>
        <w:keepNext/>
        <w:numPr>
          <w:ilvl w:val="0"/>
          <w:numId w:val="1"/>
        </w:numPr>
        <w:pBdr>
          <w:top w:val="nil"/>
          <w:left w:val="nil"/>
          <w:bottom w:val="nil"/>
          <w:right w:val="nil"/>
          <w:between w:val="nil"/>
        </w:pBdr>
        <w:tabs>
          <w:tab w:val="left" w:pos="142"/>
        </w:tabs>
        <w:spacing w:before="120" w:after="120"/>
        <w:ind w:left="426" w:hanging="426"/>
        <w:jc w:val="left"/>
        <w:rPr>
          <w:rFonts w:eastAsia="Arial"/>
          <w:b/>
        </w:rPr>
      </w:pPr>
      <w:r w:rsidRPr="006C5C3A">
        <w:rPr>
          <w:rFonts w:eastAsia="Arial"/>
          <w:b/>
        </w:rPr>
        <w:t>Paying the Management Charge</w:t>
      </w:r>
    </w:p>
    <w:p w14:paraId="00000020" w14:textId="77777777"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The </w:t>
      </w:r>
      <w:r w:rsidRPr="006C5C3A">
        <w:rPr>
          <w:rFonts w:eastAsia="Arial"/>
          <w:b/>
        </w:rPr>
        <w:t>Management Charge</w:t>
      </w:r>
      <w:r w:rsidRPr="006C5C3A">
        <w:rPr>
          <w:rFonts w:eastAsia="Arial"/>
        </w:rPr>
        <w:t xml:space="preserve"> excludes VAT which is payable on provision of a valid VAT invoice.</w:t>
      </w:r>
    </w:p>
    <w:p w14:paraId="00000022" w14:textId="1B65C696" w:rsidR="0048791F" w:rsidRPr="006C5C3A" w:rsidRDefault="009117C8" w:rsidP="000D0B93">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The Supplier shall pay CCS the Management Charge (and other charges payable in accordance with this Schedule) in cleared funds within 30 days of receipt by the Supplier of an undisputed invoice to such bank or building society account set out in the invoice.</w:t>
      </w:r>
    </w:p>
    <w:p w14:paraId="00000028" w14:textId="67845A2F" w:rsidR="0048791F" w:rsidRDefault="009117C8" w:rsidP="000D0B93">
      <w:pPr>
        <w:numPr>
          <w:ilvl w:val="0"/>
          <w:numId w:val="1"/>
        </w:numPr>
        <w:pBdr>
          <w:top w:val="nil"/>
          <w:left w:val="nil"/>
          <w:bottom w:val="nil"/>
          <w:right w:val="nil"/>
          <w:between w:val="nil"/>
        </w:pBdr>
        <w:tabs>
          <w:tab w:val="left" w:pos="142"/>
        </w:tabs>
        <w:spacing w:before="120" w:after="120"/>
        <w:ind w:left="426" w:hanging="426"/>
        <w:jc w:val="left"/>
        <w:rPr>
          <w:rFonts w:eastAsia="Arial"/>
          <w:b/>
          <w:smallCaps/>
        </w:rPr>
      </w:pPr>
      <w:r w:rsidRPr="006C5C3A">
        <w:rPr>
          <w:rFonts w:eastAsia="Arial"/>
          <w:b/>
        </w:rPr>
        <w:t>What happens if the Management Charge is not paid</w:t>
      </w:r>
      <w:r w:rsidRPr="006C5C3A">
        <w:rPr>
          <w:rFonts w:eastAsia="Arial"/>
          <w:b/>
          <w:smallCaps/>
        </w:rPr>
        <w:t xml:space="preserve">? </w:t>
      </w:r>
    </w:p>
    <w:p w14:paraId="00000029" w14:textId="4B3D0054" w:rsidR="0048791F" w:rsidRPr="001F159D" w:rsidRDefault="009117C8" w:rsidP="000D0B93">
      <w:pPr>
        <w:pStyle w:val="GPSL2NumberedBoldHeading"/>
        <w:ind w:left="1134" w:hanging="708"/>
        <w:jc w:val="left"/>
        <w:rPr>
          <w:b w:val="0"/>
        </w:rPr>
      </w:pPr>
      <w:r w:rsidRPr="001F159D">
        <w:rPr>
          <w:rFonts w:eastAsia="Arial"/>
          <w:b w:val="0"/>
        </w:rPr>
        <w:t>Payment of undisputed and valid CCS invoices should be completed within thirty (30) days. CCS may take action on outstanding invoices by:</w:t>
      </w:r>
    </w:p>
    <w:p w14:paraId="0000002A" w14:textId="68C769D6" w:rsidR="0048791F" w:rsidRPr="001F159D" w:rsidRDefault="009117C8" w:rsidP="000D0B93">
      <w:pPr>
        <w:pStyle w:val="GPSL3numberedclause"/>
        <w:ind w:left="1985" w:hanging="851"/>
        <w:jc w:val="left"/>
      </w:pPr>
      <w:r w:rsidRPr="001F159D">
        <w:rPr>
          <w:rFonts w:eastAsia="Arial"/>
        </w:rPr>
        <w:t xml:space="preserve">issuing the </w:t>
      </w:r>
      <w:r w:rsidR="00DE43D5">
        <w:rPr>
          <w:rFonts w:eastAsia="Arial"/>
        </w:rPr>
        <w:t>S</w:t>
      </w:r>
      <w:r w:rsidRPr="001F159D">
        <w:rPr>
          <w:rFonts w:eastAsia="Arial"/>
        </w:rPr>
        <w:t>upplier with reminders that an invoice payment is due and/or overdue;</w:t>
      </w:r>
    </w:p>
    <w:p w14:paraId="0000002B" w14:textId="323D6746" w:rsidR="0048791F" w:rsidRPr="001F159D" w:rsidRDefault="009117C8" w:rsidP="000D0B93">
      <w:pPr>
        <w:pStyle w:val="GPSL3numberedclause"/>
        <w:ind w:left="1985" w:hanging="851"/>
        <w:jc w:val="left"/>
      </w:pPr>
      <w:r w:rsidRPr="001F159D">
        <w:rPr>
          <w:rFonts w:eastAsia="Arial"/>
        </w:rPr>
        <w:t>charging statutory interest and charges on overdue invoices, as per the Late Payment of Commercial Debts (Interest) Act 1998;</w:t>
      </w:r>
    </w:p>
    <w:p w14:paraId="0000002C" w14:textId="6855565F" w:rsidR="0048791F" w:rsidRPr="001F159D" w:rsidRDefault="006C5C3A" w:rsidP="000D0B93">
      <w:pPr>
        <w:pStyle w:val="GPSL3numberedclause"/>
        <w:ind w:left="1985" w:hanging="851"/>
        <w:jc w:val="left"/>
      </w:pPr>
      <w:r w:rsidRPr="001F159D">
        <w:rPr>
          <w:rFonts w:eastAsia="Arial"/>
        </w:rPr>
        <w:t>suspending the S</w:t>
      </w:r>
      <w:r w:rsidR="009117C8" w:rsidRPr="001F159D">
        <w:rPr>
          <w:rFonts w:eastAsia="Arial"/>
        </w:rPr>
        <w:t xml:space="preserve">upplier from the </w:t>
      </w:r>
      <w:r w:rsidRPr="001F159D">
        <w:rPr>
          <w:rFonts w:eastAsia="Arial"/>
        </w:rPr>
        <w:t>Framework Contract</w:t>
      </w:r>
      <w:r w:rsidR="009117C8" w:rsidRPr="001F159D">
        <w:rPr>
          <w:rFonts w:eastAsia="Arial"/>
        </w:rPr>
        <w:t xml:space="preserve"> until such time that overdue invoices are paid; and/or</w:t>
      </w:r>
    </w:p>
    <w:p w14:paraId="0000002D" w14:textId="4E3A5FF2" w:rsidR="0048791F" w:rsidRPr="001F159D" w:rsidRDefault="006C5C3A" w:rsidP="000D0B93">
      <w:pPr>
        <w:pStyle w:val="GPSL3numberedclause"/>
        <w:ind w:left="1985" w:hanging="851"/>
        <w:jc w:val="left"/>
      </w:pPr>
      <w:r w:rsidRPr="001F159D">
        <w:rPr>
          <w:rFonts w:eastAsia="Arial"/>
        </w:rPr>
        <w:t>terminating the C</w:t>
      </w:r>
      <w:r w:rsidR="009117C8" w:rsidRPr="001F159D">
        <w:rPr>
          <w:rFonts w:eastAsia="Arial"/>
        </w:rPr>
        <w:t>ontract.</w:t>
      </w:r>
    </w:p>
    <w:p w14:paraId="0000002E" w14:textId="77777777" w:rsidR="0048791F" w:rsidRPr="006C5C3A" w:rsidRDefault="0048791F" w:rsidP="000D0B93">
      <w:pPr>
        <w:pBdr>
          <w:top w:val="nil"/>
          <w:left w:val="nil"/>
          <w:bottom w:val="nil"/>
          <w:right w:val="nil"/>
          <w:between w:val="nil"/>
        </w:pBdr>
        <w:tabs>
          <w:tab w:val="left" w:pos="1134"/>
          <w:tab w:val="left" w:pos="284"/>
          <w:tab w:val="left" w:pos="993"/>
        </w:tabs>
        <w:spacing w:before="120" w:after="120"/>
        <w:ind w:left="786" w:hanging="360"/>
        <w:jc w:val="left"/>
        <w:rPr>
          <w:rFonts w:eastAsia="Arial"/>
          <w:b/>
        </w:rPr>
      </w:pPr>
    </w:p>
    <w:p w14:paraId="0000002F" w14:textId="77777777" w:rsidR="0048791F" w:rsidRPr="006C5C3A" w:rsidRDefault="009117C8" w:rsidP="000D0B93">
      <w:pPr>
        <w:keepNext/>
        <w:numPr>
          <w:ilvl w:val="0"/>
          <w:numId w:val="2"/>
        </w:numPr>
        <w:pBdr>
          <w:top w:val="nil"/>
          <w:left w:val="nil"/>
          <w:bottom w:val="nil"/>
          <w:right w:val="nil"/>
          <w:between w:val="nil"/>
        </w:pBdr>
        <w:tabs>
          <w:tab w:val="left" w:pos="426"/>
        </w:tabs>
        <w:spacing w:before="120" w:after="120"/>
        <w:ind w:left="426" w:hanging="426"/>
        <w:jc w:val="left"/>
        <w:rPr>
          <w:rFonts w:eastAsia="Arial"/>
          <w:b/>
          <w:smallCaps/>
        </w:rPr>
      </w:pPr>
      <w:r w:rsidRPr="006C5C3A">
        <w:rPr>
          <w:rFonts w:eastAsia="Arial"/>
          <w:b/>
        </w:rPr>
        <w:lastRenderedPageBreak/>
        <w:t>What happens if the Management Information is wrong?</w:t>
      </w:r>
    </w:p>
    <w:p w14:paraId="00000030" w14:textId="186AC9DB" w:rsidR="0048791F" w:rsidRPr="006C5C3A" w:rsidRDefault="009117C8" w:rsidP="000D0B93">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14:paraId="00000031" w14:textId="53CE85FD" w:rsidR="0048791F" w:rsidRPr="006C5C3A" w:rsidRDefault="009117C8" w:rsidP="000D0B93">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Following an </w:t>
      </w:r>
      <w:r w:rsidRPr="006C5C3A">
        <w:rPr>
          <w:rFonts w:eastAsia="Arial"/>
          <w:b/>
        </w:rPr>
        <w:t>MI Failure,</w:t>
      </w:r>
      <w:r w:rsidRPr="006C5C3A">
        <w:rPr>
          <w:rFonts w:eastAsia="Arial"/>
        </w:rPr>
        <w:t xml:space="preserv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00000032" w14:textId="77777777" w:rsidR="0048791F" w:rsidRPr="006C5C3A" w:rsidRDefault="009117C8" w:rsidP="000D0B93">
      <w:pPr>
        <w:keepNext/>
        <w:pBdr>
          <w:top w:val="nil"/>
          <w:left w:val="nil"/>
          <w:bottom w:val="nil"/>
          <w:right w:val="nil"/>
          <w:between w:val="nil"/>
        </w:pBdr>
        <w:tabs>
          <w:tab w:val="left" w:pos="1134"/>
        </w:tabs>
        <w:spacing w:before="120" w:after="120"/>
        <w:ind w:left="936" w:hanging="510"/>
        <w:jc w:val="left"/>
        <w:rPr>
          <w:rFonts w:eastAsia="Arial"/>
          <w:b/>
        </w:rPr>
      </w:pPr>
      <w:r w:rsidRPr="006C5C3A">
        <w:rPr>
          <w:rFonts w:eastAsia="Arial"/>
          <w:b/>
        </w:rPr>
        <w:t>Meetings</w:t>
      </w:r>
    </w:p>
    <w:p w14:paraId="00000033" w14:textId="34F713ED" w:rsidR="0048791F" w:rsidRPr="006C5C3A" w:rsidRDefault="009117C8" w:rsidP="000D0B93">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14:paraId="00000034" w14:textId="77777777" w:rsidR="0048791F" w:rsidRPr="006C5C3A" w:rsidRDefault="009117C8" w:rsidP="000D0B93">
      <w:pPr>
        <w:keepNext/>
        <w:pBdr>
          <w:top w:val="nil"/>
          <w:left w:val="nil"/>
          <w:bottom w:val="nil"/>
          <w:right w:val="nil"/>
          <w:between w:val="nil"/>
        </w:pBdr>
        <w:tabs>
          <w:tab w:val="left" w:pos="1134"/>
        </w:tabs>
        <w:spacing w:before="120" w:after="120"/>
        <w:ind w:left="936" w:hanging="510"/>
        <w:jc w:val="left"/>
        <w:rPr>
          <w:rFonts w:eastAsia="Arial"/>
          <w:b/>
        </w:rPr>
      </w:pPr>
      <w:r w:rsidRPr="006C5C3A">
        <w:rPr>
          <w:rFonts w:eastAsia="Arial"/>
          <w:b/>
        </w:rPr>
        <w:t xml:space="preserve">Admin fees </w:t>
      </w:r>
    </w:p>
    <w:p w14:paraId="00000035" w14:textId="77777777" w:rsidR="0048791F" w:rsidRPr="006C5C3A" w:rsidRDefault="009117C8" w:rsidP="000D0B93">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4" w:name="_heading=h.2et92p0" w:colFirst="0" w:colLast="0"/>
      <w:bookmarkEnd w:id="4"/>
      <w:r w:rsidRPr="006C5C3A">
        <w:rPr>
          <w:rFonts w:eastAsia="Arial"/>
        </w:rPr>
        <w:t>If, in any rolling three (3) Month period, two (2) or more MI Failures occur, the Supplier acknowledges and agrees that CCS shall have the right to invoice the Supplier Admin Fee(s) with respect to any MI Failures as they arise in subsequent Months.</w:t>
      </w:r>
    </w:p>
    <w:p w14:paraId="00000037" w14:textId="36EF0512" w:rsidR="0048791F" w:rsidRPr="006C5C3A" w:rsidRDefault="009117C8" w:rsidP="000D0B93">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5" w:name="_heading=h.tyjcwt" w:colFirst="0" w:colLast="0"/>
      <w:bookmarkEnd w:id="5"/>
      <w:r w:rsidRPr="006C5C3A">
        <w:rPr>
          <w:rFonts w:eastAsia="Arial"/>
        </w:rPr>
        <w:t>The Supplier acknowledges and agrees that the Admin Fees are a fair reflection of the additional costs incurred by CCS as a result of the Supplier failing to provide Management Information as required by this Contract.</w:t>
      </w:r>
    </w:p>
    <w:p w14:paraId="00000038" w14:textId="77777777" w:rsidR="0048791F" w:rsidRPr="006C5C3A" w:rsidRDefault="009117C8" w:rsidP="000D0B93">
      <w:pPr>
        <w:keepNext/>
        <w:numPr>
          <w:ilvl w:val="0"/>
          <w:numId w:val="2"/>
        </w:numPr>
        <w:pBdr>
          <w:top w:val="nil"/>
          <w:left w:val="nil"/>
          <w:bottom w:val="nil"/>
          <w:right w:val="nil"/>
          <w:between w:val="nil"/>
        </w:pBdr>
        <w:tabs>
          <w:tab w:val="left" w:pos="426"/>
        </w:tabs>
        <w:spacing w:before="120" w:after="120"/>
        <w:ind w:left="426" w:hanging="426"/>
        <w:jc w:val="left"/>
        <w:rPr>
          <w:rFonts w:eastAsia="Arial"/>
          <w:b/>
        </w:rPr>
      </w:pPr>
      <w:r w:rsidRPr="006C5C3A">
        <w:rPr>
          <w:rFonts w:eastAsia="Arial"/>
          <w:b/>
        </w:rPr>
        <w:t>What happens if Management Information Reports are not provided?</w:t>
      </w:r>
    </w:p>
    <w:p w14:paraId="00000039" w14:textId="45342077" w:rsidR="0048791F" w:rsidRPr="006C5C3A" w:rsidRDefault="009117C8"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6" w:name="_heading=h.3dy6vkm" w:colFirst="0" w:colLast="0"/>
      <w:bookmarkEnd w:id="6"/>
      <w:r w:rsidRPr="006C5C3A">
        <w:rPr>
          <w:rFonts w:eastAsia="Arial"/>
        </w:rPr>
        <w:t xml:space="preserve">If two (2) MI Reports are not provided in any rolling six (6) </w:t>
      </w:r>
      <w:r w:rsidR="00DE43D5">
        <w:rPr>
          <w:rFonts w:eastAsia="Arial"/>
        </w:rPr>
        <w:t>M</w:t>
      </w:r>
      <w:r w:rsidRPr="006C5C3A">
        <w:rPr>
          <w:rFonts w:eastAsia="Arial"/>
        </w:rPr>
        <w:t xml:space="preserve">onth period then an </w:t>
      </w:r>
      <w:r w:rsidRPr="006C5C3A">
        <w:rPr>
          <w:rFonts w:eastAsia="Arial"/>
          <w:b/>
        </w:rPr>
        <w:t>MI Default</w:t>
      </w:r>
      <w:r w:rsidRPr="006C5C3A">
        <w:rPr>
          <w:rFonts w:eastAsia="Arial"/>
        </w:rPr>
        <w:t xml:space="preserve"> shall be deemed to have occurred and CCS shall be entitled to:</w:t>
      </w:r>
    </w:p>
    <w:p w14:paraId="0000003A" w14:textId="06B98EB9"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 xml:space="preserve">charge and the Supplier shall pay a </w:t>
      </w:r>
      <w:r w:rsidR="00213AD5">
        <w:rPr>
          <w:rFonts w:eastAsia="Arial"/>
        </w:rPr>
        <w:t>"</w:t>
      </w:r>
      <w:r w:rsidRPr="006C5C3A">
        <w:rPr>
          <w:rFonts w:eastAsia="Arial"/>
          <w:b/>
        </w:rPr>
        <w:t>Default Management Charge</w:t>
      </w:r>
      <w:r w:rsidR="00213AD5">
        <w:rPr>
          <w:rFonts w:eastAsia="Arial"/>
          <w:b/>
        </w:rPr>
        <w:t>"</w:t>
      </w:r>
      <w:r w:rsidRPr="006C5C3A">
        <w:rPr>
          <w:rFonts w:eastAsia="Arial"/>
        </w:rPr>
        <w:t xml:space="preserve"> in respect of the Months in which the MI Default occurred and subsequent Months in which they continue, calculated in</w:t>
      </w:r>
      <w:r w:rsidR="00213AD5">
        <w:rPr>
          <w:rFonts w:eastAsia="Arial"/>
        </w:rPr>
        <w:t xml:space="preserve"> accordance with Paragraph 8.2;</w:t>
      </w:r>
      <w:r w:rsidRPr="006C5C3A">
        <w:rPr>
          <w:rFonts w:eastAsia="Arial"/>
        </w:rPr>
        <w:t xml:space="preserve"> and/or </w:t>
      </w:r>
    </w:p>
    <w:p w14:paraId="0000003B" w14:textId="366E43AF"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 xml:space="preserve">suspend the Supplier from the </w:t>
      </w:r>
      <w:r w:rsidR="00DE43D5">
        <w:rPr>
          <w:rFonts w:eastAsia="Arial"/>
        </w:rPr>
        <w:t>Contract</w:t>
      </w:r>
      <w:r w:rsidR="00DE43D5" w:rsidRPr="006C5C3A">
        <w:rPr>
          <w:rFonts w:eastAsia="Arial"/>
        </w:rPr>
        <w:t xml:space="preserve"> </w:t>
      </w:r>
      <w:r w:rsidRPr="006C5C3A">
        <w:rPr>
          <w:rFonts w:eastAsia="Arial"/>
        </w:rPr>
        <w:t xml:space="preserve">until such time that deficient MI </w:t>
      </w:r>
      <w:r w:rsidR="00254E4C">
        <w:rPr>
          <w:rFonts w:eastAsia="Arial"/>
        </w:rPr>
        <w:t>R</w:t>
      </w:r>
      <w:r w:rsidRPr="006C5C3A">
        <w:rPr>
          <w:rFonts w:eastAsia="Arial"/>
        </w:rPr>
        <w:t>eports(s) are rectified; and/or</w:t>
      </w:r>
    </w:p>
    <w:p w14:paraId="0000003C" w14:textId="61A34A06" w:rsidR="0048791F" w:rsidRPr="006C5C3A" w:rsidRDefault="006C5C3A"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Pr>
          <w:rFonts w:eastAsia="Arial"/>
        </w:rPr>
        <w:t>terminate the</w:t>
      </w:r>
      <w:r w:rsidR="009117C8" w:rsidRPr="006C5C3A">
        <w:rPr>
          <w:rFonts w:eastAsia="Arial"/>
        </w:rPr>
        <w:t xml:space="preserve"> Contract.  </w:t>
      </w:r>
    </w:p>
    <w:p w14:paraId="0000003E" w14:textId="77777777" w:rsidR="0048791F" w:rsidRPr="006C5C3A" w:rsidRDefault="009117C8"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7" w:name="_heading=h.1t3h5sf" w:colFirst="0" w:colLast="0"/>
      <w:bookmarkEnd w:id="7"/>
      <w:r w:rsidRPr="006C5C3A">
        <w:rPr>
          <w:rFonts w:eastAsia="Arial"/>
        </w:rPr>
        <w:t>The Default Management Charge shall be the higher of:</w:t>
      </w:r>
    </w:p>
    <w:p w14:paraId="0000003F" w14:textId="64D70570"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 xml:space="preserve">the average Management Charge paid or payable by the Supplier in the previous six (6) Month period or, if the MI Default occurred within less than six (6) </w:t>
      </w:r>
      <w:r w:rsidR="00DE43D5">
        <w:rPr>
          <w:rFonts w:eastAsia="Arial"/>
        </w:rPr>
        <w:t>M</w:t>
      </w:r>
      <w:r w:rsidRPr="006C5C3A">
        <w:rPr>
          <w:rFonts w:eastAsia="Arial"/>
        </w:rPr>
        <w:t xml:space="preserve">onths from the </w:t>
      </w:r>
      <w:r w:rsidR="00DE43D5">
        <w:rPr>
          <w:rFonts w:eastAsia="Arial"/>
        </w:rPr>
        <w:t>Start Date</w:t>
      </w:r>
      <w:r w:rsidRPr="006C5C3A">
        <w:rPr>
          <w:rFonts w:eastAsia="Arial"/>
        </w:rPr>
        <w:t xml:space="preserve"> of the first Call-Off Contract, in the whole period preceding the date on which the MI Default occurred; or</w:t>
      </w:r>
    </w:p>
    <w:p w14:paraId="00000041" w14:textId="1F69AB20"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lastRenderedPageBreak/>
        <w:t>the sum of five hundred pounds (£500).</w:t>
      </w:r>
    </w:p>
    <w:p w14:paraId="00000042" w14:textId="77777777" w:rsidR="0048791F" w:rsidRPr="006C5C3A" w:rsidRDefault="009117C8"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If the Supplier provides sufficient Management Information to rectify any MI Default(s) to the satisfaction of CCS and the Management Information demonstrates that:</w:t>
      </w:r>
    </w:p>
    <w:p w14:paraId="00000043" w14:textId="77777777"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the Supplier has overpaid the Management Charge as a result of the application of the Default Management Charge then the Supplier shall be entitled to a refund of the overpayment, net of any Admin Fees where applicable; or</w:t>
      </w:r>
    </w:p>
    <w:p w14:paraId="00000044" w14:textId="20466E69" w:rsidR="0048791F" w:rsidRPr="006C5C3A" w:rsidRDefault="009117C8" w:rsidP="000D0B93">
      <w:pPr>
        <w:numPr>
          <w:ilvl w:val="2"/>
          <w:numId w:val="2"/>
        </w:numPr>
        <w:pBdr>
          <w:top w:val="nil"/>
          <w:left w:val="nil"/>
          <w:bottom w:val="nil"/>
          <w:right w:val="nil"/>
          <w:between w:val="nil"/>
        </w:pBdr>
        <w:tabs>
          <w:tab w:val="left" w:pos="1985"/>
        </w:tabs>
        <w:spacing w:before="120" w:after="120"/>
        <w:ind w:left="1985" w:hanging="851"/>
        <w:jc w:val="left"/>
        <w:rPr>
          <w:rFonts w:eastAsia="Arial"/>
        </w:rPr>
      </w:pPr>
      <w:r w:rsidRPr="006C5C3A">
        <w:rPr>
          <w:rFonts w:eastAsia="Arial"/>
        </w:rPr>
        <w:t>the Supplier has underpaid the Management Charge during the period when a Default Management Charge was applied, then CCS shall be entitled to immediate payment of the balance as a debt together with interest.</w:t>
      </w:r>
    </w:p>
    <w:p w14:paraId="4B888FAF" w14:textId="2377D7F0" w:rsidR="00575F3F" w:rsidRPr="006C5C3A" w:rsidRDefault="00A7056B" w:rsidP="000D0B93">
      <w:pPr>
        <w:keepNext/>
        <w:numPr>
          <w:ilvl w:val="0"/>
          <w:numId w:val="2"/>
        </w:numPr>
        <w:pBdr>
          <w:top w:val="nil"/>
          <w:left w:val="nil"/>
          <w:bottom w:val="nil"/>
          <w:right w:val="nil"/>
          <w:between w:val="nil"/>
        </w:pBdr>
        <w:tabs>
          <w:tab w:val="left" w:pos="426"/>
        </w:tabs>
        <w:spacing w:before="120" w:after="120"/>
        <w:ind w:left="426" w:hanging="426"/>
        <w:jc w:val="left"/>
        <w:rPr>
          <w:rFonts w:eastAsia="Arial"/>
          <w:b/>
        </w:rPr>
      </w:pPr>
      <w:r w:rsidRPr="006C5C3A">
        <w:rPr>
          <w:rFonts w:eastAsia="Arial"/>
          <w:b/>
        </w:rPr>
        <w:t>How long</w:t>
      </w:r>
      <w:r w:rsidR="00575F3F" w:rsidRPr="006C5C3A">
        <w:rPr>
          <w:rFonts w:eastAsia="Arial"/>
        </w:rPr>
        <w:t xml:space="preserve"> </w:t>
      </w:r>
      <w:r w:rsidR="00575F3F" w:rsidRPr="006C5C3A">
        <w:rPr>
          <w:rFonts w:eastAsia="Arial"/>
          <w:b/>
        </w:rPr>
        <w:t xml:space="preserve">do I have to claim any </w:t>
      </w:r>
      <w:r w:rsidR="005401DE" w:rsidRPr="006C5C3A">
        <w:rPr>
          <w:rFonts w:eastAsia="Arial"/>
          <w:b/>
        </w:rPr>
        <w:t>credit note raised against</w:t>
      </w:r>
      <w:r w:rsidR="00575F3F" w:rsidRPr="006C5C3A">
        <w:rPr>
          <w:rFonts w:eastAsia="Arial"/>
          <w:b/>
        </w:rPr>
        <w:t xml:space="preserve"> the Management Charge?</w:t>
      </w:r>
    </w:p>
    <w:p w14:paraId="23E1A0CB" w14:textId="654F544C" w:rsidR="00B959AA" w:rsidRPr="006C5C3A" w:rsidRDefault="00B959AA"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Should a credit note be raised by CCS as a result of an amendment to an original MI Report, then the Supplier shall be entitled to apply (up to the value of the credit note) any credit note issued by CCS against subsequent payments of the Management Charges that are due by the Supplier, provided that the credit note can only be applied against Management Charges that fall due for payment by the Supplier within 12</w:t>
      </w:r>
      <w:r w:rsidR="0033686B" w:rsidRPr="006C5C3A">
        <w:rPr>
          <w:rFonts w:eastAsia="Arial"/>
        </w:rPr>
        <w:t xml:space="preserve"> </w:t>
      </w:r>
      <w:r w:rsidRPr="006C5C3A">
        <w:rPr>
          <w:rFonts w:eastAsia="Arial"/>
        </w:rPr>
        <w:t xml:space="preserve">months of the date the credit note was issued by CCS. </w:t>
      </w:r>
    </w:p>
    <w:p w14:paraId="2BC10A6E" w14:textId="160633C9" w:rsidR="00B959AA" w:rsidRPr="006C5C3A" w:rsidRDefault="00B959AA"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If </w:t>
      </w:r>
      <w:r w:rsidR="00AD6B9A" w:rsidRPr="006C5C3A">
        <w:rPr>
          <w:rFonts w:eastAsia="Arial"/>
        </w:rPr>
        <w:t>CCS issues a</w:t>
      </w:r>
      <w:r w:rsidRPr="006C5C3A">
        <w:rPr>
          <w:rFonts w:eastAsia="Arial"/>
        </w:rPr>
        <w:t xml:space="preserve"> credit note </w:t>
      </w:r>
      <w:r w:rsidR="00AD6B9A" w:rsidRPr="006C5C3A">
        <w:rPr>
          <w:rFonts w:eastAsia="Arial"/>
        </w:rPr>
        <w:t>to the Supplier pursuant to Paragraph 9.1 but</w:t>
      </w:r>
      <w:r w:rsidRPr="006C5C3A">
        <w:rPr>
          <w:rFonts w:eastAsia="Arial"/>
        </w:rPr>
        <w:t xml:space="preserve"> there is a £0 balance on </w:t>
      </w:r>
      <w:r w:rsidR="00AD6B9A" w:rsidRPr="006C5C3A">
        <w:rPr>
          <w:rFonts w:eastAsia="Arial"/>
        </w:rPr>
        <w:t>the Supplier's</w:t>
      </w:r>
      <w:r w:rsidRPr="006C5C3A">
        <w:rPr>
          <w:rFonts w:eastAsia="Arial"/>
        </w:rPr>
        <w:t xml:space="preserve"> account in terms of outstanding Management Charges due to CCS, the Supplier will </w:t>
      </w:r>
      <w:r w:rsidR="00AD6B9A" w:rsidRPr="006C5C3A">
        <w:rPr>
          <w:rFonts w:eastAsia="Arial"/>
        </w:rPr>
        <w:t xml:space="preserve">instead </w:t>
      </w:r>
      <w:r w:rsidRPr="006C5C3A">
        <w:rPr>
          <w:rFonts w:eastAsia="Arial"/>
        </w:rPr>
        <w:t>be offered a refund equivalent to the</w:t>
      </w:r>
      <w:r w:rsidR="00AD6B9A" w:rsidRPr="006C5C3A">
        <w:rPr>
          <w:rFonts w:eastAsia="Arial"/>
        </w:rPr>
        <w:t xml:space="preserve"> value of</w:t>
      </w:r>
      <w:r w:rsidRPr="006C5C3A">
        <w:rPr>
          <w:rFonts w:eastAsia="Arial"/>
        </w:rPr>
        <w:t xml:space="preserve"> the open credit note</w:t>
      </w:r>
      <w:r w:rsidR="00AD6B9A" w:rsidRPr="006C5C3A">
        <w:rPr>
          <w:rFonts w:eastAsia="Arial"/>
        </w:rPr>
        <w:t>(</w:t>
      </w:r>
      <w:r w:rsidRPr="006C5C3A">
        <w:rPr>
          <w:rFonts w:eastAsia="Arial"/>
        </w:rPr>
        <w:t>s</w:t>
      </w:r>
      <w:r w:rsidR="00AD6B9A" w:rsidRPr="006C5C3A">
        <w:rPr>
          <w:rFonts w:eastAsia="Arial"/>
        </w:rPr>
        <w:t>)</w:t>
      </w:r>
      <w:r w:rsidRPr="006C5C3A">
        <w:rPr>
          <w:rFonts w:eastAsia="Arial"/>
        </w:rPr>
        <w:t>.</w:t>
      </w:r>
    </w:p>
    <w:p w14:paraId="5FE37CE2" w14:textId="7DDE1E8F" w:rsidR="00575F3F" w:rsidRPr="006C5C3A" w:rsidRDefault="00575F3F" w:rsidP="000D0B93">
      <w:pPr>
        <w:keepNext/>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6C5C3A">
        <w:rPr>
          <w:rFonts w:eastAsia="Arial"/>
        </w:rPr>
        <w:t xml:space="preserve">If any credit note is not applied by the Supplier within the </w:t>
      </w:r>
      <w:proofErr w:type="gramStart"/>
      <w:r w:rsidRPr="006C5C3A">
        <w:rPr>
          <w:rFonts w:eastAsia="Arial"/>
        </w:rPr>
        <w:t>12 month</w:t>
      </w:r>
      <w:proofErr w:type="gramEnd"/>
      <w:r w:rsidRPr="006C5C3A">
        <w:rPr>
          <w:rFonts w:eastAsia="Arial"/>
        </w:rPr>
        <w:t xml:space="preserve"> period referred to</w:t>
      </w:r>
      <w:r w:rsidR="00B959AA" w:rsidRPr="006C5C3A">
        <w:rPr>
          <w:rFonts w:eastAsia="Arial"/>
        </w:rPr>
        <w:t xml:space="preserve"> in Paragraph 9.1</w:t>
      </w:r>
      <w:r w:rsidRPr="006C5C3A">
        <w:rPr>
          <w:rFonts w:eastAsia="Arial"/>
        </w:rPr>
        <w:t>,</w:t>
      </w:r>
      <w:r w:rsidR="00B959AA" w:rsidRPr="006C5C3A">
        <w:rPr>
          <w:rFonts w:eastAsia="Arial"/>
        </w:rPr>
        <w:t xml:space="preserve"> or a refund is not accepted by the Supplier pursuant to Paragraph 9.2,</w:t>
      </w:r>
      <w:r w:rsidRPr="006C5C3A">
        <w:rPr>
          <w:rFonts w:eastAsia="Arial"/>
        </w:rPr>
        <w:t xml:space="preserve"> it will be cancelled by CCS</w:t>
      </w:r>
      <w:r w:rsidR="00A7056B" w:rsidRPr="006C5C3A">
        <w:rPr>
          <w:rFonts w:eastAsia="Arial"/>
        </w:rPr>
        <w:t>,</w:t>
      </w:r>
      <w:r w:rsidRPr="006C5C3A">
        <w:rPr>
          <w:rFonts w:eastAsia="Arial"/>
        </w:rPr>
        <w:t xml:space="preserve"> and CCS will </w:t>
      </w:r>
      <w:r w:rsidR="00A7056B" w:rsidRPr="006C5C3A">
        <w:rPr>
          <w:rFonts w:eastAsia="Arial"/>
        </w:rPr>
        <w:t xml:space="preserve">have </w:t>
      </w:r>
      <w:r w:rsidRPr="006C5C3A">
        <w:rPr>
          <w:rFonts w:eastAsia="Arial"/>
        </w:rPr>
        <w:t xml:space="preserve">no responsibility or liability to issue a new credit note or otherwise to refund the associated </w:t>
      </w:r>
      <w:r w:rsidR="00B959AA" w:rsidRPr="006C5C3A">
        <w:rPr>
          <w:rFonts w:eastAsia="Arial"/>
        </w:rPr>
        <w:t>credit value</w:t>
      </w:r>
      <w:r w:rsidRPr="006C5C3A">
        <w:rPr>
          <w:rFonts w:eastAsia="Arial"/>
        </w:rPr>
        <w:t xml:space="preserve"> to the Supplier.</w:t>
      </w:r>
    </w:p>
    <w:p w14:paraId="00000045" w14:textId="77777777" w:rsidR="0048791F" w:rsidRPr="006C5C3A" w:rsidRDefault="009117C8" w:rsidP="000D0B93">
      <w:pPr>
        <w:spacing w:before="120" w:after="120"/>
        <w:jc w:val="left"/>
        <w:rPr>
          <w:rFonts w:eastAsia="Arial"/>
        </w:rPr>
      </w:pPr>
      <w:r w:rsidRPr="006C5C3A">
        <w:br w:type="page"/>
      </w:r>
    </w:p>
    <w:p w14:paraId="00000046" w14:textId="77777777" w:rsidR="0048791F" w:rsidRPr="006C5C3A" w:rsidRDefault="009117C8" w:rsidP="000D0B93">
      <w:pPr>
        <w:spacing w:before="120" w:after="120"/>
        <w:jc w:val="left"/>
        <w:rPr>
          <w:rFonts w:eastAsia="Arial"/>
          <w:b/>
          <w:sz w:val="36"/>
          <w:szCs w:val="36"/>
        </w:rPr>
      </w:pPr>
      <w:r w:rsidRPr="006C5C3A">
        <w:rPr>
          <w:rFonts w:eastAsia="Arial"/>
          <w:b/>
          <w:sz w:val="36"/>
          <w:szCs w:val="36"/>
        </w:rPr>
        <w:lastRenderedPageBreak/>
        <w:t>Annex: MI Reporting Template</w:t>
      </w:r>
    </w:p>
    <w:p w14:paraId="0000004A" w14:textId="47C8E92D" w:rsidR="0048791F" w:rsidRPr="004A0246" w:rsidRDefault="0048791F" w:rsidP="00446606">
      <w:pPr>
        <w:spacing w:before="120" w:after="120"/>
        <w:jc w:val="left"/>
        <w:rPr>
          <w:rFonts w:eastAsia="Arial"/>
          <w:b/>
          <w:i/>
          <w:color w:val="222222"/>
        </w:rPr>
      </w:pPr>
    </w:p>
    <w:p w14:paraId="0000004E" w14:textId="5C1743A7" w:rsidR="0048791F" w:rsidRPr="004A0246" w:rsidRDefault="0048791F" w:rsidP="000D0B93">
      <w:pPr>
        <w:spacing w:before="120" w:after="120"/>
        <w:jc w:val="left"/>
        <w:rPr>
          <w:rFonts w:eastAsia="Arial"/>
        </w:rPr>
      </w:pPr>
    </w:p>
    <w:p w14:paraId="0000004F" w14:textId="77777777" w:rsidR="0048791F" w:rsidRPr="004A0246" w:rsidRDefault="0048791F" w:rsidP="000D0B93">
      <w:pPr>
        <w:spacing w:before="120" w:after="120"/>
        <w:jc w:val="left"/>
        <w:rPr>
          <w:rFonts w:eastAsia="Arial"/>
        </w:rPr>
      </w:pPr>
    </w:p>
    <w:p w14:paraId="00000050" w14:textId="06B527D1" w:rsidR="0048791F" w:rsidRPr="006C5C3A" w:rsidRDefault="004E0324" w:rsidP="000D0B93">
      <w:pPr>
        <w:spacing w:before="120" w:after="120"/>
        <w:jc w:val="left"/>
        <w:rPr>
          <w:rFonts w:eastAsia="Arial"/>
        </w:rPr>
      </w:pPr>
      <w:r>
        <w:rPr>
          <w:rFonts w:eastAsia="Arial"/>
        </w:rPr>
        <w:object w:dxaOrig="1500" w:dyaOrig="981" w14:anchorId="6EC53D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pt;height:49pt" o:ole="">
            <v:imagedata r:id="rId9" o:title=""/>
          </v:shape>
          <o:OLEObject Type="Embed" ProgID="Excel.Sheet.12" ShapeID="_x0000_i1033" DrawAspect="Icon" ObjectID="_1808398919" r:id="rId10"/>
        </w:object>
      </w:r>
    </w:p>
    <w:p w14:paraId="00000051" w14:textId="77777777" w:rsidR="0048791F" w:rsidRPr="006C5C3A" w:rsidRDefault="0048791F" w:rsidP="000D0B93">
      <w:pPr>
        <w:spacing w:before="120" w:after="120"/>
        <w:jc w:val="left"/>
        <w:rPr>
          <w:rFonts w:eastAsia="Arial"/>
        </w:rPr>
      </w:pPr>
    </w:p>
    <w:p w14:paraId="00000052" w14:textId="77777777" w:rsidR="0048791F" w:rsidRPr="006C5C3A" w:rsidRDefault="0048791F" w:rsidP="000D0B93">
      <w:pPr>
        <w:spacing w:before="120" w:after="120"/>
        <w:jc w:val="left"/>
      </w:pPr>
    </w:p>
    <w:p w14:paraId="00000053" w14:textId="77777777" w:rsidR="0048791F" w:rsidRPr="006C5C3A" w:rsidRDefault="0048791F" w:rsidP="000D0B93">
      <w:pPr>
        <w:spacing w:before="120" w:after="120"/>
        <w:jc w:val="left"/>
      </w:pPr>
    </w:p>
    <w:p w14:paraId="00000054" w14:textId="77777777" w:rsidR="0048791F" w:rsidRDefault="0048791F" w:rsidP="000D0B93">
      <w:pPr>
        <w:spacing w:before="120" w:after="120"/>
        <w:jc w:val="left"/>
      </w:pPr>
    </w:p>
    <w:p w14:paraId="00000055" w14:textId="77777777" w:rsidR="0048791F" w:rsidRDefault="0048791F" w:rsidP="000D0B93">
      <w:pPr>
        <w:spacing w:before="120" w:after="120"/>
        <w:jc w:val="left"/>
        <w:rPr>
          <w:rFonts w:eastAsia="Arial"/>
        </w:rPr>
      </w:pPr>
    </w:p>
    <w:sectPr w:rsidR="0048791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01798" w14:textId="77777777" w:rsidR="007216AB" w:rsidRDefault="007216AB">
      <w:pPr>
        <w:spacing w:after="0"/>
      </w:pPr>
      <w:r>
        <w:separator/>
      </w:r>
    </w:p>
  </w:endnote>
  <w:endnote w:type="continuationSeparator" w:id="0">
    <w:p w14:paraId="0FD3D930" w14:textId="77777777" w:rsidR="007216AB" w:rsidRDefault="00721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B" w14:textId="77777777" w:rsidR="0048791F" w:rsidRDefault="0048791F">
    <w:pPr>
      <w:pBdr>
        <w:top w:val="nil"/>
        <w:left w:val="nil"/>
        <w:bottom w:val="nil"/>
        <w:right w:val="nil"/>
        <w:between w:val="nil"/>
      </w:pBdr>
      <w:tabs>
        <w:tab w:val="center" w:pos="4513"/>
        <w:tab w:val="right" w:pos="9026"/>
      </w:tabs>
      <w:spacing w:after="0"/>
      <w:rPr>
        <w:rFonts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A6914" w14:textId="77777777" w:rsidR="006C5C3A" w:rsidRDefault="006C5C3A">
    <w:pPr>
      <w:tabs>
        <w:tab w:val="center" w:pos="4513"/>
        <w:tab w:val="right" w:pos="9026"/>
      </w:tabs>
      <w:spacing w:after="0"/>
      <w:rPr>
        <w:rFonts w:eastAsia="Arial"/>
        <w:sz w:val="20"/>
        <w:szCs w:val="20"/>
      </w:rPr>
    </w:pPr>
  </w:p>
  <w:p w14:paraId="0000005D" w14:textId="465F1126" w:rsidR="0048791F" w:rsidRDefault="009117C8">
    <w:pPr>
      <w:tabs>
        <w:tab w:val="center" w:pos="4513"/>
        <w:tab w:val="right" w:pos="9026"/>
      </w:tabs>
      <w:spacing w:after="0"/>
      <w:rPr>
        <w:rFonts w:eastAsia="Arial"/>
        <w:sz w:val="20"/>
        <w:szCs w:val="20"/>
      </w:rPr>
    </w:pPr>
    <w:r>
      <w:rPr>
        <w:rFonts w:eastAsia="Arial"/>
        <w:sz w:val="20"/>
        <w:szCs w:val="20"/>
      </w:rPr>
      <w:t>Framework Ref: RM</w:t>
    </w:r>
    <w:r w:rsidR="002A54A8">
      <w:rPr>
        <w:rFonts w:eastAsia="Arial"/>
        <w:sz w:val="20"/>
        <w:szCs w:val="20"/>
      </w:rPr>
      <w:t>1043.9</w:t>
    </w:r>
    <w:r>
      <w:rPr>
        <w:rFonts w:eastAsia="Arial"/>
        <w:sz w:val="20"/>
        <w:szCs w:val="20"/>
      </w:rPr>
      <w:tab/>
      <w:t xml:space="preserve">                                           </w:t>
    </w:r>
  </w:p>
  <w:p w14:paraId="0000005E" w14:textId="6734520C" w:rsidR="0048791F" w:rsidRDefault="009117C8">
    <w:pPr>
      <w:pBdr>
        <w:top w:val="nil"/>
        <w:left w:val="nil"/>
        <w:bottom w:val="nil"/>
        <w:right w:val="nil"/>
        <w:between w:val="nil"/>
      </w:pBdr>
      <w:tabs>
        <w:tab w:val="center" w:pos="4513"/>
        <w:tab w:val="right" w:pos="9026"/>
      </w:tabs>
      <w:spacing w:after="0"/>
      <w:jc w:val="left"/>
      <w:rPr>
        <w:rFonts w:eastAsia="Arial"/>
        <w:sz w:val="20"/>
        <w:szCs w:val="20"/>
      </w:rPr>
    </w:pPr>
    <w:r>
      <w:rPr>
        <w:rFonts w:eastAsia="Arial"/>
        <w:sz w:val="20"/>
        <w:szCs w:val="20"/>
      </w:rPr>
      <w:t>Project Version: 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0D0B93">
      <w:rPr>
        <w:rFonts w:eastAsia="Arial"/>
        <w:noProof/>
        <w:sz w:val="20"/>
        <w:szCs w:val="20"/>
      </w:rPr>
      <w:t>1</w:t>
    </w:r>
    <w:r>
      <w:rPr>
        <w:rFonts w:eastAsia="Arial"/>
        <w:sz w:val="20"/>
        <w:szCs w:val="20"/>
      </w:rPr>
      <w:fldChar w:fldCharType="end"/>
    </w:r>
  </w:p>
  <w:p w14:paraId="0000005F" w14:textId="75014A22" w:rsidR="0048791F" w:rsidRDefault="006C5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eastAsia="Arial"/>
        <w:sz w:val="20"/>
        <w:szCs w:val="20"/>
      </w:rPr>
    </w:pPr>
    <w:bookmarkStart w:id="8" w:name="_heading=h.4d34og8" w:colFirst="0" w:colLast="0"/>
    <w:bookmarkEnd w:id="8"/>
    <w:r>
      <w:rPr>
        <w:rFonts w:eastAsia="Arial"/>
        <w:sz w:val="20"/>
        <w:szCs w:val="20"/>
      </w:rPr>
      <w:t>Model Version: v1.0 PA</w:t>
    </w:r>
    <w:r w:rsidR="009117C8">
      <w:rPr>
        <w:rFonts w:eastAsia="Arial"/>
        <w:sz w:val="20"/>
        <w:szCs w:val="20"/>
      </w:rPr>
      <w:tab/>
    </w:r>
    <w:r w:rsidR="009117C8">
      <w:rPr>
        <w:rFonts w:eastAsia="Arial"/>
        <w:sz w:val="20"/>
        <w:szCs w:val="20"/>
      </w:rPr>
      <w:tab/>
    </w:r>
    <w:r w:rsidR="009117C8">
      <w:rPr>
        <w:rFonts w:eastAsia="Arial"/>
        <w:sz w:val="20"/>
        <w:szCs w:val="20"/>
      </w:rPr>
      <w:tab/>
    </w:r>
    <w:r w:rsidR="009117C8">
      <w:rPr>
        <w:rFonts w:eastAsia="Arial"/>
        <w:sz w:val="20"/>
        <w:szCs w:val="20"/>
      </w:rPr>
      <w:tab/>
    </w:r>
    <w:r w:rsidR="009117C8">
      <w:rPr>
        <w:rFonts w:eastAsia="Arial"/>
        <w:sz w:val="20"/>
        <w:szCs w:val="20"/>
      </w:rPr>
      <w:tab/>
    </w:r>
    <w:r w:rsidR="009117C8">
      <w:rPr>
        <w:rFonts w:eastAsia="Arial"/>
        <w:sz w:val="20"/>
        <w:szCs w:val="20"/>
      </w:rPr>
      <w:tab/>
    </w:r>
    <w:r w:rsidR="009117C8">
      <w:rPr>
        <w:rFonts w:eastAsia="Arial"/>
        <w:sz w:val="20"/>
        <w:szCs w:val="20"/>
      </w:rPr>
      <w:tab/>
    </w:r>
    <w:r w:rsidR="009117C8">
      <w:rPr>
        <w:rFonts w:eastAsia="Arial"/>
        <w:sz w:val="20"/>
        <w:szCs w:val="20"/>
      </w:rPr>
      <w:tab/>
    </w:r>
    <w:r w:rsidR="009117C8">
      <w:rPr>
        <w:rFonts w:eastAsia="Arial"/>
        <w:sz w:val="20"/>
        <w:szCs w:val="20"/>
      </w:rPr>
      <w:tab/>
    </w:r>
    <w:r w:rsidR="009117C8">
      <w:rPr>
        <w:rFonts w:eastAsia="Arial"/>
        <w:sz w:val="20"/>
        <w:szCs w:val="20"/>
      </w:rPr>
      <w:tab/>
    </w:r>
    <w:r w:rsidR="009117C8">
      <w:rPr>
        <w:rFonts w:eastAsia="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77777777" w:rsidR="0048791F" w:rsidRDefault="0048791F">
    <w:pPr>
      <w:pBdr>
        <w:top w:val="nil"/>
        <w:left w:val="nil"/>
        <w:bottom w:val="nil"/>
        <w:right w:val="nil"/>
        <w:between w:val="nil"/>
      </w:pBdr>
      <w:tabs>
        <w:tab w:val="center" w:pos="4513"/>
        <w:tab w:val="right" w:pos="9026"/>
      </w:tabs>
      <w:spacing w:after="0"/>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292DF" w14:textId="77777777" w:rsidR="007216AB" w:rsidRDefault="007216AB">
      <w:pPr>
        <w:spacing w:after="0"/>
      </w:pPr>
      <w:r>
        <w:separator/>
      </w:r>
    </w:p>
  </w:footnote>
  <w:footnote w:type="continuationSeparator" w:id="0">
    <w:p w14:paraId="6C2FFD66" w14:textId="77777777" w:rsidR="007216AB" w:rsidRDefault="007216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8" w14:textId="77777777" w:rsidR="0048791F" w:rsidRDefault="0048791F">
    <w:pPr>
      <w:pBdr>
        <w:top w:val="nil"/>
        <w:left w:val="nil"/>
        <w:bottom w:val="nil"/>
        <w:right w:val="nil"/>
        <w:between w:val="nil"/>
      </w:pBdr>
      <w:tabs>
        <w:tab w:val="center" w:pos="4513"/>
        <w:tab w:val="right" w:pos="9026"/>
      </w:tabs>
      <w:spacing w:after="0"/>
      <w:rPr>
        <w:rFonts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6" w14:textId="77777777" w:rsidR="0048791F" w:rsidRPr="006C5C3A" w:rsidRDefault="009117C8">
    <w:pPr>
      <w:pBdr>
        <w:top w:val="nil"/>
        <w:left w:val="nil"/>
        <w:bottom w:val="nil"/>
        <w:right w:val="nil"/>
        <w:between w:val="nil"/>
      </w:pBdr>
      <w:tabs>
        <w:tab w:val="center" w:pos="4513"/>
        <w:tab w:val="right" w:pos="9026"/>
      </w:tabs>
      <w:spacing w:after="0"/>
      <w:rPr>
        <w:rFonts w:eastAsia="Arial"/>
        <w:sz w:val="22"/>
        <w:szCs w:val="22"/>
      </w:rPr>
    </w:pPr>
    <w:r w:rsidRPr="006C5C3A">
      <w:rPr>
        <w:rFonts w:eastAsia="Arial"/>
        <w:b/>
        <w:sz w:val="22"/>
        <w:szCs w:val="22"/>
      </w:rPr>
      <w:t>Framework Schedule 5 (Management Charges and Information)</w:t>
    </w:r>
  </w:p>
  <w:p w14:paraId="00000057" w14:textId="6A77FF81" w:rsidR="0048791F" w:rsidRDefault="009117C8">
    <w:pPr>
      <w:pBdr>
        <w:top w:val="nil"/>
        <w:left w:val="nil"/>
        <w:bottom w:val="nil"/>
        <w:right w:val="nil"/>
        <w:between w:val="nil"/>
      </w:pBdr>
      <w:tabs>
        <w:tab w:val="center" w:pos="4513"/>
        <w:tab w:val="right" w:pos="9026"/>
      </w:tabs>
      <w:spacing w:after="0"/>
      <w:rPr>
        <w:rFonts w:eastAsia="Arial"/>
        <w:sz w:val="22"/>
        <w:szCs w:val="22"/>
      </w:rPr>
    </w:pPr>
    <w:r w:rsidRPr="006C5C3A">
      <w:rPr>
        <w:rFonts w:eastAsia="Arial"/>
        <w:sz w:val="22"/>
        <w:szCs w:val="22"/>
      </w:rPr>
      <w:t>Crown Copyright 202</w:t>
    </w:r>
    <w:r w:rsidR="006C53FA" w:rsidRPr="006C5C3A">
      <w:rPr>
        <w:rFonts w:eastAsia="Arial"/>
        <w:sz w:val="22"/>
        <w:szCs w:val="22"/>
      </w:rPr>
      <w:t>5</w:t>
    </w:r>
  </w:p>
  <w:p w14:paraId="1891F79E" w14:textId="77777777" w:rsidR="005512F2" w:rsidRPr="006C5C3A" w:rsidRDefault="005512F2">
    <w:pPr>
      <w:pBdr>
        <w:top w:val="nil"/>
        <w:left w:val="nil"/>
        <w:bottom w:val="nil"/>
        <w:right w:val="nil"/>
        <w:between w:val="nil"/>
      </w:pBdr>
      <w:tabs>
        <w:tab w:val="center" w:pos="4513"/>
        <w:tab w:val="right" w:pos="9026"/>
      </w:tabs>
      <w:spacing w:after="0"/>
      <w:rPr>
        <w:rFonts w:eastAsia="Arial"/>
        <w:color w:val="BFBFBF"/>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9" w14:textId="77777777" w:rsidR="0048791F" w:rsidRDefault="009117C8">
    <w:pPr>
      <w:pBdr>
        <w:top w:val="nil"/>
        <w:left w:val="nil"/>
        <w:bottom w:val="nil"/>
        <w:right w:val="nil"/>
        <w:between w:val="nil"/>
      </w:pBdr>
      <w:tabs>
        <w:tab w:val="center" w:pos="4513"/>
        <w:tab w:val="right" w:pos="9026"/>
      </w:tabs>
      <w:spacing w:after="0"/>
      <w:rPr>
        <w:rFonts w:eastAsia="Arial"/>
        <w:color w:val="BFBFBF"/>
        <w:sz w:val="20"/>
        <w:szCs w:val="20"/>
      </w:rPr>
    </w:pPr>
    <w:r>
      <w:rPr>
        <w:rFonts w:eastAsia="Arial"/>
        <w:b/>
        <w:color w:val="BFBFBF"/>
        <w:sz w:val="20"/>
        <w:szCs w:val="20"/>
      </w:rPr>
      <w:t>Framework Schedule 5 (Management Charges and Information)</w:t>
    </w:r>
  </w:p>
  <w:p w14:paraId="0000005A" w14:textId="77777777" w:rsidR="0048791F" w:rsidRDefault="009117C8">
    <w:pPr>
      <w:pBdr>
        <w:top w:val="nil"/>
        <w:left w:val="nil"/>
        <w:bottom w:val="nil"/>
        <w:right w:val="nil"/>
        <w:between w:val="nil"/>
      </w:pBdr>
      <w:tabs>
        <w:tab w:val="center" w:pos="4513"/>
        <w:tab w:val="right" w:pos="9026"/>
      </w:tabs>
      <w:spacing w:after="0"/>
      <w:rPr>
        <w:rFonts w:eastAsia="Arial"/>
        <w:color w:val="BFBFBF"/>
        <w:sz w:val="20"/>
        <w:szCs w:val="20"/>
      </w:rPr>
    </w:pPr>
    <w:r>
      <w:rPr>
        <w:rFonts w:eastAsia="Arial"/>
        <w:color w:val="BFBFBF"/>
        <w:sz w:val="20"/>
        <w:szCs w:val="20"/>
      </w:rPr>
      <w:t>Crown Copyright</w:t>
    </w:r>
    <w:r>
      <w:rPr>
        <w:rFonts w:eastAsia="Arial"/>
        <w:color w:val="BFBFBF"/>
        <w:sz w:val="14"/>
        <w:szCs w:val="14"/>
      </w:rPr>
      <w:t xml:space="preserve"> </w:t>
    </w:r>
    <w:r>
      <w:rPr>
        <w:rFonts w:eastAsia="Arial"/>
        <w:color w:val="BFBFBF"/>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5078"/>
    <w:multiLevelType w:val="multilevel"/>
    <w:tmpl w:val="C9CC336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515A92"/>
    <w:multiLevelType w:val="multilevel"/>
    <w:tmpl w:val="DCBA8F50"/>
    <w:lvl w:ilvl="0">
      <w:start w:val="7"/>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69745BE3"/>
    <w:multiLevelType w:val="multilevel"/>
    <w:tmpl w:val="A7E21D6C"/>
    <w:lvl w:ilvl="0">
      <w:start w:val="3"/>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91F"/>
    <w:rsid w:val="00061170"/>
    <w:rsid w:val="000C32F0"/>
    <w:rsid w:val="000D0B93"/>
    <w:rsid w:val="001F159D"/>
    <w:rsid w:val="00213AD5"/>
    <w:rsid w:val="002305E0"/>
    <w:rsid w:val="00254E4C"/>
    <w:rsid w:val="002A54A8"/>
    <w:rsid w:val="00331124"/>
    <w:rsid w:val="0033686B"/>
    <w:rsid w:val="00446606"/>
    <w:rsid w:val="0048791F"/>
    <w:rsid w:val="004A0246"/>
    <w:rsid w:val="004E0324"/>
    <w:rsid w:val="004E447C"/>
    <w:rsid w:val="005401DE"/>
    <w:rsid w:val="005512F2"/>
    <w:rsid w:val="00575F3F"/>
    <w:rsid w:val="006277A8"/>
    <w:rsid w:val="0067728C"/>
    <w:rsid w:val="00695427"/>
    <w:rsid w:val="006C53FA"/>
    <w:rsid w:val="006C5C3A"/>
    <w:rsid w:val="007216AB"/>
    <w:rsid w:val="008C7FD5"/>
    <w:rsid w:val="009117C8"/>
    <w:rsid w:val="00A20726"/>
    <w:rsid w:val="00A7056B"/>
    <w:rsid w:val="00AA50B6"/>
    <w:rsid w:val="00AD6B9A"/>
    <w:rsid w:val="00B959AA"/>
    <w:rsid w:val="00C52961"/>
    <w:rsid w:val="00DE43D5"/>
    <w:rsid w:val="00E12331"/>
    <w:rsid w:val="00F40B39"/>
    <w:rsid w:val="00FC7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9329E"/>
  <w15:docId w15:val="{D78A357C-563F-4870-82FE-BF6B9F5A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ind w:left="644"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A551F7"/>
    <w:pPr>
      <w:ind w:left="360" w:hanging="360"/>
      <w:outlineLvl w:val="9"/>
    </w:pPr>
    <w:rPr>
      <w:caps w:val="0"/>
    </w:rPr>
  </w:style>
  <w:style w:type="paragraph" w:customStyle="1" w:styleId="GPSL2Indent">
    <w:name w:val="GPS L2 Indent"/>
    <w:basedOn w:val="Normal"/>
    <w:link w:val="GPSL2IndentChar"/>
    <w:qFormat/>
    <w:pPr>
      <w:tabs>
        <w:tab w:val="left" w:pos="3402"/>
      </w:tabs>
      <w:spacing w:after="220"/>
      <w:ind w:left="1134"/>
    </w:p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786"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pPr>
      <w:numPr>
        <w:ilvl w:val="0"/>
        <w:numId w:val="0"/>
      </w:numPr>
      <w:ind w:left="1134"/>
    </w:pPr>
  </w:style>
  <w:style w:type="character" w:customStyle="1" w:styleId="GPSL2non-numberboldheadingChar">
    <w:name w:val="GPS L2 non-number bold heading Char"/>
    <w:link w:val="GPSL2non-numberboldheading"/>
    <w:locked/>
    <w:rPr>
      <w:rFonts w:ascii="Calibri" w:eastAsia="Times New Roman" w:hAnsi="Calibri" w:cs="Arial"/>
      <w:b/>
      <w:lang w:eastAsia="zh-CN"/>
    </w:rPr>
  </w:style>
  <w:style w:type="character" w:customStyle="1" w:styleId="GPSL1SCHEDULEHeadingChar">
    <w:name w:val="GPS L1 SCHEDULE Heading Char"/>
    <w:link w:val="GPSL1SCHEDULEHeading"/>
    <w:locked/>
    <w:rsid w:val="00A551F7"/>
    <w:rPr>
      <w:rFonts w:ascii="Calibri" w:eastAsia="STZhongsong" w:hAnsi="Calibri" w:cs="Arial"/>
      <w:b/>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L2IndentChar">
    <w:name w:val="GPS L2 Indent Char"/>
    <w:link w:val="GPSL2Indent"/>
    <w:rPr>
      <w:rFonts w:ascii="Calibri" w:eastAsia="Times New Roman" w:hAnsi="Calibri" w:cs="Arial"/>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character" w:customStyle="1" w:styleId="GPSL3IndentChar">
    <w:name w:val="GPS L3 Indent Char"/>
    <w:link w:val="GPSL3Indent"/>
    <w:locked/>
    <w:rPr>
      <w:rFonts w:ascii="Calibri" w:eastAsia="Times New Roman" w:hAnsi="Calibri" w:cs="Arial"/>
      <w:lang w:val="en-US" w:eastAsia="zh-CN"/>
    </w:rPr>
  </w:style>
  <w:style w:type="paragraph" w:customStyle="1" w:styleId="Normal1">
    <w:name w:val="Normal1"/>
    <w:pPr>
      <w:widowControl w:val="0"/>
      <w:spacing w:after="80"/>
    </w:p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styleId="Hyperlink">
    <w:name w:val="Hyperlink"/>
    <w:basedOn w:val="DefaultParagraphFont"/>
    <w:uiPriority w:val="99"/>
    <w:unhideWhenUsed/>
    <w:rsid w:val="00261988"/>
    <w:rPr>
      <w:color w:val="0000FF" w:themeColor="hyperlink"/>
      <w:u w:val="single"/>
    </w:rPr>
  </w:style>
  <w:style w:type="paragraph" w:customStyle="1" w:styleId="m4005008707492704147m2318552415162592440m-4617050273339914792gmail-gpsl1scheduleheading">
    <w:name w:val="m_4005008707492704147m_2318552415162592440m_-4617050273339914792gmail-gpsl1scheduleheading"/>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customStyle="1" w:styleId="m4005008707492704147m2318552415162592440m-4617050273339914792gmail-gpsl2numbered">
    <w:name w:val="m_4005008707492704147m_2318552415162592440m_-4617050273339914792gmail-gpsl2numbered"/>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character" w:customStyle="1" w:styleId="apple-converted-space">
    <w:name w:val="apple-converted-space"/>
    <w:basedOn w:val="DefaultParagraphFont"/>
    <w:rsid w:val="00EA0F28"/>
  </w:style>
  <w:style w:type="paragraph" w:customStyle="1" w:styleId="m4005008707492704147m2318552415162592440m-4617050273339914792gmail-gpsl3numberedclause">
    <w:name w:val="m_4005008707492704147m_2318552415162592440m_-4617050273339914792gmail-gpsl3numberedclause"/>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20726"/>
    <w:pPr>
      <w:suppressAutoHyphens/>
      <w:overflowPunct/>
      <w:autoSpaceDE/>
      <w:adjustRightInd/>
      <w:spacing w:after="200" w:line="276" w:lineRule="auto"/>
      <w:ind w:left="720"/>
      <w:jc w:val="left"/>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72134">
      <w:bodyDiv w:val="1"/>
      <w:marLeft w:val="0"/>
      <w:marRight w:val="0"/>
      <w:marTop w:val="0"/>
      <w:marBottom w:val="0"/>
      <w:divBdr>
        <w:top w:val="none" w:sz="0" w:space="0" w:color="auto"/>
        <w:left w:val="none" w:sz="0" w:space="0" w:color="auto"/>
        <w:bottom w:val="none" w:sz="0" w:space="0" w:color="auto"/>
        <w:right w:val="none" w:sz="0" w:space="0" w:color="auto"/>
      </w:divBdr>
    </w:div>
    <w:div w:id="182388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portmi.crowncommercial.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nEIRvBZ7ujviSPgim52JqTUL4A==">AMUW2mUgMXD5r9N3DGHI7c+7ZdzylVpwSym9LwOZ+7LSxWiYjdSWP+Jui1qk9VcwQkgh5x9F1vc1F1Xz1OXi1t7gqxy3Oo1miWOBXV+GDuZcNRcyd7aQKVrqQZK1vnLYNriMkZ3IFnPDH/s+hJg3xULcZiOgAq2zeGSgGGkp4JwsgIrViYifUEFtVVc5I2NAFcT6Crmuw7NIPdsp58WlKsUGxA1nfEvC3UOzqZgzE8deBOn2ZZ+B2z0=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Jordan Hill</cp:lastModifiedBy>
  <cp:revision>27</cp:revision>
  <dcterms:created xsi:type="dcterms:W3CDTF">2024-06-05T10:08:00Z</dcterms:created>
  <dcterms:modified xsi:type="dcterms:W3CDTF">2025-05-10T15:16:00Z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