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ind w:right="-144"/>
        <w:rPr>
          <w:rFonts w:ascii="Arial" w:cs="Arial" w:eastAsia="Arial" w:hAnsi="Arial"/>
          <w:b w:val="1"/>
          <w:bCs w:val="1"/>
          <w:u w:val="single"/>
        </w:rPr>
      </w:pPr>
      <w:r w:rsidDel="00000000" w:rsidR="00000000" w:rsidRPr="00000000">
        <w:rPr>
          <w:rFonts w:ascii="Arial" w:cs="Arial" w:eastAsia="Arial" w:hAnsi="Arial"/>
          <w:b w:val="1"/>
          <w:bCs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28</wp:posOffset>
            </wp:positionH>
            <wp:positionV relativeFrom="paragraph">
              <wp:posOffset>0</wp:posOffset>
            </wp:positionV>
            <wp:extent cx="876300" cy="723900"/>
            <wp:effectExtent b="0" l="0" r="0" t="0"/>
            <wp:wrapSquare wrapText="bothSides" distB="0" distT="0" distL="114300" distR="114300"/>
            <wp:docPr descr="CCS_2935_SML_AW" id="11"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2">
      <w:pPr>
        <w:ind w:right="-144"/>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ind w:right="-144"/>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ind w:right="-144"/>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Attachment 2b </w:t>
      </w:r>
      <w:r w:rsidDel="00000000" w:rsidR="00000000" w:rsidRPr="00000000">
        <w:rPr>
          <w:rFonts w:ascii="Arial" w:cs="Arial" w:eastAsia="Arial" w:hAnsi="Arial"/>
          <w:b w:val="1"/>
          <w:bCs w:val="1"/>
          <w:color w:val="000000"/>
          <w:sz w:val="28"/>
          <w:szCs w:val="28"/>
          <w:rtl w:val="0"/>
        </w:rPr>
        <w:t xml:space="preserve">Lot 1b </w:t>
      </w:r>
      <w:r w:rsidDel="00000000" w:rsidR="00000000" w:rsidRPr="00000000">
        <w:rPr>
          <w:rFonts w:ascii="Arial" w:cs="Arial" w:eastAsia="Arial" w:hAnsi="Arial"/>
          <w:b w:val="1"/>
          <w:bCs w:val="1"/>
          <w:sz w:val="28"/>
          <w:szCs w:val="28"/>
          <w:rtl w:val="0"/>
        </w:rPr>
        <w:t xml:space="preserve">Technical ability certificate</w:t>
      </w:r>
    </w:p>
    <w:p w:rsidR="00000000" w:rsidDel="00000000" w:rsidP="00000000" w:rsidRDefault="00000000" w:rsidRPr="00000000" w14:paraId="00000005">
      <w:pPr>
        <w:ind w:right="-144"/>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RM155.15 G-Cloud 15</w:t>
      </w:r>
    </w:p>
    <w:p w:rsidR="00000000" w:rsidDel="00000000" w:rsidP="00000000" w:rsidRDefault="00000000" w:rsidRPr="00000000" w14:paraId="00000006">
      <w:pPr>
        <w:spacing w:after="120" w:lineRule="auto"/>
        <w:ind w:right="-144"/>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Instructions</w:t>
      </w:r>
    </w:p>
    <w:p w:rsidR="00000000" w:rsidDel="00000000" w:rsidP="00000000" w:rsidRDefault="00000000" w:rsidRPr="00000000" w14:paraId="00000007">
      <w:pPr>
        <w:spacing w:after="120" w:lineRule="auto"/>
        <w:ind w:right="-140"/>
        <w:rPr>
          <w:rFonts w:ascii="Arial" w:cs="Arial" w:eastAsia="Arial" w:hAnsi="Arial"/>
          <w:strike w:val="1"/>
          <w:color w:val="ff0000"/>
          <w:sz w:val="27"/>
          <w:szCs w:val="27"/>
        </w:rPr>
      </w:pPr>
      <w:r w:rsidDel="00000000" w:rsidR="00000000" w:rsidRPr="00000000">
        <w:rPr>
          <w:rFonts w:ascii="Arial" w:cs="Arial" w:eastAsia="Arial" w:hAnsi="Arial"/>
          <w:strike w:val="1"/>
          <w:sz w:val="27"/>
          <w:szCs w:val="27"/>
          <w:rtl w:val="0"/>
        </w:rPr>
        <w:t xml:space="preserve">We require you to demonstrate that you have delivered the services within the scope of this requirement. For the assessment of your technical ability the relevant services are listed within section A of this technical ability certificate (TAC). You are required to complete</w:t>
      </w:r>
      <w:r w:rsidDel="00000000" w:rsidR="00000000" w:rsidRPr="00000000">
        <w:rPr>
          <w:rFonts w:ascii="Arial" w:cs="Arial" w:eastAsia="Arial" w:hAnsi="Arial"/>
          <w:strike w:val="1"/>
          <w:sz w:val="27"/>
          <w:szCs w:val="27"/>
          <w:highlight w:val="white"/>
          <w:rtl w:val="0"/>
        </w:rPr>
        <w:t xml:space="preserve"> one certificate for lot 1b within the Technical ability certificate section of the Digital Platform. </w:t>
      </w:r>
      <w:r w:rsidDel="00000000" w:rsidR="00000000" w:rsidRPr="00000000">
        <w:rPr>
          <w:rFonts w:ascii="Arial" w:cs="Arial" w:eastAsia="Arial" w:hAnsi="Arial"/>
          <w:strike w:val="1"/>
          <w:color w:val="ff0000"/>
          <w:sz w:val="27"/>
          <w:szCs w:val="27"/>
          <w:rtl w:val="0"/>
        </w:rPr>
        <w:t xml:space="preserve"> </w:t>
      </w:r>
      <w:r w:rsidDel="00000000" w:rsidR="00000000" w:rsidRPr="00000000">
        <w:rPr>
          <w:rFonts w:ascii="Arial" w:cs="Arial" w:eastAsia="Arial" w:hAnsi="Arial"/>
          <w:strike w:val="1"/>
          <w:sz w:val="27"/>
          <w:szCs w:val="27"/>
          <w:highlight w:val="white"/>
          <w:rtl w:val="0"/>
        </w:rPr>
        <w:t xml:space="preserve"> </w:t>
      </w:r>
      <w:r w:rsidDel="00000000" w:rsidR="00000000" w:rsidRPr="00000000">
        <w:rPr>
          <w:rFonts w:ascii="Arial" w:cs="Arial" w:eastAsia="Arial" w:hAnsi="Arial"/>
          <w:strike w:val="1"/>
          <w:color w:val="ff0000"/>
          <w:sz w:val="27"/>
          <w:szCs w:val="27"/>
          <w:rtl w:val="0"/>
        </w:rPr>
        <w:t xml:space="preserve"> </w:t>
      </w:r>
    </w:p>
    <w:p w:rsidR="00000000" w:rsidDel="00000000" w:rsidP="00000000" w:rsidRDefault="00000000" w:rsidRPr="00000000" w14:paraId="00000008">
      <w:pPr>
        <w:spacing w:after="0" w:line="276" w:lineRule="auto"/>
        <w:ind w:right="-140"/>
        <w:rPr>
          <w:rFonts w:ascii="Arial" w:cs="Arial" w:eastAsia="Arial" w:hAnsi="Arial"/>
          <w:strike w:val="1"/>
          <w:color w:val="0b0c0c"/>
          <w:sz w:val="27"/>
          <w:szCs w:val="27"/>
          <w:highlight w:val="white"/>
        </w:rPr>
      </w:pPr>
      <w:r w:rsidDel="00000000" w:rsidR="00000000" w:rsidRPr="00000000">
        <w:rPr>
          <w:rFonts w:ascii="Arial" w:cs="Arial" w:eastAsia="Arial" w:hAnsi="Arial"/>
          <w:strike w:val="1"/>
          <w:color w:val="0b0c0c"/>
          <w:sz w:val="27"/>
          <w:szCs w:val="27"/>
          <w:highlight w:val="white"/>
          <w:rtl w:val="0"/>
        </w:rPr>
        <w:t xml:space="preserve">The customer will be contacted to confirm the information you provided in the TAC is correct. Please ensure your customer is aware they will be contacted for their signature. You will be able to submit your application if the TAC is not signed. For this lot you will be required to have a signed TAC submitted before the tender deadline or your tender may be disregarded.</w:t>
      </w:r>
    </w:p>
    <w:p w:rsidR="00000000" w:rsidDel="00000000" w:rsidP="00000000" w:rsidRDefault="00000000" w:rsidRPr="00000000" w14:paraId="00000009">
      <w:pPr>
        <w:spacing w:after="240" w:before="240" w:lineRule="auto"/>
        <w:ind w:right="-140"/>
        <w:rPr>
          <w:rFonts w:ascii="Arial" w:cs="Arial" w:eastAsia="Arial" w:hAnsi="Arial"/>
          <w:sz w:val="27"/>
          <w:szCs w:val="27"/>
        </w:rPr>
      </w:pPr>
      <w:r w:rsidDel="00000000" w:rsidR="00000000" w:rsidRPr="00000000">
        <w:rPr>
          <w:rFonts w:ascii="Arial" w:cs="Arial" w:eastAsia="Arial" w:hAnsi="Arial"/>
          <w:strike w:val="1"/>
          <w:sz w:val="27"/>
          <w:szCs w:val="27"/>
          <w:highlight w:val="white"/>
          <w:rtl w:val="0"/>
        </w:rPr>
        <w:t xml:space="preserve">Please note that we reserve the right to contact the customer listed in the certificate to verify the information provided. </w:t>
      </w:r>
      <w:r w:rsidDel="00000000" w:rsidR="00000000" w:rsidRPr="00000000">
        <w:rPr>
          <w:rFonts w:ascii="Arial" w:cs="Arial" w:eastAsia="Arial" w:hAnsi="Arial"/>
          <w:strike w:val="1"/>
          <w:sz w:val="27"/>
          <w:szCs w:val="27"/>
          <w:rtl w:val="0"/>
        </w:rPr>
        <w:t xml:space="preserve">You must notify the customer that they may be contacted by us. </w:t>
      </w:r>
      <w:r w:rsidDel="00000000" w:rsidR="00000000" w:rsidRPr="00000000">
        <w:rPr>
          <w:rtl w:val="0"/>
        </w:rPr>
      </w:r>
    </w:p>
    <w:p w:rsidR="00000000" w:rsidDel="00000000" w:rsidP="00000000" w:rsidRDefault="00000000" w:rsidRPr="00000000" w14:paraId="0000000A">
      <w:pPr>
        <w:spacing w:after="120" w:lineRule="auto"/>
        <w:ind w:right="-144"/>
        <w:rPr>
          <w:rFonts w:ascii="Arial" w:cs="Arial" w:eastAsia="Arial" w:hAnsi="Arial"/>
          <w:sz w:val="27"/>
          <w:szCs w:val="27"/>
        </w:rPr>
      </w:pPr>
      <w:r w:rsidDel="00000000" w:rsidR="00000000" w:rsidRPr="00000000">
        <w:rPr>
          <w:rFonts w:ascii="Arial" w:cs="Arial" w:eastAsia="Arial" w:hAnsi="Arial"/>
          <w:sz w:val="27"/>
          <w:szCs w:val="27"/>
          <w:rtl w:val="0"/>
        </w:rPr>
        <w:t xml:space="preserve">We require you to demonstrate that you have delivered the services within the scope of this requirement. For the assessment of your technical ability the relevant services are listed within the table at the end of this document.</w:t>
      </w:r>
    </w:p>
    <w:p w:rsidR="00000000" w:rsidDel="00000000" w:rsidP="00000000" w:rsidRDefault="00000000" w:rsidRPr="00000000" w14:paraId="0000000B">
      <w:pPr>
        <w:spacing w:after="120" w:lineRule="auto"/>
        <w:ind w:right="-144"/>
        <w:rPr>
          <w:rFonts w:ascii="Arial" w:cs="Arial" w:eastAsia="Arial" w:hAnsi="Arial"/>
          <w:color w:val="ff0000"/>
          <w:sz w:val="27"/>
          <w:szCs w:val="27"/>
        </w:rPr>
      </w:pPr>
      <w:r w:rsidDel="00000000" w:rsidR="00000000" w:rsidRPr="00000000">
        <w:rPr>
          <w:rFonts w:ascii="Arial" w:cs="Arial" w:eastAsia="Arial" w:hAnsi="Arial"/>
          <w:sz w:val="27"/>
          <w:szCs w:val="27"/>
          <w:rtl w:val="0"/>
        </w:rPr>
        <w:t xml:space="preserve">You are required to complete</w:t>
      </w:r>
      <w:r w:rsidDel="00000000" w:rsidR="00000000" w:rsidRPr="00000000">
        <w:rPr>
          <w:rFonts w:ascii="Arial" w:cs="Arial" w:eastAsia="Arial" w:hAnsi="Arial"/>
          <w:sz w:val="27"/>
          <w:szCs w:val="27"/>
          <w:highlight w:val="white"/>
          <w:rtl w:val="0"/>
        </w:rPr>
        <w:t xml:space="preserve"> one certificate for lot 1b within the Technical ability certificate section of the Digital Platform. </w:t>
      </w:r>
      <w:r w:rsidDel="00000000" w:rsidR="00000000" w:rsidRPr="00000000">
        <w:rPr>
          <w:rFonts w:ascii="Arial" w:cs="Arial" w:eastAsia="Arial" w:hAnsi="Arial"/>
          <w:color w:val="ff0000"/>
          <w:sz w:val="27"/>
          <w:szCs w:val="27"/>
          <w:rtl w:val="0"/>
        </w:rPr>
        <w:t xml:space="preserve"> </w:t>
      </w:r>
      <w:r w:rsidDel="00000000" w:rsidR="00000000" w:rsidRPr="00000000">
        <w:rPr>
          <w:rFonts w:ascii="Arial" w:cs="Arial" w:eastAsia="Arial" w:hAnsi="Arial"/>
          <w:sz w:val="27"/>
          <w:szCs w:val="27"/>
          <w:highlight w:val="white"/>
          <w:rtl w:val="0"/>
        </w:rPr>
        <w:t xml:space="preserve"> </w:t>
      </w:r>
      <w:r w:rsidDel="00000000" w:rsidR="00000000" w:rsidRPr="00000000">
        <w:rPr>
          <w:rFonts w:ascii="Arial" w:cs="Arial" w:eastAsia="Arial" w:hAnsi="Arial"/>
          <w:color w:val="ff0000"/>
          <w:sz w:val="27"/>
          <w:szCs w:val="27"/>
          <w:rtl w:val="0"/>
        </w:rPr>
        <w:t xml:space="preserve"> </w:t>
      </w:r>
    </w:p>
    <w:p w:rsidR="00000000" w:rsidDel="00000000" w:rsidP="00000000" w:rsidRDefault="00000000" w:rsidRPr="00000000" w14:paraId="0000000C">
      <w:pPr>
        <w:spacing w:after="200" w:line="240" w:lineRule="auto"/>
        <w:ind w:right="-144"/>
        <w:rPr>
          <w:rFonts w:ascii="Arial" w:cs="Arial" w:eastAsia="Arial" w:hAnsi="Arial"/>
          <w:color w:val="0b0c0c"/>
          <w:sz w:val="29"/>
          <w:szCs w:val="29"/>
          <w:highlight w:val="white"/>
        </w:rPr>
      </w:pPr>
      <w:r w:rsidDel="00000000" w:rsidR="00000000" w:rsidRPr="00000000">
        <w:rPr>
          <w:rFonts w:ascii="Arial" w:cs="Arial" w:eastAsia="Arial" w:hAnsi="Arial"/>
          <w:color w:val="0b0c0c"/>
          <w:sz w:val="29"/>
          <w:szCs w:val="29"/>
          <w:highlight w:val="white"/>
          <w:rtl w:val="0"/>
        </w:rPr>
        <w:t xml:space="preserve">The customer will be required to confirm the information you provided in the TAC is correct. You must notify your customer that they will receive the signature request email from digital.marketplace.ccs@notifications.service.gov.uk and should check their spam folder if they do not receive it immediately.</w:t>
      </w:r>
    </w:p>
    <w:p w:rsidR="00000000" w:rsidDel="00000000" w:rsidP="00000000" w:rsidRDefault="00000000" w:rsidRPr="00000000" w14:paraId="0000000D">
      <w:pPr>
        <w:spacing w:after="0" w:line="240" w:lineRule="auto"/>
        <w:ind w:right="-144"/>
        <w:rPr>
          <w:rFonts w:ascii="Arial" w:cs="Arial" w:eastAsia="Arial" w:hAnsi="Arial"/>
          <w:color w:val="0b0c0c"/>
          <w:sz w:val="29"/>
          <w:szCs w:val="29"/>
          <w:highlight w:val="white"/>
        </w:rPr>
      </w:pPr>
      <w:r w:rsidDel="00000000" w:rsidR="00000000" w:rsidRPr="00000000">
        <w:rPr>
          <w:rFonts w:ascii="Arial" w:cs="Arial" w:eastAsia="Arial" w:hAnsi="Arial"/>
          <w:color w:val="0b0c0c"/>
          <w:sz w:val="29"/>
          <w:szCs w:val="29"/>
          <w:highlight w:val="white"/>
          <w:rtl w:val="0"/>
        </w:rPr>
        <w:t xml:space="preserve">You will be able to submit your application if the TAC is not signed by the customer.</w:t>
      </w:r>
    </w:p>
    <w:p w:rsidR="00000000" w:rsidDel="00000000" w:rsidP="00000000" w:rsidRDefault="00000000" w:rsidRPr="00000000" w14:paraId="0000000E">
      <w:pPr>
        <w:spacing w:after="0" w:line="240" w:lineRule="auto"/>
        <w:ind w:right="-144"/>
        <w:rPr>
          <w:rFonts w:ascii="Arial" w:cs="Arial" w:eastAsia="Arial" w:hAnsi="Arial"/>
          <w:color w:val="0b0c0c"/>
          <w:sz w:val="29"/>
          <w:szCs w:val="29"/>
          <w:highlight w:val="white"/>
        </w:rPr>
      </w:pPr>
      <w:r w:rsidDel="00000000" w:rsidR="00000000" w:rsidRPr="00000000">
        <w:rPr>
          <w:rFonts w:ascii="Arial" w:cs="Arial" w:eastAsia="Arial" w:hAnsi="Arial"/>
          <w:color w:val="0b0c0c"/>
          <w:sz w:val="29"/>
          <w:szCs w:val="29"/>
          <w:highlight w:val="white"/>
          <w:rtl w:val="0"/>
        </w:rPr>
        <w:t xml:space="preserve">However, you will be required to have a signed TAC before the tender deadline or your tender will be disregarded.</w:t>
      </w:r>
    </w:p>
    <w:p w:rsidR="00000000" w:rsidDel="00000000" w:rsidP="00000000" w:rsidRDefault="00000000" w:rsidRPr="00000000" w14:paraId="0000000F">
      <w:pPr>
        <w:spacing w:after="0" w:line="240" w:lineRule="auto"/>
        <w:ind w:right="-144"/>
        <w:rPr>
          <w:rFonts w:ascii="Arial" w:cs="Arial" w:eastAsia="Arial" w:hAnsi="Arial"/>
          <w:color w:val="0b0c0c"/>
          <w:sz w:val="29"/>
          <w:szCs w:val="29"/>
          <w:highlight w:val="white"/>
        </w:rPr>
      </w:pPr>
      <w:r w:rsidDel="00000000" w:rsidR="00000000" w:rsidRPr="00000000">
        <w:rPr>
          <w:rFonts w:ascii="Arial" w:cs="Arial" w:eastAsia="Arial" w:hAnsi="Arial"/>
          <w:color w:val="0b0c0c"/>
          <w:sz w:val="29"/>
          <w:szCs w:val="29"/>
          <w:highlight w:val="white"/>
          <w:rtl w:val="0"/>
        </w:rPr>
        <w:t xml:space="preserve">Until the TAC is signed by the customer, it will show as “Pending” in the Digital Platform.</w:t>
      </w:r>
    </w:p>
    <w:p w:rsidR="00000000" w:rsidDel="00000000" w:rsidP="00000000" w:rsidRDefault="00000000" w:rsidRPr="00000000" w14:paraId="00000010">
      <w:pPr>
        <w:spacing w:after="0" w:line="240" w:lineRule="auto"/>
        <w:ind w:right="-144"/>
        <w:rPr>
          <w:rFonts w:ascii="Arial" w:cs="Arial" w:eastAsia="Arial" w:hAnsi="Arial"/>
          <w:color w:val="0b0c0c"/>
          <w:sz w:val="29"/>
          <w:szCs w:val="29"/>
          <w:highlight w:val="white"/>
        </w:rPr>
      </w:pPr>
      <w:r w:rsidDel="00000000" w:rsidR="00000000" w:rsidRPr="00000000">
        <w:rPr>
          <w:rFonts w:ascii="Arial" w:cs="Arial" w:eastAsia="Arial" w:hAnsi="Arial"/>
          <w:color w:val="0b0c0c"/>
          <w:sz w:val="29"/>
          <w:szCs w:val="29"/>
          <w:highlight w:val="white"/>
          <w:rtl w:val="0"/>
        </w:rPr>
        <w:t xml:space="preserve">When signed by the customer, it will show as Complete. CCS will be able to see if a TAC is Pending or Complete.</w:t>
      </w:r>
    </w:p>
    <w:p w:rsidR="00000000" w:rsidDel="00000000" w:rsidP="00000000" w:rsidRDefault="00000000" w:rsidRPr="00000000" w14:paraId="00000011">
      <w:pPr>
        <w:spacing w:after="240" w:before="240" w:lineRule="auto"/>
        <w:ind w:right="-144"/>
        <w:rPr>
          <w:rFonts w:ascii="Arial" w:cs="Arial" w:eastAsia="Arial" w:hAnsi="Arial"/>
          <w:sz w:val="27"/>
          <w:szCs w:val="27"/>
        </w:rPr>
      </w:pPr>
      <w:r w:rsidDel="00000000" w:rsidR="00000000" w:rsidRPr="00000000">
        <w:rPr>
          <w:rFonts w:ascii="Arial" w:cs="Arial" w:eastAsia="Arial" w:hAnsi="Arial"/>
          <w:sz w:val="27"/>
          <w:szCs w:val="27"/>
          <w:highlight w:val="white"/>
          <w:rtl w:val="0"/>
        </w:rPr>
        <w:t xml:space="preserve">Please note that we reserve the right to further contact the customer listed in the certificate to confirm the information provided. </w:t>
      </w:r>
      <w:r w:rsidDel="00000000" w:rsidR="00000000" w:rsidRPr="00000000">
        <w:rPr>
          <w:rFonts w:ascii="Arial" w:cs="Arial" w:eastAsia="Arial" w:hAnsi="Arial"/>
          <w:sz w:val="27"/>
          <w:szCs w:val="27"/>
          <w:rtl w:val="0"/>
        </w:rPr>
        <w:t xml:space="preserve">You must inform the customer that they may be contacted by us. </w:t>
      </w:r>
    </w:p>
    <w:p w:rsidR="00000000" w:rsidDel="00000000" w:rsidP="00000000" w:rsidRDefault="00000000" w:rsidRPr="00000000" w14:paraId="00000012">
      <w:pPr>
        <w:spacing w:after="240" w:before="240" w:lineRule="auto"/>
        <w:ind w:right="-144"/>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Mandatory requirements </w:t>
      </w:r>
    </w:p>
    <w:p w:rsidR="00000000" w:rsidDel="00000000" w:rsidP="00000000" w:rsidRDefault="00000000" w:rsidRPr="00000000" w14:paraId="00000013">
      <w:pPr>
        <w:numPr>
          <w:ilvl w:val="0"/>
          <w:numId w:val="4"/>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rtl w:val="0"/>
        </w:rPr>
        <w:t xml:space="preserve">The TAC must evidence a contract that you have delivered in the 3 years prior to the publication of the tender notice for this competition</w:t>
      </w:r>
      <w:r w:rsidDel="00000000" w:rsidR="00000000" w:rsidRPr="00000000">
        <w:rPr>
          <w:rtl w:val="0"/>
        </w:rPr>
      </w:r>
    </w:p>
    <w:p w:rsidR="00000000" w:rsidDel="00000000" w:rsidP="00000000" w:rsidRDefault="00000000" w:rsidRPr="00000000" w14:paraId="00000014">
      <w:pPr>
        <w:numPr>
          <w:ilvl w:val="0"/>
          <w:numId w:val="1"/>
        </w:numPr>
        <w:spacing w:after="0" w:lineRule="auto"/>
        <w:ind w:left="720" w:right="-144"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For the avoidance of doubt, the TAC must evidence a contract that started on or aft</w:t>
      </w:r>
      <w:r w:rsidDel="00000000" w:rsidR="00000000" w:rsidRPr="00000000">
        <w:rPr>
          <w:rFonts w:ascii="Arial" w:cs="Arial" w:eastAsia="Arial" w:hAnsi="Arial"/>
          <w:sz w:val="27"/>
          <w:szCs w:val="27"/>
          <w:highlight w:val="white"/>
          <w:rtl w:val="0"/>
        </w:rPr>
        <w:t xml:space="preserve">er 23 October 2022.</w:t>
      </w:r>
      <w:r w:rsidDel="00000000" w:rsidR="00000000" w:rsidRPr="00000000">
        <w:rPr>
          <w:rtl w:val="0"/>
        </w:rPr>
      </w:r>
    </w:p>
    <w:p w:rsidR="00000000" w:rsidDel="00000000" w:rsidP="00000000" w:rsidRDefault="00000000" w:rsidRPr="00000000" w14:paraId="00000015">
      <w:pPr>
        <w:numPr>
          <w:ilvl w:val="0"/>
          <w:numId w:val="1"/>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The contract can be ongoing and we will accept the extensions, as long as the start date of the extension is on or after 23 October 2022.</w:t>
      </w:r>
    </w:p>
    <w:p w:rsidR="00000000" w:rsidDel="00000000" w:rsidP="00000000" w:rsidRDefault="00000000" w:rsidRPr="00000000" w14:paraId="00000016">
      <w:pPr>
        <w:numPr>
          <w:ilvl w:val="0"/>
          <w:numId w:val="4"/>
        </w:numPr>
        <w:spacing w:after="0" w:lineRule="auto"/>
        <w:ind w:left="720" w:right="-144" w:hanging="360"/>
        <w:rPr>
          <w:rFonts w:ascii="Arial" w:cs="Arial" w:eastAsia="Arial" w:hAnsi="Arial"/>
          <w:sz w:val="27"/>
          <w:szCs w:val="27"/>
          <w:highlight w:val="white"/>
        </w:rPr>
      </w:pPr>
      <w:bookmarkStart w:colFirst="0" w:colLast="0" w:name="_heading=h.fo6wq5b4fqcs" w:id="0"/>
      <w:bookmarkEnd w:id="0"/>
      <w:r w:rsidDel="00000000" w:rsidR="00000000" w:rsidRPr="00000000">
        <w:rPr>
          <w:rFonts w:ascii="Arial" w:cs="Arial" w:eastAsia="Arial" w:hAnsi="Arial"/>
          <w:sz w:val="27"/>
          <w:szCs w:val="27"/>
          <w:highlight w:val="white"/>
          <w:rtl w:val="0"/>
        </w:rPr>
        <w:t xml:space="preserve">if the contract is ongoing you must be delivering the services. You cannot use a contract where you have not yet started to deliver the services.</w:t>
      </w:r>
    </w:p>
    <w:p w:rsidR="00000000" w:rsidDel="00000000" w:rsidP="00000000" w:rsidRDefault="00000000" w:rsidRPr="00000000" w14:paraId="00000017">
      <w:pPr>
        <w:numPr>
          <w:ilvl w:val="0"/>
          <w:numId w:val="4"/>
        </w:numPr>
        <w:spacing w:after="0" w:lineRule="auto"/>
        <w:ind w:left="720" w:right="-144" w:hanging="360"/>
        <w:rPr>
          <w:rFonts w:ascii="Arial" w:cs="Arial" w:eastAsia="Arial" w:hAnsi="Arial"/>
          <w:color w:val="3c78d8"/>
          <w:sz w:val="27"/>
          <w:szCs w:val="27"/>
          <w:highlight w:val="white"/>
        </w:rPr>
      </w:pPr>
      <w:bookmarkStart w:colFirst="0" w:colLast="0" w:name="_heading=h.k4gitgx8q87n" w:id="1"/>
      <w:bookmarkEnd w:id="1"/>
      <w:r w:rsidDel="00000000" w:rsidR="00000000" w:rsidRPr="00000000">
        <w:rPr>
          <w:rFonts w:ascii="Arial" w:cs="Arial" w:eastAsia="Arial" w:hAnsi="Arial"/>
          <w:color w:val="3c78d8"/>
          <w:sz w:val="27"/>
          <w:szCs w:val="27"/>
          <w:highlight w:val="white"/>
          <w:rtl w:val="0"/>
        </w:rPr>
        <w:t xml:space="preserve">the services must have been delivered to an appropriate organisation in the UK, or a NATO member state</w:t>
      </w:r>
    </w:p>
    <w:p w:rsidR="00000000" w:rsidDel="00000000" w:rsidP="00000000" w:rsidRDefault="00000000" w:rsidRPr="00000000" w14:paraId="00000018">
      <w:pPr>
        <w:numPr>
          <w:ilvl w:val="0"/>
          <w:numId w:val="4"/>
        </w:numPr>
        <w:spacing w:after="0" w:lineRule="auto"/>
        <w:ind w:left="720" w:right="-144" w:hanging="360"/>
        <w:rPr>
          <w:rFonts w:ascii="Arial" w:cs="Arial" w:eastAsia="Arial" w:hAnsi="Arial"/>
          <w:color w:val="3c78d8"/>
          <w:sz w:val="27"/>
          <w:szCs w:val="27"/>
          <w:highlight w:val="white"/>
        </w:rPr>
      </w:pPr>
      <w:bookmarkStart w:colFirst="0" w:colLast="0" w:name="_heading=h.4ysr3he64545" w:id="2"/>
      <w:bookmarkEnd w:id="2"/>
      <w:r w:rsidDel="00000000" w:rsidR="00000000" w:rsidRPr="00000000">
        <w:rPr>
          <w:rFonts w:ascii="Arial" w:cs="Arial" w:eastAsia="Arial" w:hAnsi="Arial"/>
          <w:color w:val="3c78d8"/>
          <w:sz w:val="27"/>
          <w:szCs w:val="27"/>
          <w:highlight w:val="white"/>
          <w:rtl w:val="0"/>
        </w:rPr>
        <w:t xml:space="preserve">the services must have been delivered in the classification tiers SECRET or TOP SECRET </w:t>
      </w:r>
      <w:r w:rsidDel="00000000" w:rsidR="00000000" w:rsidRPr="00000000">
        <w:rPr>
          <w:rFonts w:ascii="Arial" w:cs="Arial" w:eastAsia="Arial" w:hAnsi="Arial"/>
          <w:sz w:val="27"/>
          <w:szCs w:val="27"/>
          <w:highlight w:val="white"/>
          <w:rtl w:val="0"/>
        </w:rPr>
        <w:t xml:space="preserve">(https://www.gov.uk/government/publications/government-security-classifications)</w:t>
      </w:r>
      <w:r w:rsidDel="00000000" w:rsidR="00000000" w:rsidRPr="00000000">
        <w:rPr>
          <w:rtl w:val="0"/>
        </w:rPr>
      </w:r>
    </w:p>
    <w:p w:rsidR="00000000" w:rsidDel="00000000" w:rsidP="00000000" w:rsidRDefault="00000000" w:rsidRPr="00000000" w14:paraId="00000019">
      <w:pPr>
        <w:numPr>
          <w:ilvl w:val="0"/>
          <w:numId w:val="2"/>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rtl w:val="0"/>
        </w:rPr>
        <w:t xml:space="preserve">the TAC must evidence a contract with a minimum value of £25,000.00 (ex VAT). </w:t>
      </w:r>
      <w:r w:rsidDel="00000000" w:rsidR="00000000" w:rsidRPr="00000000">
        <w:rPr>
          <w:rtl w:val="0"/>
        </w:rPr>
      </w:r>
    </w:p>
    <w:p w:rsidR="00000000" w:rsidDel="00000000" w:rsidP="00000000" w:rsidRDefault="00000000" w:rsidRPr="00000000" w14:paraId="0000001A">
      <w:pPr>
        <w:numPr>
          <w:ilvl w:val="0"/>
          <w:numId w:val="4"/>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rtl w:val="0"/>
        </w:rPr>
        <w:t xml:space="preserve">projects only need to have been completed within</w:t>
      </w:r>
      <w:r w:rsidDel="00000000" w:rsidR="00000000" w:rsidRPr="00000000">
        <w:rPr>
          <w:rFonts w:ascii="Arial" w:cs="Arial" w:eastAsia="Arial" w:hAnsi="Arial"/>
          <w:sz w:val="27"/>
          <w:szCs w:val="27"/>
          <w:highlight w:val="white"/>
          <w:rtl w:val="0"/>
        </w:rPr>
        <w:t xml:space="preserve"> the time limit stated above. It is acceptable for the project to have commenced between 23 October 2022 to 23 October 2025.</w:t>
      </w:r>
    </w:p>
    <w:p w:rsidR="00000000" w:rsidDel="00000000" w:rsidP="00000000" w:rsidRDefault="00000000" w:rsidRPr="00000000" w14:paraId="0000001B">
      <w:pPr>
        <w:numPr>
          <w:ilvl w:val="0"/>
          <w:numId w:val="4"/>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contracts must have been successful in </w:t>
      </w:r>
      <w:r w:rsidDel="00000000" w:rsidR="00000000" w:rsidRPr="00000000">
        <w:rPr>
          <w:rFonts w:ascii="Arial" w:cs="Arial" w:eastAsia="Arial" w:hAnsi="Arial"/>
          <w:b w:val="1"/>
          <w:bCs w:val="1"/>
          <w:sz w:val="27"/>
          <w:szCs w:val="27"/>
          <w:highlight w:val="white"/>
          <w:rtl w:val="0"/>
        </w:rPr>
        <w:t xml:space="preserve">i</w:t>
      </w:r>
      <w:r w:rsidDel="00000000" w:rsidR="00000000" w:rsidRPr="00000000">
        <w:rPr>
          <w:rFonts w:ascii="Arial" w:cs="Arial" w:eastAsia="Arial" w:hAnsi="Arial"/>
          <w:sz w:val="27"/>
          <w:szCs w:val="27"/>
          <w:highlight w:val="white"/>
          <w:rtl w:val="0"/>
        </w:rPr>
        <w:t xml:space="preserve">mplementation and mobilisation and have become operational.</w:t>
      </w:r>
    </w:p>
    <w:p w:rsidR="00000000" w:rsidDel="00000000" w:rsidP="00000000" w:rsidRDefault="00000000" w:rsidRPr="00000000" w14:paraId="0000001C">
      <w:pPr>
        <w:numPr>
          <w:ilvl w:val="0"/>
          <w:numId w:val="4"/>
        </w:numPr>
        <w:spacing w:after="0" w:lineRule="auto"/>
        <w:ind w:left="720" w:right="-144"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contracts must demonstrate at least one of the services listed in section A. </w:t>
      </w:r>
    </w:p>
    <w:p w:rsidR="00000000" w:rsidDel="00000000" w:rsidP="00000000" w:rsidRDefault="00000000" w:rsidRPr="00000000" w14:paraId="0000001D">
      <w:pPr>
        <w:numPr>
          <w:ilvl w:val="0"/>
          <w:numId w:val="4"/>
        </w:numPr>
        <w:spacing w:after="0" w:lineRule="auto"/>
        <w:ind w:left="720" w:right="-144"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contract can be from the public, private, or Third Sector (e.g. charity).</w:t>
      </w:r>
    </w:p>
    <w:p w:rsidR="00000000" w:rsidDel="00000000" w:rsidP="00000000" w:rsidRDefault="00000000" w:rsidRPr="00000000" w14:paraId="0000001E">
      <w:pPr>
        <w:numPr>
          <w:ilvl w:val="0"/>
          <w:numId w:val="4"/>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F">
      <w:pPr>
        <w:numPr>
          <w:ilvl w:val="0"/>
          <w:numId w:val="4"/>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examples may cover situations where your organisation was acting as prime contractor, key subcontractor or part of a consortium. </w:t>
      </w:r>
    </w:p>
    <w:p w:rsidR="00000000" w:rsidDel="00000000" w:rsidP="00000000" w:rsidRDefault="00000000" w:rsidRPr="00000000" w14:paraId="00000020">
      <w:pPr>
        <w:numPr>
          <w:ilvl w:val="0"/>
          <w:numId w:val="4"/>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where you relied on other such entities to perform the contract, you need to tell us who they were and describe the function that each such other entity performed under the contract.</w:t>
      </w:r>
    </w:p>
    <w:p w:rsidR="00000000" w:rsidDel="00000000" w:rsidP="00000000" w:rsidRDefault="00000000" w:rsidRPr="00000000" w14:paraId="00000021">
      <w:pPr>
        <w:numPr>
          <w:ilvl w:val="0"/>
          <w:numId w:val="4"/>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customer contacts provided must not have been employed or appointed by your organisation, or from within your associated group of companies, within the past 3 years prior to the publication of the tender notice.</w:t>
      </w:r>
    </w:p>
    <w:p w:rsidR="00000000" w:rsidDel="00000000" w:rsidP="00000000" w:rsidRDefault="00000000" w:rsidRPr="00000000" w14:paraId="00000022">
      <w:pPr>
        <w:numPr>
          <w:ilvl w:val="0"/>
          <w:numId w:val="4"/>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a TAC must be verified by an existing employee of the company for whom the work was undertaken.</w:t>
      </w:r>
    </w:p>
    <w:p w:rsidR="00000000" w:rsidDel="00000000" w:rsidP="00000000" w:rsidRDefault="00000000" w:rsidRPr="00000000" w14:paraId="00000023">
      <w:pPr>
        <w:numPr>
          <w:ilvl w:val="0"/>
          <w:numId w:val="4"/>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rtl w:val="0"/>
        </w:rPr>
        <w:t xml:space="preserve">if you are bidding on multiple lots, it is permissible to re-use the </w:t>
      </w:r>
      <w:r w:rsidDel="00000000" w:rsidR="00000000" w:rsidRPr="00000000">
        <w:rPr>
          <w:rFonts w:ascii="Arial" w:cs="Arial" w:eastAsia="Arial" w:hAnsi="Arial"/>
          <w:sz w:val="27"/>
          <w:szCs w:val="27"/>
          <w:highlight w:val="white"/>
          <w:rtl w:val="0"/>
        </w:rPr>
        <w:t xml:space="preserve">same customer contract example on TACs for each lot, provided that it covers each lot’s requirements. However, a separate TAC must be completed for each lot for which you are bidding, using the relevant TAC, which must be verified separately by the customer.</w:t>
      </w:r>
    </w:p>
    <w:p w:rsidR="00000000" w:rsidDel="00000000" w:rsidP="00000000" w:rsidRDefault="00000000" w:rsidRPr="00000000" w14:paraId="00000024">
      <w:pPr>
        <w:numPr>
          <w:ilvl w:val="0"/>
          <w:numId w:val="4"/>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You will not be able to amend your TAC after the </w:t>
      </w:r>
      <w:r w:rsidDel="00000000" w:rsidR="00000000" w:rsidRPr="00000000">
        <w:rPr>
          <w:rFonts w:ascii="Arial" w:cs="Arial" w:eastAsia="Arial" w:hAnsi="Arial"/>
          <w:sz w:val="27"/>
          <w:szCs w:val="27"/>
          <w:rtl w:val="0"/>
        </w:rPr>
        <w:t xml:space="preserve">tender submission deadline.</w:t>
      </w:r>
      <w:r w:rsidDel="00000000" w:rsidR="00000000" w:rsidRPr="00000000">
        <w:rPr>
          <w:rtl w:val="0"/>
        </w:rPr>
      </w:r>
    </w:p>
    <w:p w:rsidR="00000000" w:rsidDel="00000000" w:rsidP="00000000" w:rsidRDefault="00000000" w:rsidRPr="00000000" w14:paraId="00000025">
      <w:pPr>
        <w:spacing w:after="240" w:before="240" w:lineRule="auto"/>
        <w:ind w:right="-144"/>
        <w:rPr>
          <w:rFonts w:ascii="Arial" w:cs="Arial" w:eastAsia="Arial" w:hAnsi="Arial"/>
          <w:b w:val="1"/>
          <w:bCs w:val="1"/>
          <w:sz w:val="27"/>
          <w:szCs w:val="27"/>
          <w:highlight w:val="white"/>
        </w:rPr>
      </w:pPr>
      <w:r w:rsidDel="00000000" w:rsidR="00000000" w:rsidRPr="00000000">
        <w:rPr>
          <w:rFonts w:ascii="Arial" w:cs="Arial" w:eastAsia="Arial" w:hAnsi="Arial"/>
          <w:b w:val="1"/>
          <w:bCs w:val="1"/>
          <w:sz w:val="27"/>
          <w:szCs w:val="27"/>
          <w:highlight w:val="white"/>
          <w:rtl w:val="0"/>
        </w:rPr>
        <w:t xml:space="preserve">Assessment methodology: Technical ability will be marked pass/fail</w:t>
      </w:r>
    </w:p>
    <w:p w:rsidR="00000000" w:rsidDel="00000000" w:rsidP="00000000" w:rsidRDefault="00000000" w:rsidRPr="00000000" w14:paraId="00000026">
      <w:pPr>
        <w:spacing w:after="240" w:before="240" w:lineRule="auto"/>
        <w:ind w:right="-144"/>
        <w:rPr>
          <w:rFonts w:ascii="Arial" w:cs="Arial" w:eastAsia="Arial" w:hAnsi="Arial"/>
          <w:sz w:val="27"/>
          <w:szCs w:val="27"/>
        </w:rPr>
      </w:pPr>
      <w:r w:rsidDel="00000000" w:rsidR="00000000" w:rsidRPr="00000000">
        <w:rPr>
          <w:rFonts w:ascii="Arial" w:cs="Arial" w:eastAsia="Arial" w:hAnsi="Arial"/>
          <w:sz w:val="27"/>
          <w:szCs w:val="27"/>
          <w:rtl w:val="0"/>
        </w:rPr>
        <w:t xml:space="preserve">Pass: satisfies the condition of participation</w:t>
      </w:r>
    </w:p>
    <w:p w:rsidR="00000000" w:rsidDel="00000000" w:rsidP="00000000" w:rsidRDefault="00000000" w:rsidRPr="00000000" w14:paraId="00000027">
      <w:pPr>
        <w:spacing w:after="240" w:before="240" w:lineRule="auto"/>
        <w:ind w:right="-144"/>
        <w:rPr>
          <w:rFonts w:ascii="Arial" w:cs="Arial" w:eastAsia="Arial" w:hAnsi="Arial"/>
          <w:sz w:val="27"/>
          <w:szCs w:val="27"/>
        </w:rPr>
      </w:pPr>
      <w:r w:rsidDel="00000000" w:rsidR="00000000" w:rsidRPr="00000000">
        <w:rPr>
          <w:rFonts w:ascii="Arial" w:cs="Arial" w:eastAsia="Arial" w:hAnsi="Arial"/>
          <w:sz w:val="27"/>
          <w:szCs w:val="27"/>
          <w:rtl w:val="0"/>
        </w:rPr>
        <w:t xml:space="preserve">Fail: does not satisfy the condition of participation</w:t>
      </w:r>
    </w:p>
    <w:p w:rsidR="00000000" w:rsidDel="00000000" w:rsidP="00000000" w:rsidRDefault="00000000" w:rsidRPr="00000000" w14:paraId="00000028">
      <w:pPr>
        <w:spacing w:after="240" w:before="240" w:lineRule="auto"/>
        <w:ind w:right="-144"/>
        <w:rPr>
          <w:rFonts w:ascii="Arial" w:cs="Arial" w:eastAsia="Arial" w:hAnsi="Arial"/>
          <w:sz w:val="27"/>
          <w:szCs w:val="27"/>
        </w:rPr>
      </w:pPr>
      <w:r w:rsidDel="00000000" w:rsidR="00000000" w:rsidRPr="00000000">
        <w:rPr>
          <w:rFonts w:ascii="Arial" w:cs="Arial" w:eastAsia="Arial" w:hAnsi="Arial"/>
          <w:sz w:val="27"/>
          <w:szCs w:val="27"/>
          <w:rtl w:val="0"/>
        </w:rPr>
        <w:t xml:space="preserve">Your tender will not satisfy the condition of participation if:  </w:t>
      </w:r>
      <w:r w:rsidDel="00000000" w:rsidR="00000000" w:rsidRPr="00000000">
        <w:rPr>
          <w:rFonts w:ascii="Arial" w:cs="Arial" w:eastAsia="Arial" w:hAnsi="Arial"/>
          <w:b w:val="1"/>
          <w:bCs w:val="1"/>
          <w:sz w:val="27"/>
          <w:szCs w:val="27"/>
          <w:rtl w:val="0"/>
        </w:rPr>
        <w:t xml:space="preserve"> </w:t>
      </w:r>
      <w:r w:rsidDel="00000000" w:rsidR="00000000" w:rsidRPr="00000000">
        <w:rPr>
          <w:rtl w:val="0"/>
        </w:rPr>
      </w:r>
    </w:p>
    <w:p w:rsidR="00000000" w:rsidDel="00000000" w:rsidP="00000000" w:rsidRDefault="00000000" w:rsidRPr="00000000" w14:paraId="00000029">
      <w:pPr>
        <w:keepLines w:val="1"/>
        <w:widowControl w:val="0"/>
        <w:numPr>
          <w:ilvl w:val="0"/>
          <w:numId w:val="3"/>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a TAC does not meet all the mandatory requirements set out above.</w:t>
      </w:r>
    </w:p>
    <w:p w:rsidR="00000000" w:rsidDel="00000000" w:rsidP="00000000" w:rsidRDefault="00000000" w:rsidRPr="00000000" w14:paraId="0000002A">
      <w:pPr>
        <w:widowControl w:val="0"/>
        <w:numPr>
          <w:ilvl w:val="0"/>
          <w:numId w:val="3"/>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you do not tick the relevant boxes to confirm that you have provided the services as detailed within section A. </w:t>
      </w:r>
    </w:p>
    <w:p w:rsidR="00000000" w:rsidDel="00000000" w:rsidP="00000000" w:rsidRDefault="00000000" w:rsidRPr="00000000" w14:paraId="0000002B">
      <w:pPr>
        <w:widowControl w:val="0"/>
        <w:numPr>
          <w:ilvl w:val="0"/>
          <w:numId w:val="3"/>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you have not completed all of the information requested in the technical ability certificate.</w:t>
      </w:r>
    </w:p>
    <w:p w:rsidR="00000000" w:rsidDel="00000000" w:rsidP="00000000" w:rsidRDefault="00000000" w:rsidRPr="00000000" w14:paraId="0000002C">
      <w:pPr>
        <w:widowControl w:val="0"/>
        <w:numPr>
          <w:ilvl w:val="0"/>
          <w:numId w:val="3"/>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your customer has not confirmed that the information you have provided in the TAC is correct.</w:t>
      </w:r>
    </w:p>
    <w:p w:rsidR="00000000" w:rsidDel="00000000" w:rsidP="00000000" w:rsidRDefault="00000000" w:rsidRPr="00000000" w14:paraId="0000002D">
      <w:pPr>
        <w:widowControl w:val="0"/>
        <w:numPr>
          <w:ilvl w:val="0"/>
          <w:numId w:val="3"/>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we contact the customer to verify the information provided and they cannot or will not verify the information. It is vital that you select a customer that is prepared to verify the information you have provided and be contactable in the event that clarification is required.</w:t>
      </w:r>
    </w:p>
    <w:p w:rsidR="00000000" w:rsidDel="00000000" w:rsidP="00000000" w:rsidRDefault="00000000" w:rsidRPr="00000000" w14:paraId="0000002E">
      <w:pPr>
        <w:widowControl w:val="0"/>
        <w:numPr>
          <w:ilvl w:val="0"/>
          <w:numId w:val="3"/>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if you fail to complete a TAC for a lot you are tendering for.</w:t>
      </w:r>
    </w:p>
    <w:p w:rsidR="00000000" w:rsidDel="00000000" w:rsidP="00000000" w:rsidRDefault="00000000" w:rsidRPr="00000000" w14:paraId="0000002F">
      <w:pPr>
        <w:widowControl w:val="0"/>
        <w:numPr>
          <w:ilvl w:val="0"/>
          <w:numId w:val="3"/>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if you fail to demonstrate at least one of the Services listed in your TAC.</w:t>
      </w:r>
    </w:p>
    <w:p w:rsidR="00000000" w:rsidDel="00000000" w:rsidP="00000000" w:rsidRDefault="00000000" w:rsidRPr="00000000" w14:paraId="00000030">
      <w:pPr>
        <w:widowControl w:val="0"/>
        <w:numPr>
          <w:ilvl w:val="0"/>
          <w:numId w:val="3"/>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If your TAC does not evidence a contract with a minimum value of £25,000.00 (ex VAT). </w:t>
      </w:r>
    </w:p>
    <w:p w:rsidR="00000000" w:rsidDel="00000000" w:rsidP="00000000" w:rsidRDefault="00000000" w:rsidRPr="00000000" w14:paraId="00000031">
      <w:pPr>
        <w:numPr>
          <w:ilvl w:val="0"/>
          <w:numId w:val="3"/>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the services were not delivered to an appropriate organisation in the UK, or a NATO member state.</w:t>
      </w:r>
    </w:p>
    <w:p w:rsidR="00000000" w:rsidDel="00000000" w:rsidP="00000000" w:rsidRDefault="00000000" w:rsidRPr="00000000" w14:paraId="00000032">
      <w:pPr>
        <w:numPr>
          <w:ilvl w:val="0"/>
          <w:numId w:val="3"/>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the services were not delivered in the classification tiers SECRET or TOP SECRET. </w:t>
      </w:r>
    </w:p>
    <w:p w:rsidR="00000000" w:rsidDel="00000000" w:rsidP="00000000" w:rsidRDefault="00000000" w:rsidRPr="00000000" w14:paraId="00000033">
      <w:pPr>
        <w:spacing w:after="240" w:before="240" w:lineRule="auto"/>
        <w:ind w:right="-144"/>
        <w:rPr>
          <w:rFonts w:ascii="Arial" w:cs="Arial" w:eastAsia="Arial" w:hAnsi="Arial"/>
          <w:sz w:val="27"/>
          <w:szCs w:val="27"/>
        </w:rPr>
      </w:pPr>
      <w:bookmarkStart w:colFirst="0" w:colLast="0" w:name="_heading=h.xhpubsbxqqsh" w:id="3"/>
      <w:bookmarkEnd w:id="3"/>
      <w:r w:rsidDel="00000000" w:rsidR="00000000" w:rsidRPr="00000000">
        <w:rPr>
          <w:rFonts w:ascii="Arial" w:cs="Arial" w:eastAsia="Arial" w:hAnsi="Arial"/>
          <w:sz w:val="27"/>
          <w:szCs w:val="27"/>
          <w:rtl w:val="0"/>
        </w:rPr>
        <w:t xml:space="preserve">If your tender fails to satisfy the condition of participation, your tender will be disregarded and will not progress in the competition. We will tell you your tender has been disregarded and why. </w:t>
      </w:r>
    </w:p>
    <w:p w:rsidR="00000000" w:rsidDel="00000000" w:rsidP="00000000" w:rsidRDefault="00000000" w:rsidRPr="00000000" w14:paraId="00000034">
      <w:pPr>
        <w:spacing w:after="240" w:before="240" w:lineRule="auto"/>
        <w:ind w:right="-144"/>
        <w:rPr>
          <w:rFonts w:ascii="Arial" w:cs="Arial" w:eastAsia="Arial" w:hAnsi="Arial"/>
          <w:sz w:val="27"/>
          <w:szCs w:val="27"/>
        </w:rPr>
      </w:pPr>
      <w:bookmarkStart w:colFirst="0" w:colLast="0" w:name="_heading=h.dhos0iauxjsu" w:id="4"/>
      <w:bookmarkEnd w:id="4"/>
      <w:r w:rsidDel="00000000" w:rsidR="00000000" w:rsidRPr="00000000">
        <w:rPr>
          <w:rFonts w:ascii="Arial" w:cs="Arial" w:eastAsia="Arial" w:hAnsi="Arial"/>
          <w:sz w:val="27"/>
          <w:szCs w:val="27"/>
          <w:rtl w:val="0"/>
        </w:rPr>
        <w:t xml:space="preserve">Below is how the TAC will look in the Digital Platform.</w:t>
      </w:r>
    </w:p>
    <w:tbl>
      <w:tblPr>
        <w:tblStyle w:val="Table1"/>
        <w:tblpPr w:leftFromText="180" w:rightFromText="180" w:topFromText="180" w:bottomFromText="180" w:vertAnchor="text" w:horzAnchor="text" w:tblpX="-480" w:tblpY="0"/>
        <w:tblW w:w="102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10"/>
        <w:gridCol w:w="4950"/>
        <w:tblGridChange w:id="0">
          <w:tblGrid>
            <w:gridCol w:w="5310"/>
            <w:gridCol w:w="4950"/>
          </w:tblGrid>
        </w:tblGridChange>
      </w:tblGrid>
      <w:tr>
        <w:trPr>
          <w:cantSplit w:val="0"/>
          <w:trHeight w:val="690" w:hRule="atLeast"/>
          <w:tblHeader w:val="0"/>
        </w:trPr>
        <w:tc>
          <w:tcPr>
            <w:gridSpan w:val="2"/>
            <w:shd w:fill="a4c2f4" w:val="clear"/>
            <w:vAlign w:val="center"/>
          </w:tcPr>
          <w:p w:rsidR="00000000" w:rsidDel="00000000" w:rsidP="00000000" w:rsidRDefault="00000000" w:rsidRPr="00000000" w14:paraId="00000035">
            <w:pPr>
              <w:spacing w:after="80" w:before="80" w:lineRule="auto"/>
              <w:ind w:right="-144"/>
              <w:rPr>
                <w:rFonts w:ascii="Arial" w:cs="Arial" w:eastAsia="Arial" w:hAnsi="Arial"/>
                <w:b w:val="1"/>
                <w:bCs w:val="1"/>
                <w:color w:val="0b0c0c"/>
                <w:sz w:val="26"/>
                <w:szCs w:val="26"/>
              </w:rPr>
            </w:pPr>
            <w:r w:rsidDel="00000000" w:rsidR="00000000" w:rsidRPr="00000000">
              <w:rPr>
                <w:rFonts w:ascii="Arial" w:cs="Arial" w:eastAsia="Arial" w:hAnsi="Arial"/>
                <w:b w:val="1"/>
                <w:bCs w:val="1"/>
                <w:sz w:val="26"/>
                <w:szCs w:val="26"/>
                <w:rtl w:val="0"/>
              </w:rPr>
              <w:t xml:space="preserve">To be completed by the bidder: </w:t>
            </w:r>
            <w:r w:rsidDel="00000000" w:rsidR="00000000" w:rsidRPr="00000000">
              <w:rPr>
                <w:rFonts w:ascii="Arial" w:cs="Arial" w:eastAsia="Arial" w:hAnsi="Arial"/>
                <w:b w:val="1"/>
                <w:bCs w:val="1"/>
                <w:color w:val="0b0c0c"/>
                <w:sz w:val="26"/>
                <w:szCs w:val="26"/>
                <w:rtl w:val="0"/>
              </w:rPr>
              <w:t xml:space="preserve">Details of the contract</w:t>
            </w:r>
          </w:p>
        </w:tc>
      </w:tr>
      <w:tr>
        <w:trPr>
          <w:cantSplit w:val="0"/>
          <w:trHeight w:val="592" w:hRule="atLeast"/>
          <w:tblHeader w:val="0"/>
        </w:trPr>
        <w:tc>
          <w:tcPr>
            <w:vAlign w:val="center"/>
          </w:tcPr>
          <w:p w:rsidR="00000000" w:rsidDel="00000000" w:rsidP="00000000" w:rsidRDefault="00000000" w:rsidRPr="00000000" w14:paraId="00000037">
            <w:pPr>
              <w:spacing w:after="80" w:before="80" w:lineRule="auto"/>
              <w:ind w:right="-144"/>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Organisation name</w:t>
            </w:r>
          </w:p>
        </w:tc>
        <w:tc>
          <w:tcPr>
            <w:vAlign w:val="center"/>
          </w:tcPr>
          <w:p w:rsidR="00000000" w:rsidDel="00000000" w:rsidP="00000000" w:rsidRDefault="00000000" w:rsidRPr="00000000" w14:paraId="00000038">
            <w:pPr>
              <w:spacing w:after="80" w:before="80" w:lineRule="auto"/>
              <w:ind w:right="-485"/>
              <w:rPr>
                <w:rFonts w:ascii="Arial" w:cs="Arial" w:eastAsia="Arial" w:hAnsi="Arial"/>
                <w:sz w:val="26"/>
                <w:szCs w:val="26"/>
              </w:rPr>
            </w:pPr>
            <w:r w:rsidDel="00000000" w:rsidR="00000000" w:rsidRPr="00000000">
              <w:rPr>
                <w:rtl w:val="0"/>
              </w:rPr>
            </w:r>
          </w:p>
        </w:tc>
      </w:tr>
      <w:tr>
        <w:trPr>
          <w:cantSplit w:val="0"/>
          <w:trHeight w:val="525" w:hRule="atLeast"/>
          <w:tblHeader w:val="0"/>
        </w:trPr>
        <w:tc>
          <w:tcPr>
            <w:shd w:fill="ffffff" w:val="clear"/>
            <w:vAlign w:val="center"/>
          </w:tcPr>
          <w:p w:rsidR="00000000" w:rsidDel="00000000" w:rsidP="00000000" w:rsidRDefault="00000000" w:rsidRPr="00000000" w14:paraId="00000039">
            <w:pPr>
              <w:spacing w:after="80" w:before="80" w:lineRule="auto"/>
              <w:ind w:right="-144"/>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Organisation DUNS number</w:t>
            </w:r>
          </w:p>
        </w:tc>
        <w:tc>
          <w:tcPr>
            <w:shd w:fill="ffffff" w:val="clear"/>
            <w:vAlign w:val="center"/>
          </w:tcPr>
          <w:p w:rsidR="00000000" w:rsidDel="00000000" w:rsidP="00000000" w:rsidRDefault="00000000" w:rsidRPr="00000000" w14:paraId="0000003A">
            <w:pPr>
              <w:widowControl w:val="0"/>
              <w:spacing w:line="276" w:lineRule="auto"/>
              <w:rPr>
                <w:rFonts w:ascii="Arial" w:cs="Arial" w:eastAsia="Arial" w:hAnsi="Arial"/>
                <w:b w:val="1"/>
                <w:bCs w:val="1"/>
                <w:sz w:val="26"/>
                <w:szCs w:val="26"/>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B">
            <w:pPr>
              <w:spacing w:after="80" w:before="80" w:lineRule="auto"/>
              <w:ind w:right="-144"/>
              <w:rPr>
                <w:rFonts w:ascii="Arial" w:cs="Arial" w:eastAsia="Arial" w:hAnsi="Arial"/>
                <w:b w:val="1"/>
                <w:bCs w:val="1"/>
                <w:sz w:val="26"/>
                <w:szCs w:val="26"/>
              </w:rPr>
            </w:pPr>
            <w:r w:rsidDel="00000000" w:rsidR="00000000" w:rsidRPr="00000000">
              <w:rPr>
                <w:rFonts w:ascii="Arial" w:cs="Arial" w:eastAsia="Arial" w:hAnsi="Arial"/>
                <w:b w:val="1"/>
                <w:bCs w:val="1"/>
                <w:color w:val="0b0c0c"/>
                <w:sz w:val="24"/>
                <w:szCs w:val="24"/>
                <w:highlight w:val="white"/>
                <w:rtl w:val="0"/>
              </w:rPr>
              <w:t xml:space="preserve">Contract title</w:t>
            </w:r>
            <w:r w:rsidDel="00000000" w:rsidR="00000000" w:rsidRPr="00000000">
              <w:rPr>
                <w:rtl w:val="0"/>
              </w:rPr>
            </w:r>
          </w:p>
        </w:tc>
        <w:tc>
          <w:tcPr>
            <w:shd w:fill="ffffff" w:val="clear"/>
            <w:vAlign w:val="center"/>
          </w:tcPr>
          <w:p w:rsidR="00000000" w:rsidDel="00000000" w:rsidP="00000000" w:rsidRDefault="00000000" w:rsidRPr="00000000" w14:paraId="0000003C">
            <w:pPr>
              <w:spacing w:after="80" w:before="80" w:lineRule="auto"/>
              <w:ind w:right="-144"/>
              <w:rPr>
                <w:rFonts w:ascii="Arial" w:cs="Arial" w:eastAsia="Arial" w:hAnsi="Arial"/>
                <w:sz w:val="26"/>
                <w:szCs w:val="26"/>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D">
            <w:pPr>
              <w:spacing w:after="80" w:before="80" w:lineRule="auto"/>
              <w:ind w:right="-144"/>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Name of supplier:</w:t>
            </w:r>
          </w:p>
          <w:p w:rsidR="00000000" w:rsidDel="00000000" w:rsidP="00000000" w:rsidRDefault="00000000" w:rsidRPr="00000000" w14:paraId="0000003E">
            <w:pPr>
              <w:spacing w:after="80" w:before="80" w:lineRule="auto"/>
              <w:ind w:right="-144"/>
              <w:rPr>
                <w:rFonts w:ascii="Arial" w:cs="Arial" w:eastAsia="Arial" w:hAnsi="Arial"/>
                <w:color w:val="ff0000"/>
                <w:sz w:val="26"/>
                <w:szCs w:val="26"/>
              </w:rPr>
            </w:pPr>
            <w:r w:rsidDel="00000000" w:rsidR="00000000" w:rsidRPr="00000000">
              <w:rPr>
                <w:rFonts w:ascii="Arial" w:cs="Arial" w:eastAsia="Arial" w:hAnsi="Arial"/>
                <w:color w:val="ff0000"/>
                <w:sz w:val="26"/>
                <w:szCs w:val="26"/>
                <w:rtl w:val="0"/>
              </w:rPr>
              <w:t xml:space="preserve">If the bidder was not the prime contractor, the bidder should state here whether they were a key subcontractor or part of a consortium.  The Name of Supplier would be the prime contractor or consortium name.  </w:t>
            </w:r>
          </w:p>
          <w:p w:rsidR="00000000" w:rsidDel="00000000" w:rsidP="00000000" w:rsidRDefault="00000000" w:rsidRPr="00000000" w14:paraId="0000003F">
            <w:pPr>
              <w:spacing w:after="80" w:before="80" w:lineRule="auto"/>
              <w:ind w:right="-144"/>
              <w:rPr>
                <w:rFonts w:ascii="Arial" w:cs="Arial" w:eastAsia="Arial" w:hAnsi="Arial"/>
                <w:color w:val="ff0000"/>
                <w:sz w:val="26"/>
                <w:szCs w:val="26"/>
              </w:rPr>
            </w:pPr>
            <w:r w:rsidDel="00000000" w:rsidR="00000000" w:rsidRPr="00000000">
              <w:rPr>
                <w:rtl w:val="0"/>
              </w:rPr>
            </w:r>
          </w:p>
          <w:p w:rsidR="00000000" w:rsidDel="00000000" w:rsidP="00000000" w:rsidRDefault="00000000" w:rsidRPr="00000000" w14:paraId="00000040">
            <w:pPr>
              <w:spacing w:after="80" w:before="80" w:lineRule="auto"/>
              <w:ind w:right="-144"/>
              <w:rPr>
                <w:rFonts w:ascii="Arial" w:cs="Arial" w:eastAsia="Arial" w:hAnsi="Arial"/>
                <w:color w:val="ff0000"/>
                <w:sz w:val="26"/>
                <w:szCs w:val="26"/>
              </w:rPr>
            </w:pPr>
            <w:r w:rsidDel="00000000" w:rsidR="00000000" w:rsidRPr="00000000">
              <w:rPr>
                <w:rFonts w:ascii="Arial" w:cs="Arial" w:eastAsia="Arial" w:hAnsi="Arial"/>
                <w:color w:val="ff0000"/>
                <w:sz w:val="26"/>
                <w:szCs w:val="26"/>
                <w:rtl w:val="0"/>
              </w:rPr>
              <w:t xml:space="preserve">If the supplier who carried out the work was a key subcontractor to the bidder, this should be stated here.  In this instance, the bidder is required to provide the details of that key subcontractor in their Declaration as the supplier is an associated person being relied upon to meet the conditions of participation for the framework. </w:t>
            </w:r>
          </w:p>
          <w:p w:rsidR="00000000" w:rsidDel="00000000" w:rsidP="00000000" w:rsidRDefault="00000000" w:rsidRPr="00000000" w14:paraId="00000041">
            <w:pPr>
              <w:spacing w:after="80" w:before="80" w:lineRule="auto"/>
              <w:ind w:right="-144"/>
              <w:rPr>
                <w:rFonts w:ascii="Arial" w:cs="Arial" w:eastAsia="Arial" w:hAnsi="Arial"/>
                <w:color w:val="ff0000"/>
                <w:sz w:val="26"/>
                <w:szCs w:val="26"/>
              </w:rPr>
            </w:pPr>
            <w:r w:rsidDel="00000000" w:rsidR="00000000" w:rsidRPr="00000000">
              <w:rPr>
                <w:rtl w:val="0"/>
              </w:rPr>
            </w:r>
          </w:p>
          <w:p w:rsidR="00000000" w:rsidDel="00000000" w:rsidP="00000000" w:rsidRDefault="00000000" w:rsidRPr="00000000" w14:paraId="00000042">
            <w:pPr>
              <w:spacing w:after="80" w:before="80" w:lineRule="auto"/>
              <w:ind w:right="-144"/>
              <w:rPr>
                <w:rFonts w:ascii="Arial" w:cs="Arial" w:eastAsia="Arial" w:hAnsi="Arial"/>
                <w:b w:val="1"/>
                <w:bCs w:val="1"/>
                <w:sz w:val="26"/>
                <w:szCs w:val="26"/>
              </w:rPr>
            </w:pPr>
            <w:r w:rsidDel="00000000" w:rsidR="00000000" w:rsidRPr="00000000">
              <w:rPr>
                <w:rFonts w:ascii="Arial" w:cs="Arial" w:eastAsia="Arial" w:hAnsi="Arial"/>
                <w:color w:val="ff0000"/>
                <w:sz w:val="26"/>
                <w:szCs w:val="26"/>
                <w:rtl w:val="0"/>
              </w:rPr>
              <w:t xml:space="preserve">If the supplier who carried out the work is a member of a consortium you have formed to tender for G-Cloud 15, this should be stated here.  In this instance, the bidder is required to provide the consortium member’s details in Attachment 4b.</w:t>
            </w:r>
            <w:r w:rsidDel="00000000" w:rsidR="00000000" w:rsidRPr="00000000">
              <w:rPr>
                <w:rtl w:val="0"/>
              </w:rPr>
            </w:r>
          </w:p>
          <w:p w:rsidR="00000000" w:rsidDel="00000000" w:rsidP="00000000" w:rsidRDefault="00000000" w:rsidRPr="00000000" w14:paraId="00000043">
            <w:pPr>
              <w:spacing w:after="80" w:before="80" w:lineRule="auto"/>
              <w:ind w:right="-144"/>
              <w:rPr>
                <w:rFonts w:ascii="Arial" w:cs="Arial" w:eastAsia="Arial" w:hAnsi="Arial"/>
                <w:sz w:val="26"/>
                <w:szCs w:val="26"/>
                <w:highlight w:val="yellow"/>
              </w:rPr>
            </w:pPr>
            <w:r w:rsidDel="00000000" w:rsidR="00000000" w:rsidRPr="00000000">
              <w:rPr>
                <w:rtl w:val="0"/>
              </w:rPr>
            </w:r>
          </w:p>
        </w:tc>
        <w:tc>
          <w:tcPr>
            <w:shd w:fill="ffffff" w:val="clear"/>
            <w:vAlign w:val="center"/>
          </w:tcPr>
          <w:p w:rsidR="00000000" w:rsidDel="00000000" w:rsidP="00000000" w:rsidRDefault="00000000" w:rsidRPr="00000000" w14:paraId="00000044">
            <w:pPr>
              <w:spacing w:after="80" w:before="80" w:lineRule="auto"/>
              <w:ind w:right="-1052"/>
              <w:rPr>
                <w:rFonts w:ascii="Arial" w:cs="Arial" w:eastAsia="Arial" w:hAnsi="Arial"/>
                <w:sz w:val="26"/>
                <w:szCs w:val="26"/>
                <w:highlight w:val="white"/>
              </w:rPr>
            </w:pPr>
            <w:r w:rsidDel="00000000" w:rsidR="00000000" w:rsidRPr="00000000">
              <w:rPr>
                <w:rFonts w:ascii="Arial" w:cs="Arial" w:eastAsia="Arial" w:hAnsi="Arial"/>
                <w:sz w:val="26"/>
                <w:szCs w:val="26"/>
                <w:highlight w:val="white"/>
                <w:rtl w:val="0"/>
              </w:rPr>
              <w:t xml:space="preserve">Is the name of the supplier which carried</w:t>
            </w:r>
          </w:p>
          <w:p w:rsidR="00000000" w:rsidDel="00000000" w:rsidP="00000000" w:rsidRDefault="00000000" w:rsidRPr="00000000" w14:paraId="00000045">
            <w:pPr>
              <w:spacing w:after="80" w:before="80" w:lineRule="auto"/>
              <w:ind w:right="-1052"/>
              <w:rPr>
                <w:rFonts w:ascii="Arial" w:cs="Arial" w:eastAsia="Arial" w:hAnsi="Arial"/>
                <w:sz w:val="26"/>
                <w:szCs w:val="26"/>
                <w:highlight w:val="white"/>
              </w:rPr>
            </w:pPr>
            <w:r w:rsidDel="00000000" w:rsidR="00000000" w:rsidRPr="00000000">
              <w:rPr>
                <w:rFonts w:ascii="Arial" w:cs="Arial" w:eastAsia="Arial" w:hAnsi="Arial"/>
                <w:sz w:val="26"/>
                <w:szCs w:val="26"/>
                <w:highlight w:val="white"/>
                <w:rtl w:val="0"/>
              </w:rPr>
              <w:t xml:space="preserve">out the contract work the same as the </w:t>
            </w:r>
          </w:p>
          <w:p w:rsidR="00000000" w:rsidDel="00000000" w:rsidP="00000000" w:rsidRDefault="00000000" w:rsidRPr="00000000" w14:paraId="00000046">
            <w:pPr>
              <w:spacing w:after="80" w:before="80" w:lineRule="auto"/>
              <w:ind w:right="-1052"/>
              <w:rPr>
                <w:rFonts w:ascii="Arial" w:cs="Arial" w:eastAsia="Arial" w:hAnsi="Arial"/>
                <w:sz w:val="26"/>
                <w:szCs w:val="26"/>
                <w:highlight w:val="white"/>
              </w:rPr>
            </w:pPr>
            <w:r w:rsidDel="00000000" w:rsidR="00000000" w:rsidRPr="00000000">
              <w:rPr>
                <w:rFonts w:ascii="Arial" w:cs="Arial" w:eastAsia="Arial" w:hAnsi="Arial"/>
                <w:sz w:val="26"/>
                <w:szCs w:val="26"/>
                <w:highlight w:val="white"/>
                <w:rtl w:val="0"/>
              </w:rPr>
              <w:t xml:space="preserve">name of the bidding organisation?</w:t>
            </w:r>
          </w:p>
          <w:p w:rsidR="00000000" w:rsidDel="00000000" w:rsidP="00000000" w:rsidRDefault="00000000" w:rsidRPr="00000000" w14:paraId="00000047">
            <w:pPr>
              <w:spacing w:after="80" w:before="80" w:lineRule="auto"/>
              <w:ind w:right="-1052"/>
              <w:rPr>
                <w:rFonts w:ascii="Arial" w:cs="Arial" w:eastAsia="Arial" w:hAnsi="Arial"/>
                <w:color w:val="ff0000"/>
                <w:sz w:val="26"/>
                <w:szCs w:val="26"/>
                <w:highlight w:val="white"/>
              </w:rPr>
            </w:pPr>
            <w:r w:rsidDel="00000000" w:rsidR="00000000" w:rsidRPr="00000000">
              <w:rPr>
                <w:rFonts w:ascii="Arial" w:cs="Arial" w:eastAsia="Arial" w:hAnsi="Arial"/>
                <w:color w:val="ff0000"/>
                <w:sz w:val="26"/>
                <w:szCs w:val="26"/>
                <w:highlight w:val="white"/>
                <w:rtl w:val="0"/>
              </w:rPr>
              <w:t xml:space="preserve">Yes/No</w:t>
            </w:r>
          </w:p>
          <w:p w:rsidR="00000000" w:rsidDel="00000000" w:rsidP="00000000" w:rsidRDefault="00000000" w:rsidRPr="00000000" w14:paraId="00000048">
            <w:pPr>
              <w:spacing w:after="80" w:before="80" w:lineRule="auto"/>
              <w:ind w:right="-1052"/>
              <w:rPr>
                <w:rFonts w:ascii="Arial" w:cs="Arial" w:eastAsia="Arial" w:hAnsi="Arial"/>
                <w:color w:val="ff0000"/>
                <w:sz w:val="26"/>
                <w:szCs w:val="26"/>
                <w:highlight w:val="white"/>
              </w:rPr>
            </w:pPr>
            <w:r w:rsidDel="00000000" w:rsidR="00000000" w:rsidRPr="00000000">
              <w:rPr>
                <w:rtl w:val="0"/>
              </w:rPr>
            </w:r>
          </w:p>
          <w:p w:rsidR="00000000" w:rsidDel="00000000" w:rsidP="00000000" w:rsidRDefault="00000000" w:rsidRPr="00000000" w14:paraId="00000049">
            <w:pPr>
              <w:spacing w:after="80" w:before="80" w:lineRule="auto"/>
              <w:ind w:right="-1052"/>
              <w:rPr>
                <w:rFonts w:ascii="Arial" w:cs="Arial" w:eastAsia="Arial" w:hAnsi="Arial"/>
                <w:sz w:val="26"/>
                <w:szCs w:val="26"/>
                <w:highlight w:val="white"/>
              </w:rPr>
            </w:pPr>
            <w:r w:rsidDel="00000000" w:rsidR="00000000" w:rsidRPr="00000000">
              <w:rPr>
                <w:rFonts w:ascii="Arial" w:cs="Arial" w:eastAsia="Arial" w:hAnsi="Arial"/>
                <w:color w:val="ff0000"/>
                <w:sz w:val="26"/>
                <w:szCs w:val="26"/>
                <w:highlight w:val="white"/>
                <w:rtl w:val="0"/>
              </w:rPr>
              <w:t xml:space="preserve">Explanation for name difference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A">
            <w:pPr>
              <w:spacing w:after="80" w:before="80" w:lineRule="auto"/>
              <w:ind w:right="-144"/>
              <w:rPr>
                <w:rFonts w:ascii="Arial" w:cs="Arial" w:eastAsia="Arial" w:hAnsi="Arial"/>
                <w:b w:val="1"/>
                <w:bCs w:val="1"/>
              </w:rPr>
            </w:pPr>
            <w:r w:rsidDel="00000000" w:rsidR="00000000" w:rsidRPr="00000000">
              <w:rPr>
                <w:rFonts w:ascii="Arial" w:cs="Arial" w:eastAsia="Arial" w:hAnsi="Arial"/>
                <w:b w:val="1"/>
                <w:bCs w:val="1"/>
                <w:rtl w:val="0"/>
              </w:rPr>
              <w:t xml:space="preserve">Contract start date:</w:t>
            </w:r>
          </w:p>
        </w:tc>
        <w:tc>
          <w:tcPr>
            <w:shd w:fill="ffffff" w:val="clear"/>
            <w:vAlign w:val="center"/>
          </w:tcPr>
          <w:p w:rsidR="00000000" w:rsidDel="00000000" w:rsidP="00000000" w:rsidRDefault="00000000" w:rsidRPr="00000000" w14:paraId="0000004B">
            <w:pPr>
              <w:spacing w:after="80" w:before="80" w:lineRule="auto"/>
              <w:ind w:right="-144"/>
              <w:rPr>
                <w:rFonts w:ascii="Arial" w:cs="Arial" w:eastAsia="Arial" w:hAnsi="Arial"/>
                <w:highlight w:val="yellow"/>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C">
            <w:pPr>
              <w:spacing w:after="80" w:before="80" w:lineRule="auto"/>
              <w:ind w:right="-144"/>
              <w:rPr>
                <w:rFonts w:ascii="Arial" w:cs="Arial" w:eastAsia="Arial" w:hAnsi="Arial"/>
                <w:b w:val="1"/>
                <w:bCs w:val="1"/>
              </w:rPr>
            </w:pPr>
            <w:r w:rsidDel="00000000" w:rsidR="00000000" w:rsidRPr="00000000">
              <w:rPr>
                <w:rFonts w:ascii="Arial" w:cs="Arial" w:eastAsia="Arial" w:hAnsi="Arial"/>
                <w:b w:val="1"/>
                <w:bCs w:val="1"/>
                <w:rtl w:val="0"/>
              </w:rPr>
              <w:t xml:space="preserve">Contract value</w:t>
            </w:r>
          </w:p>
        </w:tc>
        <w:tc>
          <w:tcPr>
            <w:shd w:fill="ffffff" w:val="clear"/>
            <w:vAlign w:val="center"/>
          </w:tcPr>
          <w:p w:rsidR="00000000" w:rsidDel="00000000" w:rsidP="00000000" w:rsidRDefault="00000000" w:rsidRPr="00000000" w14:paraId="0000004D">
            <w:pPr>
              <w:spacing w:after="80" w:before="80" w:lineRule="auto"/>
              <w:ind w:right="-144"/>
              <w:rPr>
                <w:rFonts w:ascii="Arial" w:cs="Arial" w:eastAsia="Arial" w:hAnsi="Arial"/>
              </w:rPr>
            </w:pP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E">
            <w:pPr>
              <w:spacing w:after="80" w:before="80" w:lineRule="auto"/>
              <w:ind w:right="-144"/>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TAC Information</w:t>
            </w:r>
          </w:p>
          <w:p w:rsidR="00000000" w:rsidDel="00000000" w:rsidP="00000000" w:rsidRDefault="00000000" w:rsidRPr="00000000" w14:paraId="0000004F">
            <w:pPr>
              <w:spacing w:after="80" w:before="80" w:lineRule="auto"/>
              <w:ind w:right="-144"/>
              <w:rPr>
                <w:rFonts w:ascii="Arial" w:cs="Arial" w:eastAsia="Arial" w:hAnsi="Arial"/>
                <w:sz w:val="26"/>
                <w:szCs w:val="26"/>
              </w:rPr>
            </w:pPr>
            <w:r w:rsidDel="00000000" w:rsidR="00000000" w:rsidRPr="00000000">
              <w:rPr>
                <w:rFonts w:ascii="Arial" w:cs="Arial" w:eastAsia="Arial" w:hAnsi="Arial"/>
                <w:b w:val="1"/>
                <w:bCs w:val="1"/>
                <w:color w:val="0b0c0c"/>
                <w:sz w:val="24"/>
                <w:szCs w:val="24"/>
                <w:highlight w:val="white"/>
                <w:rtl w:val="0"/>
              </w:rPr>
              <w:t xml:space="preserve">Services that formed part of the above contract</w:t>
            </w:r>
            <w:r w:rsidDel="00000000" w:rsidR="00000000" w:rsidRPr="00000000">
              <w:rPr>
                <w:rtl w:val="0"/>
              </w:rPr>
            </w:r>
          </w:p>
          <w:p w:rsidR="00000000" w:rsidDel="00000000" w:rsidP="00000000" w:rsidRDefault="00000000" w:rsidRPr="00000000" w14:paraId="00000050">
            <w:pPr>
              <w:widowControl w:val="0"/>
              <w:spacing w:after="120" w:before="120" w:lineRule="auto"/>
              <w:ind w:right="128"/>
              <w:rPr>
                <w:rFonts w:ascii="Arial" w:cs="Arial" w:eastAsia="Arial" w:hAnsi="Arial"/>
                <w:sz w:val="26"/>
                <w:szCs w:val="26"/>
              </w:rPr>
            </w:pPr>
            <w:r w:rsidDel="00000000" w:rsidR="00000000" w:rsidRPr="00000000">
              <w:rPr>
                <w:rFonts w:ascii="Arial" w:cs="Arial" w:eastAsia="Arial" w:hAnsi="Arial"/>
                <w:b w:val="1"/>
                <w:bCs w:val="1"/>
                <w:color w:val="0b0c0c"/>
                <w:sz w:val="24"/>
                <w:szCs w:val="24"/>
                <w:highlight w:val="white"/>
                <w:rtl w:val="0"/>
              </w:rPr>
              <w:t xml:space="preserve">Please select at least one box in the Digital Platform indicating what the TAC is for:</w:t>
            </w:r>
            <w:r w:rsidDel="00000000" w:rsidR="00000000" w:rsidRPr="00000000">
              <w:rPr>
                <w:rtl w:val="0"/>
              </w:rPr>
            </w:r>
          </w:p>
          <w:p w:rsidR="00000000" w:rsidDel="00000000" w:rsidP="00000000" w:rsidRDefault="00000000" w:rsidRPr="00000000" w14:paraId="00000051">
            <w:pPr>
              <w:widowControl w:val="0"/>
              <w:ind w:right="128"/>
              <w:rPr>
                <w:rFonts w:ascii="Arial" w:cs="Arial" w:eastAsia="Arial" w:hAnsi="Arial"/>
                <w:sz w:val="26"/>
                <w:szCs w:val="26"/>
              </w:rPr>
            </w:pPr>
            <w:r w:rsidDel="00000000" w:rsidR="00000000" w:rsidRPr="00000000">
              <w:rPr>
                <w:rtl w:val="0"/>
              </w:rPr>
            </w:r>
          </w:p>
          <w:p w:rsidR="00000000" w:rsidDel="00000000" w:rsidP="00000000" w:rsidRDefault="00000000" w:rsidRPr="00000000" w14:paraId="00000052">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Virtualised x86</w:t>
            </w:r>
          </w:p>
          <w:p w:rsidR="00000000" w:rsidDel="00000000" w:rsidP="00000000" w:rsidRDefault="00000000" w:rsidRPr="00000000" w14:paraId="00000053">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Accelerated (GPUs APUs)</w:t>
            </w:r>
          </w:p>
          <w:p w:rsidR="00000000" w:rsidDel="00000000" w:rsidP="00000000" w:rsidRDefault="00000000" w:rsidRPr="00000000" w14:paraId="00000054">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Bare Metal</w:t>
            </w:r>
          </w:p>
          <w:p w:rsidR="00000000" w:rsidDel="00000000" w:rsidP="00000000" w:rsidRDefault="00000000" w:rsidRPr="00000000" w14:paraId="00000055">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Container and serverless engine compute</w:t>
            </w:r>
          </w:p>
          <w:p w:rsidR="00000000" w:rsidDel="00000000" w:rsidP="00000000" w:rsidRDefault="00000000" w:rsidRPr="00000000" w14:paraId="00000056">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Arm-based instances</w:t>
            </w:r>
          </w:p>
          <w:p w:rsidR="00000000" w:rsidDel="00000000" w:rsidP="00000000" w:rsidRDefault="00000000" w:rsidRPr="00000000" w14:paraId="00000057">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Other non-x86 instances</w:t>
            </w:r>
          </w:p>
          <w:p w:rsidR="00000000" w:rsidDel="00000000" w:rsidP="00000000" w:rsidRDefault="00000000" w:rsidRPr="00000000" w14:paraId="00000058">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Object or Bucket</w:t>
            </w:r>
          </w:p>
          <w:p w:rsidR="00000000" w:rsidDel="00000000" w:rsidP="00000000" w:rsidRDefault="00000000" w:rsidRPr="00000000" w14:paraId="00000059">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Block</w:t>
            </w:r>
          </w:p>
          <w:p w:rsidR="00000000" w:rsidDel="00000000" w:rsidP="00000000" w:rsidRDefault="00000000" w:rsidRPr="00000000" w14:paraId="0000005A">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File</w:t>
            </w:r>
          </w:p>
          <w:p w:rsidR="00000000" w:rsidDel="00000000" w:rsidP="00000000" w:rsidRDefault="00000000" w:rsidRPr="00000000" w14:paraId="0000005B">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Any Quantum Infrastructure</w:t>
            </w:r>
          </w:p>
          <w:p w:rsidR="00000000" w:rsidDel="00000000" w:rsidP="00000000" w:rsidRDefault="00000000" w:rsidRPr="00000000" w14:paraId="0000005C">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Business Intelligence</w:t>
            </w:r>
          </w:p>
          <w:p w:rsidR="00000000" w:rsidDel="00000000" w:rsidP="00000000" w:rsidRDefault="00000000" w:rsidRPr="00000000" w14:paraId="0000005D">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Advanced Predictive Analytics</w:t>
            </w:r>
          </w:p>
          <w:p w:rsidR="00000000" w:rsidDel="00000000" w:rsidP="00000000" w:rsidRDefault="00000000" w:rsidRPr="00000000" w14:paraId="0000005E">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Location and Geospatial data management and analytics</w:t>
            </w:r>
          </w:p>
          <w:p w:rsidR="00000000" w:rsidDel="00000000" w:rsidP="00000000" w:rsidRDefault="00000000" w:rsidRPr="00000000" w14:paraId="0000005F">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AI life cycle</w:t>
            </w:r>
          </w:p>
          <w:p w:rsidR="00000000" w:rsidDel="00000000" w:rsidP="00000000" w:rsidRDefault="00000000" w:rsidRPr="00000000" w14:paraId="00000060">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AI software services</w:t>
            </w:r>
          </w:p>
          <w:p w:rsidR="00000000" w:rsidDel="00000000" w:rsidP="00000000" w:rsidRDefault="00000000" w:rsidRPr="00000000" w14:paraId="00000061">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Search and knowledge discovery</w:t>
            </w:r>
          </w:p>
          <w:p w:rsidR="00000000" w:rsidDel="00000000" w:rsidP="00000000" w:rsidRDefault="00000000" w:rsidRPr="00000000" w14:paraId="00000062">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Database management systems</w:t>
            </w:r>
          </w:p>
          <w:p w:rsidR="00000000" w:rsidDel="00000000" w:rsidP="00000000" w:rsidRDefault="00000000" w:rsidRPr="00000000" w14:paraId="00000063">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Databases</w:t>
            </w:r>
          </w:p>
          <w:p w:rsidR="00000000" w:rsidDel="00000000" w:rsidP="00000000" w:rsidRDefault="00000000" w:rsidRPr="00000000" w14:paraId="00000064">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Database administration and development</w:t>
            </w:r>
          </w:p>
          <w:p w:rsidR="00000000" w:rsidDel="00000000" w:rsidP="00000000" w:rsidRDefault="00000000" w:rsidRPr="00000000" w14:paraId="00000065">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Data integration and intelligence</w:t>
            </w:r>
          </w:p>
          <w:p w:rsidR="00000000" w:rsidDel="00000000" w:rsidP="00000000" w:rsidRDefault="00000000" w:rsidRPr="00000000" w14:paraId="00000066">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Business to business middleware</w:t>
            </w:r>
          </w:p>
          <w:p w:rsidR="00000000" w:rsidDel="00000000" w:rsidP="00000000" w:rsidRDefault="00000000" w:rsidRPr="00000000" w14:paraId="00000067">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Integration software</w:t>
            </w:r>
          </w:p>
          <w:p w:rsidR="00000000" w:rsidDel="00000000" w:rsidP="00000000" w:rsidRDefault="00000000" w:rsidRPr="00000000" w14:paraId="00000068">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Event stream processing</w:t>
            </w:r>
          </w:p>
          <w:p w:rsidR="00000000" w:rsidDel="00000000" w:rsidP="00000000" w:rsidRDefault="00000000" w:rsidRPr="00000000" w14:paraId="00000069">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Development languages, environments, and tools</w:t>
            </w:r>
          </w:p>
          <w:p w:rsidR="00000000" w:rsidDel="00000000" w:rsidP="00000000" w:rsidRDefault="00000000" w:rsidRPr="00000000" w14:paraId="0000006A">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Software construction components</w:t>
            </w:r>
          </w:p>
          <w:p w:rsidR="00000000" w:rsidDel="00000000" w:rsidP="00000000" w:rsidRDefault="00000000" w:rsidRPr="00000000" w14:paraId="0000006B">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Business rules management</w:t>
            </w:r>
          </w:p>
          <w:p w:rsidR="00000000" w:rsidDel="00000000" w:rsidP="00000000" w:rsidRDefault="00000000" w:rsidRPr="00000000" w14:paraId="0000006C">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Modeling and architecture</w:t>
            </w:r>
          </w:p>
          <w:p w:rsidR="00000000" w:rsidDel="00000000" w:rsidP="00000000" w:rsidRDefault="00000000" w:rsidRPr="00000000" w14:paraId="0000006D">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Automated software quality</w:t>
            </w:r>
          </w:p>
          <w:p w:rsidR="00000000" w:rsidDel="00000000" w:rsidP="00000000" w:rsidRDefault="00000000" w:rsidRPr="00000000" w14:paraId="0000006E">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Software change, configuration, and process management</w:t>
            </w:r>
          </w:p>
          <w:p w:rsidR="00000000" w:rsidDel="00000000" w:rsidP="00000000" w:rsidRDefault="00000000" w:rsidRPr="00000000" w14:paraId="0000006F">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Deployment-centric application platforms</w:t>
            </w:r>
          </w:p>
          <w:p w:rsidR="00000000" w:rsidDel="00000000" w:rsidP="00000000" w:rsidRDefault="00000000" w:rsidRPr="00000000" w14:paraId="00000070">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Model-driven application platforms</w:t>
            </w:r>
          </w:p>
          <w:p w:rsidR="00000000" w:rsidDel="00000000" w:rsidP="00000000" w:rsidRDefault="00000000" w:rsidRPr="00000000" w14:paraId="00000071">
            <w:pPr>
              <w:widowControl w:val="0"/>
              <w:ind w:right="128"/>
              <w:rPr>
                <w:rFonts w:ascii="Arial" w:cs="Arial" w:eastAsia="Arial" w:hAnsi="Arial"/>
                <w:highlight w:val="yellow"/>
              </w:rPr>
            </w:pPr>
            <w:bookmarkStart w:colFirst="0" w:colLast="0" w:name="_heading=h.bf1ettlewsud" w:id="5"/>
            <w:bookmarkEnd w:id="5"/>
            <w:r w:rsidDel="00000000" w:rsidR="00000000" w:rsidRPr="00000000">
              <w:rPr>
                <w:rFonts w:ascii="Arial" w:cs="Arial" w:eastAsia="Arial" w:hAnsi="Arial"/>
                <w:sz w:val="26"/>
                <w:szCs w:val="26"/>
                <w:rtl w:val="0"/>
              </w:rPr>
              <w:t xml:space="preserve">Robotic process automation</w:t>
            </w:r>
            <w:r w:rsidDel="00000000" w:rsidR="00000000" w:rsidRPr="00000000">
              <w:rPr>
                <w:rtl w:val="0"/>
              </w:rPr>
            </w:r>
          </w:p>
        </w:tc>
      </w:tr>
    </w:tbl>
    <w:p w:rsidR="00000000" w:rsidDel="00000000" w:rsidP="00000000" w:rsidRDefault="00000000" w:rsidRPr="00000000" w14:paraId="00000073">
      <w:pPr>
        <w:widowControl w:val="0"/>
        <w:spacing w:after="0" w:line="240" w:lineRule="auto"/>
        <w:ind w:right="128"/>
        <w:rPr>
          <w:rFonts w:ascii="Arial" w:cs="Arial" w:eastAsia="Arial" w:hAnsi="Arial"/>
        </w:rPr>
      </w:pPr>
      <w:r w:rsidDel="00000000" w:rsidR="00000000" w:rsidRPr="00000000">
        <w:rPr>
          <w:rtl w:val="0"/>
        </w:rPr>
      </w:r>
    </w:p>
    <w:p w:rsidR="00000000" w:rsidDel="00000000" w:rsidP="00000000" w:rsidRDefault="00000000" w:rsidRPr="00000000" w14:paraId="00000074">
      <w:pPr>
        <w:ind w:right="-144" w:hanging="567"/>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75">
      <w:pPr>
        <w:ind w:right="-144"/>
        <w:rPr>
          <w:rFonts w:ascii="Arial" w:cs="Arial" w:eastAsia="Arial" w:hAnsi="Arial"/>
        </w:rPr>
      </w:pPr>
      <w:r w:rsidDel="00000000" w:rsidR="00000000" w:rsidRPr="00000000">
        <w:rPr>
          <w:rtl w:val="0"/>
        </w:rPr>
      </w:r>
    </w:p>
    <w:sdt>
      <w:sdtPr>
        <w:lock w:val="contentLocked"/>
        <w:id w:val="-1488489292"/>
        <w:tag w:val="goog_rdk_0"/>
      </w:sdtPr>
      <w:sdtContent>
        <w:tbl>
          <w:tblPr>
            <w:tblStyle w:val="Table2"/>
            <w:tblW w:w="10205.000000000002" w:type="dxa"/>
            <w:jc w:val="left"/>
            <w:tblInd w:w="-500.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5.000000000001"/>
            <w:gridCol w:w="5100"/>
            <w:tblGridChange w:id="0">
              <w:tblGrid>
                <w:gridCol w:w="5105.000000000001"/>
                <w:gridCol w:w="5100"/>
              </w:tblGrid>
            </w:tblGridChange>
          </w:tblGrid>
          <w:tr>
            <w:trPr>
              <w:cantSplit w:val="0"/>
              <w:trHeight w:val="460" w:hRule="atLeast"/>
              <w:tblHeader w:val="0"/>
            </w:trPr>
            <w:tc>
              <w:tcPr>
                <w:gridSpan w:val="2"/>
                <w:shd w:fill="c9daf8" w:val="clear"/>
                <w:tcMar>
                  <w:top w:w="100.0" w:type="dxa"/>
                  <w:left w:w="100.0" w:type="dxa"/>
                  <w:bottom w:w="100.0" w:type="dxa"/>
                  <w:right w:w="100.0" w:type="dxa"/>
                </w:tcMar>
                <w:vAlign w:val="top"/>
              </w:tcPr>
              <w:p w:rsidR="00000000" w:rsidDel="00000000" w:rsidP="00000000" w:rsidRDefault="00000000" w:rsidRPr="00000000" w14:paraId="00000076">
                <w:pPr>
                  <w:pStyle w:val="Heading2"/>
                  <w:keepNext w:val="0"/>
                  <w:keepLines w:val="0"/>
                  <w:widowControl w:val="0"/>
                  <w:spacing w:before="80" w:line="315.7896" w:lineRule="auto"/>
                  <w:ind w:right="300"/>
                  <w:rPr>
                    <w:rFonts w:ascii="Arial" w:cs="Arial" w:eastAsia="Arial" w:hAnsi="Arial"/>
                    <w:color w:val="0b0c0c"/>
                    <w:sz w:val="26"/>
                    <w:szCs w:val="26"/>
                    <w:shd w:fill="4a86e8" w:val="clear"/>
                  </w:rPr>
                </w:pPr>
                <w:bookmarkStart w:colFirst="0" w:colLast="0" w:name="_heading=h.ugxpk4rwr131" w:id="6"/>
                <w:bookmarkEnd w:id="6"/>
                <w:r w:rsidDel="00000000" w:rsidR="00000000" w:rsidRPr="00000000">
                  <w:rPr>
                    <w:rFonts w:ascii="Arial" w:cs="Arial" w:eastAsia="Arial" w:hAnsi="Arial"/>
                    <w:color w:val="0b0c0c"/>
                    <w:sz w:val="26"/>
                    <w:szCs w:val="26"/>
                    <w:rtl w:val="0"/>
                  </w:rPr>
                  <w:t xml:space="preserve">Customer information</w:t>
                </w:r>
                <w:r w:rsidDel="00000000" w:rsidR="00000000" w:rsidRPr="00000000">
                  <w:rPr>
                    <w:rtl w:val="0"/>
                  </w:rPr>
                </w:r>
              </w:p>
              <w:p w:rsidR="00000000" w:rsidDel="00000000" w:rsidP="00000000" w:rsidRDefault="00000000" w:rsidRPr="00000000" w14:paraId="00000077">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after="0" w:line="240" w:lineRule="auto"/>
                  <w:rPr>
                    <w:rFonts w:ascii="Arial" w:cs="Arial" w:eastAsia="Arial" w:hAnsi="Arial"/>
                  </w:rPr>
                </w:pPr>
                <w:r w:rsidDel="00000000" w:rsidR="00000000" w:rsidRPr="00000000">
                  <w:rPr>
                    <w:rFonts w:ascii="Arial" w:cs="Arial" w:eastAsia="Arial" w:hAnsi="Arial"/>
                    <w:b w:val="1"/>
                    <w:bCs w:val="1"/>
                    <w:color w:val="0b0c0c"/>
                    <w:sz w:val="24"/>
                    <w:szCs w:val="24"/>
                    <w:highlight w:val="white"/>
                    <w:rtl w:val="0"/>
                  </w:rPr>
                  <w:t xml:space="preserve">Customer organisation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Customer contact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Job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Customer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after="0" w:line="240" w:lineRule="auto"/>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81">
      <w:pPr>
        <w:ind w:right="-144"/>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82">
      <w:pPr>
        <w:ind w:right="-144"/>
        <w:rPr>
          <w:rFonts w:ascii="Arial" w:cs="Arial" w:eastAsia="Arial" w:hAnsi="Arial"/>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425" w:left="1440" w:right="1257" w:header="68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RM155.15 G-Could 15</w:t>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highlight w:val="white"/>
      </w:rPr>
    </w:pPr>
    <w:r w:rsidDel="00000000" w:rsidR="00000000" w:rsidRPr="00000000">
      <w:rPr>
        <w:rFonts w:ascii="Arial" w:cs="Arial" w:eastAsia="Arial" w:hAnsi="Arial"/>
        <w:sz w:val="16"/>
        <w:szCs w:val="16"/>
        <w:rtl w:val="0"/>
      </w:rPr>
      <w:t xml:space="preserve">Attachment 2b Lot 1b Technical ability certificate </w:t>
    </w:r>
    <w:r w:rsidDel="00000000" w:rsidR="00000000" w:rsidRPr="00000000">
      <w:rPr>
        <w:rFonts w:ascii="Arial" w:cs="Arial" w:eastAsia="Arial" w:hAnsi="Arial"/>
        <w:sz w:val="16"/>
        <w:szCs w:val="16"/>
        <w:highlight w:val="white"/>
        <w:rtl w:val="0"/>
      </w:rPr>
      <w:t xml:space="preserve">v2.0</w:t>
    </w:r>
  </w:p>
  <w:p w:rsidR="00000000" w:rsidDel="00000000" w:rsidP="00000000" w:rsidRDefault="00000000" w:rsidRPr="00000000" w14:paraId="00000089">
    <w:pPr>
      <w:spacing w:after="0" w:line="240"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Model:PA23[Tem]010v3.1  </w:t>
    </w:r>
  </w:p>
  <w:p w:rsidR="00000000" w:rsidDel="00000000" w:rsidP="00000000" w:rsidRDefault="00000000" w:rsidRPr="00000000" w14:paraId="0000008A">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2025</w:t>
      <w:tab/>
      <w:t xml:space="preserve">                                             </w:t>
      <w:tab/>
      <w:tab/>
      <w:t xml:space="preserv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tabs>
        <w:tab w:val="center" w:leader="none" w:pos="4513"/>
        <w:tab w:val="right" w:leader="none" w:pos="9026"/>
      </w:tabs>
      <w:spacing w:after="0" w:line="276" w:lineRule="auto"/>
      <w:ind w:right="-144"/>
      <w:rPr>
        <w:rFonts w:ascii="Arial" w:cs="Arial" w:eastAsia="Arial" w:hAnsi="Arial"/>
      </w:rPr>
    </w:pPr>
    <w:bookmarkStart w:colFirst="0" w:colLast="0" w:name="_heading=h.co78nmsdnu88" w:id="7"/>
    <w:bookmarkEnd w:id="7"/>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CC43EA"/>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C43EA"/>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D06703"/>
    <w:rPr>
      <w:b w:val="1"/>
      <w:bCs w:val="1"/>
    </w:rPr>
  </w:style>
  <w:style w:type="character" w:styleId="CommentSubjectChar" w:customStyle="1">
    <w:name w:val="Comment Subject Char"/>
    <w:basedOn w:val="CommentTextChar"/>
    <w:link w:val="CommentSubject"/>
    <w:uiPriority w:val="99"/>
    <w:semiHidden w:val="1"/>
    <w:rsid w:val="00D06703"/>
    <w:rPr>
      <w:b w:val="1"/>
      <w:bCs w:val="1"/>
      <w:sz w:val="20"/>
      <w:szCs w:val="20"/>
    </w:r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pPr>
      <w:spacing w:after="0" w:line="240" w:lineRule="auto"/>
    </w:pPr>
    <w:tblPr>
      <w:tblStyleRowBandSize w:val="1"/>
      <w:tblStyleColBandSize w:val="1"/>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LuUVaGlX60i3EqyURrqyq2LwFQ==">CgMxLjAaHwoBMBIaChgICVIUChJ0YWJsZS51a2NrOXdwaHFsbWsyDmguZm82d3E1YjRmcWNzMg5oLms0Z2l0Z3g4cTg3bjIOaC40eXNyM2hlNjQ1NDUyDmgueGhwdWJzYnhxcXNoMg5oLmRob3MwaWF1eGpzdTIOaC5iZjFldHRsZXdzdWQyDmgudWd4cGs0cndyMTMxMg5oLmNvNzhubXNkbnU4ODgAciExWVlRd3VrTlVDUTZlY1ZJb2hiamRPRVJUZ2Fkd2x1d0I=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2025-09-24T10:08:00Z</dcterms:created>
  <dc:creator>Sarah Morris</dc:creator>
</cp:coreProperties>
</file>