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rPr/>
      </w:pPr>
      <w:bookmarkStart w:colFirst="0" w:colLast="0" w:name="_heading=h.keodz7udhsap" w:id="0"/>
      <w:bookmarkEnd w:id="0"/>
      <w:r w:rsidDel="00000000" w:rsidR="00000000" w:rsidRPr="00000000">
        <w:rPr>
          <w:rtl w:val="0"/>
        </w:rPr>
      </w:r>
    </w:p>
    <w:p w:rsidR="00000000" w:rsidDel="00000000" w:rsidP="00000000" w:rsidRDefault="00000000" w:rsidRPr="00000000" w14:paraId="00000003">
      <w:pPr>
        <w:pStyle w:val="Title"/>
        <w:ind w:left="0" w:firstLine="0"/>
        <w:rPr/>
      </w:pPr>
      <w:bookmarkStart w:colFirst="0" w:colLast="0" w:name="_heading=h.5du1a51568vg" w:id="1"/>
      <w:bookmarkEnd w:id="1"/>
      <w:r w:rsidDel="00000000" w:rsidR="00000000" w:rsidRPr="00000000">
        <w:rPr>
          <w:rtl w:val="0"/>
        </w:rPr>
        <w:t xml:space="preserve">Attachment 1 About the framework         (Open framework)</w:t>
      </w:r>
    </w:p>
    <w:p w:rsidR="00000000" w:rsidDel="00000000" w:rsidP="00000000" w:rsidRDefault="00000000" w:rsidRPr="00000000" w14:paraId="00000004">
      <w:pPr>
        <w:pStyle w:val="Title"/>
        <w:ind w:left="11" w:firstLine="0"/>
        <w:rPr>
          <w:highlight w:val="white"/>
        </w:rPr>
      </w:pPr>
      <w:bookmarkStart w:colFirst="0" w:colLast="0" w:name="_heading=h.3lhodtn7ba5c" w:id="2"/>
      <w:bookmarkEnd w:id="2"/>
      <w:r w:rsidDel="00000000" w:rsidR="00000000" w:rsidRPr="00000000">
        <w:rPr>
          <w:rtl w:val="0"/>
        </w:rPr>
        <w:t xml:space="preserve">Procurement identifier (OCID): </w:t>
      </w:r>
      <w:r w:rsidDel="00000000" w:rsidR="00000000" w:rsidRPr="00000000">
        <w:rPr>
          <w:highlight w:val="white"/>
          <w:rtl w:val="0"/>
        </w:rPr>
        <w:t xml:space="preserve">ocds-h6vhtk-0504a3</w:t>
      </w:r>
    </w:p>
    <w:p w:rsidR="00000000" w:rsidDel="00000000" w:rsidP="00000000" w:rsidRDefault="00000000" w:rsidRPr="00000000" w14:paraId="00000005">
      <w:pPr>
        <w:pStyle w:val="Title"/>
        <w:rPr/>
      </w:pPr>
      <w:bookmarkStart w:colFirst="0" w:colLast="0" w:name="_heading=h.gpvj4ysfayie" w:id="3"/>
      <w:bookmarkEnd w:id="3"/>
      <w:r w:rsidDel="00000000" w:rsidR="00000000" w:rsidRPr="00000000">
        <w:rPr>
          <w:rtl w:val="0"/>
        </w:rPr>
        <w:t xml:space="preserve">RM1557.15 G-Cloud 15</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rtl w:val="0"/>
        </w:rPr>
      </w:r>
    </w:p>
    <w:p w:rsidR="00000000" w:rsidDel="00000000" w:rsidP="00000000" w:rsidRDefault="00000000" w:rsidRPr="00000000" w14:paraId="00000008">
      <w:pPr>
        <w:rPr>
          <w:highlight w:val="yellow"/>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0C">
      <w:pPr>
        <w:rPr>
          <w:b w:val="1"/>
        </w:rPr>
      </w:pPr>
      <w:bookmarkStart w:colFirst="0" w:colLast="0" w:name="_heading=h.gdeb7uvdim8i" w:id="4"/>
      <w:bookmarkEnd w:id="4"/>
      <w:r w:rsidDel="00000000" w:rsidR="00000000" w:rsidRPr="00000000">
        <w:rPr>
          <w:rtl w:val="0"/>
        </w:rPr>
      </w:r>
    </w:p>
    <w:p w:rsidR="00000000" w:rsidDel="00000000" w:rsidP="00000000" w:rsidRDefault="00000000" w:rsidRPr="00000000" w14:paraId="0000000D">
      <w:pPr>
        <w:rPr/>
      </w:pPr>
      <w:bookmarkStart w:colFirst="0" w:colLast="0" w:name="_heading=h.4dsdnltixjpv" w:id="5"/>
      <w:bookmarkEnd w:id="5"/>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Calibri" w:cs="Calibri" w:eastAsia="Calibri" w:hAnsi="Calibri"/>
          <w:sz w:val="32"/>
          <w:szCs w:val="32"/>
        </w:rPr>
      </w:pPr>
      <w:r w:rsidDel="00000000" w:rsidR="00000000" w:rsidRPr="00000000">
        <w:rPr>
          <w:rtl w:val="0"/>
        </w:rPr>
        <w:t xml:space="preserve">Contents </w:t>
      </w:r>
      <w:r w:rsidDel="00000000" w:rsidR="00000000" w:rsidRPr="00000000">
        <w:rPr>
          <w:rtl w:val="0"/>
        </w:rPr>
      </w:r>
    </w:p>
    <w:sdt>
      <w:sdtPr>
        <w:id w:val="-730674974"/>
        <w:docPartObj>
          <w:docPartGallery w:val="Table of Contents"/>
          <w:docPartUnique w:val="1"/>
        </w:docPartObj>
      </w:sdtPr>
      <w:sdtContent>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begin"/>
            <w:instrText xml:space="preserve"> TOC \h \u \z \t "Heading 1,1,"</w:instrText>
            <w:fldChar w:fldCharType="separate"/>
          </w:r>
          <w:hyperlink w:anchor="_heading=h.ex51l9rlwj6u">
            <w:r w:rsidDel="00000000" w:rsidR="00000000" w:rsidRPr="00000000">
              <w:rPr>
                <w:color w:val="000000"/>
                <w:rtl w:val="0"/>
              </w:rPr>
              <w:t xml:space="preserve">1.</w:t>
            </w:r>
          </w:hyperlink>
          <w:hyperlink w:anchor="_heading=h.ex51l9rlwj6u">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_heading=h.ex51l9rlwj6u \h </w:instrText>
            <w:fldChar w:fldCharType="separate"/>
          </w:r>
          <w:r w:rsidDel="00000000" w:rsidR="00000000" w:rsidRPr="00000000">
            <w:rPr>
              <w:color w:val="000000"/>
              <w:rtl w:val="0"/>
            </w:rPr>
            <w:t xml:space="preserve">Introduction</w:t>
            <w:tab/>
            <w:t xml:space="preserve">4</w:t>
          </w:r>
          <w:r w:rsidDel="00000000" w:rsidR="00000000" w:rsidRPr="00000000">
            <w:fldChar w:fldCharType="begin"/>
            <w:instrText xml:space="preserve"> HYPERLINK \l "_heading=h.ex51l9rlwj6u"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4si83ai9kkbd">
            <w:r w:rsidDel="00000000" w:rsidR="00000000" w:rsidRPr="00000000">
              <w:rPr>
                <w:color w:val="000000"/>
                <w:rtl w:val="0"/>
              </w:rPr>
              <w:t xml:space="preserve">2.</w:t>
            </w:r>
          </w:hyperlink>
          <w:hyperlink w:anchor="_heading=h.4si83ai9kkbd">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_heading=h.4si83ai9kkbd \h </w:instrText>
            <w:fldChar w:fldCharType="separate"/>
          </w:r>
          <w:r w:rsidDel="00000000" w:rsidR="00000000" w:rsidRPr="00000000">
            <w:rPr>
              <w:color w:val="000000"/>
              <w:rtl w:val="0"/>
            </w:rPr>
            <w:t xml:space="preserve">Associated tender documents</w:t>
            <w:tab/>
            <w:t xml:space="preserve">5</w:t>
          </w:r>
          <w:r w:rsidDel="00000000" w:rsidR="00000000" w:rsidRPr="00000000">
            <w:fldChar w:fldCharType="begin"/>
            <w:instrText xml:space="preserve"> HYPERLINK \l "_heading=h.4si83ai9kkbd"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ouyzjvsffu70">
            <w:r w:rsidDel="00000000" w:rsidR="00000000" w:rsidRPr="00000000">
              <w:rPr>
                <w:color w:val="000000"/>
                <w:rtl w:val="0"/>
              </w:rPr>
              <w:t xml:space="preserve">3.</w:t>
            </w:r>
          </w:hyperlink>
          <w:hyperlink w:anchor="_heading=h.ouyzjvsffu70">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_heading=h.ouyzjvsffu70 \h </w:instrText>
            <w:fldChar w:fldCharType="separate"/>
          </w:r>
          <w:r w:rsidDel="00000000" w:rsidR="00000000" w:rsidRPr="00000000">
            <w:rPr>
              <w:color w:val="000000"/>
              <w:rtl w:val="0"/>
            </w:rPr>
            <w:t xml:space="preserve">The compet</w:t>
          </w:r>
          <w:r w:rsidDel="00000000" w:rsidR="00000000" w:rsidRPr="00000000">
            <w:rPr>
              <w:rtl w:val="0"/>
            </w:rPr>
            <w:t xml:space="preserve">ition</w:t>
          </w:r>
          <w:r w:rsidDel="00000000" w:rsidR="00000000" w:rsidRPr="00000000">
            <w:rPr>
              <w:color w:val="000000"/>
              <w:rtl w:val="0"/>
            </w:rPr>
            <w:tab/>
            <w:t xml:space="preserve">6</w:t>
          </w:r>
          <w:r w:rsidDel="00000000" w:rsidR="00000000" w:rsidRPr="00000000">
            <w:fldChar w:fldCharType="begin"/>
            <w:instrText xml:space="preserve"> HYPERLINK \l "_heading=h.ouyzjvsffu70"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k2eue5whd30y">
            <w:r w:rsidDel="00000000" w:rsidR="00000000" w:rsidRPr="00000000">
              <w:rPr>
                <w:color w:val="000000"/>
                <w:rtl w:val="0"/>
              </w:rPr>
              <w:t xml:space="preserve">4.</w:t>
            </w:r>
          </w:hyperlink>
          <w:hyperlink w:anchor="_heading=h.k2eue5whd30y">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_heading=h.k2eue5whd30y \h </w:instrText>
            <w:fldChar w:fldCharType="separate"/>
          </w:r>
          <w:r w:rsidDel="00000000" w:rsidR="00000000" w:rsidRPr="00000000">
            <w:rPr>
              <w:color w:val="000000"/>
              <w:rtl w:val="0"/>
            </w:rPr>
            <w:t xml:space="preserve">The framework</w:t>
            <w:tab/>
            <w:t xml:space="preserve">6</w:t>
          </w:r>
          <w:r w:rsidDel="00000000" w:rsidR="00000000" w:rsidRPr="00000000">
            <w:fldChar w:fldCharType="begin"/>
            <w:instrText xml:space="preserve"> HYPERLINK \l "_heading=h.k2eue5whd30y"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mve6gwuq9cnk">
            <w:r w:rsidDel="00000000" w:rsidR="00000000" w:rsidRPr="00000000">
              <w:rPr>
                <w:color w:val="000000"/>
                <w:rtl w:val="0"/>
              </w:rPr>
              <w:t xml:space="preserve">5.</w:t>
            </w:r>
          </w:hyperlink>
          <w:hyperlink w:anchor="_heading=h.mve6gwuq9cnk">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_heading=h.mve6gwuq9cnk \h </w:instrText>
            <w:fldChar w:fldCharType="separate"/>
          </w:r>
          <w:r w:rsidDel="00000000" w:rsidR="00000000" w:rsidRPr="00000000">
            <w:rPr>
              <w:color w:val="000000"/>
              <w:rtl w:val="0"/>
            </w:rPr>
            <w:t xml:space="preserve">Structure of the framewor</w:t>
          </w:r>
          <w:r w:rsidDel="00000000" w:rsidR="00000000" w:rsidRPr="00000000">
            <w:rPr>
              <w:rtl w:val="0"/>
            </w:rPr>
            <w:t xml:space="preserve">k</w:t>
          </w:r>
          <w:r w:rsidDel="00000000" w:rsidR="00000000" w:rsidRPr="00000000">
            <w:rPr>
              <w:color w:val="000000"/>
              <w:rtl w:val="0"/>
            </w:rPr>
            <w:tab/>
            <w:t xml:space="preserve">8</w:t>
          </w:r>
          <w:r w:rsidDel="00000000" w:rsidR="00000000" w:rsidRPr="00000000">
            <w:fldChar w:fldCharType="begin"/>
            <w:instrText xml:space="preserve"> HYPERLINK \l "_heading=h.mve6gwuq9cnk"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poq4acrvw7go">
            <w:r w:rsidDel="00000000" w:rsidR="00000000" w:rsidRPr="00000000">
              <w:rPr>
                <w:color w:val="000000"/>
                <w:rtl w:val="0"/>
              </w:rPr>
              <w:t xml:space="preserve">6.</w:t>
            </w:r>
          </w:hyperlink>
          <w:hyperlink w:anchor="_heading=h.poq4acrvw7go">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_heading=h.poq4acrvw7go \h </w:instrText>
            <w:fldChar w:fldCharType="separate"/>
          </w:r>
          <w:r w:rsidDel="00000000" w:rsidR="00000000" w:rsidRPr="00000000">
            <w:rPr>
              <w:color w:val="000000"/>
              <w:rtl w:val="0"/>
            </w:rPr>
            <w:t xml:space="preserve">Management information and management charge</w:t>
            <w:tab/>
            <w:t xml:space="preserve">9</w:t>
          </w:r>
          <w:r w:rsidDel="00000000" w:rsidR="00000000" w:rsidRPr="00000000">
            <w:fldChar w:fldCharType="begin"/>
            <w:instrText xml:space="preserve"> HYPERLINK \l "_heading=h.poq4acrvw7go"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vo2xbpqtswb7">
            <w:r w:rsidDel="00000000" w:rsidR="00000000" w:rsidRPr="00000000">
              <w:rPr>
                <w:color w:val="000000"/>
                <w:rtl w:val="0"/>
              </w:rPr>
              <w:t xml:space="preserve">7.</w:t>
            </w:r>
          </w:hyperlink>
          <w:hyperlink w:anchor="_heading=h.vo2xbpqtswb7">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_heading=h.vo2xbpqtswb7 \h </w:instrText>
            <w:fldChar w:fldCharType="separate"/>
          </w:r>
          <w:r w:rsidDel="00000000" w:rsidR="00000000" w:rsidRPr="00000000">
            <w:rPr>
              <w:color w:val="000000"/>
              <w:rtl w:val="0"/>
            </w:rPr>
            <w:t xml:space="preserve">The framework contract</w:t>
            <w:tab/>
            <w:t xml:space="preserve">9</w:t>
          </w:r>
          <w:r w:rsidDel="00000000" w:rsidR="00000000" w:rsidRPr="00000000">
            <w:fldChar w:fldCharType="begin"/>
            <w:instrText xml:space="preserve"> HYPERLINK \l "_heading=h.vo2xbpqtswb7"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uti7ay5taf5p">
            <w:r w:rsidDel="00000000" w:rsidR="00000000" w:rsidRPr="00000000">
              <w:rPr>
                <w:color w:val="000000"/>
                <w:rtl w:val="0"/>
              </w:rPr>
              <w:t xml:space="preserve">8.</w:t>
            </w:r>
          </w:hyperlink>
          <w:hyperlink w:anchor="_heading=h.uti7ay5taf5p">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_heading=h.uti7ay5taf5p \h </w:instrText>
            <w:fldChar w:fldCharType="separate"/>
          </w:r>
          <w:r w:rsidDel="00000000" w:rsidR="00000000" w:rsidRPr="00000000">
            <w:rPr>
              <w:color w:val="000000"/>
              <w:rtl w:val="0"/>
            </w:rPr>
            <w:t xml:space="preserve">Transfer of Undertakings (Protection of Employment) Regulations 2006 (TUPE)</w:t>
            <w:tab/>
            <w:t xml:space="preserve">16</w:t>
          </w:r>
          <w:r w:rsidDel="00000000" w:rsidR="00000000" w:rsidRPr="00000000">
            <w:fldChar w:fldCharType="begin"/>
            <w:instrText xml:space="preserve"> HYPERLINK \l "_heading=h.uti7ay5taf5p"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whvjyztjti5x">
            <w:r w:rsidDel="00000000" w:rsidR="00000000" w:rsidRPr="00000000">
              <w:rPr>
                <w:color w:val="000000"/>
                <w:rtl w:val="0"/>
              </w:rPr>
              <w:t xml:space="preserve">9.</w:t>
            </w:r>
          </w:hyperlink>
          <w:hyperlink w:anchor="_heading=h.whvjyztjti5x">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_heading=h.whvjyztjti5x \h </w:instrText>
            <w:fldChar w:fldCharType="separate"/>
          </w:r>
          <w:r w:rsidDel="00000000" w:rsidR="00000000" w:rsidRPr="00000000">
            <w:rPr>
              <w:color w:val="000000"/>
              <w:rtl w:val="0"/>
            </w:rPr>
            <w:t xml:space="preserve">Government Security Classifications</w:t>
            <w:tab/>
            <w:t xml:space="preserve">20</w:t>
          </w:r>
          <w:r w:rsidDel="00000000" w:rsidR="00000000" w:rsidRPr="00000000">
            <w:fldChar w:fldCharType="begin"/>
            <w:instrText xml:space="preserve"> HYPERLINK \l "_heading=h.whvjyztjti5x"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wfeqzuoygrad">
            <w:r w:rsidDel="00000000" w:rsidR="00000000" w:rsidRPr="00000000">
              <w:rPr>
                <w:color w:val="000000"/>
                <w:rtl w:val="0"/>
              </w:rPr>
              <w:t xml:space="preserve">10.</w:t>
            </w:r>
          </w:hyperlink>
          <w:hyperlink w:anchor="_heading=h.wfeqzuoygrad">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_heading=h.wfeqzuoygrad \h </w:instrText>
            <w:fldChar w:fldCharType="separate"/>
          </w:r>
          <w:r w:rsidDel="00000000" w:rsidR="00000000" w:rsidRPr="00000000">
            <w:rPr>
              <w:color w:val="000000"/>
              <w:rtl w:val="0"/>
            </w:rPr>
            <w:t xml:space="preserve">The Armed Forces Covenant</w:t>
            <w:tab/>
            <w:t xml:space="preserve">20</w:t>
          </w:r>
          <w:r w:rsidDel="00000000" w:rsidR="00000000" w:rsidRPr="00000000">
            <w:fldChar w:fldCharType="begin"/>
            <w:instrText xml:space="preserve"> HYPERLINK \l "_heading=h.wfeqzuoygrad"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4rct2zh46xd6">
            <w:r w:rsidDel="00000000" w:rsidR="00000000" w:rsidRPr="00000000">
              <w:rPr>
                <w:color w:val="000000"/>
                <w:rtl w:val="0"/>
              </w:rPr>
              <w:t xml:space="preserve">11.</w:t>
            </w:r>
          </w:hyperlink>
          <w:hyperlink w:anchor="_heading=h.4rct2zh46xd6">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_heading=h.4rct2zh46xd6 \h </w:instrText>
            <w:fldChar w:fldCharType="separate"/>
          </w:r>
          <w:r w:rsidDel="00000000" w:rsidR="00000000" w:rsidRPr="00000000">
            <w:rPr>
              <w:color w:val="000000"/>
              <w:rtl w:val="0"/>
            </w:rPr>
            <w:t xml:space="preserve">Excluded authorities</w:t>
            <w:tab/>
            <w:t xml:space="preserve">20</w:t>
          </w:r>
          <w:r w:rsidDel="00000000" w:rsidR="00000000" w:rsidRPr="00000000">
            <w:fldChar w:fldCharType="begin"/>
            <w:instrText xml:space="preserve"> HYPERLINK \l "_heading=h.4rct2zh46xd6"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up0et9jjmy0">
            <w:r w:rsidDel="00000000" w:rsidR="00000000" w:rsidRPr="00000000">
              <w:rPr>
                <w:color w:val="000000"/>
                <w:rtl w:val="0"/>
              </w:rPr>
              <w:t xml:space="preserve">12.</w:t>
            </w:r>
          </w:hyperlink>
          <w:hyperlink w:anchor="_heading=h.up0et9jjmy0">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_heading=h.up0et9jjmy0 \h </w:instrText>
            <w:fldChar w:fldCharType="separate"/>
          </w:r>
          <w:r w:rsidDel="00000000" w:rsidR="00000000" w:rsidRPr="00000000">
            <w:rPr>
              <w:color w:val="000000"/>
              <w:rtl w:val="0"/>
            </w:rPr>
            <w:t xml:space="preserve">Annex 1 Glossary of terms</w:t>
            <w:tab/>
            <w:t xml:space="preserve">22</w:t>
          </w:r>
          <w:r w:rsidDel="00000000" w:rsidR="00000000" w:rsidRPr="00000000">
            <w:fldChar w:fldCharType="begin"/>
            <w:instrText xml:space="preserve"> HYPERLINK \l "_heading=h.up0et9jjmy0"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605"/>
            </w:tabs>
            <w:spacing w:after="100" w:lineRule="auto"/>
            <w:rPr>
              <w:rFonts w:ascii="Cambria" w:cs="Cambria" w:eastAsia="Cambria" w:hAnsi="Cambria"/>
              <w:color w:val="000000"/>
              <w:sz w:val="22"/>
              <w:szCs w:val="22"/>
            </w:rPr>
          </w:pPr>
          <w:r w:rsidDel="00000000" w:rsidR="00000000" w:rsidRPr="00000000">
            <w:fldChar w:fldCharType="end"/>
          </w:r>
          <w:hyperlink w:anchor="_heading=h.adhmr6exzyal">
            <w:r w:rsidDel="00000000" w:rsidR="00000000" w:rsidRPr="00000000">
              <w:rPr>
                <w:color w:val="000000"/>
                <w:rtl w:val="0"/>
              </w:rPr>
              <w:t xml:space="preserve">13.</w:t>
            </w:r>
          </w:hyperlink>
          <w:hyperlink w:anchor="_heading=h.adhmr6exzyal">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_heading=h.adhmr6exzyal \h </w:instrText>
            <w:fldChar w:fldCharType="separate"/>
          </w:r>
          <w:r w:rsidDel="00000000" w:rsidR="00000000" w:rsidRPr="00000000">
            <w:rPr>
              <w:color w:val="000000"/>
              <w:rtl w:val="0"/>
            </w:rPr>
            <w:t xml:space="preserve">Annex 2 What happens next after the award of this framework one (1) </w:t>
            <w:tab/>
            <w:t xml:space="preserve">22</w:t>
          </w:r>
          <w:r w:rsidDel="00000000" w:rsidR="00000000" w:rsidRPr="00000000">
            <w:fldChar w:fldCharType="begin"/>
            <w:instrText xml:space="preserve"> HYPERLINK \l "_heading=h.adhmr6exzyal"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numPr>
          <w:ilvl w:val="0"/>
          <w:numId w:val="3"/>
        </w:numPr>
        <w:ind w:left="567" w:hanging="556"/>
        <w:rPr/>
      </w:pPr>
      <w:bookmarkStart w:colFirst="0" w:colLast="0" w:name="_heading=h.ex51l9rlwj6u" w:id="6"/>
      <w:bookmarkEnd w:id="6"/>
      <w:r w:rsidDel="00000000" w:rsidR="00000000" w:rsidRPr="00000000">
        <w:rPr>
          <w:rtl w:val="0"/>
        </w:rPr>
        <w:t xml:space="preserve">Introduction  </w:t>
      </w:r>
    </w:p>
    <w:p w:rsidR="00000000" w:rsidDel="00000000" w:rsidP="00000000" w:rsidRDefault="00000000" w:rsidRPr="00000000" w14:paraId="00000023">
      <w:pPr>
        <w:pStyle w:val="Heading2"/>
        <w:numPr>
          <w:ilvl w:val="1"/>
          <w:numId w:val="3"/>
        </w:numPr>
        <w:ind w:left="1388" w:hanging="424.00000000000006"/>
        <w:rPr/>
      </w:pPr>
      <w:bookmarkStart w:colFirst="0" w:colLast="0" w:name="_heading=h.ekhw4ef9xyc7" w:id="7"/>
      <w:bookmarkEnd w:id="7"/>
      <w:r w:rsidDel="00000000" w:rsidR="00000000" w:rsidRPr="00000000">
        <w:rPr>
          <w:rtl w:val="0"/>
        </w:rPr>
        <w:t xml:space="preserve">This document and all documents listed in paragraph 2 of Attachment 1 form the Invitation to Tender (ITT). Each document making up the ITT is an associated tender document for the purpose of section 21 of the Procurement Act 2023 (the Act).   </w:t>
      </w:r>
    </w:p>
    <w:p w:rsidR="00000000" w:rsidDel="00000000" w:rsidP="00000000" w:rsidRDefault="00000000" w:rsidRPr="00000000" w14:paraId="00000024">
      <w:pPr>
        <w:pStyle w:val="Heading2"/>
        <w:numPr>
          <w:ilvl w:val="1"/>
          <w:numId w:val="3"/>
        </w:numPr>
        <w:ind w:left="1388" w:hanging="424.00000000000006"/>
        <w:rPr/>
      </w:pPr>
      <w:bookmarkStart w:colFirst="0" w:colLast="0" w:name="_heading=h.4ceakk1h705t" w:id="8"/>
      <w:bookmarkEnd w:id="8"/>
      <w:r w:rsidDel="00000000" w:rsidR="00000000" w:rsidRPr="00000000">
        <w:rPr>
          <w:rtl w:val="0"/>
        </w:rPr>
        <w:t xml:space="preserve">This document together with all other associated tender documents contain the competition rules which you must follow. Please note that failure to comply with or follow the competition rules may result in your exclusion from the competition, or your tender being disregarded, at our discretion. </w:t>
      </w:r>
    </w:p>
    <w:p w:rsidR="00000000" w:rsidDel="00000000" w:rsidP="00000000" w:rsidRDefault="00000000" w:rsidRPr="00000000" w14:paraId="00000025">
      <w:pPr>
        <w:pStyle w:val="Heading2"/>
        <w:numPr>
          <w:ilvl w:val="1"/>
          <w:numId w:val="3"/>
        </w:numPr>
        <w:ind w:left="1388" w:hanging="424.00000000000006"/>
        <w:rPr/>
      </w:pPr>
      <w:bookmarkStart w:colFirst="0" w:colLast="0" w:name="_heading=h.a7tudueyaj4f" w:id="9"/>
      <w:bookmarkEnd w:id="9"/>
      <w:r w:rsidDel="00000000" w:rsidR="00000000" w:rsidRPr="00000000">
        <w:rPr>
          <w:rtl w:val="0"/>
        </w:rPr>
        <w:t xml:space="preserve">When we refer to “CCS”, “we”, “us” or “our” we mean Crown Commercial Service (the Contracting Authority).</w:t>
      </w:r>
    </w:p>
    <w:p w:rsidR="00000000" w:rsidDel="00000000" w:rsidP="00000000" w:rsidRDefault="00000000" w:rsidRPr="00000000" w14:paraId="00000026">
      <w:pPr>
        <w:pStyle w:val="Heading2"/>
        <w:numPr>
          <w:ilvl w:val="1"/>
          <w:numId w:val="3"/>
        </w:numPr>
        <w:ind w:left="1388" w:hanging="424.00000000000006"/>
        <w:rPr/>
      </w:pPr>
      <w:bookmarkStart w:colFirst="0" w:colLast="0" w:name="_heading=h.n1r58ejol61y" w:id="10"/>
      <w:bookmarkEnd w:id="10"/>
      <w:r w:rsidDel="00000000" w:rsidR="00000000" w:rsidRPr="00000000">
        <w:rPr>
          <w:rtl w:val="0"/>
        </w:rPr>
        <w:t xml:space="preserve">When we use “bidder” we mean the entity submitting the tender, also referred to as the single lead entity, the SPV or the lead bidder (the bidder who completes and submits a tender on behalf of a consortium).</w:t>
      </w:r>
    </w:p>
    <w:p w:rsidR="00000000" w:rsidDel="00000000" w:rsidP="00000000" w:rsidRDefault="00000000" w:rsidRPr="00000000" w14:paraId="00000027">
      <w:pPr>
        <w:pStyle w:val="Heading2"/>
        <w:numPr>
          <w:ilvl w:val="1"/>
          <w:numId w:val="3"/>
        </w:numPr>
        <w:ind w:left="1388" w:hanging="424.00000000000006"/>
        <w:rPr/>
      </w:pPr>
      <w:r w:rsidDel="00000000" w:rsidR="00000000" w:rsidRPr="00000000">
        <w:rPr>
          <w:rtl w:val="0"/>
        </w:rPr>
        <w:t xml:space="preserve">When we use “you” or “your” we mean the bidder. </w:t>
      </w:r>
    </w:p>
    <w:p w:rsidR="00000000" w:rsidDel="00000000" w:rsidP="00000000" w:rsidRDefault="00000000" w:rsidRPr="00000000" w14:paraId="00000028">
      <w:pPr>
        <w:pStyle w:val="Heading2"/>
        <w:numPr>
          <w:ilvl w:val="1"/>
          <w:numId w:val="3"/>
        </w:numPr>
        <w:ind w:left="1388" w:hanging="424.00000000000006"/>
        <w:rPr/>
      </w:pPr>
      <w:bookmarkStart w:colFirst="0" w:colLast="0" w:name="_heading=h.7oioox3ceu8h" w:id="11"/>
      <w:bookmarkEnd w:id="11"/>
      <w:r w:rsidDel="00000000" w:rsidR="00000000" w:rsidRPr="00000000">
        <w:rPr>
          <w:rtl w:val="0"/>
        </w:rPr>
        <w:t xml:space="preserve">A “buyer” is an organisation named in the published tender notice that will be able to place call-off orders for the “deliverables” via this framework in line with Framework Schedule 7 (Call-Off Award Procedure). Deliverables are the goods and/or services that will be provided under this framework contract as set out in Framework Schedule 1 (Specification).</w:t>
      </w:r>
    </w:p>
    <w:p w:rsidR="00000000" w:rsidDel="00000000" w:rsidP="00000000" w:rsidRDefault="00000000" w:rsidRPr="00000000" w14:paraId="00000029">
      <w:pPr>
        <w:pStyle w:val="Heading2"/>
        <w:numPr>
          <w:ilvl w:val="1"/>
          <w:numId w:val="3"/>
        </w:numPr>
        <w:ind w:left="1388" w:hanging="424.00000000000006"/>
        <w:rPr/>
      </w:pPr>
      <w:r w:rsidDel="00000000" w:rsidR="00000000" w:rsidRPr="00000000">
        <w:rPr>
          <w:rtl w:val="0"/>
        </w:rPr>
        <w:t xml:space="preserve">Terms which appear in this ITT, but which shall have the same meaning as defined in the Act are set out in Annex 1. </w:t>
      </w:r>
    </w:p>
    <w:p w:rsidR="00000000" w:rsidDel="00000000" w:rsidP="00000000" w:rsidRDefault="00000000" w:rsidRPr="00000000" w14:paraId="0000002A">
      <w:pPr>
        <w:pStyle w:val="Heading2"/>
        <w:numPr>
          <w:ilvl w:val="1"/>
          <w:numId w:val="3"/>
        </w:numPr>
        <w:ind w:left="1388" w:hanging="424.00000000000006"/>
        <w:rPr/>
      </w:pPr>
      <w:bookmarkStart w:colFirst="0" w:colLast="0" w:name="_heading=h.5ibf8zik1ezh" w:id="12"/>
      <w:bookmarkEnd w:id="12"/>
      <w:r w:rsidDel="00000000" w:rsidR="00000000" w:rsidRPr="00000000">
        <w:rPr>
          <w:rtl w:val="0"/>
        </w:rPr>
        <w:t xml:space="preserve">CCS invites you to take part in this competition by submitting a tender for RM1557.15 G-Cloud 15. This framework is being set up in accordance with section 45 of the Act (as amended from time to time) and any regulations made under it. </w:t>
      </w:r>
    </w:p>
    <w:p w:rsidR="00000000" w:rsidDel="00000000" w:rsidP="00000000" w:rsidRDefault="00000000" w:rsidRPr="00000000" w14:paraId="0000002B">
      <w:pPr>
        <w:pStyle w:val="Heading2"/>
        <w:numPr>
          <w:ilvl w:val="1"/>
          <w:numId w:val="3"/>
        </w:numPr>
        <w:ind w:left="1388" w:hanging="424.00000000000006"/>
        <w:rPr/>
      </w:pPr>
      <w:bookmarkStart w:colFirst="0" w:colLast="0" w:name="_heading=h.27xi1hjeaa43" w:id="13"/>
      <w:bookmarkEnd w:id="13"/>
      <w:r w:rsidDel="00000000" w:rsidR="00000000" w:rsidRPr="00000000">
        <w:rPr>
          <w:rtl w:val="0"/>
        </w:rPr>
        <w:t xml:space="preserve">Information provided by us as part of this competition has been provided in good faith and all reasonable endeavours have been made, and will be made, to inform you of the requirements of the framework. It is your responsibility to conduct all due diligence on the information you submit as part of your tender to ensure its accuracy.</w:t>
      </w:r>
    </w:p>
    <w:p w:rsidR="00000000" w:rsidDel="00000000" w:rsidP="00000000" w:rsidRDefault="00000000" w:rsidRPr="00000000" w14:paraId="0000002C">
      <w:pPr>
        <w:pStyle w:val="Heading2"/>
        <w:numPr>
          <w:ilvl w:val="1"/>
          <w:numId w:val="3"/>
        </w:numPr>
        <w:ind w:left="1388" w:hanging="424.00000000000006"/>
        <w:rPr/>
      </w:pPr>
      <w:bookmarkStart w:colFirst="0" w:colLast="0" w:name="_heading=h.bna6ghhbq4ya" w:id="14"/>
      <w:bookmarkEnd w:id="14"/>
      <w:r w:rsidDel="00000000" w:rsidR="00000000" w:rsidRPr="00000000">
        <w:rPr>
          <w:rtl w:val="0"/>
        </w:rPr>
        <w:t xml:space="preserve">All references to a section are to a section in the Act unless otherwise stated.</w:t>
      </w:r>
    </w:p>
    <w:p w:rsidR="00000000" w:rsidDel="00000000" w:rsidP="00000000" w:rsidRDefault="00000000" w:rsidRPr="00000000" w14:paraId="0000002D">
      <w:pPr>
        <w:pStyle w:val="Heading2"/>
        <w:numPr>
          <w:ilvl w:val="1"/>
          <w:numId w:val="3"/>
        </w:numPr>
        <w:ind w:left="1388" w:hanging="424.00000000000006"/>
        <w:rPr/>
      </w:pPr>
      <w:bookmarkStart w:colFirst="0" w:colLast="0" w:name="_heading=h.oj6asmsjsgc" w:id="15"/>
      <w:bookmarkEnd w:id="15"/>
      <w:r w:rsidDel="00000000" w:rsidR="00000000" w:rsidRPr="00000000">
        <w:rPr>
          <w:rtl w:val="0"/>
        </w:rPr>
        <w:t xml:space="preserve">All references to a paragraph, table or annex are to a paragraph, table or annex of the ITT unless otherwise stated.</w:t>
      </w:r>
    </w:p>
    <w:p w:rsidR="00000000" w:rsidDel="00000000" w:rsidP="00000000" w:rsidRDefault="00000000" w:rsidRPr="00000000" w14:paraId="0000002E">
      <w:pPr>
        <w:pStyle w:val="Heading2"/>
        <w:numPr>
          <w:ilvl w:val="1"/>
          <w:numId w:val="3"/>
        </w:numPr>
        <w:ind w:left="1388" w:hanging="424.00000000000006"/>
        <w:rPr/>
      </w:pPr>
      <w:bookmarkStart w:colFirst="0" w:colLast="0" w:name="_heading=h.mhwnntey1ep1" w:id="16"/>
      <w:bookmarkEnd w:id="16"/>
      <w:r w:rsidDel="00000000" w:rsidR="00000000" w:rsidRPr="00000000">
        <w:rPr>
          <w:rtl w:val="0"/>
        </w:rPr>
        <w:t xml:space="preserve">The law of England is applicable to this competition.  </w:t>
      </w:r>
    </w:p>
    <w:p w:rsidR="00000000" w:rsidDel="00000000" w:rsidP="00000000" w:rsidRDefault="00000000" w:rsidRPr="00000000" w14:paraId="0000002F">
      <w:pPr>
        <w:pStyle w:val="Heading2"/>
        <w:numPr>
          <w:ilvl w:val="1"/>
          <w:numId w:val="3"/>
        </w:numPr>
        <w:ind w:left="1388" w:hanging="424.00000000000006"/>
        <w:rPr/>
      </w:pPr>
      <w:bookmarkStart w:colFirst="0" w:colLast="0" w:name="_heading=h.h0s3pomz3tok" w:id="17"/>
      <w:bookmarkEnd w:id="17"/>
      <w:r w:rsidDel="00000000" w:rsidR="00000000" w:rsidRPr="00000000">
        <w:rPr>
          <w:rtl w:val="0"/>
        </w:rPr>
        <w:t xml:space="preserve">You must agree to submit to the exclusive jurisdiction of the courts of England and Wales in relation to any dispute arising out of or in connection with this competition.</w:t>
      </w:r>
    </w:p>
    <w:p w:rsidR="00000000" w:rsidDel="00000000" w:rsidP="00000000" w:rsidRDefault="00000000" w:rsidRPr="00000000" w14:paraId="00000030">
      <w:pPr>
        <w:pStyle w:val="Heading2"/>
        <w:numPr>
          <w:ilvl w:val="1"/>
          <w:numId w:val="3"/>
        </w:numPr>
        <w:ind w:left="1388" w:hanging="424.00000000000006"/>
        <w:rPr/>
      </w:pPr>
      <w:bookmarkStart w:colFirst="0" w:colLast="0" w:name="_heading=h.s2ujb6tpec41" w:id="18"/>
      <w:bookmarkEnd w:id="18"/>
      <w:r w:rsidDel="00000000" w:rsidR="00000000" w:rsidRPr="00000000">
        <w:rPr>
          <w:rtl w:val="0"/>
        </w:rPr>
        <w:t xml:space="preserve">If anything remains unclear to you, see Attachment 2 paragraph</w:t>
      </w:r>
      <w:r w:rsidDel="00000000" w:rsidR="00000000" w:rsidRPr="00000000">
        <w:rPr>
          <w:highlight w:val="white"/>
          <w:rtl w:val="0"/>
        </w:rPr>
        <w:t xml:space="preserve"> 3,</w:t>
      </w:r>
      <w:r w:rsidDel="00000000" w:rsidR="00000000" w:rsidRPr="00000000">
        <w:rPr>
          <w:rtl w:val="0"/>
        </w:rPr>
        <w:t xml:space="preserve"> When and how to ask clarification questions.</w:t>
      </w:r>
    </w:p>
    <w:p w:rsidR="00000000" w:rsidDel="00000000" w:rsidP="00000000" w:rsidRDefault="00000000" w:rsidRPr="00000000" w14:paraId="00000031">
      <w:pPr>
        <w:pStyle w:val="Heading1"/>
        <w:numPr>
          <w:ilvl w:val="0"/>
          <w:numId w:val="3"/>
        </w:numPr>
        <w:ind w:left="566" w:hanging="555"/>
        <w:rPr/>
      </w:pPr>
      <w:bookmarkStart w:colFirst="0" w:colLast="0" w:name="_heading=h.4si83ai9kkbd" w:id="19"/>
      <w:bookmarkEnd w:id="19"/>
      <w:r w:rsidDel="00000000" w:rsidR="00000000" w:rsidRPr="00000000">
        <w:rPr>
          <w:rtl w:val="0"/>
        </w:rPr>
        <w:t xml:space="preserve">Associated tender documents </w:t>
      </w:r>
    </w:p>
    <w:p w:rsidR="00000000" w:rsidDel="00000000" w:rsidP="00000000" w:rsidRDefault="00000000" w:rsidRPr="00000000" w14:paraId="00000032">
      <w:pPr>
        <w:pStyle w:val="Heading2"/>
        <w:numPr>
          <w:ilvl w:val="1"/>
          <w:numId w:val="3"/>
        </w:numPr>
        <w:ind w:left="1388" w:hanging="424.00000000000006"/>
        <w:rPr/>
      </w:pPr>
      <w:bookmarkStart w:colFirst="0" w:colLast="0" w:name="_heading=h.fzlufbyrre06" w:id="20"/>
      <w:bookmarkEnd w:id="20"/>
      <w:r w:rsidDel="00000000" w:rsidR="00000000" w:rsidRPr="00000000">
        <w:rPr>
          <w:rtl w:val="0"/>
        </w:rPr>
        <w:t xml:space="preserve">This ITT has been prepared to provide the information and instructions that you need to help you submit a compliant tender. </w:t>
      </w:r>
    </w:p>
    <w:p w:rsidR="00000000" w:rsidDel="00000000" w:rsidP="00000000" w:rsidRDefault="00000000" w:rsidRPr="00000000" w14:paraId="00000033">
      <w:pPr>
        <w:pStyle w:val="Heading2"/>
        <w:numPr>
          <w:ilvl w:val="1"/>
          <w:numId w:val="3"/>
        </w:numPr>
        <w:ind w:left="1388" w:hanging="424.00000000000006"/>
        <w:rPr/>
      </w:pPr>
      <w:bookmarkStart w:colFirst="0" w:colLast="0" w:name="_heading=h.622anrkbc7z" w:id="21"/>
      <w:bookmarkEnd w:id="21"/>
      <w:r w:rsidDel="00000000" w:rsidR="00000000" w:rsidRPr="00000000">
        <w:rPr>
          <w:rtl w:val="0"/>
        </w:rPr>
        <w:t xml:space="preserve">Here is a list of all the associated tender documents:</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after="0" w:lineRule="auto"/>
        <w:ind w:left="2344" w:hanging="360"/>
        <w:rPr/>
      </w:pPr>
      <w:bookmarkStart w:colFirst="0" w:colLast="0" w:name="_heading=h.emvuhf5eboov" w:id="22"/>
      <w:bookmarkEnd w:id="22"/>
      <w:r w:rsidDel="00000000" w:rsidR="00000000" w:rsidRPr="00000000">
        <w:rPr>
          <w:color w:val="000000"/>
          <w:rtl w:val="0"/>
        </w:rPr>
        <w:t xml:space="preserve">Attachment 1 About the framework</w:t>
      </w: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color w:val="000000"/>
          <w:rtl w:val="0"/>
        </w:rPr>
        <w:t xml:space="preserve">Attachment 2 How to tender</w:t>
      </w: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0" w:before="0" w:lineRule="auto"/>
        <w:ind w:left="2344" w:hanging="360"/>
        <w:rPr>
          <w:highlight w:val="white"/>
        </w:rPr>
      </w:pPr>
      <w:r w:rsidDel="00000000" w:rsidR="00000000" w:rsidRPr="00000000">
        <w:rPr>
          <w:color w:val="000000"/>
          <w:highlight w:val="white"/>
          <w:rtl w:val="0"/>
        </w:rPr>
        <w:t xml:space="preserve">Attachment 2a </w:t>
      </w:r>
      <w:r w:rsidDel="00000000" w:rsidR="00000000" w:rsidRPr="00000000">
        <w:rPr>
          <w:highlight w:val="white"/>
          <w:rtl w:val="0"/>
        </w:rPr>
        <w:t xml:space="preserve">NOT USED</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color w:val="000000"/>
          <w:rtl w:val="0"/>
        </w:rPr>
        <w:t xml:space="preserve">Attachment 2b Technical ability certificate (TAC) </w:t>
      </w:r>
      <w:r w:rsidDel="00000000" w:rsidR="00000000" w:rsidRPr="00000000">
        <w:rPr>
          <w:rtl w:val="0"/>
        </w:rPr>
        <w:t xml:space="preserve">Lot 1a</w:t>
      </w:r>
    </w:p>
    <w:p w:rsidR="00000000" w:rsidDel="00000000" w:rsidP="00000000" w:rsidRDefault="00000000" w:rsidRPr="00000000" w14:paraId="00000038">
      <w:pPr>
        <w:numPr>
          <w:ilvl w:val="0"/>
          <w:numId w:val="4"/>
        </w:numPr>
        <w:spacing w:after="0" w:before="0" w:lineRule="auto"/>
        <w:ind w:left="2344" w:hanging="360"/>
        <w:rPr/>
      </w:pPr>
      <w:r w:rsidDel="00000000" w:rsidR="00000000" w:rsidRPr="00000000">
        <w:rPr>
          <w:rtl w:val="0"/>
        </w:rPr>
        <w:t xml:space="preserve">Attachment 2b Technical ability certificate (TAC) Lot 1b Attachment 2b Technical ability certificate (TAC) Lot 2a</w:t>
      </w:r>
    </w:p>
    <w:p w:rsidR="00000000" w:rsidDel="00000000" w:rsidP="00000000" w:rsidRDefault="00000000" w:rsidRPr="00000000" w14:paraId="00000039">
      <w:pPr>
        <w:numPr>
          <w:ilvl w:val="0"/>
          <w:numId w:val="4"/>
        </w:numPr>
        <w:spacing w:after="0" w:before="0" w:lineRule="auto"/>
        <w:ind w:left="2344" w:hanging="360"/>
        <w:rPr/>
      </w:pPr>
      <w:r w:rsidDel="00000000" w:rsidR="00000000" w:rsidRPr="00000000">
        <w:rPr>
          <w:rtl w:val="0"/>
        </w:rPr>
        <w:t xml:space="preserve">Attachment 2b Technical ability certificate (TAC) Lot 2b</w:t>
      </w:r>
    </w:p>
    <w:p w:rsidR="00000000" w:rsidDel="00000000" w:rsidP="00000000" w:rsidRDefault="00000000" w:rsidRPr="00000000" w14:paraId="0000003A">
      <w:pPr>
        <w:numPr>
          <w:ilvl w:val="0"/>
          <w:numId w:val="4"/>
        </w:numPr>
        <w:spacing w:after="0" w:before="0" w:lineRule="auto"/>
        <w:ind w:left="2344" w:hanging="360"/>
        <w:rPr/>
      </w:pPr>
      <w:r w:rsidDel="00000000" w:rsidR="00000000" w:rsidRPr="00000000">
        <w:rPr>
          <w:rtl w:val="0"/>
        </w:rPr>
        <w:t xml:space="preserve">Attachment 2b Technical ability certificate (TAC) Lot 3</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color w:val="000000"/>
          <w:rtl w:val="0"/>
        </w:rPr>
        <w:t xml:space="preserve">Attachment 2c Carbon reduction plan template (Lot</w:t>
      </w:r>
      <w:r w:rsidDel="00000000" w:rsidR="00000000" w:rsidRPr="00000000">
        <w:rPr>
          <w:rtl w:val="0"/>
        </w:rPr>
        <w:t xml:space="preserve"> 1a and 1b only)</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color w:val="000000"/>
          <w:rtl w:val="0"/>
        </w:rPr>
        <w:t xml:space="preserve">Attachment 2d Quality questionnaire </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before="0" w:lineRule="auto"/>
        <w:ind w:left="2344" w:hanging="360"/>
        <w:rPr>
          <w:highlight w:val="white"/>
        </w:rPr>
      </w:pPr>
      <w:r w:rsidDel="00000000" w:rsidR="00000000" w:rsidRPr="00000000">
        <w:rPr>
          <w:color w:val="000000"/>
          <w:highlight w:val="white"/>
          <w:rtl w:val="0"/>
        </w:rPr>
        <w:t xml:space="preserve">Attachment 3 </w:t>
      </w:r>
      <w:r w:rsidDel="00000000" w:rsidR="00000000" w:rsidRPr="00000000">
        <w:rPr>
          <w:highlight w:val="white"/>
          <w:rtl w:val="0"/>
        </w:rPr>
        <w:t xml:space="preserve">NOT USED</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before="0" w:lineRule="auto"/>
        <w:ind w:left="2344" w:hanging="360"/>
        <w:rPr>
          <w:highlight w:val="white"/>
        </w:rPr>
      </w:pPr>
      <w:r w:rsidDel="00000000" w:rsidR="00000000" w:rsidRPr="00000000">
        <w:rPr>
          <w:highlight w:val="white"/>
          <w:rtl w:val="0"/>
        </w:rPr>
        <w:t xml:space="preserve">Attachment 4a NOT USED</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color w:val="000000"/>
          <w:rtl w:val="0"/>
        </w:rPr>
        <w:t xml:space="preserve">Attachment 4b</w:t>
      </w:r>
      <w:r w:rsidDel="00000000" w:rsidR="00000000" w:rsidRPr="00000000">
        <w:rPr>
          <w:rtl w:val="0"/>
        </w:rPr>
        <w:t xml:space="preserve"> Consortia workbook</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color w:val="000000"/>
          <w:rtl w:val="0"/>
        </w:rPr>
        <w:t xml:space="preserve">Attachment 5 Financial viability risk assessment (FVRA) instructions</w:t>
      </w:r>
      <w:r w:rsidDel="00000000" w:rsidR="00000000" w:rsidRPr="00000000">
        <w:rPr>
          <w:rtl w:val="0"/>
        </w:rPr>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after="0" w:before="0" w:lineRule="auto"/>
        <w:ind w:left="2344" w:hanging="360"/>
        <w:rPr>
          <w:color w:val="000000"/>
          <w:highlight w:val="white"/>
        </w:rPr>
      </w:pPr>
      <w:r w:rsidDel="00000000" w:rsidR="00000000" w:rsidRPr="00000000">
        <w:rPr>
          <w:color w:val="000000"/>
          <w:highlight w:val="white"/>
          <w:rtl w:val="0"/>
        </w:rPr>
        <w:t xml:space="preserve">Attachment 5a Gold FVRA tool </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after="0" w:before="0" w:lineRule="auto"/>
        <w:ind w:left="2344" w:hanging="360"/>
        <w:rPr>
          <w:color w:val="000000"/>
          <w:highlight w:val="white"/>
        </w:rPr>
      </w:pPr>
      <w:r w:rsidDel="00000000" w:rsidR="00000000" w:rsidRPr="00000000">
        <w:rPr>
          <w:color w:val="000000"/>
          <w:highlight w:val="white"/>
          <w:rtl w:val="0"/>
        </w:rPr>
        <w:t xml:space="preserve">Attachment 5b Bronze FVRA tool</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color w:val="000000"/>
          <w:rtl w:val="0"/>
        </w:rPr>
        <w:t xml:space="preserve">Attachment 6 </w:t>
      </w:r>
      <w:r w:rsidDel="00000000" w:rsidR="00000000" w:rsidRPr="00000000">
        <w:rPr>
          <w:rtl w:val="0"/>
        </w:rPr>
        <w:t xml:space="preserve">NOT USED</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rtl w:val="0"/>
        </w:rPr>
        <w:t xml:space="preserve">Attachment 7 NOT USED</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rtl w:val="0"/>
        </w:rPr>
        <w:t xml:space="preserve">Attachment 8 MI Template</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rtl w:val="0"/>
        </w:rPr>
        <w:t xml:space="preserve">Attachment 9 Key changes between the G-Cloud 14 and G-Cloud 15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before="0" w:lineRule="auto"/>
        <w:ind w:left="2344" w:firstLine="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0" w:lineRule="auto"/>
        <w:ind w:left="2344" w:firstLine="0"/>
        <w:rPr>
          <w:strike w:val="1"/>
        </w:rPr>
      </w:pPr>
      <w:r w:rsidDel="00000000" w:rsidR="00000000" w:rsidRPr="00000000">
        <w:rPr>
          <w:rtl w:val="0"/>
        </w:rPr>
      </w:r>
    </w:p>
    <w:p w:rsidR="00000000" w:rsidDel="00000000" w:rsidP="00000000" w:rsidRDefault="00000000" w:rsidRPr="00000000" w14:paraId="00000049">
      <w:pPr>
        <w:pStyle w:val="Heading2"/>
        <w:numPr>
          <w:ilvl w:val="1"/>
          <w:numId w:val="3"/>
        </w:numPr>
        <w:ind w:left="1388" w:hanging="424.00000000000006"/>
        <w:rPr/>
      </w:pPr>
      <w:r w:rsidDel="00000000" w:rsidR="00000000" w:rsidRPr="00000000">
        <w:rPr>
          <w:rtl w:val="0"/>
        </w:rPr>
        <w:t xml:space="preserve">Attachment 1 together with Attachment 2, should be read first, however, you must read all the additional attachments and the framework contract documents, which can be found within the </w:t>
      </w:r>
      <w:r w:rsidDel="00000000" w:rsidR="00000000" w:rsidRPr="00000000">
        <w:rPr>
          <w:highlight w:val="white"/>
          <w:rtl w:val="0"/>
        </w:rPr>
        <w:t xml:space="preserve">Digital Platform</w:t>
      </w:r>
      <w:r w:rsidDel="00000000" w:rsidR="00000000" w:rsidRPr="00000000">
        <w:rPr>
          <w:rtl w:val="0"/>
        </w:rPr>
      </w:r>
    </w:p>
    <w:p w:rsidR="00000000" w:rsidDel="00000000" w:rsidP="00000000" w:rsidRDefault="00000000" w:rsidRPr="00000000" w14:paraId="0000004A">
      <w:pPr>
        <w:pStyle w:val="Heading2"/>
        <w:numPr>
          <w:ilvl w:val="1"/>
          <w:numId w:val="3"/>
        </w:numPr>
        <w:ind w:left="1388" w:hanging="424.00000000000006"/>
        <w:rPr/>
      </w:pPr>
      <w:bookmarkStart w:colFirst="0" w:colLast="0" w:name="_heading=h.82mai8gvdxb8" w:id="23"/>
      <w:bookmarkEnd w:id="23"/>
      <w:r w:rsidDel="00000000" w:rsidR="00000000" w:rsidRPr="00000000">
        <w:rPr>
          <w:rtl w:val="0"/>
        </w:rPr>
        <w:t xml:space="preserve">Paragraph</w:t>
      </w:r>
      <w:r w:rsidDel="00000000" w:rsidR="00000000" w:rsidRPr="00000000">
        <w:rPr>
          <w:highlight w:val="white"/>
          <w:rtl w:val="0"/>
        </w:rPr>
        <w:t xml:space="preserve"> 8</w:t>
      </w:r>
      <w:r w:rsidDel="00000000" w:rsidR="00000000" w:rsidRPr="00000000">
        <w:rPr>
          <w:rtl w:val="0"/>
        </w:rPr>
        <w:t xml:space="preserve"> (Tender documents) of Attachment 2 sets out the associated tender documents and provides further instructions on the completion requirements. Please read this carefully. </w:t>
      </w:r>
    </w:p>
    <w:p w:rsidR="00000000" w:rsidDel="00000000" w:rsidP="00000000" w:rsidRDefault="00000000" w:rsidRPr="00000000" w14:paraId="0000004B">
      <w:pPr>
        <w:pStyle w:val="Heading2"/>
        <w:numPr>
          <w:ilvl w:val="1"/>
          <w:numId w:val="3"/>
        </w:numPr>
        <w:ind w:left="1388" w:hanging="424.00000000000006"/>
        <w:rPr/>
      </w:pPr>
      <w:bookmarkStart w:colFirst="0" w:colLast="0" w:name="_heading=h.ub8okwgbac7p" w:id="24"/>
      <w:bookmarkEnd w:id="24"/>
      <w:r w:rsidDel="00000000" w:rsidR="00000000" w:rsidRPr="00000000">
        <w:rPr>
          <w:rtl w:val="0"/>
        </w:rPr>
        <w:t xml:space="preserve">We reserve the right at any time (subject to the requirements of the Act) to issue further supplementary instructions and updates and amendments to the instructions and information contained in this ITT. </w:t>
      </w:r>
    </w:p>
    <w:p w:rsidR="00000000" w:rsidDel="00000000" w:rsidP="00000000" w:rsidRDefault="00000000" w:rsidRPr="00000000" w14:paraId="0000004C">
      <w:pPr>
        <w:pStyle w:val="Heading1"/>
        <w:numPr>
          <w:ilvl w:val="0"/>
          <w:numId w:val="3"/>
        </w:numPr>
        <w:ind w:left="566" w:hanging="555"/>
        <w:rPr/>
      </w:pPr>
      <w:bookmarkStart w:colFirst="0" w:colLast="0" w:name="_heading=h.ouyzjvsffu70" w:id="25"/>
      <w:bookmarkEnd w:id="25"/>
      <w:r w:rsidDel="00000000" w:rsidR="00000000" w:rsidRPr="00000000">
        <w:rPr>
          <w:rtl w:val="0"/>
        </w:rPr>
        <w:t xml:space="preserve">The competition </w:t>
      </w:r>
    </w:p>
    <w:p w:rsidR="00000000" w:rsidDel="00000000" w:rsidP="00000000" w:rsidRDefault="00000000" w:rsidRPr="00000000" w14:paraId="0000004D">
      <w:pPr>
        <w:pStyle w:val="Heading2"/>
        <w:numPr>
          <w:ilvl w:val="1"/>
          <w:numId w:val="3"/>
        </w:numPr>
        <w:ind w:left="1388" w:hanging="424.00000000000006"/>
        <w:rPr/>
      </w:pPr>
      <w:r w:rsidDel="00000000" w:rsidR="00000000" w:rsidRPr="00000000">
        <w:rPr>
          <w:rtl w:val="0"/>
        </w:rPr>
        <w:t xml:space="preserve">The competition is the procurement process which involves us receiving tenders from bidders and assessing those tenders before choosing the successful supplier(s). </w:t>
      </w:r>
    </w:p>
    <w:p w:rsidR="00000000" w:rsidDel="00000000" w:rsidP="00000000" w:rsidRDefault="00000000" w:rsidRPr="00000000" w14:paraId="0000004E">
      <w:pPr>
        <w:pStyle w:val="Heading2"/>
        <w:numPr>
          <w:ilvl w:val="1"/>
          <w:numId w:val="3"/>
        </w:numPr>
        <w:ind w:left="1388" w:hanging="424.00000000000006"/>
        <w:rPr/>
      </w:pPr>
      <w:r w:rsidDel="00000000" w:rsidR="00000000" w:rsidRPr="00000000">
        <w:rPr>
          <w:rtl w:val="0"/>
        </w:rPr>
        <w:t xml:space="preserve">This competition is being run in accordance with the Procurement Act 2023 (the Act) and any regulations made under it, including (but not limited to), the Procurement Regulations 2024 (Regulations), as amended from time to time. </w:t>
      </w:r>
    </w:p>
    <w:p w:rsidR="00000000" w:rsidDel="00000000" w:rsidP="00000000" w:rsidRDefault="00000000" w:rsidRPr="00000000" w14:paraId="0000004F">
      <w:pPr>
        <w:pStyle w:val="Heading2"/>
        <w:numPr>
          <w:ilvl w:val="1"/>
          <w:numId w:val="3"/>
        </w:numPr>
        <w:ind w:left="1388" w:hanging="424.00000000000006"/>
        <w:rPr/>
      </w:pPr>
      <w:r w:rsidDel="00000000" w:rsidR="00000000" w:rsidRPr="00000000">
        <w:rPr>
          <w:rtl w:val="0"/>
        </w:rPr>
        <w:t xml:space="preserve">We are running this competition using the open procedure as defined in sections 20(1) and 20(2)(a) of the Act.</w:t>
      </w:r>
    </w:p>
    <w:p w:rsidR="00000000" w:rsidDel="00000000" w:rsidP="00000000" w:rsidRDefault="00000000" w:rsidRPr="00000000" w14:paraId="00000050">
      <w:pPr>
        <w:pStyle w:val="Heading2"/>
        <w:numPr>
          <w:ilvl w:val="1"/>
          <w:numId w:val="3"/>
        </w:numPr>
        <w:ind w:left="1388" w:hanging="424.00000000000006"/>
        <w:rPr/>
      </w:pPr>
      <w:r w:rsidDel="00000000" w:rsidR="00000000" w:rsidRPr="00000000">
        <w:rPr>
          <w:rtl w:val="0"/>
        </w:rPr>
        <w:t xml:space="preserve">This document should be read in conjunction with the tender notice. The tender notice for this competition can be found on Find a Tender Service (FTS) and our website https://www.crowncommercial.gov.uk/agreements/upcoming.       </w:t>
        <w:br w:type="textWrapping"/>
        <w:br w:type="textWrapping"/>
      </w:r>
    </w:p>
    <w:p w:rsidR="00000000" w:rsidDel="00000000" w:rsidP="00000000" w:rsidRDefault="00000000" w:rsidRPr="00000000" w14:paraId="00000051">
      <w:pPr>
        <w:pStyle w:val="Heading1"/>
        <w:numPr>
          <w:ilvl w:val="0"/>
          <w:numId w:val="3"/>
        </w:numPr>
        <w:ind w:left="566" w:hanging="555"/>
        <w:rPr/>
      </w:pPr>
      <w:bookmarkStart w:colFirst="0" w:colLast="0" w:name="_heading=h.k2eue5whd30y" w:id="26"/>
      <w:bookmarkEnd w:id="26"/>
      <w:r w:rsidDel="00000000" w:rsidR="00000000" w:rsidRPr="00000000">
        <w:rPr>
          <w:rtl w:val="0"/>
        </w:rPr>
        <w:t xml:space="preserve">The framework</w:t>
      </w:r>
    </w:p>
    <w:p w:rsidR="00000000" w:rsidDel="00000000" w:rsidP="00000000" w:rsidRDefault="00000000" w:rsidRPr="00000000" w14:paraId="00000052">
      <w:pPr>
        <w:pStyle w:val="Heading2"/>
        <w:numPr>
          <w:ilvl w:val="1"/>
          <w:numId w:val="3"/>
        </w:numPr>
        <w:ind w:left="1388" w:hanging="424.00000000000006"/>
        <w:rPr/>
      </w:pPr>
      <w:r w:rsidDel="00000000" w:rsidR="00000000" w:rsidRPr="00000000">
        <w:rPr>
          <w:rtl w:val="0"/>
        </w:rPr>
        <w:t xml:space="preserve">The framework is a framework within a scheme of an open framework, within the meaning of section 49 of the Act. </w:t>
      </w:r>
    </w:p>
    <w:p w:rsidR="00000000" w:rsidDel="00000000" w:rsidP="00000000" w:rsidRDefault="00000000" w:rsidRPr="00000000" w14:paraId="00000053">
      <w:pPr>
        <w:pStyle w:val="Heading2"/>
        <w:numPr>
          <w:ilvl w:val="1"/>
          <w:numId w:val="3"/>
        </w:numPr>
        <w:ind w:left="1388" w:hanging="424.00000000000006"/>
        <w:rPr/>
      </w:pPr>
      <w:r w:rsidDel="00000000" w:rsidR="00000000" w:rsidRPr="00000000">
        <w:rPr>
          <w:rtl w:val="0"/>
        </w:rPr>
        <w:t xml:space="preserve">The framework under which this framework contract is entered into is framework numbe</w:t>
      </w:r>
      <w:r w:rsidDel="00000000" w:rsidR="00000000" w:rsidRPr="00000000">
        <w:rPr>
          <w:highlight w:val="white"/>
          <w:rtl w:val="0"/>
        </w:rPr>
        <w:t xml:space="preserve">r RM1557.15 and procurement identifier ocds-h6vhtk-0504a3 the scheme of frameworks under the relevant open framework. </w:t>
      </w:r>
      <w:r w:rsidDel="00000000" w:rsidR="00000000" w:rsidRPr="00000000">
        <w:rPr>
          <w:rtl w:val="0"/>
        </w:rPr>
      </w:r>
    </w:p>
    <w:p w:rsidR="00000000" w:rsidDel="00000000" w:rsidP="00000000" w:rsidRDefault="00000000" w:rsidRPr="00000000" w14:paraId="00000054">
      <w:pPr>
        <w:pStyle w:val="Heading2"/>
        <w:numPr>
          <w:ilvl w:val="1"/>
          <w:numId w:val="3"/>
        </w:numPr>
        <w:ind w:left="1388" w:hanging="424.00000000000006"/>
        <w:rPr>
          <w:highlight w:val="white"/>
        </w:rPr>
      </w:pPr>
      <w:r w:rsidDel="00000000" w:rsidR="00000000" w:rsidRPr="00000000">
        <w:rPr>
          <w:highlight w:val="white"/>
          <w:rtl w:val="0"/>
        </w:rPr>
        <w:t xml:space="preserve">There are 3 frameworks under this open framework.</w:t>
      </w:r>
    </w:p>
    <w:p w:rsidR="00000000" w:rsidDel="00000000" w:rsidP="00000000" w:rsidRDefault="00000000" w:rsidRPr="00000000" w14:paraId="00000055">
      <w:pPr>
        <w:pStyle w:val="Heading2"/>
        <w:numPr>
          <w:ilvl w:val="1"/>
          <w:numId w:val="3"/>
        </w:numPr>
        <w:ind w:left="1388" w:hanging="424.00000000000006"/>
        <w:rPr>
          <w:highlight w:val="white"/>
        </w:rPr>
      </w:pPr>
      <w:r w:rsidDel="00000000" w:rsidR="00000000" w:rsidRPr="00000000">
        <w:rPr>
          <w:highlight w:val="white"/>
          <w:rtl w:val="0"/>
        </w:rPr>
        <w:t xml:space="preserve">This competition is for the award of framework RM1557.15</w:t>
      </w:r>
    </w:p>
    <w:p w:rsidR="00000000" w:rsidDel="00000000" w:rsidP="00000000" w:rsidRDefault="00000000" w:rsidRPr="00000000" w14:paraId="00000056">
      <w:pPr>
        <w:pStyle w:val="Heading2"/>
        <w:numPr>
          <w:ilvl w:val="1"/>
          <w:numId w:val="3"/>
        </w:numPr>
        <w:ind w:left="1388" w:hanging="424.00000000000006"/>
        <w:rPr>
          <w:highlight w:val="white"/>
        </w:rPr>
      </w:pPr>
      <w:r w:rsidDel="00000000" w:rsidR="00000000" w:rsidRPr="00000000">
        <w:rPr>
          <w:highlight w:val="white"/>
          <w:rtl w:val="0"/>
        </w:rPr>
        <w:t xml:space="preserve">This framework one (1) is for two (2) terms of 18 months and one term of 12 months.</w:t>
      </w:r>
    </w:p>
    <w:p w:rsidR="00000000" w:rsidDel="00000000" w:rsidP="00000000" w:rsidRDefault="00000000" w:rsidRPr="00000000" w14:paraId="00000057">
      <w:pPr>
        <w:pStyle w:val="Heading2"/>
        <w:numPr>
          <w:ilvl w:val="1"/>
          <w:numId w:val="3"/>
        </w:numPr>
        <w:ind w:left="1388" w:hanging="424.00000000000006"/>
        <w:rPr>
          <w:highlight w:val="white"/>
        </w:rPr>
      </w:pPr>
      <w:r w:rsidDel="00000000" w:rsidR="00000000" w:rsidRPr="00000000">
        <w:rPr>
          <w:highlight w:val="white"/>
          <w:rtl w:val="0"/>
        </w:rPr>
        <w:t xml:space="preserve">The open framework will last 4 years in total.  </w:t>
      </w:r>
    </w:p>
    <w:p w:rsidR="00000000" w:rsidDel="00000000" w:rsidP="00000000" w:rsidRDefault="00000000" w:rsidRPr="00000000" w14:paraId="00000058">
      <w:pPr>
        <w:pStyle w:val="Heading2"/>
        <w:numPr>
          <w:ilvl w:val="1"/>
          <w:numId w:val="3"/>
        </w:numPr>
        <w:ind w:left="1388" w:hanging="424.00000000000006"/>
        <w:rPr/>
      </w:pPr>
      <w:r w:rsidDel="00000000" w:rsidR="00000000" w:rsidRPr="00000000">
        <w:rPr>
          <w:rtl w:val="0"/>
        </w:rPr>
        <w:t xml:space="preserve">Please review the example diagram provided below which serves as an illustration in which the framework will be reopened at various points.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drawing>
          <wp:inline distB="114300" distT="114300" distL="114300" distR="114300">
            <wp:extent cx="5043488" cy="295468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43488" cy="295468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pStyle w:val="Heading2"/>
        <w:numPr>
          <w:ilvl w:val="1"/>
          <w:numId w:val="3"/>
        </w:numPr>
        <w:ind w:left="1388" w:hanging="424.00000000000006"/>
        <w:rPr/>
      </w:pPr>
      <w:r w:rsidDel="00000000" w:rsidR="00000000" w:rsidRPr="00000000">
        <w:rPr>
          <w:rtl w:val="0"/>
        </w:rPr>
        <w:t xml:space="preserve">Please see Annex 2 for what happens next in an open framework after the award of this framework </w:t>
      </w:r>
      <w:r w:rsidDel="00000000" w:rsidR="00000000" w:rsidRPr="00000000">
        <w:rPr>
          <w:highlight w:val="white"/>
          <w:rtl w:val="0"/>
        </w:rPr>
        <w:t xml:space="preserve">RM1557.15 </w:t>
      </w:r>
      <w:r w:rsidDel="00000000" w:rsidR="00000000" w:rsidRPr="00000000">
        <w:rPr>
          <w:rtl w:val="0"/>
        </w:rPr>
      </w:r>
    </w:p>
    <w:p w:rsidR="00000000" w:rsidDel="00000000" w:rsidP="00000000" w:rsidRDefault="00000000" w:rsidRPr="00000000" w14:paraId="0000005C">
      <w:pPr>
        <w:pStyle w:val="Heading2"/>
        <w:numPr>
          <w:ilvl w:val="1"/>
          <w:numId w:val="3"/>
        </w:numPr>
        <w:ind w:left="1388" w:hanging="424.00000000000006"/>
        <w:rPr/>
      </w:pPr>
      <w:r w:rsidDel="00000000" w:rsidR="00000000" w:rsidRPr="00000000">
        <w:rPr>
          <w:rtl w:val="0"/>
        </w:rPr>
        <w:t xml:space="preserve">This framework is the replacement for G-Cloud 14 (GC14), G-Cloud 14 Lot 4 (GC14.4) and Cloud Compute 2 (CC2). It is the largest framework of its kind in the public sector. G-Cloud spend for FY24/25 was £2.9bn and Cloud Compute was £2.0m. G-Cloud 15 will introduce a number of  improvements, mainly focussing on increased playbook and policy compliance and intention to adopt a more traditional approach to evaluation, as seen on other CCS frameworks, these include:</w:t>
      </w:r>
    </w:p>
    <w:p w:rsidR="00000000" w:rsidDel="00000000" w:rsidP="00000000" w:rsidRDefault="00000000" w:rsidRPr="00000000" w14:paraId="0000005D">
      <w:pPr>
        <w:pStyle w:val="Heading2"/>
        <w:numPr>
          <w:ilvl w:val="1"/>
          <w:numId w:val="3"/>
        </w:numPr>
        <w:ind w:left="1388" w:hanging="424.00000000000006"/>
        <w:rPr/>
      </w:pPr>
      <w:r w:rsidDel="00000000" w:rsidR="00000000" w:rsidRPr="00000000">
        <w:rPr>
          <w:rtl w:val="0"/>
        </w:rPr>
        <w:t xml:space="preserve">Please refer to </w:t>
      </w:r>
      <w:r w:rsidDel="00000000" w:rsidR="00000000" w:rsidRPr="00000000">
        <w:rPr>
          <w:highlight w:val="white"/>
          <w:rtl w:val="0"/>
        </w:rPr>
        <w:t xml:space="preserve">Framework Schedule 1 (Specification) </w:t>
      </w:r>
      <w:r w:rsidDel="00000000" w:rsidR="00000000" w:rsidRPr="00000000">
        <w:rPr>
          <w:rtl w:val="0"/>
        </w:rPr>
        <w:t xml:space="preserve">for the full specification. </w:t>
      </w:r>
    </w:p>
    <w:p w:rsidR="00000000" w:rsidDel="00000000" w:rsidP="00000000" w:rsidRDefault="00000000" w:rsidRPr="00000000" w14:paraId="0000005E">
      <w:pPr>
        <w:pStyle w:val="Heading2"/>
        <w:numPr>
          <w:ilvl w:val="1"/>
          <w:numId w:val="3"/>
        </w:numPr>
        <w:ind w:left="1388" w:hanging="424.00000000000006"/>
        <w:rPr/>
      </w:pPr>
      <w:r w:rsidDel="00000000" w:rsidR="00000000" w:rsidRPr="00000000">
        <w:rPr>
          <w:rtl w:val="0"/>
        </w:rPr>
        <w:t xml:space="preserve">We have carried out preliminary market engagement (“PME”) for this competition prior to the publication of the tender notice. Details of all PME that has taken place together with information and/or outcomes can be found here - https://www.find-tender.service.gov.uk/Notice/049176-2025</w:t>
      </w:r>
      <w:r w:rsidDel="00000000" w:rsidR="00000000" w:rsidRPr="00000000">
        <w:rPr>
          <w:highlight w:val="white"/>
          <w:rtl w:val="0"/>
        </w:rPr>
        <w:t xml:space="preserve">. Prior t</w:t>
      </w:r>
      <w:r w:rsidDel="00000000" w:rsidR="00000000" w:rsidRPr="00000000">
        <w:rPr>
          <w:rtl w:val="0"/>
        </w:rPr>
        <w:t xml:space="preserve">o submitting your tender, please read the PME details and the PME notice.</w:t>
      </w:r>
    </w:p>
    <w:p w:rsidR="00000000" w:rsidDel="00000000" w:rsidP="00000000" w:rsidRDefault="00000000" w:rsidRPr="00000000" w14:paraId="0000005F">
      <w:pPr>
        <w:pStyle w:val="Heading2"/>
        <w:numPr>
          <w:ilvl w:val="1"/>
          <w:numId w:val="3"/>
        </w:numPr>
        <w:ind w:left="1388" w:hanging="424.00000000000006"/>
        <w:rPr/>
      </w:pPr>
      <w:r w:rsidDel="00000000" w:rsidR="00000000" w:rsidRPr="00000000">
        <w:rPr>
          <w:rtl w:val="0"/>
        </w:rPr>
        <w:t xml:space="preserve">The framework is established between CCS and</w:t>
      </w:r>
      <w:r w:rsidDel="00000000" w:rsidR="00000000" w:rsidRPr="00000000">
        <w:rPr>
          <w:highlight w:val="white"/>
          <w:rtl w:val="0"/>
        </w:rPr>
        <w:t xml:space="preserve"> multiple suppliers.</w:t>
      </w:r>
      <w:r w:rsidDel="00000000" w:rsidR="00000000" w:rsidRPr="00000000">
        <w:rPr>
          <w:rtl w:val="0"/>
        </w:rPr>
      </w:r>
    </w:p>
    <w:p w:rsidR="00000000" w:rsidDel="00000000" w:rsidP="00000000" w:rsidRDefault="00000000" w:rsidRPr="00000000" w14:paraId="00000060">
      <w:pPr>
        <w:pStyle w:val="Heading2"/>
        <w:numPr>
          <w:ilvl w:val="1"/>
          <w:numId w:val="3"/>
        </w:numPr>
        <w:ind w:left="1388" w:hanging="424.00000000000006"/>
        <w:rPr/>
      </w:pPr>
      <w:bookmarkStart w:colFirst="0" w:colLast="0" w:name="_heading=h.mdh8ejnvwbij" w:id="27"/>
      <w:bookmarkEnd w:id="27"/>
      <w:r w:rsidDel="00000000" w:rsidR="00000000" w:rsidRPr="00000000">
        <w:rPr>
          <w:rtl w:val="0"/>
        </w:rPr>
        <w:t xml:space="preserve">The framework provides for the future award of contracts, known as call-off contracts, by a buyer to the supplie</w:t>
      </w:r>
      <w:r w:rsidDel="00000000" w:rsidR="00000000" w:rsidRPr="00000000">
        <w:rPr>
          <w:highlight w:val="white"/>
          <w:rtl w:val="0"/>
        </w:rPr>
        <w:t xml:space="preserve">rs </w:t>
      </w:r>
      <w:r w:rsidDel="00000000" w:rsidR="00000000" w:rsidRPr="00000000">
        <w:rPr>
          <w:rtl w:val="0"/>
        </w:rPr>
        <w:t xml:space="preserve">awarded a place on this framework.</w:t>
      </w:r>
    </w:p>
    <w:p w:rsidR="00000000" w:rsidDel="00000000" w:rsidP="00000000" w:rsidRDefault="00000000" w:rsidRPr="00000000" w14:paraId="00000061">
      <w:pPr>
        <w:pStyle w:val="Heading2"/>
        <w:numPr>
          <w:ilvl w:val="1"/>
          <w:numId w:val="3"/>
        </w:numPr>
        <w:ind w:left="1388" w:hanging="424.00000000000006"/>
        <w:rPr/>
      </w:pPr>
      <w:r w:rsidDel="00000000" w:rsidR="00000000" w:rsidRPr="00000000">
        <w:rPr>
          <w:rtl w:val="0"/>
        </w:rPr>
        <w:t xml:space="preserve">Framework Schedul</w:t>
      </w:r>
      <w:r w:rsidDel="00000000" w:rsidR="00000000" w:rsidRPr="00000000">
        <w:rPr>
          <w:highlight w:val="white"/>
          <w:rtl w:val="0"/>
        </w:rPr>
        <w:t xml:space="preserve">e 7 C</w:t>
      </w:r>
      <w:r w:rsidDel="00000000" w:rsidR="00000000" w:rsidRPr="00000000">
        <w:rPr>
          <w:rtl w:val="0"/>
        </w:rPr>
        <w:t xml:space="preserve">all-Off Award Procedure</w:t>
      </w:r>
      <w:r w:rsidDel="00000000" w:rsidR="00000000" w:rsidRPr="00000000">
        <w:rPr>
          <w:b w:val="1"/>
          <w:rtl w:val="0"/>
        </w:rPr>
        <w:t xml:space="preserve"> </w:t>
      </w:r>
      <w:r w:rsidDel="00000000" w:rsidR="00000000" w:rsidRPr="00000000">
        <w:rPr>
          <w:rtl w:val="0"/>
        </w:rPr>
        <w:t xml:space="preserve">sets out the procedures a buyer can use when awarding a call-off contract.</w:t>
        <w:br w:type="textWrapping"/>
      </w:r>
    </w:p>
    <w:p w:rsidR="00000000" w:rsidDel="00000000" w:rsidP="00000000" w:rsidRDefault="00000000" w:rsidRPr="00000000" w14:paraId="00000062">
      <w:pPr>
        <w:pStyle w:val="Heading2"/>
        <w:numPr>
          <w:ilvl w:val="1"/>
          <w:numId w:val="3"/>
        </w:numPr>
        <w:ind w:left="1388" w:hanging="424.00000000000006"/>
        <w:rPr/>
      </w:pPr>
      <w:r w:rsidDel="00000000" w:rsidR="00000000" w:rsidRPr="00000000">
        <w:rPr>
          <w:rtl w:val="0"/>
        </w:rPr>
        <w:t xml:space="preserve">The estimated value of all call-off contracts that may be placed under this open framework is set out in the tender notice. However, please note we do not guarantee any business through this framework.</w:t>
      </w:r>
    </w:p>
    <w:p w:rsidR="00000000" w:rsidDel="00000000" w:rsidP="00000000" w:rsidRDefault="00000000" w:rsidRPr="00000000" w14:paraId="00000063">
      <w:pPr>
        <w:pStyle w:val="Heading1"/>
        <w:numPr>
          <w:ilvl w:val="0"/>
          <w:numId w:val="3"/>
        </w:numPr>
        <w:ind w:left="566" w:hanging="555"/>
        <w:rPr/>
      </w:pPr>
      <w:bookmarkStart w:colFirst="0" w:colLast="0" w:name="_heading=h.mve6gwuq9cnk" w:id="28"/>
      <w:bookmarkEnd w:id="28"/>
      <w:r w:rsidDel="00000000" w:rsidR="00000000" w:rsidRPr="00000000">
        <w:rPr>
          <w:rtl w:val="0"/>
        </w:rPr>
        <w:t xml:space="preserve">Structure of the framework  </w:t>
      </w:r>
    </w:p>
    <w:p w:rsidR="00000000" w:rsidDel="00000000" w:rsidP="00000000" w:rsidRDefault="00000000" w:rsidRPr="00000000" w14:paraId="00000064">
      <w:pPr>
        <w:pStyle w:val="Heading2"/>
        <w:numPr>
          <w:ilvl w:val="1"/>
          <w:numId w:val="3"/>
        </w:numPr>
        <w:ind w:left="1388" w:hanging="424.00000000000006"/>
        <w:rPr/>
      </w:pPr>
      <w:bookmarkStart w:colFirst="0" w:colLast="0" w:name="_heading=h.46n8rd6wk56w" w:id="29"/>
      <w:bookmarkEnd w:id="29"/>
      <w:r w:rsidDel="00000000" w:rsidR="00000000" w:rsidRPr="00000000">
        <w:rPr>
          <w:rtl w:val="0"/>
        </w:rPr>
        <w:t xml:space="preserve">A lot is a sub-division of the deliverables which are the part of this competition. This framework will have</w:t>
      </w:r>
      <w:r w:rsidDel="00000000" w:rsidR="00000000" w:rsidRPr="00000000">
        <w:rPr>
          <w:highlight w:val="white"/>
          <w:rtl w:val="0"/>
        </w:rPr>
        <w:t xml:space="preserve"> 5 l</w:t>
      </w:r>
      <w:r w:rsidDel="00000000" w:rsidR="00000000" w:rsidRPr="00000000">
        <w:rPr>
          <w:rtl w:val="0"/>
        </w:rPr>
        <w:t xml:space="preserve">ot</w:t>
      </w:r>
      <w:r w:rsidDel="00000000" w:rsidR="00000000" w:rsidRPr="00000000">
        <w:rPr>
          <w:highlight w:val="white"/>
          <w:rtl w:val="0"/>
        </w:rPr>
        <w:t xml:space="preserve">s,</w:t>
      </w:r>
      <w:r w:rsidDel="00000000" w:rsidR="00000000" w:rsidRPr="00000000">
        <w:rPr>
          <w:rtl w:val="0"/>
        </w:rPr>
        <w:t xml:space="preserve"> </w:t>
      </w:r>
      <w:r w:rsidDel="00000000" w:rsidR="00000000" w:rsidRPr="00000000">
        <w:rPr>
          <w:highlight w:val="white"/>
          <w:rtl w:val="0"/>
        </w:rPr>
        <w:t xml:space="preserve">which</w:t>
      </w:r>
      <w:r w:rsidDel="00000000" w:rsidR="00000000" w:rsidRPr="00000000">
        <w:rPr>
          <w:rtl w:val="0"/>
        </w:rPr>
        <w:t xml:space="preserve"> are set out in the table below.  </w:t>
      </w:r>
    </w:p>
    <w:p w:rsidR="00000000" w:rsidDel="00000000" w:rsidP="00000000" w:rsidRDefault="00000000" w:rsidRPr="00000000" w14:paraId="00000065">
      <w:pPr>
        <w:pStyle w:val="Heading2"/>
        <w:numPr>
          <w:ilvl w:val="1"/>
          <w:numId w:val="2"/>
        </w:numPr>
        <w:ind w:left="1388" w:firstLine="0"/>
        <w:rPr/>
      </w:pPr>
      <w:bookmarkStart w:colFirst="0" w:colLast="0" w:name="_heading=h.f1e9f663ub70" w:id="30"/>
      <w:bookmarkEnd w:id="30"/>
      <w:r w:rsidDel="00000000" w:rsidR="00000000" w:rsidRPr="00000000">
        <w:rPr>
          <w:rtl w:val="0"/>
        </w:rPr>
      </w:r>
    </w:p>
    <w:tbl>
      <w:tblPr>
        <w:tblStyle w:val="Table1"/>
        <w:tblW w:w="8610.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0"/>
        <w:gridCol w:w="4110"/>
        <w:gridCol w:w="3510"/>
        <w:tblGridChange w:id="0">
          <w:tblGrid>
            <w:gridCol w:w="990"/>
            <w:gridCol w:w="4110"/>
            <w:gridCol w:w="3510"/>
          </w:tblGrid>
        </w:tblGridChange>
      </w:tblGrid>
      <w:tr>
        <w:trPr>
          <w:cantSplit w:val="0"/>
          <w:trHeight w:val="615" w:hRule="atLeast"/>
          <w:tblHeader w:val="0"/>
        </w:trPr>
        <w:tc>
          <w:tcPr>
            <w:shd w:fill="d9d9d9" w:val="clear"/>
            <w:tcMar>
              <w:top w:w="0.0" w:type="dxa"/>
              <w:left w:w="100.0" w:type="dxa"/>
              <w:bottom w:w="0.0" w:type="dxa"/>
              <w:right w:w="100.0" w:type="dxa"/>
            </w:tcMar>
          </w:tcPr>
          <w:p w:rsidR="00000000" w:rsidDel="00000000" w:rsidP="00000000" w:rsidRDefault="00000000" w:rsidRPr="00000000" w14:paraId="00000066">
            <w:pPr>
              <w:rPr/>
            </w:pPr>
            <w:r w:rsidDel="00000000" w:rsidR="00000000" w:rsidRPr="00000000">
              <w:rPr>
                <w:rtl w:val="0"/>
              </w:rPr>
              <w:t xml:space="preserve">Lot</w:t>
            </w:r>
          </w:p>
        </w:tc>
        <w:tc>
          <w:tcPr>
            <w:shd w:fill="d9d9d9" w:val="clear"/>
            <w:tcMar>
              <w:top w:w="0.0" w:type="dxa"/>
              <w:left w:w="100.0" w:type="dxa"/>
              <w:bottom w:w="0.0" w:type="dxa"/>
              <w:right w:w="100.0" w:type="dxa"/>
            </w:tcMar>
          </w:tcPr>
          <w:p w:rsidR="00000000" w:rsidDel="00000000" w:rsidP="00000000" w:rsidRDefault="00000000" w:rsidRPr="00000000" w14:paraId="00000067">
            <w:pPr>
              <w:rPr/>
            </w:pPr>
            <w:r w:rsidDel="00000000" w:rsidR="00000000" w:rsidRPr="00000000">
              <w:rPr>
                <w:rtl w:val="0"/>
              </w:rPr>
              <w:t xml:space="preserve">Lot name and description</w:t>
            </w:r>
          </w:p>
        </w:tc>
        <w:tc>
          <w:tcPr>
            <w:shd w:fill="d9d9d9" w:val="clear"/>
            <w:tcMar>
              <w:top w:w="0.0" w:type="dxa"/>
              <w:left w:w="100.0" w:type="dxa"/>
              <w:bottom w:w="0.0" w:type="dxa"/>
              <w:right w:w="100.0" w:type="dxa"/>
            </w:tcMar>
          </w:tcPr>
          <w:p w:rsidR="00000000" w:rsidDel="00000000" w:rsidP="00000000" w:rsidRDefault="00000000" w:rsidRPr="00000000" w14:paraId="00000068">
            <w:pPr>
              <w:rPr/>
            </w:pPr>
            <w:r w:rsidDel="00000000" w:rsidR="00000000" w:rsidRPr="00000000">
              <w:rPr>
                <w:rtl w:val="0"/>
              </w:rPr>
              <w:t xml:space="preserve">Number of framework contracts/awarded places </w:t>
            </w:r>
          </w:p>
        </w:tc>
      </w:tr>
      <w:tr>
        <w:trPr>
          <w:cantSplit w:val="0"/>
          <w:trHeight w:val="315" w:hRule="atLeast"/>
          <w:tblHeader w:val="0"/>
        </w:trPr>
        <w:tc>
          <w:tcPr>
            <w:shd w:fill="ffffff" w:val="clear"/>
            <w:tcMar>
              <w:top w:w="0.0" w:type="dxa"/>
              <w:left w:w="100.0" w:type="dxa"/>
              <w:bottom w:w="0.0" w:type="dxa"/>
              <w:right w:w="100.0" w:type="dxa"/>
            </w:tcMar>
          </w:tcPr>
          <w:p w:rsidR="00000000" w:rsidDel="00000000" w:rsidP="00000000" w:rsidRDefault="00000000" w:rsidRPr="00000000" w14:paraId="00000069">
            <w:pPr>
              <w:rPr>
                <w:highlight w:val="white"/>
              </w:rPr>
            </w:pPr>
            <w:r w:rsidDel="00000000" w:rsidR="00000000" w:rsidRPr="00000000">
              <w:rPr>
                <w:highlight w:val="white"/>
                <w:rtl w:val="0"/>
              </w:rPr>
              <w:t xml:space="preserve">Lot 1a</w:t>
            </w:r>
          </w:p>
        </w:tc>
        <w:tc>
          <w:tcPr>
            <w:shd w:fill="ffffff" w:val="clear"/>
            <w:tcMar>
              <w:top w:w="0.0" w:type="dxa"/>
              <w:left w:w="100.0" w:type="dxa"/>
              <w:bottom w:w="0.0" w:type="dxa"/>
              <w:right w:w="100.0" w:type="dxa"/>
            </w:tcMar>
          </w:tcPr>
          <w:p w:rsidR="00000000" w:rsidDel="00000000" w:rsidP="00000000" w:rsidRDefault="00000000" w:rsidRPr="00000000" w14:paraId="0000006A">
            <w:pPr>
              <w:rPr/>
            </w:pPr>
            <w:r w:rsidDel="00000000" w:rsidR="00000000" w:rsidRPr="00000000">
              <w:rPr>
                <w:rtl w:val="0"/>
              </w:rPr>
              <w:t xml:space="preserve">Infrastructure as a Service (IaaS) and Platform as a Service (PaaS)</w:t>
            </w:r>
          </w:p>
        </w:tc>
        <w:tc>
          <w:tcPr>
            <w:shd w:fill="ffffff" w:val="clear"/>
            <w:tcMar>
              <w:top w:w="0.0" w:type="dxa"/>
              <w:left w:w="100.0" w:type="dxa"/>
              <w:bottom w:w="0.0" w:type="dxa"/>
              <w:right w:w="100.0" w:type="dxa"/>
            </w:tcMar>
          </w:tcPr>
          <w:p w:rsidR="00000000" w:rsidDel="00000000" w:rsidP="00000000" w:rsidRDefault="00000000" w:rsidRPr="00000000" w14:paraId="0000006B">
            <w:pPr>
              <w:spacing w:after="40" w:before="40" w:lineRule="auto"/>
              <w:rPr/>
            </w:pPr>
            <w:r w:rsidDel="00000000" w:rsidR="00000000" w:rsidRPr="00000000">
              <w:rPr>
                <w:sz w:val="24"/>
                <w:szCs w:val="24"/>
                <w:rtl w:val="0"/>
              </w:rPr>
              <w:t xml:space="preserve">Unlimited</w:t>
            </w:r>
            <w:r w:rsidDel="00000000" w:rsidR="00000000" w:rsidRPr="00000000">
              <w:rPr>
                <w:rtl w:val="0"/>
              </w:rPr>
            </w:r>
          </w:p>
        </w:tc>
      </w:tr>
      <w:tr>
        <w:trPr>
          <w:cantSplit w:val="0"/>
          <w:trHeight w:val="315" w:hRule="atLeast"/>
          <w:tblHeader w:val="0"/>
        </w:trPr>
        <w:tc>
          <w:tcPr>
            <w:shd w:fill="ffffff" w:val="clear"/>
            <w:tcMar>
              <w:top w:w="0.0" w:type="dxa"/>
              <w:left w:w="100.0" w:type="dxa"/>
              <w:bottom w:w="0.0" w:type="dxa"/>
              <w:right w:w="100.0" w:type="dxa"/>
            </w:tcMar>
          </w:tcPr>
          <w:p w:rsidR="00000000" w:rsidDel="00000000" w:rsidP="00000000" w:rsidRDefault="00000000" w:rsidRPr="00000000" w14:paraId="0000006C">
            <w:pPr>
              <w:rPr>
                <w:highlight w:val="white"/>
              </w:rPr>
            </w:pPr>
            <w:r w:rsidDel="00000000" w:rsidR="00000000" w:rsidRPr="00000000">
              <w:rPr>
                <w:highlight w:val="white"/>
                <w:rtl w:val="0"/>
              </w:rPr>
              <w:t xml:space="preserve">Lot 1b</w:t>
            </w:r>
          </w:p>
        </w:tc>
        <w:tc>
          <w:tcPr>
            <w:shd w:fill="ffffff" w:val="clear"/>
            <w:tcMar>
              <w:top w:w="0.0" w:type="dxa"/>
              <w:left w:w="100.0" w:type="dxa"/>
              <w:bottom w:w="0.0" w:type="dxa"/>
              <w:right w:w="100.0" w:type="dxa"/>
            </w:tcMar>
          </w:tcPr>
          <w:p w:rsidR="00000000" w:rsidDel="00000000" w:rsidP="00000000" w:rsidRDefault="00000000" w:rsidRPr="00000000" w14:paraId="0000006D">
            <w:pPr>
              <w:rPr/>
            </w:pPr>
            <w:r w:rsidDel="00000000" w:rsidR="00000000" w:rsidRPr="00000000">
              <w:rPr>
                <w:rtl w:val="0"/>
              </w:rPr>
              <w:t xml:space="preserve">Infrastructure as a Service (IaaS) and Platform as a Service (PaaS) above OFFICIAL</w:t>
            </w:r>
          </w:p>
        </w:tc>
        <w:tc>
          <w:tcPr>
            <w:shd w:fill="ffffff" w:val="clear"/>
            <w:tcMar>
              <w:top w:w="0.0" w:type="dxa"/>
              <w:left w:w="100.0" w:type="dxa"/>
              <w:bottom w:w="0.0" w:type="dxa"/>
              <w:right w:w="100.0" w:type="dxa"/>
            </w:tcMar>
          </w:tcPr>
          <w:p w:rsidR="00000000" w:rsidDel="00000000" w:rsidP="00000000" w:rsidRDefault="00000000" w:rsidRPr="00000000" w14:paraId="0000006E">
            <w:pPr>
              <w:spacing w:after="40" w:before="40" w:lineRule="auto"/>
              <w:rPr/>
            </w:pPr>
            <w:r w:rsidDel="00000000" w:rsidR="00000000" w:rsidRPr="00000000">
              <w:rPr>
                <w:sz w:val="24"/>
                <w:szCs w:val="24"/>
                <w:rtl w:val="0"/>
              </w:rPr>
              <w:t xml:space="preserve">Unlimited</w:t>
            </w:r>
            <w:r w:rsidDel="00000000" w:rsidR="00000000" w:rsidRPr="00000000">
              <w:rPr>
                <w:rtl w:val="0"/>
              </w:rPr>
            </w:r>
          </w:p>
        </w:tc>
      </w:tr>
      <w:tr>
        <w:trPr>
          <w:cantSplit w:val="0"/>
          <w:trHeight w:val="315" w:hRule="atLeast"/>
          <w:tblHeader w:val="0"/>
        </w:trPr>
        <w:tc>
          <w:tcPr>
            <w:shd w:fill="ffffff" w:val="clear"/>
            <w:tcMar>
              <w:top w:w="0.0" w:type="dxa"/>
              <w:left w:w="100.0" w:type="dxa"/>
              <w:bottom w:w="0.0" w:type="dxa"/>
              <w:right w:w="100.0" w:type="dxa"/>
            </w:tcMar>
          </w:tcPr>
          <w:p w:rsidR="00000000" w:rsidDel="00000000" w:rsidP="00000000" w:rsidRDefault="00000000" w:rsidRPr="00000000" w14:paraId="0000006F">
            <w:pPr>
              <w:rPr>
                <w:highlight w:val="white"/>
              </w:rPr>
            </w:pPr>
            <w:r w:rsidDel="00000000" w:rsidR="00000000" w:rsidRPr="00000000">
              <w:rPr>
                <w:highlight w:val="white"/>
                <w:rtl w:val="0"/>
              </w:rPr>
              <w:t xml:space="preserve">Lot 2</w:t>
            </w:r>
          </w:p>
        </w:tc>
        <w:tc>
          <w:tcPr>
            <w:shd w:fill="ffffff" w:val="clear"/>
            <w:tcMar>
              <w:top w:w="0.0" w:type="dxa"/>
              <w:left w:w="100.0" w:type="dxa"/>
              <w:bottom w:w="0.0" w:type="dxa"/>
              <w:right w:w="100.0" w:type="dxa"/>
            </w:tcMar>
          </w:tcPr>
          <w:p w:rsidR="00000000" w:rsidDel="00000000" w:rsidP="00000000" w:rsidRDefault="00000000" w:rsidRPr="00000000" w14:paraId="00000070">
            <w:pPr>
              <w:rPr/>
            </w:pPr>
            <w:r w:rsidDel="00000000" w:rsidR="00000000" w:rsidRPr="00000000">
              <w:rPr>
                <w:rtl w:val="0"/>
              </w:rPr>
              <w:t xml:space="preserve">Infrastructure Software (I-SaaS)</w:t>
            </w:r>
          </w:p>
        </w:tc>
        <w:tc>
          <w:tcPr>
            <w:shd w:fill="ffffff" w:val="clear"/>
            <w:tcMar>
              <w:top w:w="0.0" w:type="dxa"/>
              <w:left w:w="100.0" w:type="dxa"/>
              <w:bottom w:w="0.0" w:type="dxa"/>
              <w:right w:w="100.0" w:type="dxa"/>
            </w:tcMar>
          </w:tcPr>
          <w:p w:rsidR="00000000" w:rsidDel="00000000" w:rsidP="00000000" w:rsidRDefault="00000000" w:rsidRPr="00000000" w14:paraId="00000071">
            <w:pPr>
              <w:spacing w:after="40" w:before="40" w:lineRule="auto"/>
              <w:rPr/>
            </w:pPr>
            <w:r w:rsidDel="00000000" w:rsidR="00000000" w:rsidRPr="00000000">
              <w:rPr>
                <w:sz w:val="24"/>
                <w:szCs w:val="24"/>
                <w:rtl w:val="0"/>
              </w:rPr>
              <w:t xml:space="preserve">Unlimited</w:t>
            </w:r>
            <w:r w:rsidDel="00000000" w:rsidR="00000000" w:rsidRPr="00000000">
              <w:rPr>
                <w:rtl w:val="0"/>
              </w:rPr>
            </w:r>
          </w:p>
        </w:tc>
      </w:tr>
      <w:tr>
        <w:trPr>
          <w:cantSplit w:val="0"/>
          <w:trHeight w:val="315" w:hRule="atLeast"/>
          <w:tblHeader w:val="0"/>
        </w:trPr>
        <w:tc>
          <w:tcPr>
            <w:shd w:fill="ffffff" w:val="clear"/>
            <w:tcMar>
              <w:top w:w="0.0" w:type="dxa"/>
              <w:left w:w="100.0" w:type="dxa"/>
              <w:bottom w:w="0.0" w:type="dxa"/>
              <w:right w:w="100.0" w:type="dxa"/>
            </w:tcMar>
          </w:tcPr>
          <w:p w:rsidR="00000000" w:rsidDel="00000000" w:rsidP="00000000" w:rsidRDefault="00000000" w:rsidRPr="00000000" w14:paraId="00000072">
            <w:pPr>
              <w:rPr>
                <w:highlight w:val="white"/>
              </w:rPr>
            </w:pPr>
            <w:r w:rsidDel="00000000" w:rsidR="00000000" w:rsidRPr="00000000">
              <w:rPr>
                <w:highlight w:val="white"/>
                <w:rtl w:val="0"/>
              </w:rPr>
              <w:t xml:space="preserve">Lot 2b</w:t>
            </w:r>
          </w:p>
        </w:tc>
        <w:tc>
          <w:tcPr>
            <w:shd w:fill="ffffff" w:val="clear"/>
            <w:tcMar>
              <w:top w:w="0.0" w:type="dxa"/>
              <w:left w:w="100.0" w:type="dxa"/>
              <w:bottom w:w="0.0" w:type="dxa"/>
              <w:right w:w="100.0" w:type="dxa"/>
            </w:tcMar>
          </w:tcPr>
          <w:p w:rsidR="00000000" w:rsidDel="00000000" w:rsidP="00000000" w:rsidRDefault="00000000" w:rsidRPr="00000000" w14:paraId="00000073">
            <w:pPr>
              <w:rPr/>
            </w:pPr>
            <w:r w:rsidDel="00000000" w:rsidR="00000000" w:rsidRPr="00000000">
              <w:rPr>
                <w:rtl w:val="0"/>
              </w:rPr>
              <w:t xml:space="preserve">Software as a Service (Saas)</w:t>
            </w:r>
          </w:p>
        </w:tc>
        <w:tc>
          <w:tcPr>
            <w:shd w:fill="ffffff" w:val="clear"/>
            <w:tcMar>
              <w:top w:w="0.0" w:type="dxa"/>
              <w:left w:w="100.0" w:type="dxa"/>
              <w:bottom w:w="0.0" w:type="dxa"/>
              <w:right w:w="100.0" w:type="dxa"/>
            </w:tcMar>
          </w:tcPr>
          <w:p w:rsidR="00000000" w:rsidDel="00000000" w:rsidP="00000000" w:rsidRDefault="00000000" w:rsidRPr="00000000" w14:paraId="00000074">
            <w:pPr>
              <w:spacing w:after="40" w:before="40" w:lineRule="auto"/>
              <w:rPr/>
            </w:pPr>
            <w:r w:rsidDel="00000000" w:rsidR="00000000" w:rsidRPr="00000000">
              <w:rPr>
                <w:sz w:val="24"/>
                <w:szCs w:val="24"/>
                <w:rtl w:val="0"/>
              </w:rPr>
              <w:t xml:space="preserve">Unlimited</w:t>
            </w:r>
            <w:r w:rsidDel="00000000" w:rsidR="00000000" w:rsidRPr="00000000">
              <w:rPr>
                <w:rtl w:val="0"/>
              </w:rPr>
            </w:r>
          </w:p>
        </w:tc>
      </w:tr>
      <w:tr>
        <w:trPr>
          <w:cantSplit w:val="0"/>
          <w:trHeight w:val="315" w:hRule="atLeast"/>
          <w:tblHeader w:val="0"/>
        </w:trPr>
        <w:tc>
          <w:tcPr>
            <w:shd w:fill="ffffff" w:val="clear"/>
            <w:tcMar>
              <w:top w:w="0.0" w:type="dxa"/>
              <w:left w:w="100.0" w:type="dxa"/>
              <w:bottom w:w="0.0" w:type="dxa"/>
              <w:right w:w="100.0" w:type="dxa"/>
            </w:tcMar>
          </w:tcPr>
          <w:p w:rsidR="00000000" w:rsidDel="00000000" w:rsidP="00000000" w:rsidRDefault="00000000" w:rsidRPr="00000000" w14:paraId="00000075">
            <w:pPr>
              <w:rPr>
                <w:highlight w:val="white"/>
              </w:rPr>
            </w:pPr>
            <w:r w:rsidDel="00000000" w:rsidR="00000000" w:rsidRPr="00000000">
              <w:rPr>
                <w:highlight w:val="white"/>
                <w:rtl w:val="0"/>
              </w:rPr>
              <w:t xml:space="preserve">Lot 3</w:t>
            </w:r>
          </w:p>
        </w:tc>
        <w:tc>
          <w:tcPr>
            <w:shd w:fill="ffffff" w:val="clear"/>
            <w:tcMar>
              <w:top w:w="0.0" w:type="dxa"/>
              <w:left w:w="100.0" w:type="dxa"/>
              <w:bottom w:w="0.0" w:type="dxa"/>
              <w:right w:w="100.0" w:type="dxa"/>
            </w:tcMar>
          </w:tcPr>
          <w:p w:rsidR="00000000" w:rsidDel="00000000" w:rsidP="00000000" w:rsidRDefault="00000000" w:rsidRPr="00000000" w14:paraId="00000076">
            <w:pPr>
              <w:rPr/>
            </w:pPr>
            <w:r w:rsidDel="00000000" w:rsidR="00000000" w:rsidRPr="00000000">
              <w:rPr>
                <w:rtl w:val="0"/>
              </w:rPr>
              <w:t xml:space="preserve">Cloud support services (Additional Services)</w:t>
            </w:r>
          </w:p>
        </w:tc>
        <w:tc>
          <w:tcPr>
            <w:shd w:fill="ffffff" w:val="clear"/>
            <w:tcMar>
              <w:top w:w="0.0" w:type="dxa"/>
              <w:left w:w="100.0" w:type="dxa"/>
              <w:bottom w:w="0.0" w:type="dxa"/>
              <w:right w:w="100.0" w:type="dxa"/>
            </w:tcMar>
          </w:tcPr>
          <w:p w:rsidR="00000000" w:rsidDel="00000000" w:rsidP="00000000" w:rsidRDefault="00000000" w:rsidRPr="00000000" w14:paraId="00000077">
            <w:pPr>
              <w:spacing w:after="40" w:before="40" w:lineRule="auto"/>
              <w:rPr/>
            </w:pPr>
            <w:r w:rsidDel="00000000" w:rsidR="00000000" w:rsidRPr="00000000">
              <w:rPr>
                <w:sz w:val="24"/>
                <w:szCs w:val="24"/>
                <w:rtl w:val="0"/>
              </w:rPr>
              <w:t xml:space="preserve">Unlimited</w:t>
            </w:r>
            <w:r w:rsidDel="00000000" w:rsidR="00000000" w:rsidRPr="00000000">
              <w:rPr>
                <w:rtl w:val="0"/>
              </w:rPr>
            </w:r>
          </w:p>
        </w:tc>
      </w:tr>
    </w:tbl>
    <w:p w:rsidR="00000000" w:rsidDel="00000000" w:rsidP="00000000" w:rsidRDefault="00000000" w:rsidRPr="00000000" w14:paraId="00000078">
      <w:pPr>
        <w:pStyle w:val="Heading2"/>
        <w:numPr>
          <w:ilvl w:val="1"/>
          <w:numId w:val="3"/>
        </w:numPr>
        <w:ind w:left="1388" w:hanging="424.00000000000006"/>
        <w:rPr/>
      </w:pPr>
      <w:bookmarkStart w:colFirst="0" w:colLast="0" w:name="_heading=h.f3a49x1m0csh" w:id="31"/>
      <w:bookmarkEnd w:id="31"/>
      <w:r w:rsidDel="00000000" w:rsidR="00000000" w:rsidRPr="00000000">
        <w:rPr>
          <w:rtl w:val="0"/>
        </w:rPr>
        <w:t xml:space="preserve">You may submit a tender for </w:t>
      </w:r>
      <w:r w:rsidDel="00000000" w:rsidR="00000000" w:rsidRPr="00000000">
        <w:rPr>
          <w:highlight w:val="white"/>
          <w:rtl w:val="0"/>
        </w:rPr>
        <w:t xml:space="preserve">one or more lots. </w:t>
      </w:r>
      <w:r w:rsidDel="00000000" w:rsidR="00000000" w:rsidRPr="00000000">
        <w:rPr>
          <w:rtl w:val="0"/>
        </w:rPr>
      </w:r>
    </w:p>
    <w:p w:rsidR="00000000" w:rsidDel="00000000" w:rsidP="00000000" w:rsidRDefault="00000000" w:rsidRPr="00000000" w14:paraId="00000079">
      <w:pPr>
        <w:pStyle w:val="Heading2"/>
        <w:rPr>
          <w:strike w:val="1"/>
        </w:rPr>
      </w:pPr>
      <w:r w:rsidDel="00000000" w:rsidR="00000000" w:rsidRPr="00000000">
        <w:rPr>
          <w:rtl w:val="0"/>
        </w:rPr>
      </w:r>
    </w:p>
    <w:p w:rsidR="00000000" w:rsidDel="00000000" w:rsidP="00000000" w:rsidRDefault="00000000" w:rsidRPr="00000000" w14:paraId="0000007A">
      <w:pPr>
        <w:pStyle w:val="Heading1"/>
        <w:numPr>
          <w:ilvl w:val="0"/>
          <w:numId w:val="3"/>
        </w:numPr>
        <w:ind w:left="566" w:hanging="555"/>
        <w:rPr/>
      </w:pPr>
      <w:bookmarkStart w:colFirst="0" w:colLast="0" w:name="_heading=h.poq4acrvw7go" w:id="32"/>
      <w:bookmarkEnd w:id="32"/>
      <w:r w:rsidDel="00000000" w:rsidR="00000000" w:rsidRPr="00000000">
        <w:rPr>
          <w:rtl w:val="0"/>
        </w:rPr>
        <w:t xml:space="preserve">Management information and management charge</w:t>
      </w:r>
    </w:p>
    <w:p w:rsidR="00000000" w:rsidDel="00000000" w:rsidP="00000000" w:rsidRDefault="00000000" w:rsidRPr="00000000" w14:paraId="0000007B">
      <w:pPr>
        <w:pStyle w:val="Heading2"/>
        <w:numPr>
          <w:ilvl w:val="1"/>
          <w:numId w:val="3"/>
        </w:numPr>
        <w:ind w:left="1388" w:hanging="424.00000000000006"/>
        <w:rPr/>
      </w:pPr>
      <w:r w:rsidDel="00000000" w:rsidR="00000000" w:rsidRPr="00000000">
        <w:rPr>
          <w:rtl w:val="0"/>
        </w:rPr>
        <w:t xml:space="preserve">If you are awarded a framework contract, you will need to send to us management information every month. We will use this information to calculate the management charge you must pay us which is a fixed percentage of the invoiced value of any contract awarded to you in accordance with the framework. See Framework Schedule 5 (Management Charges and Information).</w:t>
      </w:r>
    </w:p>
    <w:p w:rsidR="00000000" w:rsidDel="00000000" w:rsidP="00000000" w:rsidRDefault="00000000" w:rsidRPr="00000000" w14:paraId="0000007C">
      <w:pPr>
        <w:pStyle w:val="Heading2"/>
        <w:numPr>
          <w:ilvl w:val="1"/>
          <w:numId w:val="3"/>
        </w:numPr>
        <w:ind w:left="1388" w:hanging="424.00000000000006"/>
        <w:rPr/>
      </w:pPr>
      <w:r w:rsidDel="00000000" w:rsidR="00000000" w:rsidRPr="00000000">
        <w:rPr>
          <w:rtl w:val="0"/>
        </w:rPr>
        <w:t xml:space="preserve">The fixed percentage management charge is stated in the tender notice and the framework award form.</w:t>
      </w:r>
    </w:p>
    <w:p w:rsidR="00000000" w:rsidDel="00000000" w:rsidP="00000000" w:rsidRDefault="00000000" w:rsidRPr="00000000" w14:paraId="0000007D">
      <w:pPr>
        <w:pStyle w:val="Heading1"/>
        <w:numPr>
          <w:ilvl w:val="0"/>
          <w:numId w:val="3"/>
        </w:numPr>
        <w:ind w:left="566" w:hanging="555"/>
        <w:rPr/>
      </w:pPr>
      <w:bookmarkStart w:colFirst="0" w:colLast="0" w:name="_heading=h.vo2xbpqtswb7" w:id="33"/>
      <w:bookmarkEnd w:id="33"/>
      <w:r w:rsidDel="00000000" w:rsidR="00000000" w:rsidRPr="00000000">
        <w:rPr>
          <w:rtl w:val="0"/>
        </w:rPr>
        <w:t xml:space="preserve">The framework contract </w:t>
      </w:r>
    </w:p>
    <w:p w:rsidR="00000000" w:rsidDel="00000000" w:rsidP="00000000" w:rsidRDefault="00000000" w:rsidRPr="00000000" w14:paraId="0000007E">
      <w:pPr>
        <w:ind w:left="567" w:firstLine="0"/>
        <w:rPr/>
      </w:pPr>
      <w:bookmarkStart w:colFirst="0" w:colLast="0" w:name="_heading=h.6jnzkyhfd3bd" w:id="34"/>
      <w:bookmarkEnd w:id="34"/>
      <w:r w:rsidDel="00000000" w:rsidR="00000000" w:rsidRPr="00000000">
        <w:rPr>
          <w:rtl w:val="0"/>
        </w:rPr>
        <w:t xml:space="preserve">The framework contract is the legal document formalising the framework agreement and is made up of three key components which establish the overarching terms and conditions of this framework.</w:t>
      </w:r>
    </w:p>
    <w:p w:rsidR="00000000" w:rsidDel="00000000" w:rsidP="00000000" w:rsidRDefault="00000000" w:rsidRPr="00000000" w14:paraId="0000007F">
      <w:pPr>
        <w:ind w:left="567" w:firstLine="0"/>
        <w:rPr/>
      </w:pPr>
      <w:r w:rsidDel="00000000" w:rsidR="00000000" w:rsidRPr="00000000">
        <w:rPr>
          <w:rtl w:val="0"/>
        </w:rPr>
        <w:t xml:space="preserve">1.  General terms </w:t>
      </w:r>
    </w:p>
    <w:p w:rsidR="00000000" w:rsidDel="00000000" w:rsidP="00000000" w:rsidRDefault="00000000" w:rsidRPr="00000000" w14:paraId="00000080">
      <w:pPr>
        <w:ind w:left="567" w:firstLine="0"/>
        <w:rPr/>
      </w:pPr>
      <w:r w:rsidDel="00000000" w:rsidR="00000000" w:rsidRPr="00000000">
        <w:rPr>
          <w:rtl w:val="0"/>
        </w:rPr>
        <w:t xml:space="preserve">These are the main terms and conditions for the framework contract and for each call-off contract. The general terms contain our standard commercial terms and govern the supplier’s relationship with us at framework contract level and with each buyer at call-off contract level.</w:t>
      </w:r>
    </w:p>
    <w:p w:rsidR="00000000" w:rsidDel="00000000" w:rsidP="00000000" w:rsidRDefault="00000000" w:rsidRPr="00000000" w14:paraId="00000081">
      <w:pPr>
        <w:ind w:left="567" w:firstLine="0"/>
        <w:rPr/>
      </w:pPr>
      <w:r w:rsidDel="00000000" w:rsidR="00000000" w:rsidRPr="00000000">
        <w:rPr>
          <w:rtl w:val="0"/>
        </w:rPr>
        <w:t xml:space="preserve">2.  Schedules </w:t>
      </w:r>
    </w:p>
    <w:p w:rsidR="00000000" w:rsidDel="00000000" w:rsidP="00000000" w:rsidRDefault="00000000" w:rsidRPr="00000000" w14:paraId="00000082">
      <w:pPr>
        <w:ind w:left="567" w:firstLine="0"/>
        <w:rPr/>
      </w:pPr>
      <w:r w:rsidDel="00000000" w:rsidR="00000000" w:rsidRPr="00000000">
        <w:rPr>
          <w:rtl w:val="0"/>
        </w:rPr>
        <w:t xml:space="preserve">Each contract has mandatory schedules and is customised using optional schedules. The schedules are used with the general terms and comprise:</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pacing w:after="0" w:lineRule="auto"/>
        <w:ind w:left="2344" w:hanging="360"/>
        <w:rPr/>
      </w:pPr>
      <w:r w:rsidDel="00000000" w:rsidR="00000000" w:rsidRPr="00000000">
        <w:rPr>
          <w:color w:val="000000"/>
          <w:rtl w:val="0"/>
        </w:rPr>
        <w:t xml:space="preserve">Framework Schedules</w:t>
      </w:r>
      <w:r w:rsidDel="00000000" w:rsidR="00000000" w:rsidRPr="00000000">
        <w:rPr>
          <w:rtl w:val="0"/>
        </w:rPr>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color w:val="000000"/>
          <w:rtl w:val="0"/>
        </w:rPr>
        <w:t xml:space="preserve">Joint Schedules (for Framework and Call-Off)   </w:t>
      </w:r>
      <w:r w:rsidDel="00000000" w:rsidR="00000000" w:rsidRPr="00000000">
        <w:rPr>
          <w:rtl w:val="0"/>
        </w:rPr>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pacing w:before="0" w:lineRule="auto"/>
        <w:ind w:left="2344" w:hanging="360"/>
        <w:rPr/>
      </w:pPr>
      <w:r w:rsidDel="00000000" w:rsidR="00000000" w:rsidRPr="00000000">
        <w:rPr>
          <w:color w:val="000000"/>
          <w:rtl w:val="0"/>
        </w:rPr>
        <w:t xml:space="preserve">Call-Off Schedules</w:t>
      </w: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rtl w:val="0"/>
        </w:rPr>
        <w:t xml:space="preserve">The table below describes the purpose of each of these schedules.</w:t>
      </w:r>
    </w:p>
    <w:p w:rsidR="00000000" w:rsidDel="00000000" w:rsidP="00000000" w:rsidRDefault="00000000" w:rsidRPr="00000000" w14:paraId="00000087">
      <w:pPr>
        <w:ind w:left="720" w:firstLine="0"/>
        <w:rPr/>
      </w:pPr>
      <w:r w:rsidDel="00000000" w:rsidR="00000000" w:rsidRPr="00000000">
        <w:rPr>
          <w:rtl w:val="0"/>
        </w:rPr>
        <w:t xml:space="preserve">3.  Framework award form</w:t>
      </w:r>
    </w:p>
    <w:p w:rsidR="00000000" w:rsidDel="00000000" w:rsidP="00000000" w:rsidRDefault="00000000" w:rsidRPr="00000000" w14:paraId="00000088">
      <w:pPr>
        <w:ind w:left="720" w:firstLine="0"/>
        <w:rPr/>
      </w:pPr>
      <w:bookmarkStart w:colFirst="0" w:colLast="0" w:name="_heading=h.ekf9z79zjta1" w:id="35"/>
      <w:bookmarkEnd w:id="35"/>
      <w:r w:rsidDel="00000000" w:rsidR="00000000" w:rsidRPr="00000000">
        <w:rPr>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089">
      <w:pPr>
        <w:ind w:left="720" w:firstLine="0"/>
        <w:rPr>
          <w:highlight w:val="yellow"/>
        </w:rPr>
      </w:pPr>
      <w:r w:rsidDel="00000000" w:rsidR="00000000" w:rsidRPr="00000000">
        <w:rPr>
          <w:rtl w:val="0"/>
        </w:rPr>
        <w:t xml:space="preserve">This form is the basis of the contract between the supplier and CCS. If you are awarded a place on the framework, the framework award form will be prepared by us and personalised to you. We will use information you have submitted in your tender.</w:t>
      </w:r>
      <w:r w:rsidDel="00000000" w:rsidR="00000000" w:rsidRPr="00000000">
        <w:rPr>
          <w:rtl w:val="0"/>
        </w:rPr>
      </w:r>
    </w:p>
    <w:p w:rsidR="00000000" w:rsidDel="00000000" w:rsidP="00000000" w:rsidRDefault="00000000" w:rsidRPr="00000000" w14:paraId="0000008A">
      <w:pPr>
        <w:ind w:left="720" w:firstLine="0"/>
        <w:rPr>
          <w:highlight w:val="white"/>
        </w:rPr>
      </w:pPr>
      <w:r w:rsidDel="00000000" w:rsidR="00000000" w:rsidRPr="00000000">
        <w:rPr>
          <w:highlight w:val="white"/>
          <w:rtl w:val="0"/>
        </w:rPr>
        <w:t xml:space="preserve">You must sign and return the framework award form within 8 working days of being asked. If you do not sign and return it, we may withdraw our offer of a framework contract.</w:t>
      </w:r>
    </w:p>
    <w:p w:rsidR="00000000" w:rsidDel="00000000" w:rsidP="00000000" w:rsidRDefault="00000000" w:rsidRPr="00000000" w14:paraId="0000008B">
      <w:pPr>
        <w:ind w:left="720" w:firstLine="0"/>
        <w:rPr>
          <w:highlight w:val="white"/>
        </w:rPr>
      </w:pPr>
      <w:r w:rsidDel="00000000" w:rsidR="00000000" w:rsidRPr="00000000">
        <w:rPr>
          <w:rtl w:val="0"/>
        </w:rPr>
        <w:t xml:space="preserve">Do not make any amendments to the framework award fo</w:t>
      </w:r>
      <w:r w:rsidDel="00000000" w:rsidR="00000000" w:rsidRPr="00000000">
        <w:rPr>
          <w:highlight w:val="white"/>
          <w:rtl w:val="0"/>
        </w:rPr>
        <w:t xml:space="preserve">rm. If any amendments are required, please send a message via the Digital  Platform outlining the amendments required.  </w:t>
      </w:r>
    </w:p>
    <w:p w:rsidR="00000000" w:rsidDel="00000000" w:rsidP="00000000" w:rsidRDefault="00000000" w:rsidRPr="00000000" w14:paraId="0000008C">
      <w:pPr>
        <w:ind w:left="720" w:firstLine="0"/>
        <w:rPr/>
      </w:pPr>
      <w:r w:rsidDel="00000000" w:rsidR="00000000" w:rsidRPr="00000000">
        <w:rPr>
          <w:rtl w:val="0"/>
        </w:rPr>
        <w:t xml:space="preserve">4.  Order form</w:t>
      </w:r>
    </w:p>
    <w:p w:rsidR="00000000" w:rsidDel="00000000" w:rsidP="00000000" w:rsidRDefault="00000000" w:rsidRPr="00000000" w14:paraId="0000008D">
      <w:pPr>
        <w:ind w:left="720" w:firstLine="0"/>
        <w:rPr>
          <w:highlight w:val="white"/>
        </w:rPr>
      </w:pPr>
      <w:r w:rsidDel="00000000" w:rsidR="00000000" w:rsidRPr="00000000">
        <w:rPr>
          <w:rtl w:val="0"/>
        </w:rPr>
        <w:t xml:space="preserve">When a buyer wants to make purchases, it will call-off from the framework by providing the relevant i</w:t>
      </w:r>
      <w:r w:rsidDel="00000000" w:rsidR="00000000" w:rsidRPr="00000000">
        <w:rPr>
          <w:highlight w:val="white"/>
          <w:rtl w:val="0"/>
        </w:rPr>
        <w:t xml:space="preserve">nformation laid out in Framework Schedule 6 (Order Form Template and Call-Off Schedules). Details on how buyers will procure their call-offs can be found in Framework Schedule 7 (Call-Off Award Procedure). </w:t>
      </w:r>
    </w:p>
    <w:p w:rsidR="00000000" w:rsidDel="00000000" w:rsidP="00000000" w:rsidRDefault="00000000" w:rsidRPr="00000000" w14:paraId="0000008E">
      <w:pPr>
        <w:ind w:left="720" w:firstLine="0"/>
        <w:rPr>
          <w:highlight w:val="white"/>
        </w:rPr>
      </w:pPr>
      <w:r w:rsidDel="00000000" w:rsidR="00000000" w:rsidRPr="00000000">
        <w:rPr>
          <w:highlight w:val="white"/>
          <w:rtl w:val="0"/>
        </w:rPr>
        <w:t xml:space="preserve">The order form lays out:</w:t>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pacing w:after="0" w:lineRule="auto"/>
        <w:ind w:left="2344" w:hanging="360"/>
        <w:rPr>
          <w:highlight w:val="white"/>
        </w:rPr>
      </w:pPr>
      <w:r w:rsidDel="00000000" w:rsidR="00000000" w:rsidRPr="00000000">
        <w:rPr>
          <w:color w:val="000000"/>
          <w:highlight w:val="white"/>
          <w:rtl w:val="0"/>
        </w:rPr>
        <w:t xml:space="preserve">the supplier and buyer contact details</w:t>
      </w:r>
      <w:r w:rsidDel="00000000" w:rsidR="00000000" w:rsidRPr="00000000">
        <w:rPr>
          <w:rtl w:val="0"/>
        </w:rPr>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pacing w:after="0" w:before="0" w:lineRule="auto"/>
        <w:ind w:left="2344" w:hanging="360"/>
        <w:rPr>
          <w:highlight w:val="white"/>
        </w:rPr>
      </w:pPr>
      <w:r w:rsidDel="00000000" w:rsidR="00000000" w:rsidRPr="00000000">
        <w:rPr>
          <w:color w:val="000000"/>
          <w:highlight w:val="white"/>
          <w:rtl w:val="0"/>
        </w:rPr>
        <w:t xml:space="preserve">details of what will be supplied (deliverables)</w:t>
      </w:r>
      <w:r w:rsidDel="00000000" w:rsidR="00000000" w:rsidRPr="00000000">
        <w:rPr>
          <w:rtl w:val="0"/>
        </w:rPr>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pacing w:after="0" w:before="0" w:lineRule="auto"/>
        <w:ind w:left="2344" w:hanging="360"/>
        <w:rPr>
          <w:highlight w:val="white"/>
        </w:rPr>
      </w:pPr>
      <w:r w:rsidDel="00000000" w:rsidR="00000000" w:rsidRPr="00000000">
        <w:rPr>
          <w:color w:val="000000"/>
          <w:highlight w:val="white"/>
          <w:rtl w:val="0"/>
        </w:rPr>
        <w:t xml:space="preserve">how it will be supplied</w:t>
      </w:r>
      <w:r w:rsidDel="00000000" w:rsidR="00000000" w:rsidRPr="00000000">
        <w:rPr>
          <w:rtl w:val="0"/>
        </w:rPr>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pacing w:after="0" w:before="0" w:lineRule="auto"/>
        <w:ind w:left="2344" w:hanging="360"/>
        <w:rPr>
          <w:highlight w:val="white"/>
        </w:rPr>
      </w:pPr>
      <w:r w:rsidDel="00000000" w:rsidR="00000000" w:rsidRPr="00000000">
        <w:rPr>
          <w:color w:val="000000"/>
          <w:highlight w:val="white"/>
          <w:rtl w:val="0"/>
        </w:rPr>
        <w:t xml:space="preserve">how much it will cost</w:t>
      </w:r>
      <w:r w:rsidDel="00000000" w:rsidR="00000000" w:rsidRPr="00000000">
        <w:rPr>
          <w:rtl w:val="0"/>
        </w:rPr>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before="0" w:lineRule="auto"/>
        <w:ind w:left="2344" w:hanging="360"/>
        <w:rPr>
          <w:highlight w:val="white"/>
        </w:rPr>
      </w:pPr>
      <w:r w:rsidDel="00000000" w:rsidR="00000000" w:rsidRPr="00000000">
        <w:rPr>
          <w:color w:val="000000"/>
          <w:highlight w:val="white"/>
          <w:rtl w:val="0"/>
        </w:rPr>
        <w:t xml:space="preserve">a list of all the Call-Off and Joint Schedules, including any special terms</w:t>
      </w:r>
      <w:r w:rsidDel="00000000" w:rsidR="00000000" w:rsidRPr="00000000">
        <w:rPr>
          <w:rtl w:val="0"/>
        </w:rPr>
      </w:r>
    </w:p>
    <w:p w:rsidR="00000000" w:rsidDel="00000000" w:rsidP="00000000" w:rsidRDefault="00000000" w:rsidRPr="00000000" w14:paraId="00000094">
      <w:pPr>
        <w:ind w:left="720" w:firstLine="0"/>
        <w:rPr/>
      </w:pPr>
      <w:r w:rsidDel="00000000" w:rsidR="00000000" w:rsidRPr="00000000">
        <w:rPr>
          <w:highlight w:val="white"/>
          <w:rtl w:val="0"/>
        </w:rPr>
        <w:t xml:space="preserve">The call-off contract will be created when both parties agree to it either by each party signing a completed template order form, or a binding electronic purchase order which includes the relevant informati</w:t>
      </w:r>
      <w:r w:rsidDel="00000000" w:rsidR="00000000" w:rsidRPr="00000000">
        <w:rPr>
          <w:rtl w:val="0"/>
        </w:rPr>
        <w:t xml:space="preserve">on as laid out in the order form.</w:t>
      </w:r>
    </w:p>
    <w:p w:rsidR="00000000" w:rsidDel="00000000" w:rsidP="00000000" w:rsidRDefault="00000000" w:rsidRPr="00000000" w14:paraId="00000095">
      <w:pPr>
        <w:ind w:left="720" w:firstLine="0"/>
        <w:rPr/>
      </w:pPr>
      <w:r w:rsidDel="00000000" w:rsidR="00000000" w:rsidRPr="00000000">
        <w:rPr>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096">
      <w:pPr>
        <w:ind w:left="720" w:firstLine="0"/>
        <w:rPr/>
      </w:pPr>
      <w:r w:rsidDel="00000000" w:rsidR="00000000" w:rsidRPr="00000000">
        <w:rPr>
          <w:rtl w:val="0"/>
        </w:rPr>
        <w:t xml:space="preserve">If you are a successful bidder, we will use the information you have provided in your tender, including your pricing, to personalise your framework contract. </w:t>
      </w:r>
    </w:p>
    <w:p w:rsidR="00000000" w:rsidDel="00000000" w:rsidP="00000000" w:rsidRDefault="00000000" w:rsidRPr="00000000" w14:paraId="00000097">
      <w:pPr>
        <w:ind w:left="720" w:firstLine="0"/>
        <w:rPr/>
      </w:pPr>
      <w:r w:rsidDel="00000000" w:rsidR="00000000" w:rsidRPr="00000000">
        <w:rPr>
          <w:rtl w:val="0"/>
        </w:rPr>
        <w:t xml:space="preserve">Each successful bidder will have their own framework contract, which will be signed by you and us. The framework will be managed by you and us.  </w:t>
      </w:r>
    </w:p>
    <w:p w:rsidR="00000000" w:rsidDel="00000000" w:rsidP="00000000" w:rsidRDefault="00000000" w:rsidRPr="00000000" w14:paraId="00000098">
      <w:pPr>
        <w:ind w:left="720" w:firstLine="0"/>
        <w:rPr/>
      </w:pPr>
      <w:r w:rsidDel="00000000" w:rsidR="00000000" w:rsidRPr="00000000">
        <w:rPr>
          <w:rtl w:val="0"/>
        </w:rPr>
      </w:r>
    </w:p>
    <w:p w:rsidR="00000000" w:rsidDel="00000000" w:rsidP="00000000" w:rsidRDefault="00000000" w:rsidRPr="00000000" w14:paraId="00000099">
      <w:pPr>
        <w:rPr/>
      </w:pPr>
      <w:r w:rsidDel="00000000" w:rsidR="00000000" w:rsidRPr="00000000">
        <w:br w:type="page"/>
      </w:r>
      <w:r w:rsidDel="00000000" w:rsidR="00000000" w:rsidRPr="00000000">
        <w:rPr>
          <w:rtl w:val="0"/>
        </w:rPr>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5"/>
        <w:gridCol w:w="4395"/>
        <w:gridCol w:w="1810"/>
        <w:tblGridChange w:id="0">
          <w:tblGrid>
            <w:gridCol w:w="2825"/>
            <w:gridCol w:w="4395"/>
            <w:gridCol w:w="1810"/>
          </w:tblGrid>
        </w:tblGridChange>
      </w:tblGrid>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6w1vvrg0f0c2" w:id="36"/>
            <w:bookmarkEnd w:id="36"/>
            <w:r w:rsidDel="00000000" w:rsidR="00000000" w:rsidRPr="00000000">
              <w:rPr>
                <w:color w:val="000000"/>
                <w:sz w:val="24"/>
                <w:szCs w:val="24"/>
                <w:rtl w:val="0"/>
              </w:rPr>
              <w:t xml:space="preserve">Document title</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xj9wxb45pv7d" w:id="37"/>
            <w:bookmarkEnd w:id="37"/>
            <w:r w:rsidDel="00000000" w:rsidR="00000000" w:rsidRPr="00000000">
              <w:rPr>
                <w:color w:val="000000"/>
                <w:sz w:val="24"/>
                <w:szCs w:val="24"/>
                <w:rtl w:val="0"/>
              </w:rPr>
              <w:t xml:space="preserve">What is it?</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3cxslwwltcr2" w:id="38"/>
            <w:bookmarkEnd w:id="38"/>
            <w:r w:rsidDel="00000000" w:rsidR="00000000" w:rsidRPr="00000000">
              <w:rPr>
                <w:color w:val="000000"/>
                <w:sz w:val="24"/>
                <w:szCs w:val="24"/>
                <w:rtl w:val="0"/>
              </w:rPr>
              <w:t xml:space="preserve">Optional for a buyer to use as part of a call-off contract?</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fy47rsms9agk" w:id="39"/>
            <w:bookmarkEnd w:id="39"/>
            <w:r w:rsidDel="00000000" w:rsidR="00000000" w:rsidRPr="00000000">
              <w:rPr>
                <w:color w:val="000000"/>
                <w:sz w:val="24"/>
                <w:szCs w:val="24"/>
                <w:rtl w:val="0"/>
              </w:rPr>
              <w:t xml:space="preserve">General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94qmb19tdnnn" w:id="40"/>
            <w:bookmarkEnd w:id="40"/>
            <w:r w:rsidDel="00000000" w:rsidR="00000000" w:rsidRPr="00000000">
              <w:rPr>
                <w:color w:val="000000"/>
                <w:sz w:val="24"/>
                <w:szCs w:val="24"/>
                <w:rtl w:val="0"/>
              </w:rPr>
              <w:t xml:space="preserve">The main legal terms for both framework and call-off contracts.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sc6t44xmyj7y" w:id="41"/>
            <w:bookmarkEnd w:id="41"/>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7xfxtwu6c0p8" w:id="42"/>
            <w:bookmarkEnd w:id="42"/>
            <w:r w:rsidDel="00000000" w:rsidR="00000000" w:rsidRPr="00000000">
              <w:rPr>
                <w:color w:val="000000"/>
                <w:sz w:val="24"/>
                <w:szCs w:val="24"/>
                <w:rtl w:val="0"/>
              </w:rPr>
              <w:t xml:space="preserve">Framework Award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uxtgm2o8qgg0" w:id="43"/>
            <w:bookmarkEnd w:id="43"/>
            <w:r w:rsidDel="00000000" w:rsidR="00000000" w:rsidRPr="00000000">
              <w:rPr>
                <w:color w:val="000000"/>
                <w:sz w:val="24"/>
                <w:szCs w:val="24"/>
                <w:rtl w:val="0"/>
              </w:rPr>
              <w:t xml:space="preserve">Includes important information and contents of a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btrh5xuskzio" w:id="44"/>
            <w:bookmarkEnd w:id="44"/>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2c43twkuyje8" w:id="45"/>
            <w:bookmarkEnd w:id="45"/>
            <w:r w:rsidDel="00000000" w:rsidR="00000000" w:rsidRPr="00000000">
              <w:rPr>
                <w:color w:val="000000"/>
                <w:sz w:val="24"/>
                <w:szCs w:val="24"/>
                <w:rtl w:val="0"/>
              </w:rPr>
              <w:t xml:space="preserve">Schedules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29ydj5fxkif0" w:id="46"/>
            <w:bookmarkEnd w:id="46"/>
            <w:r w:rsidDel="00000000" w:rsidR="00000000" w:rsidRPr="00000000">
              <w:rPr>
                <w:color w:val="000000"/>
                <w:sz w:val="24"/>
                <w:szCs w:val="24"/>
                <w:rtl w:val="0"/>
              </w:rPr>
              <w:t xml:space="preserve">Attachments to the General Terms which contain important information about specific aspects of buying and selling.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wppdf6let5z" w:id="47"/>
            <w:bookmarkEnd w:id="47"/>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za288q26sb21" w:id="48"/>
            <w:bookmarkEnd w:id="48"/>
            <w:r w:rsidDel="00000000" w:rsidR="00000000" w:rsidRPr="00000000">
              <w:rPr>
                <w:color w:val="000000"/>
                <w:sz w:val="24"/>
                <w:szCs w:val="24"/>
                <w:rtl w:val="0"/>
              </w:rPr>
              <w:t xml:space="preserve">Framework Schedule 1 (Specification)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rlenq5manche" w:id="49"/>
            <w:bookmarkEnd w:id="49"/>
            <w:r w:rsidDel="00000000" w:rsidR="00000000" w:rsidRPr="00000000">
              <w:rPr>
                <w:color w:val="000000"/>
                <w:sz w:val="24"/>
                <w:szCs w:val="24"/>
                <w:rtl w:val="0"/>
              </w:rPr>
              <w:t xml:space="preserve">The deliverables CCS needs the suppliers to provide to buyers.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mewer3nbpgah" w:id="50"/>
            <w:bookmarkEnd w:id="50"/>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1llxrjyd61a" w:id="51"/>
            <w:bookmarkEnd w:id="51"/>
            <w:r w:rsidDel="00000000" w:rsidR="00000000" w:rsidRPr="00000000">
              <w:rPr>
                <w:color w:val="000000"/>
                <w:sz w:val="24"/>
                <w:szCs w:val="24"/>
                <w:rtl w:val="0"/>
              </w:rPr>
              <w:t xml:space="preserve">Framework Schedule 2 (Framework Tender)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ddwihv7cv5fv" w:id="52"/>
            <w:bookmarkEnd w:id="52"/>
            <w:r w:rsidDel="00000000" w:rsidR="00000000" w:rsidRPr="00000000">
              <w:rPr>
                <w:color w:val="000000"/>
                <w:sz w:val="24"/>
                <w:szCs w:val="24"/>
                <w:rtl w:val="0"/>
              </w:rPr>
              <w:t xml:space="preserve">How the supplier proposes to meet the requirements in the specification.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v0lwbttt953q" w:id="53"/>
            <w:bookmarkEnd w:id="53"/>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howa4kwd2w76" w:id="54"/>
            <w:bookmarkEnd w:id="54"/>
            <w:r w:rsidDel="00000000" w:rsidR="00000000" w:rsidRPr="00000000">
              <w:rPr>
                <w:color w:val="000000"/>
                <w:sz w:val="24"/>
                <w:szCs w:val="24"/>
                <w:rtl w:val="0"/>
              </w:rPr>
              <w:t xml:space="preserve">Framework Schedule 3 (Framework Prices)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qrukcaut3gnj" w:id="55"/>
            <w:bookmarkEnd w:id="55"/>
            <w:r w:rsidDel="00000000" w:rsidR="00000000" w:rsidRPr="00000000">
              <w:rPr>
                <w:color w:val="000000"/>
                <w:sz w:val="24"/>
                <w:szCs w:val="24"/>
                <w:rtl w:val="0"/>
              </w:rPr>
              <w:t xml:space="preserve">The price the supplier can charge for deliverables under the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c5pl28ppcnb7" w:id="56"/>
            <w:bookmarkEnd w:id="56"/>
            <w:r w:rsidDel="00000000" w:rsidR="00000000" w:rsidRPr="00000000">
              <w:rPr>
                <w:color w:val="000000"/>
                <w:sz w:val="24"/>
                <w:szCs w:val="24"/>
                <w:rtl w:val="0"/>
              </w:rPr>
              <w:t xml:space="preserve">Framework Schedule 4 (Framework Management)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17ix14qg73hv" w:id="57"/>
            <w:bookmarkEnd w:id="57"/>
            <w:r w:rsidDel="00000000" w:rsidR="00000000" w:rsidRPr="00000000">
              <w:rPr>
                <w:color w:val="000000"/>
                <w:sz w:val="24"/>
                <w:szCs w:val="24"/>
                <w:rtl w:val="0"/>
              </w:rPr>
              <w:t xml:space="preserve">How CCS and suppliers will manage the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y457sgd80qey" w:id="58"/>
            <w:bookmarkEnd w:id="58"/>
            <w:r w:rsidDel="00000000" w:rsidR="00000000" w:rsidRPr="00000000">
              <w:rPr>
                <w:color w:val="000000"/>
                <w:sz w:val="24"/>
                <w:szCs w:val="24"/>
                <w:rtl w:val="0"/>
              </w:rPr>
              <w:t xml:space="preserve">Framework Schedule 5 (Management Charges and Information)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ldfzw1h3f561" w:id="59"/>
            <w:bookmarkEnd w:id="59"/>
            <w:r w:rsidDel="00000000" w:rsidR="00000000" w:rsidRPr="00000000">
              <w:rPr>
                <w:color w:val="000000"/>
                <w:sz w:val="24"/>
                <w:szCs w:val="24"/>
                <w:rtl w:val="0"/>
              </w:rPr>
              <w:t xml:space="preserve">How suppliers report to CCS and the charges they have to pay to CCS for using the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xe9pm8xr4jur" w:id="60"/>
            <w:bookmarkEnd w:id="60"/>
            <w:r w:rsidDel="00000000" w:rsidR="00000000" w:rsidRPr="00000000">
              <w:rPr>
                <w:color w:val="000000"/>
                <w:sz w:val="24"/>
                <w:szCs w:val="24"/>
                <w:rtl w:val="0"/>
              </w:rPr>
              <w:t xml:space="preserve">Framework Schedule 6 (Order Form Template and Call-Off Schedules)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pnzesrrpe5xe" w:id="61"/>
            <w:bookmarkEnd w:id="61"/>
            <w:r w:rsidDel="00000000" w:rsidR="00000000" w:rsidRPr="00000000">
              <w:rPr>
                <w:color w:val="000000"/>
                <w:sz w:val="24"/>
                <w:szCs w:val="24"/>
                <w:rtl w:val="0"/>
              </w:rPr>
              <w:t xml:space="preserve">The template documents that the buyer needs to complete to form a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io8n7zuukm3q" w:id="62"/>
            <w:bookmarkEnd w:id="62"/>
            <w:r w:rsidDel="00000000" w:rsidR="00000000" w:rsidRPr="00000000">
              <w:rPr>
                <w:color w:val="000000"/>
                <w:sz w:val="24"/>
                <w:szCs w:val="24"/>
                <w:rtl w:val="0"/>
              </w:rPr>
              <w:t xml:space="preserve">Framework Schedule 7 (Call-Off Award Procedure)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loo4vge0kl23" w:id="63"/>
            <w:bookmarkEnd w:id="63"/>
            <w:r w:rsidDel="00000000" w:rsidR="00000000" w:rsidRPr="00000000">
              <w:rPr>
                <w:color w:val="000000"/>
                <w:sz w:val="24"/>
                <w:szCs w:val="24"/>
                <w:rtl w:val="0"/>
              </w:rPr>
              <w:t xml:space="preserve">The process that a buyer must follow to award a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1b0esp1h0jx1" w:id="64"/>
            <w:bookmarkEnd w:id="64"/>
            <w:r w:rsidDel="00000000" w:rsidR="00000000" w:rsidRPr="00000000">
              <w:rPr>
                <w:color w:val="000000"/>
                <w:sz w:val="24"/>
                <w:szCs w:val="24"/>
                <w:rtl w:val="0"/>
              </w:rPr>
              <w:t xml:space="preserve">Framework Schedule 8 (Self Audit Certificate)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lcsuyghj3kie" w:id="65"/>
            <w:bookmarkEnd w:id="65"/>
            <w:r w:rsidDel="00000000" w:rsidR="00000000" w:rsidRPr="00000000">
              <w:rPr>
                <w:color w:val="000000"/>
                <w:sz w:val="24"/>
                <w:szCs w:val="24"/>
                <w:rtl w:val="0"/>
              </w:rPr>
              <w:t xml:space="preserve">A letter the supplier must send to CCS each year to confirm that it has tested its own records and reporting about the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6qfeniplelhd" w:id="66"/>
            <w:bookmarkEnd w:id="66"/>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0" w:lineRule="auto"/>
              <w:rPr>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1f5aphfm88dt" w:id="67"/>
            <w:bookmarkEnd w:id="67"/>
            <w:r w:rsidDel="00000000" w:rsidR="00000000" w:rsidRPr="00000000">
              <w:rPr>
                <w:color w:val="000000"/>
                <w:sz w:val="24"/>
                <w:szCs w:val="24"/>
                <w:rtl w:val="0"/>
              </w:rPr>
              <w:t xml:space="preserve">Joint Schedule 1 (Definitions)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yehvghx337s2" w:id="68"/>
            <w:bookmarkEnd w:id="68"/>
            <w:r w:rsidDel="00000000" w:rsidR="00000000" w:rsidRPr="00000000">
              <w:rPr>
                <w:color w:val="000000"/>
                <w:sz w:val="24"/>
                <w:szCs w:val="24"/>
                <w:rtl w:val="0"/>
              </w:rPr>
              <w:t xml:space="preserve">What the capitalised terms in the PSC documents mean and how to interpret the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112zq2bup38b" w:id="69"/>
            <w:bookmarkEnd w:id="69"/>
            <w:r w:rsidDel="00000000" w:rsidR="00000000" w:rsidRPr="00000000">
              <w:rPr>
                <w:color w:val="000000"/>
                <w:sz w:val="24"/>
                <w:szCs w:val="24"/>
                <w:rtl w:val="0"/>
              </w:rPr>
              <w:t xml:space="preserve">Joint Schedule 2 (Variation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auo0f2v9ta20" w:id="70"/>
            <w:bookmarkEnd w:id="70"/>
            <w:r w:rsidDel="00000000" w:rsidR="00000000" w:rsidRPr="00000000">
              <w:rPr>
                <w:color w:val="000000"/>
                <w:sz w:val="24"/>
                <w:szCs w:val="24"/>
                <w:rtl w:val="0"/>
              </w:rPr>
              <w:t xml:space="preserve">How the supplier, CCS and the buyer can make a change to an existing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czy15jfwhzm0" w:id="71"/>
            <w:bookmarkEnd w:id="71"/>
            <w:r w:rsidDel="00000000" w:rsidR="00000000" w:rsidRPr="00000000">
              <w:rPr>
                <w:color w:val="000000"/>
                <w:sz w:val="24"/>
                <w:szCs w:val="24"/>
                <w:rtl w:val="0"/>
              </w:rPr>
              <w:t xml:space="preserve">Joint Schedule 3 (Insurance Requirements)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pva1asijykf3" w:id="72"/>
            <w:bookmarkEnd w:id="72"/>
            <w:r w:rsidDel="00000000" w:rsidR="00000000" w:rsidRPr="00000000">
              <w:rPr>
                <w:color w:val="000000"/>
                <w:sz w:val="24"/>
                <w:szCs w:val="24"/>
                <w:rtl w:val="0"/>
              </w:rPr>
              <w:t xml:space="preserve">The insurance a supplier needs in case it breaches a contract or is negligent.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e7i9f1ket6tj" w:id="73"/>
            <w:bookmarkEnd w:id="73"/>
            <w:r w:rsidDel="00000000" w:rsidR="00000000" w:rsidRPr="00000000">
              <w:rPr>
                <w:color w:val="000000"/>
                <w:sz w:val="24"/>
                <w:szCs w:val="24"/>
                <w:rtl w:val="0"/>
              </w:rPr>
              <w:t xml:space="preserve">Joint Schedule 4 (Commercially Sensitive Information)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kdn5104wjwgv" w:id="74"/>
            <w:bookmarkEnd w:id="74"/>
            <w:r w:rsidDel="00000000" w:rsidR="00000000" w:rsidRPr="00000000">
              <w:rPr>
                <w:color w:val="000000"/>
                <w:sz w:val="24"/>
                <w:szCs w:val="24"/>
                <w:rtl w:val="0"/>
              </w:rPr>
              <w:t xml:space="preserve">The only information about the supplier information that cannot be disclosed or reported to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ghjf6q29p0dq" w:id="75"/>
            <w:bookmarkEnd w:id="75"/>
            <w:r w:rsidDel="00000000" w:rsidR="00000000" w:rsidRPr="00000000">
              <w:rPr>
                <w:color w:val="000000"/>
                <w:sz w:val="24"/>
                <w:szCs w:val="24"/>
                <w:rtl w:val="0"/>
              </w:rPr>
              <w:t xml:space="preserve">Joint Schedule 5 (Sustainability)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xtkw06j1x9ir" w:id="76"/>
            <w:bookmarkEnd w:id="76"/>
            <w:r w:rsidDel="00000000" w:rsidR="00000000" w:rsidRPr="00000000">
              <w:rPr>
                <w:color w:val="000000"/>
                <w:sz w:val="24"/>
                <w:szCs w:val="24"/>
                <w:rtl w:val="0"/>
              </w:rPr>
              <w:t xml:space="preserve">Agreement that the supplier behaves as a good corporate citizen.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sxrigs7554yx" w:id="77"/>
            <w:bookmarkEnd w:id="77"/>
            <w:r w:rsidDel="00000000" w:rsidR="00000000" w:rsidRPr="00000000">
              <w:rPr>
                <w:color w:val="000000"/>
                <w:sz w:val="24"/>
                <w:szCs w:val="24"/>
                <w:rtl w:val="0"/>
              </w:rPr>
              <w:t xml:space="preserve">Joint Schedule 6 (Key Subcontractors)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fmlwcbu2srfk" w:id="78"/>
            <w:bookmarkEnd w:id="78"/>
            <w:r w:rsidDel="00000000" w:rsidR="00000000" w:rsidRPr="00000000">
              <w:rPr>
                <w:color w:val="000000"/>
                <w:sz w:val="24"/>
                <w:szCs w:val="24"/>
                <w:rtl w:val="0"/>
              </w:rPr>
              <w:t xml:space="preserve">Restrictions on a supplier switching the subcontractors working on the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rtl w:val="0"/>
              </w:rPr>
            </w:r>
          </w:p>
        </w:tc>
      </w:tr>
      <w:tr>
        <w:trPr>
          <w:cantSplit w:val="0"/>
          <w:trHeight w:val="2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uqvot6o9krku" w:id="79"/>
            <w:bookmarkEnd w:id="79"/>
            <w:r w:rsidDel="00000000" w:rsidR="00000000" w:rsidRPr="00000000">
              <w:rPr>
                <w:color w:val="000000"/>
                <w:sz w:val="24"/>
                <w:szCs w:val="24"/>
                <w:rtl w:val="0"/>
              </w:rPr>
              <w:t xml:space="preserve">Joint Schedule 7 (Financial Difficulties)</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0" w:lineRule="auto"/>
              <w:rPr>
                <w:color w:val="000000"/>
                <w:sz w:val="24"/>
                <w:szCs w:val="24"/>
                <w:highlight w:val="yellow"/>
              </w:rPr>
            </w:pPr>
            <w:bookmarkStart w:colFirst="0" w:colLast="0" w:name="_heading=h.y9c85xkdt9i4" w:id="80"/>
            <w:bookmarkEnd w:id="80"/>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lcrcotibdjwk" w:id="81"/>
            <w:bookmarkEnd w:id="81"/>
            <w:r w:rsidDel="00000000" w:rsidR="00000000" w:rsidRPr="00000000">
              <w:rPr>
                <w:color w:val="000000"/>
                <w:sz w:val="24"/>
                <w:szCs w:val="24"/>
                <w:rtl w:val="0"/>
              </w:rPr>
              <w:t xml:space="preserve">What suppliers must do if they are in financial trouble.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rtl w:val="0"/>
              </w:rPr>
            </w:r>
          </w:p>
        </w:tc>
      </w:tr>
      <w:tr>
        <w:trPr>
          <w:cantSplit w:val="0"/>
          <w:trHeight w:val="21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he9ffzf6f619" w:id="82"/>
            <w:bookmarkEnd w:id="82"/>
            <w:r w:rsidDel="00000000" w:rsidR="00000000" w:rsidRPr="00000000">
              <w:rPr>
                <w:color w:val="000000"/>
                <w:sz w:val="24"/>
                <w:szCs w:val="24"/>
                <w:rtl w:val="0"/>
              </w:rPr>
              <w:t xml:space="preserve">Joint Schedule 8 (Guarantee)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egbd8e6nj2l8" w:id="83"/>
            <w:bookmarkEnd w:id="83"/>
            <w:r w:rsidDel="00000000" w:rsidR="00000000" w:rsidRPr="00000000">
              <w:rPr>
                <w:color w:val="000000"/>
                <w:sz w:val="24"/>
                <w:szCs w:val="24"/>
                <w:rtl w:val="0"/>
              </w:rPr>
              <w:t xml:space="preserve">The document signed by a third party to provide additional assurance to a buyer that the supplier will meet their obligations under a call-off contract. Also includes the Letter of Intent to Guarantee form that is required to be used if you intend to / are required to have a guarantor.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wf2ifkbtkmdv" w:id="84"/>
            <w:bookmarkEnd w:id="84"/>
            <w:r w:rsidDel="00000000" w:rsidR="00000000" w:rsidRPr="00000000">
              <w:rPr>
                <w:color w:val="000000"/>
                <w:sz w:val="24"/>
                <w:szCs w:val="24"/>
                <w:rtl w:val="0"/>
              </w:rPr>
              <w:t xml:space="preserve">Joint Schedule 9 (Rectification Plan)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2j9ubaxnpkvz" w:id="85"/>
            <w:bookmarkEnd w:id="85"/>
            <w:r w:rsidDel="00000000" w:rsidR="00000000" w:rsidRPr="00000000">
              <w:rPr>
                <w:color w:val="000000"/>
                <w:sz w:val="24"/>
                <w:szCs w:val="24"/>
                <w:rtl w:val="0"/>
              </w:rPr>
              <w:t xml:space="preserve">The process to follow if a supplier defaults a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1xx8jvo3166z" w:id="86"/>
            <w:bookmarkEnd w:id="86"/>
            <w:r w:rsidDel="00000000" w:rsidR="00000000" w:rsidRPr="00000000">
              <w:rPr>
                <w:color w:val="000000"/>
                <w:sz w:val="24"/>
                <w:szCs w:val="24"/>
                <w:rtl w:val="0"/>
              </w:rPr>
              <w:t xml:space="preserve">Joint Schedule 10 (Processing Data)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dih5uff27khr" w:id="87"/>
            <w:bookmarkEnd w:id="87"/>
            <w:r w:rsidDel="00000000" w:rsidR="00000000" w:rsidRPr="00000000">
              <w:rPr>
                <w:color w:val="000000"/>
                <w:sz w:val="24"/>
                <w:szCs w:val="24"/>
                <w:rtl w:val="0"/>
              </w:rPr>
              <w:t xml:space="preserve">Details about the data processing the supplier is allowed to do.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rycrm1qnh1m6" w:id="88"/>
            <w:bookmarkEnd w:id="88"/>
            <w:r w:rsidDel="00000000" w:rsidR="00000000" w:rsidRPr="00000000">
              <w:rPr>
                <w:color w:val="000000"/>
                <w:sz w:val="24"/>
                <w:szCs w:val="24"/>
                <w:rtl w:val="0"/>
              </w:rPr>
              <w:t xml:space="preserve">Call-Off Schedule 1 (Intellectual Property Rights)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pxwtosofs3us" w:id="89"/>
            <w:bookmarkEnd w:id="89"/>
            <w:r w:rsidDel="00000000" w:rsidR="00000000" w:rsidRPr="00000000">
              <w:rPr>
                <w:color w:val="000000"/>
                <w:sz w:val="24"/>
                <w:szCs w:val="24"/>
                <w:rtl w:val="0"/>
              </w:rPr>
              <w:t xml:space="preserve">This schedule contains different Intellectual Property Right options for buyers.  One of these options will be set via the framework award form.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rtl w:val="0"/>
              </w:rPr>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nvvqd4d44s" w:id="90"/>
            <w:bookmarkEnd w:id="90"/>
            <w:r w:rsidDel="00000000" w:rsidR="00000000" w:rsidRPr="00000000">
              <w:rPr>
                <w:color w:val="000000"/>
                <w:sz w:val="24"/>
                <w:szCs w:val="24"/>
                <w:rtl w:val="0"/>
              </w:rPr>
              <w:t xml:space="preserve">Call-Off Schedule 2  (Staff Transfer)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x46d1ttvjrtl" w:id="91"/>
            <w:bookmarkEnd w:id="91"/>
            <w:r w:rsidDel="00000000" w:rsidR="00000000" w:rsidRPr="00000000">
              <w:rPr>
                <w:color w:val="000000"/>
                <w:sz w:val="24"/>
                <w:szCs w:val="24"/>
                <w:rtl w:val="0"/>
              </w:rPr>
              <w:t xml:space="preserve">How CCS, the buyer or the supplier protects employees' rights when the organisation or service they work for transfers to a new employer.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 </w:t>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o2ea2xuxyd11" w:id="92"/>
            <w:bookmarkEnd w:id="92"/>
            <w:r w:rsidDel="00000000" w:rsidR="00000000" w:rsidRPr="00000000">
              <w:rPr>
                <w:color w:val="000000"/>
                <w:sz w:val="24"/>
                <w:szCs w:val="24"/>
                <w:rtl w:val="0"/>
              </w:rPr>
              <w:t xml:space="preserve">Call-Off Schedule 3 (Continuous Improvement)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27hcqddcqkoq" w:id="93"/>
            <w:bookmarkEnd w:id="93"/>
            <w:r w:rsidDel="00000000" w:rsidR="00000000" w:rsidRPr="00000000">
              <w:rPr>
                <w:color w:val="000000"/>
                <w:sz w:val="24"/>
                <w:szCs w:val="24"/>
                <w:rtl w:val="0"/>
              </w:rPr>
              <w:t xml:space="preserve">The requirement that the supplier always improves how it delivers the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gwl9amlqov0i" w:id="94"/>
            <w:bookmarkEnd w:id="94"/>
            <w:r w:rsidDel="00000000" w:rsidR="00000000" w:rsidRPr="00000000">
              <w:rPr>
                <w:color w:val="000000"/>
                <w:sz w:val="24"/>
                <w:szCs w:val="24"/>
                <w:rtl w:val="0"/>
              </w:rPr>
              <w:t xml:space="preserve">Call-Off Schedule 4   (Call-Off Tender)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57xjdgazqeca" w:id="95"/>
            <w:bookmarkEnd w:id="95"/>
            <w:r w:rsidDel="00000000" w:rsidR="00000000" w:rsidRPr="00000000">
              <w:rPr>
                <w:color w:val="000000"/>
                <w:sz w:val="24"/>
                <w:szCs w:val="24"/>
                <w:rtl w:val="0"/>
              </w:rPr>
              <w:t xml:space="preserve">How the supplier proposes to meet the requirements of a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7v2ve1m9z3i1" w:id="96"/>
            <w:bookmarkEnd w:id="96"/>
            <w:r w:rsidDel="00000000" w:rsidR="00000000" w:rsidRPr="00000000">
              <w:rPr>
                <w:color w:val="000000"/>
                <w:sz w:val="24"/>
                <w:szCs w:val="24"/>
                <w:rtl w:val="0"/>
              </w:rPr>
              <w:t xml:space="preserve">Call-Off Schedule 5 (Pricing Details)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h91j2p6ea3x" w:id="97"/>
            <w:bookmarkEnd w:id="97"/>
            <w:r w:rsidDel="00000000" w:rsidR="00000000" w:rsidRPr="00000000">
              <w:rPr>
                <w:color w:val="000000"/>
                <w:sz w:val="24"/>
                <w:szCs w:val="24"/>
                <w:rtl w:val="0"/>
              </w:rPr>
              <w:t xml:space="preserve">Placeholder for pricing information additional to that contained in the order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4nub1t7snidd" w:id="98"/>
            <w:bookmarkEnd w:id="98"/>
            <w:r w:rsidDel="00000000" w:rsidR="00000000" w:rsidRPr="00000000">
              <w:rPr>
                <w:color w:val="000000"/>
                <w:sz w:val="24"/>
                <w:szCs w:val="24"/>
                <w:rtl w:val="0"/>
              </w:rPr>
              <w:t xml:space="preserve">Call-Off Schedule 6 (ICT Services)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0" w:lineRule="auto"/>
              <w:rPr>
                <w:color w:val="000000"/>
                <w:sz w:val="24"/>
                <w:szCs w:val="24"/>
                <w:shd w:fill="deebf6" w:val="clear"/>
              </w:rPr>
            </w:pPr>
            <w:bookmarkStart w:colFirst="0" w:colLast="0" w:name="_heading=h.6zl3ynd5gjss" w:id="99"/>
            <w:bookmarkEnd w:id="99"/>
            <w:r w:rsidDel="00000000" w:rsidR="00000000" w:rsidRPr="00000000">
              <w:rPr>
                <w:sz w:val="24"/>
                <w:szCs w:val="24"/>
                <w:shd w:fill="deebf6" w:val="clear"/>
                <w:rtl w:val="0"/>
              </w:rPr>
              <w:t xml:space="preserve">Call-Off Schedule 6 is optional for Contracts entered into under Lot 2a, Lot 2b and Lot 3 only. It is mandatory for Contracts entered into under Lot 1a and Lot 1b. Remove this guidance for all Lots.]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1">
            <w:pPr>
              <w:spacing w:before="0" w:lineRule="auto"/>
              <w:rPr>
                <w:color w:val="000000"/>
                <w:sz w:val="24"/>
                <w:szCs w:val="24"/>
                <w:shd w:fill="deebf6" w:val="clear"/>
              </w:rPr>
            </w:pPr>
            <w:r w:rsidDel="00000000" w:rsidR="00000000" w:rsidRPr="00000000">
              <w:rPr>
                <w:sz w:val="24"/>
                <w:szCs w:val="24"/>
                <w:shd w:fill="deebf6" w:val="clear"/>
                <w:rtl w:val="0"/>
              </w:rPr>
              <w:t xml:space="preserve">Call-Off Schedule 6 is optional for Contracts entered into under Lot 2a, Lot 2b and Lot 3 only. It is mandatory for Contracts entered into under Lot 1a and Lot 1b.  </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oj5b7g113voj" w:id="100"/>
            <w:bookmarkEnd w:id="100"/>
            <w:r w:rsidDel="00000000" w:rsidR="00000000" w:rsidRPr="00000000">
              <w:rPr>
                <w:color w:val="000000"/>
                <w:sz w:val="24"/>
                <w:szCs w:val="24"/>
                <w:rtl w:val="0"/>
              </w:rPr>
              <w:t xml:space="preserve">Call-Off Schedule 7</w:t>
              <w:br w:type="textWrapping"/>
              <w:t xml:space="preserve">(Key Supplier Staff)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jzkbiku0sj0b" w:id="101"/>
            <w:bookmarkEnd w:id="101"/>
            <w:r w:rsidDel="00000000" w:rsidR="00000000" w:rsidRPr="00000000">
              <w:rPr>
                <w:color w:val="000000"/>
                <w:sz w:val="24"/>
                <w:szCs w:val="24"/>
                <w:rtl w:val="0"/>
              </w:rPr>
              <w:t xml:space="preserve">Restrictions on a supplier changing staff that are crucial to deliver the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rvw3i7hsbdqh" w:id="102"/>
            <w:bookmarkEnd w:id="102"/>
            <w:r w:rsidDel="00000000" w:rsidR="00000000" w:rsidRPr="00000000">
              <w:rPr>
                <w:color w:val="000000"/>
                <w:sz w:val="24"/>
                <w:szCs w:val="24"/>
                <w:rtl w:val="0"/>
              </w:rPr>
              <w:t xml:space="preserve">Call-Off Schedule 8 (Business Continuity and Disaster Recovery)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mxk3rq5lgciw" w:id="103"/>
            <w:bookmarkEnd w:id="103"/>
            <w:r w:rsidDel="00000000" w:rsidR="00000000" w:rsidRPr="00000000">
              <w:rPr>
                <w:color w:val="000000"/>
                <w:sz w:val="24"/>
                <w:szCs w:val="24"/>
                <w:rtl w:val="0"/>
              </w:rPr>
              <w:t xml:space="preserve">What the supplier must do to make sure the contract can still be delivered even if there’s an unexpected event.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pm13he18nr4l" w:id="104"/>
            <w:bookmarkEnd w:id="104"/>
            <w:r w:rsidDel="00000000" w:rsidR="00000000" w:rsidRPr="00000000">
              <w:rPr>
                <w:color w:val="000000"/>
                <w:sz w:val="24"/>
                <w:szCs w:val="24"/>
                <w:rtl w:val="0"/>
              </w:rPr>
              <w:t xml:space="preserve">Call-Off Schedule 9A to 9E (Security)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v4askr9c88k7" w:id="105"/>
            <w:bookmarkEnd w:id="105"/>
            <w:r w:rsidDel="00000000" w:rsidR="00000000" w:rsidRPr="00000000">
              <w:rPr>
                <w:color w:val="000000"/>
                <w:sz w:val="24"/>
                <w:szCs w:val="24"/>
                <w:rtl w:val="0"/>
              </w:rPr>
              <w:t xml:space="preserve">What the supplier must do to ensure that buyer data and deliverables are kept secure.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g2avhhguzols" w:id="106"/>
            <w:bookmarkEnd w:id="106"/>
            <w:r w:rsidDel="00000000" w:rsidR="00000000" w:rsidRPr="00000000">
              <w:rPr>
                <w:color w:val="000000"/>
                <w:sz w:val="24"/>
                <w:szCs w:val="24"/>
                <w:rtl w:val="0"/>
              </w:rPr>
              <w:t xml:space="preserve">Call-Off Schedule 10  (Exit Management)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p8ur9n6tz0yj" w:id="107"/>
            <w:bookmarkEnd w:id="107"/>
            <w:r w:rsidDel="00000000" w:rsidR="00000000" w:rsidRPr="00000000">
              <w:rPr>
                <w:color w:val="000000"/>
                <w:sz w:val="24"/>
                <w:szCs w:val="24"/>
                <w:rtl w:val="0"/>
              </w:rPr>
              <w:t xml:space="preserve">What the supplier needs to do at the end of a call-off contract to help the buyer continue to deliver public services.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npm8ut3ppej5" w:id="108"/>
            <w:bookmarkEnd w:id="108"/>
            <w:r w:rsidDel="00000000" w:rsidR="00000000" w:rsidRPr="00000000">
              <w:rPr>
                <w:color w:val="000000"/>
                <w:sz w:val="24"/>
                <w:szCs w:val="24"/>
                <w:rtl w:val="0"/>
              </w:rPr>
              <w:t xml:space="preserve">Call-Off Schedule 11 (Installation Works)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z8myz2v1l1uc" w:id="109"/>
            <w:bookmarkEnd w:id="109"/>
            <w:r w:rsidDel="00000000" w:rsidR="00000000" w:rsidRPr="00000000">
              <w:rPr>
                <w:color w:val="000000"/>
                <w:sz w:val="24"/>
                <w:szCs w:val="24"/>
                <w:rtl w:val="0"/>
              </w:rPr>
              <w:t xml:space="preserve">What the supplier needs to do when installing items for the buyer.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cfh8bncjfm90" w:id="110"/>
            <w:bookmarkEnd w:id="110"/>
            <w:r w:rsidDel="00000000" w:rsidR="00000000" w:rsidRPr="00000000">
              <w:rPr>
                <w:color w:val="000000"/>
                <w:sz w:val="24"/>
                <w:szCs w:val="24"/>
                <w:rtl w:val="0"/>
              </w:rPr>
              <w:t xml:space="preserve">Call-Off Schedule 12 (Clustering)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fkgmkqpwad6w" w:id="111"/>
            <w:bookmarkEnd w:id="111"/>
            <w:r w:rsidDel="00000000" w:rsidR="00000000" w:rsidRPr="00000000">
              <w:rPr>
                <w:color w:val="000000"/>
                <w:sz w:val="24"/>
                <w:szCs w:val="24"/>
                <w:rtl w:val="0"/>
              </w:rPr>
              <w:t xml:space="preserve">Enables multiple buyers to join together to procure deliverables more efficiently.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8b88a9c05etc" w:id="112"/>
            <w:bookmarkEnd w:id="112"/>
            <w:r w:rsidDel="00000000" w:rsidR="00000000" w:rsidRPr="00000000">
              <w:rPr>
                <w:color w:val="000000"/>
                <w:sz w:val="24"/>
                <w:szCs w:val="24"/>
                <w:rtl w:val="0"/>
              </w:rPr>
              <w:t xml:space="preserve">Call-Off Schedule 13 (Implementation Plan and Testing)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z54kwnmfbupp" w:id="113"/>
            <w:bookmarkEnd w:id="113"/>
            <w:r w:rsidDel="00000000" w:rsidR="00000000" w:rsidRPr="00000000">
              <w:rPr>
                <w:color w:val="000000"/>
                <w:sz w:val="24"/>
                <w:szCs w:val="24"/>
                <w:rtl w:val="0"/>
              </w:rPr>
              <w:t xml:space="preserve">The agreed plan for when the deliverables will be delivered and tested to ensure they meet the requirements.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q91ysqmdu8wh" w:id="114"/>
            <w:bookmarkEnd w:id="114"/>
            <w:r w:rsidDel="00000000" w:rsidR="00000000" w:rsidRPr="00000000">
              <w:rPr>
                <w:color w:val="000000"/>
                <w:sz w:val="24"/>
                <w:szCs w:val="24"/>
                <w:rtl w:val="0"/>
              </w:rPr>
              <w:t xml:space="preserve">Call-Off Schedule 14 (Performance Levels)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nq86tn6swja9" w:id="115"/>
            <w:bookmarkEnd w:id="115"/>
            <w:r w:rsidDel="00000000" w:rsidR="00000000" w:rsidRPr="00000000">
              <w:rPr>
                <w:color w:val="000000"/>
                <w:sz w:val="24"/>
                <w:szCs w:val="24"/>
                <w:rtl w:val="0"/>
              </w:rPr>
              <w:t xml:space="preserve">The standards of service required by the buyer and what happens when these are not met.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3kbe4cbchpuo" w:id="116"/>
            <w:bookmarkEnd w:id="116"/>
            <w:r w:rsidDel="00000000" w:rsidR="00000000" w:rsidRPr="00000000">
              <w:rPr>
                <w:color w:val="000000"/>
                <w:sz w:val="24"/>
                <w:szCs w:val="24"/>
                <w:rtl w:val="0"/>
              </w:rPr>
              <w:t xml:space="preserve">Call-Off Schedule 15 (Call-Off Contract Management)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pagykceo5sex" w:id="117"/>
            <w:bookmarkEnd w:id="117"/>
            <w:r w:rsidDel="00000000" w:rsidR="00000000" w:rsidRPr="00000000">
              <w:rPr>
                <w:color w:val="000000"/>
                <w:sz w:val="24"/>
                <w:szCs w:val="24"/>
                <w:rtl w:val="0"/>
              </w:rPr>
              <w:t xml:space="preserve">How the supplier and the buyer should work together on the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spacing w:before="0" w:lineRule="auto"/>
              <w:rPr>
                <w:color w:val="000000"/>
                <w:sz w:val="24"/>
                <w:szCs w:val="24"/>
              </w:rPr>
            </w:pPr>
            <w:bookmarkStart w:colFirst="0" w:colLast="0" w:name="_heading=h.of44ih7efuwx" w:id="118"/>
            <w:bookmarkEnd w:id="118"/>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kf6gtic5f9bl" w:id="119"/>
            <w:bookmarkEnd w:id="119"/>
            <w:r w:rsidDel="00000000" w:rsidR="00000000" w:rsidRPr="00000000">
              <w:rPr>
                <w:color w:val="000000"/>
                <w:sz w:val="24"/>
                <w:szCs w:val="24"/>
                <w:rtl w:val="0"/>
              </w:rPr>
              <w:t xml:space="preserve">Call-Off Schedule 16 (Benchmarking)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n37j7378b0f8" w:id="120"/>
            <w:bookmarkEnd w:id="120"/>
            <w:r w:rsidDel="00000000" w:rsidR="00000000" w:rsidRPr="00000000">
              <w:rPr>
                <w:color w:val="000000"/>
                <w:sz w:val="24"/>
                <w:szCs w:val="24"/>
                <w:rtl w:val="0"/>
              </w:rPr>
              <w:t xml:space="preserve">A process for comparing the value of the supplier against other providers in the market.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b1i9bk5yx49b" w:id="121"/>
            <w:bookmarkEnd w:id="121"/>
            <w:r w:rsidDel="00000000" w:rsidR="00000000" w:rsidRPr="00000000">
              <w:rPr>
                <w:color w:val="000000"/>
                <w:sz w:val="24"/>
                <w:szCs w:val="24"/>
                <w:rtl w:val="0"/>
              </w:rPr>
              <w:t xml:space="preserve">Call-Off Schedule 17 (MOD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v2m5zywt6lxl" w:id="122"/>
            <w:bookmarkEnd w:id="122"/>
            <w:r w:rsidDel="00000000" w:rsidR="00000000" w:rsidRPr="00000000">
              <w:rPr>
                <w:color w:val="000000"/>
                <w:sz w:val="24"/>
                <w:szCs w:val="24"/>
                <w:rtl w:val="0"/>
              </w:rPr>
              <w:t xml:space="preserve">Any additional terms required by Ministry of Defence (“MOD”) buyers.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kq8ei4pcgs5j" w:id="123"/>
            <w:bookmarkEnd w:id="123"/>
            <w:r w:rsidDel="00000000" w:rsidR="00000000" w:rsidRPr="00000000">
              <w:rPr>
                <w:color w:val="000000"/>
                <w:sz w:val="24"/>
                <w:szCs w:val="24"/>
                <w:rtl w:val="0"/>
              </w:rPr>
              <w:t xml:space="preserve">Call-Off Schedule 18 (Background Checks)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7e2o6nsdt5te" w:id="124"/>
            <w:bookmarkEnd w:id="124"/>
            <w:r w:rsidDel="00000000" w:rsidR="00000000" w:rsidRPr="00000000">
              <w:rPr>
                <w:color w:val="000000"/>
                <w:sz w:val="24"/>
                <w:szCs w:val="24"/>
                <w:rtl w:val="0"/>
              </w:rPr>
              <w:t xml:space="preserve">Information on background checks required.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5">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iarni1kljvb2" w:id="125"/>
            <w:bookmarkEnd w:id="125"/>
            <w:r w:rsidDel="00000000" w:rsidR="00000000" w:rsidRPr="00000000">
              <w:rPr>
                <w:color w:val="000000"/>
                <w:sz w:val="24"/>
                <w:szCs w:val="24"/>
                <w:rtl w:val="0"/>
              </w:rPr>
              <w:t xml:space="preserve">Call-Off Schedule 19 (Scottish Law)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3n59ftp1iya5" w:id="126"/>
            <w:bookmarkEnd w:id="126"/>
            <w:r w:rsidDel="00000000" w:rsidR="00000000" w:rsidRPr="00000000">
              <w:rPr>
                <w:color w:val="000000"/>
                <w:sz w:val="24"/>
                <w:szCs w:val="24"/>
                <w:rtl w:val="0"/>
              </w:rPr>
              <w:t xml:space="preserve">Switches the interpretation of the contract from the laws of England and Wales to Scottish law.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kefnlnnpeoey" w:id="127"/>
            <w:bookmarkEnd w:id="127"/>
            <w:r w:rsidDel="00000000" w:rsidR="00000000" w:rsidRPr="00000000">
              <w:rPr>
                <w:color w:val="000000"/>
                <w:sz w:val="24"/>
                <w:szCs w:val="24"/>
                <w:rtl w:val="0"/>
              </w:rPr>
              <w:t xml:space="preserve">Call-Off Schedule 20 (Call-Off Specification)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990n67jdqx0t" w:id="128"/>
            <w:bookmarkEnd w:id="128"/>
            <w:r w:rsidDel="00000000" w:rsidR="00000000" w:rsidRPr="00000000">
              <w:rPr>
                <w:color w:val="000000"/>
                <w:sz w:val="24"/>
                <w:szCs w:val="24"/>
                <w:rtl w:val="0"/>
              </w:rPr>
              <w:t xml:space="preserve">Further details about what has been ordered under a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jbdqxlouspu1" w:id="129"/>
            <w:bookmarkEnd w:id="129"/>
            <w:r w:rsidDel="00000000" w:rsidR="00000000" w:rsidRPr="00000000">
              <w:rPr>
                <w:color w:val="000000"/>
                <w:sz w:val="24"/>
                <w:szCs w:val="24"/>
                <w:rtl w:val="0"/>
              </w:rPr>
              <w:t xml:space="preserve">Call-Off Schedule 21</w:t>
              <w:br w:type="textWrapping"/>
              <w:t xml:space="preserve">(Northern Ireland Law)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ah9ghg8c97pg" w:id="130"/>
            <w:bookmarkEnd w:id="130"/>
            <w:r w:rsidDel="00000000" w:rsidR="00000000" w:rsidRPr="00000000">
              <w:rPr>
                <w:color w:val="000000"/>
                <w:sz w:val="24"/>
                <w:szCs w:val="24"/>
                <w:rtl w:val="0"/>
              </w:rPr>
              <w:t xml:space="preserve">This schedule switches the interpretation of the contract from the laws of England and Wales to the law of Northern Ireland.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E">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cyeqj2pqa49j" w:id="131"/>
            <w:bookmarkEnd w:id="131"/>
            <w:r w:rsidDel="00000000" w:rsidR="00000000" w:rsidRPr="00000000">
              <w:rPr>
                <w:color w:val="000000"/>
                <w:sz w:val="24"/>
                <w:szCs w:val="24"/>
                <w:rtl w:val="0"/>
              </w:rPr>
              <w:t xml:space="preserve">Call-Off Schedule 22</w:t>
              <w:br w:type="textWrapping"/>
              <w:t xml:space="preserve">(Lease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ueyafr4u2iuy" w:id="132"/>
            <w:bookmarkEnd w:id="132"/>
            <w:r w:rsidDel="00000000" w:rsidR="00000000" w:rsidRPr="00000000">
              <w:rPr>
                <w:color w:val="000000"/>
                <w:sz w:val="24"/>
                <w:szCs w:val="24"/>
                <w:rtl w:val="0"/>
              </w:rPr>
              <w:t xml:space="preserve">This schedule is for buyers who want to lease equipment via our agreements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gk213obqprmw" w:id="133"/>
            <w:bookmarkEnd w:id="133"/>
            <w:r w:rsidDel="00000000" w:rsidR="00000000" w:rsidRPr="00000000">
              <w:rPr>
                <w:color w:val="000000"/>
                <w:sz w:val="24"/>
                <w:szCs w:val="24"/>
                <w:rtl w:val="0"/>
              </w:rPr>
              <w:t xml:space="preserve">Call-Off Schedule 23</w:t>
              <w:br w:type="textWrapping"/>
              <w:t xml:space="preserve">(HMRC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0" w:lineRule="auto"/>
              <w:rPr>
                <w:color w:val="000000"/>
                <w:sz w:val="24"/>
                <w:szCs w:val="24"/>
              </w:rPr>
            </w:pPr>
            <w:bookmarkStart w:colFirst="0" w:colLast="0" w:name="_heading=h.bsn2gc7t8lwr" w:id="134"/>
            <w:bookmarkEnd w:id="134"/>
            <w:r w:rsidDel="00000000" w:rsidR="00000000" w:rsidRPr="00000000">
              <w:rPr>
                <w:color w:val="000000"/>
                <w:sz w:val="24"/>
                <w:szCs w:val="24"/>
                <w:rtl w:val="0"/>
              </w:rPr>
              <w:t xml:space="preserve">His Majesty’s Revenue and Customs (HMRC)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Call-Off Schedule 24</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(Corporate Resolution Planning)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This schedule requires suppliers to provide Corporate Resolution Planning information to the buyer.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Call-Off Schedule 25</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(Additional Sustainability Requirements)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This schedule contains additional sustainability provisions that buyers may decide to apply to their call-off contracts.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Call-Off Schedule 26</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(Carbon Reduction)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color w:val="000000"/>
                <w:sz w:val="24"/>
                <w:szCs w:val="24"/>
                <w:rtl w:val="0"/>
              </w:rPr>
              <w:t xml:space="preserve">This schedule allows buyers to apply additional provisions to their call-off contracts relating to Carbon Reduction Plans where these have been tested as part of the framework procurement.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spacing w:before="0" w:lineRule="auto"/>
              <w:rPr>
                <w:color w:val="000000"/>
                <w:sz w:val="24"/>
                <w:szCs w:val="24"/>
              </w:rPr>
            </w:pPr>
            <w:r w:rsidDel="00000000" w:rsidR="00000000" w:rsidRPr="00000000">
              <w:rPr>
                <w:sz w:val="24"/>
                <w:szCs w:val="24"/>
                <w:rtl w:val="0"/>
              </w:rPr>
              <w:t xml:space="preserve">Yes</w:t>
            </w:r>
            <w:r w:rsidDel="00000000" w:rsidR="00000000" w:rsidRPr="00000000">
              <w:rPr>
                <w:rtl w:val="0"/>
              </w:rPr>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0" w:lineRule="auto"/>
              <w:rPr>
                <w:sz w:val="24"/>
                <w:szCs w:val="24"/>
              </w:rPr>
            </w:pPr>
            <w:r w:rsidDel="00000000" w:rsidR="00000000" w:rsidRPr="00000000">
              <w:rPr>
                <w:sz w:val="24"/>
                <w:szCs w:val="24"/>
                <w:rtl w:val="0"/>
              </w:rPr>
              <w:t xml:space="preserve">Call-Off Schedule 27 (Cyber Essentials Scheme)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2">
            <w:pPr>
              <w:spacing w:before="0" w:lineRule="auto"/>
              <w:rPr>
                <w:sz w:val="24"/>
                <w:szCs w:val="24"/>
              </w:rPr>
            </w:pPr>
            <w:bookmarkStart w:colFirst="0" w:colLast="0" w:name="_heading=h.mk3wrycodt8" w:id="135"/>
            <w:bookmarkEnd w:id="135"/>
            <w:r w:rsidDel="00000000" w:rsidR="00000000" w:rsidRPr="00000000">
              <w:rPr>
                <w:sz w:val="24"/>
                <w:szCs w:val="24"/>
                <w:rtl w:val="0"/>
              </w:rPr>
              <w:t xml:space="preserve">Obligations on the supplier to maintain cyber security accreditation.</w:t>
            </w:r>
          </w:p>
          <w:p w:rsidR="00000000" w:rsidDel="00000000" w:rsidP="00000000" w:rsidRDefault="00000000" w:rsidRPr="00000000" w14:paraId="00000133">
            <w:pPr>
              <w:spacing w:before="0" w:lineRule="auto"/>
              <w:rPr>
                <w:sz w:val="24"/>
                <w:szCs w:val="24"/>
              </w:rPr>
            </w:pPr>
            <w:bookmarkStart w:colFirst="0" w:colLast="0" w:name="_heading=h.60dbsfvgp8fz" w:id="136"/>
            <w:bookmarkEnd w:id="136"/>
            <w:r w:rsidDel="00000000" w:rsidR="00000000" w:rsidRPr="00000000">
              <w:rPr>
                <w:sz w:val="24"/>
                <w:szCs w:val="24"/>
                <w:rtl w:val="0"/>
              </w:rPr>
              <w:t xml:space="preserve">Refer to</w:t>
            </w:r>
            <w:hyperlink r:id="rId8">
              <w:r w:rsidDel="00000000" w:rsidR="00000000" w:rsidRPr="00000000">
                <w:rPr>
                  <w:sz w:val="24"/>
                  <w:szCs w:val="24"/>
                  <w:u w:val="single"/>
                  <w:rtl w:val="0"/>
                </w:rPr>
                <w:t xml:space="preserve"> https://www.ncsc.gov.uk/information/cyber-essentials-faqs</w:t>
              </w:r>
            </w:hyperlink>
            <w:r w:rsidDel="00000000" w:rsidR="00000000" w:rsidRPr="00000000">
              <w:rPr>
                <w:sz w:val="24"/>
                <w:szCs w:val="24"/>
                <w:rtl w:val="0"/>
              </w:rPr>
              <w:t xml:space="preserve"> for more information.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4">
            <w:pPr>
              <w:spacing w:before="0" w:lineRule="auto"/>
              <w:rPr>
                <w:sz w:val="24"/>
                <w:szCs w:val="24"/>
              </w:rPr>
            </w:pPr>
            <w:r w:rsidDel="00000000" w:rsidR="00000000" w:rsidRPr="00000000">
              <w:rPr>
                <w:sz w:val="24"/>
                <w:szCs w:val="24"/>
                <w:rtl w:val="0"/>
              </w:rPr>
              <w:t xml:space="preserve">Mandatory for Lots 1a and 1b.</w:t>
            </w:r>
          </w:p>
          <w:p w:rsidR="00000000" w:rsidDel="00000000" w:rsidP="00000000" w:rsidRDefault="00000000" w:rsidRPr="00000000" w14:paraId="00000135">
            <w:pPr>
              <w:spacing w:before="0" w:lineRule="auto"/>
              <w:rPr>
                <w:sz w:val="24"/>
                <w:szCs w:val="24"/>
              </w:rPr>
            </w:pPr>
            <w:r w:rsidDel="00000000" w:rsidR="00000000" w:rsidRPr="00000000">
              <w:rPr>
                <w:sz w:val="24"/>
                <w:szCs w:val="24"/>
                <w:rtl w:val="0"/>
              </w:rPr>
              <w:t xml:space="preserve">Optional for Lots 2a, 2b and 3</w:t>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before="0" w:lineRule="auto"/>
              <w:rPr>
                <w:color w:val="000000"/>
                <w:sz w:val="24"/>
                <w:szCs w:val="24"/>
              </w:rPr>
            </w:pPr>
            <w:r w:rsidDel="00000000" w:rsidR="00000000" w:rsidRPr="00000000">
              <w:rPr>
                <w:sz w:val="24"/>
                <w:szCs w:val="24"/>
                <w:rtl w:val="0"/>
              </w:rPr>
              <w:t xml:space="preserve">Call-Off Schedule 28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0" w:lineRule="auto"/>
              <w:rPr>
                <w:color w:val="000000"/>
                <w:sz w:val="28"/>
                <w:szCs w:val="28"/>
                <w:shd w:fill="deebf6" w:val="clear"/>
              </w:rPr>
            </w:pPr>
            <w:r w:rsidDel="00000000" w:rsidR="00000000" w:rsidRPr="00000000">
              <w:rPr>
                <w:color w:val="1f1f1f"/>
                <w:sz w:val="24"/>
                <w:szCs w:val="24"/>
                <w:shd w:fill="deebf6" w:val="clear"/>
                <w:rtl w:val="0"/>
              </w:rPr>
              <w:t xml:space="preserve">For Call-Off Contracts under Lot 1a or Lot 1b only, Call-Off Schedule 28 (Special Call-Off Schedule for Lot 1a and Lot 1b)</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8">
            <w:pPr>
              <w:spacing w:before="0" w:lineRule="auto"/>
              <w:rPr>
                <w:sz w:val="24"/>
                <w:szCs w:val="24"/>
                <w:shd w:fill="deebf6" w:val="clear"/>
              </w:rPr>
            </w:pPr>
            <w:r w:rsidDel="00000000" w:rsidR="00000000" w:rsidRPr="00000000">
              <w:rPr>
                <w:sz w:val="24"/>
                <w:szCs w:val="24"/>
                <w:shd w:fill="deebf6" w:val="clear"/>
                <w:rtl w:val="0"/>
              </w:rPr>
              <w:t xml:space="preserve">For Call-Off Contracts under Lot 1a or Lot 1b only</w:t>
            </w:r>
          </w:p>
        </w:tc>
      </w:tr>
    </w:tbl>
    <w:p w:rsidR="00000000" w:rsidDel="00000000" w:rsidP="00000000" w:rsidRDefault="00000000" w:rsidRPr="00000000" w14:paraId="00000139">
      <w:pPr>
        <w:pStyle w:val="Heading1"/>
        <w:numPr>
          <w:ilvl w:val="0"/>
          <w:numId w:val="3"/>
        </w:numPr>
        <w:ind w:left="566" w:hanging="555"/>
        <w:rPr/>
      </w:pPr>
      <w:bookmarkStart w:colFirst="0" w:colLast="0" w:name="_heading=h.uti7ay5taf5p" w:id="137"/>
      <w:bookmarkEnd w:id="137"/>
      <w:r w:rsidDel="00000000" w:rsidR="00000000" w:rsidRPr="00000000">
        <w:rPr>
          <w:rtl w:val="0"/>
        </w:rPr>
        <w:t xml:space="preserve">Transfer of Undertakings (Protection of Employment) Regulations 2006 (TUPE) </w:t>
      </w:r>
    </w:p>
    <w:p w:rsidR="00000000" w:rsidDel="00000000" w:rsidP="00000000" w:rsidRDefault="00000000" w:rsidRPr="00000000" w14:paraId="0000013A">
      <w:pPr>
        <w:ind w:left="567" w:firstLine="0"/>
        <w:rPr>
          <w:highlight w:val="yellow"/>
        </w:rPr>
      </w:pPr>
      <w:r w:rsidDel="00000000" w:rsidR="00000000" w:rsidRPr="00000000">
        <w:rPr>
          <w:rtl w:val="0"/>
        </w:rPr>
      </w:r>
    </w:p>
    <w:p w:rsidR="00000000" w:rsidDel="00000000" w:rsidP="00000000" w:rsidRDefault="00000000" w:rsidRPr="00000000" w14:paraId="0000013B">
      <w:pPr>
        <w:ind w:left="567" w:firstLine="0"/>
        <w:rPr/>
      </w:pPr>
      <w:r w:rsidDel="00000000" w:rsidR="00000000" w:rsidRPr="00000000">
        <w:rPr>
          <w:rtl w:val="0"/>
        </w:rPr>
        <w:t xml:space="preserve">TUPE: General</w:t>
      </w:r>
    </w:p>
    <w:p w:rsidR="00000000" w:rsidDel="00000000" w:rsidP="00000000" w:rsidRDefault="00000000" w:rsidRPr="00000000" w14:paraId="0000013C">
      <w:pPr>
        <w:ind w:left="567" w:firstLine="0"/>
        <w:rPr/>
      </w:pPr>
      <w:r w:rsidDel="00000000" w:rsidR="00000000" w:rsidRPr="00000000">
        <w:rPr>
          <w:rtl w:val="0"/>
        </w:rPr>
        <w:t xml:space="preserve">You must seek your own advice on whether TUPE is likely to apply at framework level or to call-off contracts under this procurement and carry out due diligence accordingly. </w:t>
      </w:r>
    </w:p>
    <w:p w:rsidR="00000000" w:rsidDel="00000000" w:rsidP="00000000" w:rsidRDefault="00000000" w:rsidRPr="00000000" w14:paraId="0000013D">
      <w:pPr>
        <w:ind w:left="567" w:firstLine="0"/>
        <w:rPr/>
      </w:pPr>
      <w:r w:rsidDel="00000000" w:rsidR="00000000" w:rsidRPr="00000000">
        <w:rPr>
          <w:rtl w:val="0"/>
        </w:rPr>
        <w:t xml:space="preserve">We do not make any representations or provide any warranties regarding the application or non-application of TUPE to this procurement, either at framework level or in respect of call-off contracts under the framework, nor as to the completeness or accuracy of the TUPE information referred to below. Neither do we accept any liability or any other legal responsibility in respect of the contents of this paragraph of the ITT or the TUPE information referred to below. </w:t>
      </w:r>
    </w:p>
    <w:p w:rsidR="00000000" w:rsidDel="00000000" w:rsidP="00000000" w:rsidRDefault="00000000" w:rsidRPr="00000000" w14:paraId="0000013E">
      <w:pPr>
        <w:ind w:left="567" w:firstLine="0"/>
        <w:rPr/>
      </w:pPr>
      <w:r w:rsidDel="00000000" w:rsidR="00000000" w:rsidRPr="00000000">
        <w:rPr>
          <w:rtl w:val="0"/>
        </w:rPr>
        <w:t xml:space="preserve">In respect of the above matters, you must rely solely on your own independent legal or other professional advice.</w:t>
      </w:r>
    </w:p>
    <w:p w:rsidR="00000000" w:rsidDel="00000000" w:rsidP="00000000" w:rsidRDefault="00000000" w:rsidRPr="00000000" w14:paraId="0000013F">
      <w:pPr>
        <w:ind w:left="567" w:firstLine="0"/>
        <w:rPr/>
      </w:pPr>
      <w:r w:rsidDel="00000000" w:rsidR="00000000" w:rsidRPr="00000000">
        <w:rPr>
          <w:rtl w:val="0"/>
        </w:rPr>
        <w:t xml:space="preserve">All comments made below regarding TUPE are strictly subject to the above disclaimers.</w:t>
      </w:r>
    </w:p>
    <w:p w:rsidR="00000000" w:rsidDel="00000000" w:rsidP="00000000" w:rsidRDefault="00000000" w:rsidRPr="00000000" w14:paraId="00000140">
      <w:pPr>
        <w:ind w:left="567" w:firstLine="0"/>
        <w:rPr/>
      </w:pPr>
      <w:r w:rsidDel="00000000" w:rsidR="00000000" w:rsidRPr="00000000">
        <w:rPr>
          <w:rtl w:val="0"/>
        </w:rPr>
        <w:t xml:space="preserve">Framework level </w:t>
      </w:r>
    </w:p>
    <w:p w:rsidR="00000000" w:rsidDel="00000000" w:rsidP="00000000" w:rsidRDefault="00000000" w:rsidRPr="00000000" w14:paraId="00000141">
      <w:pPr>
        <w:ind w:left="567" w:firstLine="0"/>
        <w:rPr/>
      </w:pPr>
      <w:r w:rsidDel="00000000" w:rsidR="00000000" w:rsidRPr="00000000">
        <w:rPr>
          <w:rtl w:val="0"/>
        </w:rPr>
        <w:t xml:space="preserve">We do not believe that TUPE will apply to this procurement at framework level because:</w:t>
        <w:br w:type="textWrapping"/>
      </w:r>
    </w:p>
    <w:p w:rsidR="00000000" w:rsidDel="00000000" w:rsidP="00000000" w:rsidRDefault="00000000" w:rsidRPr="00000000" w14:paraId="00000142">
      <w:pPr>
        <w:numPr>
          <w:ilvl w:val="0"/>
          <w:numId w:val="4"/>
        </w:numPr>
        <w:pBdr>
          <w:top w:space="0" w:sz="0" w:val="nil"/>
          <w:left w:space="0" w:sz="0" w:val="nil"/>
          <w:bottom w:space="0" w:sz="0" w:val="nil"/>
          <w:right w:space="0" w:sz="0" w:val="nil"/>
          <w:between w:space="0" w:sz="0" w:val="nil"/>
        </w:pBdr>
        <w:spacing w:after="0" w:lineRule="auto"/>
        <w:ind w:left="2344" w:hanging="360"/>
        <w:rPr/>
      </w:pPr>
      <w:r w:rsidDel="00000000" w:rsidR="00000000" w:rsidRPr="00000000">
        <w:rPr>
          <w:rtl w:val="0"/>
        </w:rPr>
        <w:t xml:space="preserve">no services are provided to CCS under the existing framework contract or any other arrangements that this framework will replace</w:t>
      </w:r>
    </w:p>
    <w:p w:rsidR="00000000" w:rsidDel="00000000" w:rsidP="00000000" w:rsidRDefault="00000000" w:rsidRPr="00000000" w14:paraId="00000143">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rtl w:val="0"/>
        </w:rPr>
        <w:t xml:space="preserve">services will only be provided to buyers under call-off contracts; no services will be provided to CCS under the framework contract</w:t>
      </w:r>
    </w:p>
    <w:p w:rsidR="00000000" w:rsidDel="00000000" w:rsidP="00000000" w:rsidRDefault="00000000" w:rsidRPr="00000000" w14:paraId="00000144">
      <w:pPr>
        <w:ind w:left="720" w:firstLine="0"/>
        <w:rPr>
          <w:highlight w:val="yellow"/>
        </w:rPr>
      </w:pPr>
      <w:r w:rsidDel="00000000" w:rsidR="00000000" w:rsidRPr="00000000">
        <w:rPr>
          <w:rtl w:val="0"/>
        </w:rPr>
      </w:r>
    </w:p>
    <w:p w:rsidR="00000000" w:rsidDel="00000000" w:rsidP="00000000" w:rsidRDefault="00000000" w:rsidRPr="00000000" w14:paraId="00000145">
      <w:pPr>
        <w:ind w:left="720" w:firstLine="0"/>
        <w:rPr/>
      </w:pPr>
      <w:r w:rsidDel="00000000" w:rsidR="00000000" w:rsidRPr="00000000">
        <w:rPr>
          <w:rtl w:val="0"/>
        </w:rPr>
        <w:t xml:space="preserve">Call-off contracts </w:t>
      </w:r>
    </w:p>
    <w:p w:rsidR="00000000" w:rsidDel="00000000" w:rsidP="00000000" w:rsidRDefault="00000000" w:rsidRPr="00000000" w14:paraId="00000146">
      <w:pPr>
        <w:ind w:left="720" w:firstLine="0"/>
        <w:rPr/>
      </w:pPr>
      <w:r w:rsidDel="00000000" w:rsidR="00000000" w:rsidRPr="00000000">
        <w:rPr>
          <w:rtl w:val="0"/>
        </w:rPr>
        <w:t xml:space="preserve">We believe that TUPE may apply to</w:t>
      </w:r>
      <w:r w:rsidDel="00000000" w:rsidR="00000000" w:rsidRPr="00000000">
        <w:rPr>
          <w:highlight w:val="white"/>
          <w:rtl w:val="0"/>
        </w:rPr>
        <w:t xml:space="preserve"> some </w:t>
      </w:r>
      <w:r w:rsidDel="00000000" w:rsidR="00000000" w:rsidRPr="00000000">
        <w:rPr>
          <w:rtl w:val="0"/>
        </w:rPr>
        <w:t xml:space="preserve">call-off contracts because:</w:t>
      </w:r>
    </w:p>
    <w:p w:rsidR="00000000" w:rsidDel="00000000" w:rsidP="00000000" w:rsidRDefault="00000000" w:rsidRPr="00000000" w14:paraId="00000147">
      <w:pPr>
        <w:numPr>
          <w:ilvl w:val="0"/>
          <w:numId w:val="4"/>
        </w:numPr>
        <w:pBdr>
          <w:top w:space="0" w:sz="0" w:val="nil"/>
          <w:left w:space="0" w:sz="0" w:val="nil"/>
          <w:bottom w:space="0" w:sz="0" w:val="nil"/>
          <w:right w:space="0" w:sz="0" w:val="nil"/>
          <w:between w:space="0" w:sz="0" w:val="nil"/>
        </w:pBdr>
        <w:spacing w:after="0" w:lineRule="auto"/>
        <w:ind w:left="2344" w:hanging="360"/>
        <w:rPr/>
      </w:pPr>
      <w:r w:rsidDel="00000000" w:rsidR="00000000" w:rsidRPr="00000000">
        <w:rPr>
          <w:rtl w:val="0"/>
        </w:rPr>
        <w:t xml:space="preserve">services which are fundamentally the same as </w:t>
      </w:r>
      <w:r w:rsidDel="00000000" w:rsidR="00000000" w:rsidRPr="00000000">
        <w:rPr>
          <w:highlight w:val="white"/>
          <w:rtl w:val="0"/>
        </w:rPr>
        <w:t xml:space="preserve">some of </w:t>
      </w:r>
      <w:r w:rsidDel="00000000" w:rsidR="00000000" w:rsidRPr="00000000">
        <w:rPr>
          <w:rtl w:val="0"/>
        </w:rPr>
        <w:t xml:space="preserve">those required under this procurement are currently being provided</w:t>
      </w:r>
      <w:r w:rsidDel="00000000" w:rsidR="00000000" w:rsidRPr="00000000">
        <w:rPr>
          <w:highlight w:val="white"/>
          <w:rtl w:val="0"/>
        </w:rPr>
        <w:t xml:space="preserve"> in-house OR by a supplier</w:t>
      </w:r>
      <w:r w:rsidDel="00000000" w:rsidR="00000000" w:rsidRPr="00000000">
        <w:rPr>
          <w:rtl w:val="0"/>
        </w:rPr>
        <w:t xml:space="preserve"> </w:t>
      </w:r>
    </w:p>
    <w:p w:rsidR="00000000" w:rsidDel="00000000" w:rsidP="00000000" w:rsidRDefault="00000000" w:rsidRPr="00000000" w14:paraId="00000148">
      <w:pPr>
        <w:numPr>
          <w:ilvl w:val="0"/>
          <w:numId w:val="4"/>
        </w:numPr>
        <w:pBdr>
          <w:top w:space="0" w:sz="0" w:val="nil"/>
          <w:left w:space="0" w:sz="0" w:val="nil"/>
          <w:bottom w:space="0" w:sz="0" w:val="nil"/>
          <w:right w:space="0" w:sz="0" w:val="nil"/>
          <w:between w:space="0" w:sz="0" w:val="nil"/>
        </w:pBdr>
        <w:spacing w:after="0" w:lineRule="auto"/>
        <w:ind w:left="2344" w:hanging="360"/>
        <w:rPr/>
      </w:pPr>
      <w:r w:rsidDel="00000000" w:rsidR="00000000" w:rsidRPr="00000000">
        <w:rPr>
          <w:rtl w:val="0"/>
        </w:rPr>
        <w:t xml:space="preserve">an organised grouping or groupings of employees whose principal purpose is the provision of those services</w:t>
      </w:r>
    </w:p>
    <w:p w:rsidR="00000000" w:rsidDel="00000000" w:rsidP="00000000" w:rsidRDefault="00000000" w:rsidRPr="00000000" w14:paraId="00000149">
      <w:pPr>
        <w:numPr>
          <w:ilvl w:val="0"/>
          <w:numId w:val="4"/>
        </w:numPr>
        <w:pBdr>
          <w:top w:space="0" w:sz="0" w:val="nil"/>
          <w:left w:space="0" w:sz="0" w:val="nil"/>
          <w:bottom w:space="0" w:sz="0" w:val="nil"/>
          <w:right w:space="0" w:sz="0" w:val="nil"/>
          <w:between w:space="0" w:sz="0" w:val="nil"/>
        </w:pBdr>
        <w:spacing w:after="0" w:before="0" w:lineRule="auto"/>
        <w:ind w:left="2344" w:hanging="360"/>
        <w:rPr/>
      </w:pPr>
      <w:r w:rsidDel="00000000" w:rsidR="00000000" w:rsidRPr="00000000">
        <w:rPr>
          <w:rtl w:val="0"/>
        </w:rPr>
        <w:t xml:space="preserve">the responsibility for delivering those, or comparable services, will transfer to the supplier who is awarded a call-off contract for such services</w:t>
      </w:r>
    </w:p>
    <w:p w:rsidR="00000000" w:rsidDel="00000000" w:rsidP="00000000" w:rsidRDefault="00000000" w:rsidRPr="00000000" w14:paraId="0000014A">
      <w:pPr>
        <w:rPr>
          <w:strike w:val="1"/>
        </w:rPr>
      </w:pPr>
      <w:r w:rsidDel="00000000" w:rsidR="00000000" w:rsidRPr="00000000">
        <w:rPr>
          <w:rtl w:val="0"/>
        </w:rPr>
      </w:r>
    </w:p>
    <w:p w:rsidR="00000000" w:rsidDel="00000000" w:rsidP="00000000" w:rsidRDefault="00000000" w:rsidRPr="00000000" w14:paraId="0000014B">
      <w:pPr>
        <w:pStyle w:val="Heading1"/>
        <w:numPr>
          <w:ilvl w:val="0"/>
          <w:numId w:val="3"/>
        </w:numPr>
        <w:ind w:left="566" w:hanging="555"/>
        <w:rPr/>
      </w:pPr>
      <w:bookmarkStart w:colFirst="0" w:colLast="0" w:name="_heading=h.whvjyztjti5x" w:id="138"/>
      <w:bookmarkEnd w:id="138"/>
      <w:r w:rsidDel="00000000" w:rsidR="00000000" w:rsidRPr="00000000">
        <w:rPr>
          <w:rtl w:val="0"/>
        </w:rPr>
        <w:t xml:space="preserve">Government Security Classifications </w:t>
      </w:r>
    </w:p>
    <w:p w:rsidR="00000000" w:rsidDel="00000000" w:rsidP="00000000" w:rsidRDefault="00000000" w:rsidRPr="00000000" w14:paraId="0000014C">
      <w:pPr>
        <w:pStyle w:val="Heading2"/>
        <w:numPr>
          <w:ilvl w:val="1"/>
          <w:numId w:val="3"/>
        </w:numPr>
        <w:ind w:left="1388" w:hanging="424.00000000000006"/>
        <w:rPr/>
      </w:pPr>
      <w:r w:rsidDel="00000000" w:rsidR="00000000" w:rsidRPr="00000000">
        <w:rPr>
          <w:rtl w:val="0"/>
        </w:rPr>
        <w:t xml:space="preserve">The Government Security Classifications Policy as </w:t>
      </w:r>
      <w:r w:rsidDel="00000000" w:rsidR="00000000" w:rsidRPr="00000000">
        <w:rPr>
          <w:b w:val="1"/>
          <w:rtl w:val="0"/>
        </w:rPr>
        <w:t xml:space="preserve">updated</w:t>
      </w:r>
      <w:r w:rsidDel="00000000" w:rsidR="00000000" w:rsidRPr="00000000">
        <w:rPr>
          <w:rtl w:val="0"/>
        </w:rPr>
        <w:t xml:space="preserve"> on the 05 August 2024 describes how HM Government classifies information assets to ensure they are appropriately protected. It applies to all information that the Government collects, stores, processes, generates or shares to deliver services and conduct business.</w:t>
      </w:r>
    </w:p>
    <w:p w:rsidR="00000000" w:rsidDel="00000000" w:rsidP="00000000" w:rsidRDefault="00000000" w:rsidRPr="00000000" w14:paraId="0000014D">
      <w:pPr>
        <w:pStyle w:val="Heading1"/>
        <w:numPr>
          <w:ilvl w:val="0"/>
          <w:numId w:val="3"/>
        </w:numPr>
        <w:ind w:left="566" w:hanging="555"/>
        <w:rPr/>
      </w:pPr>
      <w:bookmarkStart w:colFirst="0" w:colLast="0" w:name="_heading=h.wfeqzuoygrad" w:id="139"/>
      <w:bookmarkEnd w:id="139"/>
      <w:r w:rsidDel="00000000" w:rsidR="00000000" w:rsidRPr="00000000">
        <w:rPr>
          <w:rtl w:val="0"/>
        </w:rPr>
        <w:t xml:space="preserve">The Armed Forces Covenant </w:t>
      </w:r>
    </w:p>
    <w:p w:rsidR="00000000" w:rsidDel="00000000" w:rsidP="00000000" w:rsidRDefault="00000000" w:rsidRPr="00000000" w14:paraId="0000014E">
      <w:pPr>
        <w:pStyle w:val="Heading2"/>
        <w:numPr>
          <w:ilvl w:val="1"/>
          <w:numId w:val="3"/>
        </w:numPr>
        <w:ind w:left="1388" w:hanging="424.00000000000006"/>
        <w:rPr/>
      </w:pPr>
      <w:r w:rsidDel="00000000" w:rsidR="00000000" w:rsidRPr="00000000">
        <w:rPr>
          <w:rtl w:val="0"/>
        </w:rPr>
        <w:t xml:space="preserve">The Armed Forces Covenant (the Covenant) is a public sector pledge from Government, businesses, charities and organisations to demonstrate their support for the Armed Forces community. The Covenant was brought in under the Armed Forces Act 2011 to recognise that the nation has a moral obligation to redress the disadvantages the Armed Forces community face in comparison to other citizens, and to recognise sacrifices made.</w:t>
      </w:r>
    </w:p>
    <w:p w:rsidR="00000000" w:rsidDel="00000000" w:rsidP="00000000" w:rsidRDefault="00000000" w:rsidRPr="00000000" w14:paraId="0000014F">
      <w:pPr>
        <w:pStyle w:val="Heading2"/>
        <w:numPr>
          <w:ilvl w:val="1"/>
          <w:numId w:val="3"/>
        </w:numPr>
        <w:ind w:left="1388" w:hanging="424.00000000000006"/>
        <w:rPr/>
      </w:pPr>
      <w:bookmarkStart w:colFirst="0" w:colLast="0" w:name="_heading=h.p2ymmghlvs3u" w:id="140"/>
      <w:bookmarkEnd w:id="140"/>
      <w:r w:rsidDel="00000000" w:rsidR="00000000" w:rsidRPr="00000000">
        <w:rPr>
          <w:rtl w:val="0"/>
        </w:rPr>
        <w:t xml:space="preserve">The Covenant’s 2 principles are that:</w:t>
      </w:r>
    </w:p>
    <w:p w:rsidR="00000000" w:rsidDel="00000000" w:rsidP="00000000" w:rsidRDefault="00000000" w:rsidRPr="00000000" w14:paraId="00000150">
      <w:pPr>
        <w:pStyle w:val="Heading4"/>
        <w:numPr>
          <w:ilvl w:val="0"/>
          <w:numId w:val="1"/>
        </w:numPr>
        <w:ind w:left="1748" w:hanging="360"/>
        <w:rPr/>
      </w:pPr>
      <w:r w:rsidDel="00000000" w:rsidR="00000000" w:rsidRPr="00000000">
        <w:rPr>
          <w:rtl w:val="0"/>
        </w:rPr>
        <w:t xml:space="preserve">those who serve in the Armed Forces, whether Regular or Reserve, those who have served in the past, and their families, should face no disadvantage compared to other citizens in the provision of public and commercial services. </w:t>
      </w:r>
    </w:p>
    <w:p w:rsidR="00000000" w:rsidDel="00000000" w:rsidP="00000000" w:rsidRDefault="00000000" w:rsidRPr="00000000" w14:paraId="00000151">
      <w:pPr>
        <w:pStyle w:val="Heading4"/>
        <w:numPr>
          <w:ilvl w:val="0"/>
          <w:numId w:val="1"/>
        </w:numPr>
        <w:ind w:left="1748" w:hanging="360"/>
        <w:rPr/>
      </w:pPr>
      <w:bookmarkStart w:colFirst="0" w:colLast="0" w:name="_heading=h.2x6vexylpu0q" w:id="141"/>
      <w:bookmarkEnd w:id="141"/>
      <w:r w:rsidDel="00000000" w:rsidR="00000000" w:rsidRPr="00000000">
        <w:rPr>
          <w:rtl w:val="0"/>
        </w:rPr>
        <w:t xml:space="preserve">special consideration is appropriate in some cases, especially for those who have given most such as the injured and the bereaved. </w:t>
      </w:r>
    </w:p>
    <w:p w:rsidR="00000000" w:rsidDel="00000000" w:rsidP="00000000" w:rsidRDefault="00000000" w:rsidRPr="00000000" w14:paraId="00000152">
      <w:pPr>
        <w:pStyle w:val="Heading2"/>
        <w:numPr>
          <w:ilvl w:val="1"/>
          <w:numId w:val="3"/>
        </w:numPr>
        <w:ind w:left="1388" w:hanging="424.00000000000006"/>
        <w:rPr/>
      </w:pPr>
      <w:r w:rsidDel="00000000" w:rsidR="00000000" w:rsidRPr="00000000">
        <w:rPr>
          <w:rtl w:val="0"/>
        </w:rPr>
        <w:t xml:space="preserve">CCS encourages all suppliers, to sign the Covenant, declaring their support for the Armed Forces community by displaying the values and behaviours set out therein.</w:t>
      </w:r>
    </w:p>
    <w:p w:rsidR="00000000" w:rsidDel="00000000" w:rsidP="00000000" w:rsidRDefault="00000000" w:rsidRPr="00000000" w14:paraId="00000153">
      <w:pPr>
        <w:pStyle w:val="Heading2"/>
        <w:numPr>
          <w:ilvl w:val="1"/>
          <w:numId w:val="3"/>
        </w:numPr>
        <w:ind w:left="1388" w:hanging="424.00000000000006"/>
        <w:rPr/>
      </w:pPr>
      <w:r w:rsidDel="00000000" w:rsidR="00000000" w:rsidRPr="00000000">
        <w:rPr>
          <w:rtl w:val="0"/>
        </w:rPr>
        <w:t xml:space="preserve">For further guidance on how you can sign the Covenant and how you can further show your support, please go to </w:t>
      </w:r>
      <w:hyperlink r:id="rId9">
        <w:r w:rsidDel="00000000" w:rsidR="00000000" w:rsidRPr="00000000">
          <w:rPr>
            <w:color w:val="0000ff"/>
            <w:u w:val="single"/>
            <w:rtl w:val="0"/>
          </w:rPr>
          <w:t xml:space="preserve">https://www.armedforcescovenant.gov.uk/show-your-support/</w:t>
        </w:r>
      </w:hyperlink>
      <w:r w:rsidDel="00000000" w:rsidR="00000000" w:rsidRPr="00000000">
        <w:rPr>
          <w:rtl w:val="0"/>
        </w:rPr>
      </w:r>
    </w:p>
    <w:p w:rsidR="00000000" w:rsidDel="00000000" w:rsidP="00000000" w:rsidRDefault="00000000" w:rsidRPr="00000000" w14:paraId="00000154">
      <w:pPr>
        <w:pStyle w:val="Heading2"/>
        <w:numPr>
          <w:ilvl w:val="1"/>
          <w:numId w:val="3"/>
        </w:numPr>
        <w:ind w:left="1388" w:hanging="424.00000000000006"/>
        <w:rPr/>
      </w:pPr>
      <w:r w:rsidDel="00000000" w:rsidR="00000000" w:rsidRPr="00000000">
        <w:rPr>
          <w:rtl w:val="0"/>
        </w:rPr>
        <w:t xml:space="preserve">Paragraph 10.1 to 10.4 above are not a condition of working with CCS now or in the future, nor will this issue form any part of the procurement process (for example, as a condition of participation, an award criteria or term of the framework contract). However, CCS very much hopes you will want to provide your support.</w:t>
      </w:r>
    </w:p>
    <w:p w:rsidR="00000000" w:rsidDel="00000000" w:rsidP="00000000" w:rsidRDefault="00000000" w:rsidRPr="00000000" w14:paraId="00000155">
      <w:pPr>
        <w:pStyle w:val="Heading1"/>
        <w:numPr>
          <w:ilvl w:val="0"/>
          <w:numId w:val="3"/>
        </w:numPr>
        <w:ind w:left="566" w:hanging="555"/>
        <w:rPr/>
      </w:pPr>
      <w:bookmarkStart w:colFirst="0" w:colLast="0" w:name="_heading=h.4rct2zh46xd6" w:id="142"/>
      <w:bookmarkEnd w:id="142"/>
      <w:r w:rsidDel="00000000" w:rsidR="00000000" w:rsidRPr="00000000">
        <w:rPr>
          <w:rtl w:val="0"/>
        </w:rPr>
        <w:t xml:space="preserve">Excluded authorities </w:t>
      </w:r>
    </w:p>
    <w:p w:rsidR="00000000" w:rsidDel="00000000" w:rsidP="00000000" w:rsidRDefault="00000000" w:rsidRPr="00000000" w14:paraId="00000156">
      <w:pPr>
        <w:pStyle w:val="Heading2"/>
        <w:numPr>
          <w:ilvl w:val="1"/>
          <w:numId w:val="3"/>
        </w:numPr>
        <w:ind w:left="1388" w:hanging="424.00000000000006"/>
        <w:rPr/>
      </w:pPr>
      <w:r w:rsidDel="00000000" w:rsidR="00000000" w:rsidRPr="00000000">
        <w:rPr>
          <w:rtl w:val="0"/>
        </w:rPr>
        <w:t xml:space="preserve">The obligations in the Act do not apply to excluded authorities as they do not fall within the definition of a contracting authority.</w:t>
      </w:r>
    </w:p>
    <w:p w:rsidR="00000000" w:rsidDel="00000000" w:rsidP="00000000" w:rsidRDefault="00000000" w:rsidRPr="00000000" w14:paraId="00000157">
      <w:pPr>
        <w:pStyle w:val="Heading2"/>
        <w:numPr>
          <w:ilvl w:val="1"/>
          <w:numId w:val="3"/>
        </w:numPr>
        <w:ind w:left="1388" w:hanging="424.00000000000006"/>
        <w:rPr/>
      </w:pPr>
      <w:r w:rsidDel="00000000" w:rsidR="00000000" w:rsidRPr="00000000">
        <w:rPr>
          <w:rtl w:val="0"/>
        </w:rPr>
        <w:t xml:space="preserve">If excluded authorities’ requirements can be met under this framework, call-offs from this framework will be unregulated purchases for the purposes of the Act, and the excluded authority may, at their discretion, modify the terms of the framework and any call-off contracts to reflect their specific needs.</w:t>
      </w:r>
      <w:r w:rsidDel="00000000" w:rsidR="00000000" w:rsidRPr="00000000">
        <w:br w:type="page"/>
      </w:r>
      <w:r w:rsidDel="00000000" w:rsidR="00000000" w:rsidRPr="00000000">
        <w:rPr>
          <w:rtl w:val="0"/>
        </w:rPr>
      </w:r>
    </w:p>
    <w:p w:rsidR="00000000" w:rsidDel="00000000" w:rsidP="00000000" w:rsidRDefault="00000000" w:rsidRPr="00000000" w14:paraId="00000158">
      <w:pPr>
        <w:pStyle w:val="Heading1"/>
        <w:numPr>
          <w:ilvl w:val="0"/>
          <w:numId w:val="3"/>
        </w:numPr>
        <w:ind w:left="566" w:hanging="555"/>
        <w:rPr/>
      </w:pPr>
      <w:bookmarkStart w:colFirst="0" w:colLast="0" w:name="_heading=h.up0et9jjmy0" w:id="143"/>
      <w:bookmarkEnd w:id="143"/>
      <w:r w:rsidDel="00000000" w:rsidR="00000000" w:rsidRPr="00000000">
        <w:rPr>
          <w:rtl w:val="0"/>
        </w:rPr>
        <w:t xml:space="preserve">Annex 1 Glossary of terms  </w:t>
      </w:r>
    </w:p>
    <w:p w:rsidR="00000000" w:rsidDel="00000000" w:rsidP="00000000" w:rsidRDefault="00000000" w:rsidRPr="00000000" w14:paraId="00000159">
      <w:pPr>
        <w:ind w:left="567" w:firstLine="0"/>
        <w:rPr/>
      </w:pPr>
      <w:r w:rsidDel="00000000" w:rsidR="00000000" w:rsidRPr="00000000">
        <w:rPr>
          <w:rtl w:val="0"/>
        </w:rPr>
        <w:t xml:space="preserve">Please note that the terms referenced within this ITT shall have the meaning as set out either within the ITT, the framework contract or the Act.</w:t>
      </w:r>
    </w:p>
    <w:p w:rsidR="00000000" w:rsidDel="00000000" w:rsidP="00000000" w:rsidRDefault="00000000" w:rsidRPr="00000000" w14:paraId="0000015A">
      <w:pPr>
        <w:ind w:left="567" w:firstLine="0"/>
        <w:rPr/>
      </w:pPr>
      <w:r w:rsidDel="00000000" w:rsidR="00000000" w:rsidRPr="00000000">
        <w:rPr>
          <w:rtl w:val="0"/>
        </w:rPr>
        <w:t xml:space="preserve">For the avoidance of doubt, the following key terms shall have the meaning given to them in the Act:</w:t>
      </w:r>
    </w:p>
    <w:tbl>
      <w:tblPr>
        <w:tblStyle w:val="Table3"/>
        <w:tblW w:w="9219.0" w:type="dxa"/>
        <w:jc w:val="left"/>
        <w:tblInd w:w="3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9"/>
        <w:gridCol w:w="4610"/>
        <w:tblGridChange w:id="0">
          <w:tblGrid>
            <w:gridCol w:w="4609"/>
            <w:gridCol w:w="46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abnormally low tender</w:t>
            </w:r>
          </w:p>
        </w:tc>
        <w:tc>
          <w:tcPr>
            <w:shd w:fill="auto" w:val="clear"/>
            <w:tcMar>
              <w:top w:w="100.0" w:type="dxa"/>
              <w:left w:w="100.0" w:type="dxa"/>
              <w:bottom w:w="100.0" w:type="dxa"/>
              <w:right w:w="100.0" w:type="dxa"/>
            </w:tcMar>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excluded authority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assessed tender</w:t>
            </w:r>
          </w:p>
        </w:tc>
        <w:tc>
          <w:tcPr>
            <w:shd w:fill="auto" w:val="clear"/>
            <w:tcMar>
              <w:top w:w="100.0" w:type="dxa"/>
              <w:left w:w="100.0" w:type="dxa"/>
              <w:bottom w:w="100.0" w:type="dxa"/>
              <w:right w:w="100.0" w:type="dxa"/>
            </w:tcMa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excludable/excluded supplier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assessment methodology</w:t>
            </w:r>
          </w:p>
        </w:tc>
        <w:tc>
          <w:tcPr>
            <w:shd w:fill="auto" w:val="clear"/>
            <w:tcMar>
              <w:top w:w="100.0" w:type="dxa"/>
              <w:left w:w="100.0" w:type="dxa"/>
              <w:bottom w:w="100.0" w:type="dxa"/>
              <w:right w:w="100.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framework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assessment summary</w:t>
            </w:r>
          </w:p>
        </w:tc>
        <w:tc>
          <w:tcPr>
            <w:shd w:fill="auto" w:val="clear"/>
            <w:tcMar>
              <w:top w:w="100.0" w:type="dxa"/>
              <w:left w:w="100.0" w:type="dxa"/>
              <w:bottom w:w="100.0" w:type="dxa"/>
              <w:right w:w="100.0" w:type="dxa"/>
            </w:tcMar>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most advantageous tender (MAT)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associated persons</w:t>
            </w:r>
          </w:p>
        </w:tc>
        <w:tc>
          <w:tcPr>
            <w:shd w:fill="auto" w:val="clear"/>
            <w:tcMar>
              <w:top w:w="100.0" w:type="dxa"/>
              <w:left w:w="100.0" w:type="dxa"/>
              <w:bottom w:w="100.0" w:type="dxa"/>
              <w:right w:w="100.0" w:type="dxa"/>
            </w:tcMar>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open framework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associated tender documents</w:t>
            </w:r>
          </w:p>
        </w:tc>
        <w:tc>
          <w:tcPr>
            <w:shd w:fill="auto" w:val="clear"/>
            <w:tcMar>
              <w:top w:w="100.0" w:type="dxa"/>
              <w:left w:w="100.0" w:type="dxa"/>
              <w:bottom w:w="100.0" w:type="dxa"/>
              <w:right w:w="100.0" w:type="dxa"/>
            </w:tcMar>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open procedure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award criteria</w:t>
            </w:r>
          </w:p>
        </w:tc>
        <w:tc>
          <w:tcPr>
            <w:shd w:fill="auto" w:val="clear"/>
            <w:tcMar>
              <w:top w:w="100.0" w:type="dxa"/>
              <w:left w:w="100.0" w:type="dxa"/>
              <w:bottom w:w="100.0" w:type="dxa"/>
              <w:right w:w="100.0" w:type="dxa"/>
            </w:tcM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preliminary market engagement (PME)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condition of participation</w:t>
            </w:r>
          </w:p>
        </w:tc>
        <w:tc>
          <w:tcPr>
            <w:shd w:fill="auto" w:val="clear"/>
            <w:tcMar>
              <w:top w:w="100.0" w:type="dxa"/>
              <w:left w:w="100.0" w:type="dxa"/>
              <w:bottom w:w="100.0" w:type="dxa"/>
              <w:right w:w="100.0" w:type="dxa"/>
            </w:tcMar>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procurement/procurement process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connected persons</w:t>
            </w:r>
          </w:p>
        </w:tc>
        <w:tc>
          <w:tcPr>
            <w:shd w:fill="auto" w:val="clear"/>
            <w:tcMar>
              <w:top w:w="100.0" w:type="dxa"/>
              <w:left w:w="100.0" w:type="dxa"/>
              <w:bottom w:w="100.0" w:type="dxa"/>
              <w:right w:w="100.0" w:type="dxa"/>
            </w:tcMar>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small and medium-sized enterprises (SME)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contract award notice</w:t>
            </w:r>
          </w:p>
        </w:tc>
        <w:tc>
          <w:tcPr>
            <w:shd w:fill="auto" w:val="clear"/>
            <w:tcMar>
              <w:top w:w="100.0" w:type="dxa"/>
              <w:left w:w="100.0" w:type="dxa"/>
              <w:bottom w:w="100.0" w:type="dxa"/>
              <w:right w:w="100.0" w:type="dxa"/>
            </w:tcMar>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standstill period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contract details notice</w:t>
            </w:r>
          </w:p>
        </w:tc>
        <w:tc>
          <w:tcPr>
            <w:shd w:fill="auto" w:val="clear"/>
            <w:tcMar>
              <w:top w:w="100.0" w:type="dxa"/>
              <w:left w:w="100.0" w:type="dxa"/>
              <w:bottom w:w="100.0" w:type="dxa"/>
              <w:right w:w="100.0" w:type="dxa"/>
            </w:tcMa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tender notice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debarment list</w:t>
            </w:r>
          </w:p>
        </w:tc>
        <w:tc>
          <w:tcPr>
            <w:shd w:fill="auto" w:val="clear"/>
            <w:tcMar>
              <w:top w:w="100.0" w:type="dxa"/>
              <w:left w:w="100.0" w:type="dxa"/>
              <w:bottom w:w="100.0" w:type="dxa"/>
              <w:right w:w="100.0" w:type="dxa"/>
            </w:tcMar>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treaty state supplier</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disregarded </w:t>
            </w:r>
          </w:p>
        </w:tc>
        <w:tc>
          <w:tcPr>
            <w:shd w:fill="auto" w:val="clear"/>
            <w:tcMar>
              <w:top w:w="100.0" w:type="dxa"/>
              <w:left w:w="100.0" w:type="dxa"/>
              <w:bottom w:w="100.0" w:type="dxa"/>
              <w:right w:w="100.0" w:type="dxa"/>
            </w:tcMar>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before="0" w:lineRule="auto"/>
              <w:rPr>
                <w:color w:val="000000"/>
                <w:sz w:val="24"/>
                <w:szCs w:val="24"/>
              </w:rPr>
            </w:pPr>
            <w:r w:rsidDel="00000000" w:rsidR="00000000" w:rsidRPr="00000000">
              <w:rPr>
                <w:color w:val="000000"/>
                <w:sz w:val="24"/>
                <w:szCs w:val="24"/>
                <w:rtl w:val="0"/>
              </w:rPr>
              <w:t xml:space="preserve">working day</w:t>
            </w:r>
          </w:p>
        </w:tc>
      </w:tr>
    </w:tbl>
    <w:p w:rsidR="00000000" w:rsidDel="00000000" w:rsidP="00000000" w:rsidRDefault="00000000" w:rsidRPr="00000000" w14:paraId="00000176">
      <w:pPr>
        <w:rPr/>
      </w:pPr>
      <w:bookmarkStart w:colFirst="0" w:colLast="0" w:name="_heading=h.s40ym6gwiv50" w:id="144"/>
      <w:bookmarkEnd w:id="144"/>
      <w:r w:rsidDel="00000000" w:rsidR="00000000" w:rsidRPr="00000000">
        <w:rPr>
          <w:rtl w:val="0"/>
        </w:rPr>
      </w:r>
    </w:p>
    <w:p w:rsidR="00000000" w:rsidDel="00000000" w:rsidP="00000000" w:rsidRDefault="00000000" w:rsidRPr="00000000" w14:paraId="00000177">
      <w:pPr>
        <w:pStyle w:val="Heading1"/>
        <w:ind w:left="3087" w:hanging="360"/>
        <w:rPr>
          <w:b w:val="0"/>
          <w:sz w:val="27"/>
          <w:szCs w:val="27"/>
        </w:rPr>
      </w:pPr>
      <w:bookmarkStart w:colFirst="0" w:colLast="0" w:name="_heading=h.adhmr6exzyal" w:id="145"/>
      <w:bookmarkEnd w:id="145"/>
      <w:r w:rsidDel="00000000" w:rsidR="00000000" w:rsidRPr="00000000">
        <w:rPr>
          <w:rtl w:val="0"/>
        </w:rPr>
      </w:r>
    </w:p>
    <w:p w:rsidR="00000000" w:rsidDel="00000000" w:rsidP="00000000" w:rsidRDefault="00000000" w:rsidRPr="00000000" w14:paraId="00000178">
      <w:pPr>
        <w:pStyle w:val="Heading1"/>
        <w:numPr>
          <w:ilvl w:val="0"/>
          <w:numId w:val="3"/>
        </w:numPr>
        <w:ind w:left="567" w:hanging="567"/>
        <w:rPr/>
      </w:pPr>
      <w:r w:rsidDel="00000000" w:rsidR="00000000" w:rsidRPr="00000000">
        <w:rPr>
          <w:rtl w:val="0"/>
        </w:rPr>
        <w:t xml:space="preserve">Annex 2 What happens next after the award of this framework. </w:t>
      </w:r>
    </w:p>
    <w:p w:rsidR="00000000" w:rsidDel="00000000" w:rsidP="00000000" w:rsidRDefault="00000000" w:rsidRPr="00000000" w14:paraId="00000179">
      <w:pPr>
        <w:keepLines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next framework in the scheme will be framework 2. </w:t>
      </w:r>
      <w:r w:rsidDel="00000000" w:rsidR="00000000" w:rsidRPr="00000000">
        <w:rPr>
          <w:rtl w:val="0"/>
        </w:rPr>
      </w:r>
    </w:p>
    <w:p w:rsidR="00000000" w:rsidDel="00000000" w:rsidP="00000000" w:rsidRDefault="00000000" w:rsidRPr="00000000" w14:paraId="0000017A">
      <w:pPr>
        <w:keepLines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We will award framework two (2</w:t>
      </w:r>
      <w:r w:rsidDel="00000000" w:rsidR="00000000" w:rsidRPr="00000000">
        <w:rPr>
          <w:rtl w:val="0"/>
        </w:rPr>
        <w:t xml:space="preserve">) </w:t>
      </w:r>
      <w:r w:rsidDel="00000000" w:rsidR="00000000" w:rsidRPr="00000000">
        <w:rPr>
          <w:color w:val="000000"/>
          <w:rtl w:val="0"/>
        </w:rPr>
        <w:t xml:space="preserve">in line with section 49(1) of the Act, meaning we will award on substantially the same terms as framework</w:t>
      </w:r>
      <w:r w:rsidDel="00000000" w:rsidR="00000000" w:rsidRPr="00000000">
        <w:rPr>
          <w:rtl w:val="0"/>
        </w:rPr>
        <w:t xml:space="preserve"> one (1),</w:t>
      </w:r>
      <w:r w:rsidDel="00000000" w:rsidR="00000000" w:rsidRPr="00000000">
        <w:rPr>
          <w:color w:val="000000"/>
          <w:rtl w:val="0"/>
        </w:rPr>
        <w:t xml:space="preserve"> which means there will be no substantial amendments to the tender notice for the successive frameworks in the scheme.</w:t>
      </w:r>
      <w:r w:rsidDel="00000000" w:rsidR="00000000" w:rsidRPr="00000000">
        <w:rPr>
          <w:rtl w:val="0"/>
        </w:rPr>
      </w:r>
    </w:p>
    <w:p w:rsidR="00000000" w:rsidDel="00000000" w:rsidP="00000000" w:rsidRDefault="00000000" w:rsidRPr="00000000" w14:paraId="0000017B">
      <w:pPr>
        <w:keepLines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If you are successful and were awarded a framework contract for framework </w:t>
      </w:r>
      <w:r w:rsidDel="00000000" w:rsidR="00000000" w:rsidRPr="00000000">
        <w:rPr>
          <w:rtl w:val="0"/>
        </w:rPr>
        <w:t xml:space="preserve">one (1) </w:t>
      </w:r>
      <w:r w:rsidDel="00000000" w:rsidR="00000000" w:rsidRPr="00000000">
        <w:rPr>
          <w:color w:val="000000"/>
          <w:rtl w:val="0"/>
        </w:rPr>
        <w:t xml:space="preserve">you will become an existing supplier for the lot(s) you were awarded a framework contract for. </w:t>
      </w:r>
      <w:r w:rsidDel="00000000" w:rsidR="00000000" w:rsidRPr="00000000">
        <w:rPr>
          <w:rtl w:val="0"/>
        </w:rPr>
      </w:r>
    </w:p>
    <w:p w:rsidR="00000000" w:rsidDel="00000000" w:rsidP="00000000" w:rsidRDefault="00000000" w:rsidRPr="00000000" w14:paraId="0000017C">
      <w:pPr>
        <w:keepLines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If you are an existing supplier for this framework</w:t>
      </w:r>
      <w:r w:rsidDel="00000000" w:rsidR="00000000" w:rsidRPr="00000000">
        <w:rPr>
          <w:color w:val="000000"/>
          <w:highlight w:val="white"/>
          <w:rtl w:val="0"/>
        </w:rPr>
        <w:t xml:space="preserve"> </w:t>
      </w:r>
      <w:r w:rsidDel="00000000" w:rsidR="00000000" w:rsidRPr="00000000">
        <w:rPr>
          <w:highlight w:val="white"/>
          <w:rtl w:val="0"/>
        </w:rPr>
        <w:t xml:space="preserve">one (1)</w:t>
      </w:r>
      <w:r w:rsidDel="00000000" w:rsidR="00000000" w:rsidRPr="00000000">
        <w:rPr>
          <w:color w:val="000000"/>
          <w:highlight w:val="white"/>
          <w:rtl w:val="0"/>
        </w:rPr>
        <w:t xml:space="preserve"> , and wish to participate in the competition for the next framework, which will be framework </w:t>
      </w:r>
      <w:r w:rsidDel="00000000" w:rsidR="00000000" w:rsidRPr="00000000">
        <w:rPr>
          <w:highlight w:val="white"/>
          <w:rtl w:val="0"/>
        </w:rPr>
        <w:t xml:space="preserve">two (2)</w:t>
      </w:r>
      <w:r w:rsidDel="00000000" w:rsidR="00000000" w:rsidRPr="00000000">
        <w:rPr>
          <w:color w:val="000000"/>
          <w:highlight w:val="white"/>
          <w:rtl w:val="0"/>
        </w:rPr>
        <w:t xml:space="preserve">, you must ensure that you monitor Fin</w:t>
      </w:r>
      <w:r w:rsidDel="00000000" w:rsidR="00000000" w:rsidRPr="00000000">
        <w:rPr>
          <w:color w:val="000000"/>
          <w:rtl w:val="0"/>
        </w:rPr>
        <w:t xml:space="preserve">d a Tender Service for the publication of the associated tender notice and tender documents for the next framework in the scheme, framework</w:t>
      </w:r>
      <w:r w:rsidDel="00000000" w:rsidR="00000000" w:rsidRPr="00000000">
        <w:rPr>
          <w:rtl w:val="0"/>
        </w:rPr>
        <w:t xml:space="preserve"> two (2)</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7D">
      <w:pPr>
        <w:keepLines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We will set out the procurement procedure for re-opening the open framework in the associated tender notice and tender documents.</w:t>
      </w:r>
      <w:r w:rsidDel="00000000" w:rsidR="00000000" w:rsidRPr="00000000">
        <w:rPr>
          <w:rtl w:val="0"/>
        </w:rPr>
      </w:r>
    </w:p>
    <w:p w:rsidR="00000000" w:rsidDel="00000000" w:rsidP="00000000" w:rsidRDefault="00000000" w:rsidRPr="00000000" w14:paraId="0000017E">
      <w:pPr>
        <w:keepLines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When the tender notice is published for framework </w:t>
      </w:r>
      <w:r w:rsidDel="00000000" w:rsidR="00000000" w:rsidRPr="00000000">
        <w:rPr>
          <w:rtl w:val="0"/>
        </w:rPr>
        <w:t xml:space="preserve">2</w:t>
      </w:r>
      <w:r w:rsidDel="00000000" w:rsidR="00000000" w:rsidRPr="00000000">
        <w:rPr>
          <w:color w:val="000000"/>
          <w:rtl w:val="0"/>
        </w:rPr>
        <w:t xml:space="preserve">, if you wish to be considered for a place on framework </w:t>
      </w:r>
      <w:r w:rsidDel="00000000" w:rsidR="00000000" w:rsidRPr="00000000">
        <w:rPr>
          <w:rtl w:val="0"/>
        </w:rPr>
        <w:t xml:space="preserve">2</w:t>
      </w:r>
      <w:r w:rsidDel="00000000" w:rsidR="00000000" w:rsidRPr="00000000">
        <w:rPr>
          <w:color w:val="000000"/>
          <w:rtl w:val="0"/>
        </w:rPr>
        <w:t xml:space="preserve">, for the lots you are an existing supplier on, you must follow the instructions in the published tender notice.</w:t>
      </w:r>
      <w:r w:rsidDel="00000000" w:rsidR="00000000" w:rsidRPr="00000000">
        <w:rPr>
          <w:rtl w:val="0"/>
        </w:rPr>
      </w:r>
    </w:p>
    <w:p w:rsidR="00000000" w:rsidDel="00000000" w:rsidP="00000000" w:rsidRDefault="00000000" w:rsidRPr="00000000" w14:paraId="0000017F">
      <w:pPr>
        <w:keepLines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You will need to logon to the </w:t>
      </w:r>
      <w:r w:rsidDel="00000000" w:rsidR="00000000" w:rsidRPr="00000000">
        <w:rPr>
          <w:rtl w:val="0"/>
        </w:rPr>
        <w:t xml:space="preserve">Digital Platform </w:t>
      </w:r>
      <w:r w:rsidDel="00000000" w:rsidR="00000000" w:rsidRPr="00000000">
        <w:rPr>
          <w:color w:val="000000"/>
          <w:rtl w:val="0"/>
        </w:rPr>
        <w:t xml:space="preserve">and formally declare for the lots you are an existing supplier on; on what basis you wish to participate in the procurement. If you want to rely on for the purpose of the procurement procedure for framework </w:t>
      </w:r>
      <w:r w:rsidDel="00000000" w:rsidR="00000000" w:rsidRPr="00000000">
        <w:rPr>
          <w:rtl w:val="0"/>
        </w:rPr>
        <w:t xml:space="preserve">2</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80">
      <w:pPr>
        <w:ind w:left="851" w:firstLine="0"/>
        <w:rPr/>
      </w:pPr>
      <w:r w:rsidDel="00000000" w:rsidR="00000000" w:rsidRPr="00000000">
        <w:rPr>
          <w:rtl w:val="0"/>
        </w:rPr>
        <w:t xml:space="preserve">A. the fact you have already been awarded a framework under the        scheme  </w:t>
      </w:r>
    </w:p>
    <w:p w:rsidR="00000000" w:rsidDel="00000000" w:rsidP="00000000" w:rsidRDefault="00000000" w:rsidRPr="00000000" w14:paraId="00000181">
      <w:pPr>
        <w:numPr>
          <w:ilvl w:val="0"/>
          <w:numId w:val="2"/>
        </w:numPr>
        <w:pBdr>
          <w:top w:space="0" w:sz="0" w:val="nil"/>
          <w:left w:space="0" w:sz="0" w:val="nil"/>
          <w:bottom w:space="0" w:sz="0" w:val="nil"/>
          <w:right w:space="0" w:sz="0" w:val="nil"/>
          <w:between w:space="0" w:sz="0" w:val="nil"/>
        </w:pBdr>
        <w:spacing w:after="0" w:before="0" w:lineRule="auto"/>
        <w:ind w:left="1208" w:right="397" w:hanging="357"/>
        <w:rPr>
          <w:color w:val="000000"/>
          <w:sz w:val="28"/>
          <w:szCs w:val="28"/>
        </w:rPr>
      </w:pPr>
      <w:bookmarkStart w:colFirst="0" w:colLast="0" w:name="_heading=h.op1hjaqj1v9u" w:id="146"/>
      <w:bookmarkEnd w:id="146"/>
      <w:r w:rsidDel="00000000" w:rsidR="00000000" w:rsidRPr="00000000">
        <w:rPr>
          <w:color w:val="000000"/>
          <w:sz w:val="28"/>
          <w:szCs w:val="28"/>
          <w:rtl w:val="0"/>
        </w:rPr>
        <w:t xml:space="preserve">the re-assessment of a tender relating to an earlier award under the scheme </w:t>
      </w:r>
    </w:p>
    <w:p w:rsidR="00000000" w:rsidDel="00000000" w:rsidP="00000000" w:rsidRDefault="00000000" w:rsidRPr="00000000" w14:paraId="00000182">
      <w:pPr>
        <w:numPr>
          <w:ilvl w:val="0"/>
          <w:numId w:val="2"/>
        </w:numPr>
        <w:pBdr>
          <w:top w:space="0" w:sz="0" w:val="nil"/>
          <w:left w:space="0" w:sz="0" w:val="nil"/>
          <w:bottom w:space="0" w:sz="0" w:val="nil"/>
          <w:right w:space="0" w:sz="0" w:val="nil"/>
          <w:between w:space="0" w:sz="0" w:val="nil"/>
        </w:pBdr>
        <w:spacing w:before="0" w:lineRule="auto"/>
        <w:ind w:left="1208" w:right="397" w:hanging="357"/>
        <w:rPr>
          <w:color w:val="000000"/>
          <w:sz w:val="28"/>
          <w:szCs w:val="28"/>
        </w:rPr>
      </w:pPr>
      <w:r w:rsidDel="00000000" w:rsidR="00000000" w:rsidRPr="00000000">
        <w:rPr>
          <w:color w:val="000000"/>
          <w:sz w:val="28"/>
          <w:szCs w:val="28"/>
          <w:rtl w:val="0"/>
        </w:rPr>
        <w:t xml:space="preserve">the assessment of a new tender relating to the new framework </w:t>
      </w:r>
    </w:p>
    <w:p w:rsidR="00000000" w:rsidDel="00000000" w:rsidP="00000000" w:rsidRDefault="00000000" w:rsidRPr="00000000" w14:paraId="00000183">
      <w:pPr>
        <w:ind w:left="567" w:firstLine="0"/>
        <w:rPr>
          <w:rFonts w:ascii="Times New Roman" w:cs="Times New Roman" w:eastAsia="Times New Roman" w:hAnsi="Times New Roman"/>
          <w:sz w:val="24"/>
          <w:szCs w:val="24"/>
        </w:rPr>
      </w:pPr>
      <w:r w:rsidDel="00000000" w:rsidR="00000000" w:rsidRPr="00000000">
        <w:rPr>
          <w:b w:val="1"/>
          <w:rtl w:val="0"/>
        </w:rPr>
        <w:t xml:space="preserve">Option A, </w:t>
      </w:r>
      <w:r w:rsidDel="00000000" w:rsidR="00000000" w:rsidRPr="00000000">
        <w:rPr>
          <w:rtl w:val="0"/>
        </w:rPr>
        <w:t xml:space="preserve">if you select Option A, you are not required to submit a new tender response, unless you want to update your existing tender in which case you will select Option C. Option A is onl</w:t>
      </w:r>
      <w:r w:rsidDel="00000000" w:rsidR="00000000" w:rsidRPr="00000000">
        <w:rPr>
          <w:highlight w:val="white"/>
          <w:rtl w:val="0"/>
        </w:rPr>
        <w:t xml:space="preserve">y available to you if you have already been awarded a place on framework one (1) i</w:t>
      </w:r>
      <w:r w:rsidDel="00000000" w:rsidR="00000000" w:rsidRPr="00000000">
        <w:rPr>
          <w:rtl w:val="0"/>
        </w:rPr>
        <w:t xml:space="preserve">n the scheme.  While we won’t reassess your original tender for the purposes of determining the most advantageous tender, please note that we will still assess exclusions and may assess conditions of participation, and you will need to provide the information requested by us in the tender notice and ITT to allow us to carry out these assessments, as set out at paragraph </w:t>
      </w:r>
      <w:r w:rsidDel="00000000" w:rsidR="00000000" w:rsidRPr="00000000">
        <w:rPr>
          <w:highlight w:val="white"/>
          <w:rtl w:val="0"/>
        </w:rPr>
        <w:t xml:space="preserve">8 </w:t>
      </w:r>
      <w:r w:rsidDel="00000000" w:rsidR="00000000" w:rsidRPr="00000000">
        <w:rPr>
          <w:rtl w:val="0"/>
        </w:rPr>
        <w:t xml:space="preserve">of this Annex. </w:t>
      </w:r>
      <w:r w:rsidDel="00000000" w:rsidR="00000000" w:rsidRPr="00000000">
        <w:rPr>
          <w:rtl w:val="0"/>
        </w:rPr>
      </w:r>
    </w:p>
    <w:p w:rsidR="00000000" w:rsidDel="00000000" w:rsidP="00000000" w:rsidRDefault="00000000" w:rsidRPr="00000000" w14:paraId="00000184">
      <w:pPr>
        <w:ind w:left="567" w:firstLine="0"/>
        <w:rPr>
          <w:rFonts w:ascii="Times New Roman" w:cs="Times New Roman" w:eastAsia="Times New Roman" w:hAnsi="Times New Roman"/>
          <w:sz w:val="24"/>
          <w:szCs w:val="24"/>
        </w:rPr>
      </w:pPr>
      <w:r w:rsidDel="00000000" w:rsidR="00000000" w:rsidRPr="00000000">
        <w:rPr>
          <w:b w:val="1"/>
          <w:rtl w:val="0"/>
        </w:rPr>
        <w:t xml:space="preserve">Option B, </w:t>
      </w:r>
      <w:r w:rsidDel="00000000" w:rsidR="00000000" w:rsidRPr="00000000">
        <w:rPr>
          <w:rtl w:val="0"/>
        </w:rPr>
        <w:t xml:space="preserve">if you select Option B, we will reassess the tender you submitted fo</w:t>
      </w:r>
      <w:r w:rsidDel="00000000" w:rsidR="00000000" w:rsidRPr="00000000">
        <w:rPr>
          <w:highlight w:val="white"/>
          <w:rtl w:val="0"/>
        </w:rPr>
        <w:t xml:space="preserve">r rm1557.15.</w:t>
      </w:r>
      <w:r w:rsidDel="00000000" w:rsidR="00000000" w:rsidRPr="00000000">
        <w:rPr>
          <w:rtl w:val="0"/>
        </w:rPr>
        <w:t xml:space="preserve"> For this option to be available, you must have been awarded a framework contract to the framework in existence immediately prior to the framework being awarded. Please note that we will still assess exclusions and may assess conditions of participation and you will need to provide the information requested by us in the tender notice and ITT to allow us to carry out these assessments as set out at paragraph </w:t>
      </w:r>
      <w:r w:rsidDel="00000000" w:rsidR="00000000" w:rsidRPr="00000000">
        <w:rPr>
          <w:highlight w:val="white"/>
          <w:rtl w:val="0"/>
        </w:rPr>
        <w:t xml:space="preserve">8</w:t>
      </w:r>
      <w:r w:rsidDel="00000000" w:rsidR="00000000" w:rsidRPr="00000000">
        <w:rPr>
          <w:rtl w:val="0"/>
        </w:rPr>
        <w:t xml:space="preserve"> of this Annex.</w:t>
      </w:r>
      <w:r w:rsidDel="00000000" w:rsidR="00000000" w:rsidRPr="00000000">
        <w:rPr>
          <w:rtl w:val="0"/>
        </w:rPr>
      </w:r>
    </w:p>
    <w:p w:rsidR="00000000" w:rsidDel="00000000" w:rsidP="00000000" w:rsidRDefault="00000000" w:rsidRPr="00000000" w14:paraId="00000185">
      <w:pPr>
        <w:ind w:left="567" w:firstLine="0"/>
        <w:rPr/>
      </w:pPr>
      <w:r w:rsidDel="00000000" w:rsidR="00000000" w:rsidRPr="00000000">
        <w:rPr>
          <w:b w:val="1"/>
          <w:rtl w:val="0"/>
        </w:rPr>
        <w:t xml:space="preserve">Option C,</w:t>
      </w:r>
      <w:r w:rsidDel="00000000" w:rsidR="00000000" w:rsidRPr="00000000">
        <w:rPr>
          <w:rtl w:val="0"/>
        </w:rPr>
        <w:t xml:space="preserve"> if you select Option C, you will submit a tender relating to the current RM1557.15 and we will assess the tender as set out in Attachment 2.</w:t>
      </w:r>
    </w:p>
    <w:p w:rsidR="00000000" w:rsidDel="00000000" w:rsidP="00000000" w:rsidRDefault="00000000" w:rsidRPr="00000000" w14:paraId="00000186">
      <w:pPr>
        <w:ind w:left="567" w:firstLine="0"/>
        <w:rPr/>
      </w:pPr>
      <w:r w:rsidDel="00000000" w:rsidR="00000000" w:rsidRPr="00000000">
        <w:rPr>
          <w:rtl w:val="0"/>
        </w:rPr>
      </w:r>
    </w:p>
    <w:p w:rsidR="00000000" w:rsidDel="00000000" w:rsidP="00000000" w:rsidRDefault="00000000" w:rsidRPr="00000000" w14:paraId="00000187">
      <w:pPr>
        <w:ind w:left="567" w:firstLine="0"/>
        <w:rPr/>
      </w:pPr>
      <w:r w:rsidDel="00000000" w:rsidR="00000000" w:rsidRPr="00000000">
        <w:rPr>
          <w:rtl w:val="0"/>
        </w:rPr>
      </w:r>
    </w:p>
    <w:p w:rsidR="00000000" w:rsidDel="00000000" w:rsidP="00000000" w:rsidRDefault="00000000" w:rsidRPr="00000000" w14:paraId="00000188">
      <w:pPr>
        <w:ind w:left="567" w:firstLine="0"/>
        <w:rPr/>
      </w:pPr>
      <w:r w:rsidDel="00000000" w:rsidR="00000000" w:rsidRPr="00000000">
        <w:rPr>
          <w:rtl w:val="0"/>
        </w:rPr>
      </w:r>
    </w:p>
    <w:p w:rsidR="00000000" w:rsidDel="00000000" w:rsidP="00000000" w:rsidRDefault="00000000" w:rsidRPr="00000000" w14:paraId="00000189">
      <w:pPr>
        <w:keepLines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Exclusion grounds and conditions of participation </w:t>
      </w:r>
      <w:r w:rsidDel="00000000" w:rsidR="00000000" w:rsidRPr="00000000">
        <w:rPr>
          <w:rtl w:val="0"/>
        </w:rPr>
      </w:r>
    </w:p>
    <w:p w:rsidR="00000000" w:rsidDel="00000000" w:rsidP="00000000" w:rsidRDefault="00000000" w:rsidRPr="00000000" w14:paraId="0000018A">
      <w:pPr>
        <w:keepLines w:val="1"/>
        <w:numPr>
          <w:ilvl w:val="1"/>
          <w:numId w:val="5"/>
        </w:numPr>
        <w:pBdr>
          <w:top w:space="0" w:sz="0" w:val="nil"/>
          <w:left w:space="0" w:sz="0" w:val="nil"/>
          <w:bottom w:space="0" w:sz="0" w:val="nil"/>
          <w:right w:space="0" w:sz="0" w:val="nil"/>
          <w:between w:space="0" w:sz="0" w:val="nil"/>
        </w:pBdr>
        <w:ind w:left="792" w:hanging="432"/>
        <w:rPr/>
      </w:pPr>
      <w:r w:rsidDel="00000000" w:rsidR="00000000" w:rsidRPr="00000000">
        <w:rPr>
          <w:color w:val="000000"/>
          <w:rtl w:val="0"/>
        </w:rPr>
        <w:t xml:space="preserve">If you are an existing supplier and wish to participate in the competition for framework</w:t>
      </w:r>
      <w:r w:rsidDel="00000000" w:rsidR="00000000" w:rsidRPr="00000000">
        <w:rPr>
          <w:color w:val="000000"/>
          <w:highlight w:val="white"/>
          <w:rtl w:val="0"/>
        </w:rPr>
        <w:t xml:space="preserve"> </w:t>
      </w:r>
      <w:r w:rsidDel="00000000" w:rsidR="00000000" w:rsidRPr="00000000">
        <w:rPr>
          <w:highlight w:val="white"/>
          <w:rtl w:val="0"/>
        </w:rPr>
        <w:t xml:space="preserve">two</w:t>
      </w:r>
      <w:r w:rsidDel="00000000" w:rsidR="00000000" w:rsidRPr="00000000">
        <w:rPr>
          <w:color w:val="000000"/>
          <w:rtl w:val="0"/>
        </w:rPr>
        <w:t xml:space="preserve"> regardless of which option you choose, </w:t>
      </w:r>
      <w:r w:rsidDel="00000000" w:rsidR="00000000" w:rsidRPr="00000000">
        <w:rPr>
          <w:color w:val="000000"/>
          <w:highlight w:val="white"/>
          <w:rtl w:val="0"/>
        </w:rPr>
        <w:t xml:space="preserve">A, B or C</w:t>
      </w:r>
      <w:r w:rsidDel="00000000" w:rsidR="00000000" w:rsidRPr="00000000">
        <w:rPr>
          <w:highlight w:val="white"/>
          <w:rtl w:val="0"/>
        </w:rPr>
        <w:t xml:space="preserve">,</w:t>
      </w:r>
      <w:r w:rsidDel="00000000" w:rsidR="00000000" w:rsidRPr="00000000">
        <w:rPr>
          <w:color w:val="000000"/>
          <w:rtl w:val="0"/>
        </w:rPr>
        <w:t xml:space="preserve"> we will as part of the competition check the debarment list on the re-opening of the framework, and assess if you are an excluded or excludable supplier in accordance with Stage 2 Applying exclusion grounds, paragraphs </w:t>
      </w:r>
      <w:r w:rsidDel="00000000" w:rsidR="00000000" w:rsidRPr="00000000">
        <w:rPr>
          <w:color w:val="000000"/>
          <w:highlight w:val="white"/>
          <w:rtl w:val="0"/>
        </w:rPr>
        <w:t xml:space="preserve">14 and 15 </w:t>
      </w:r>
      <w:r w:rsidDel="00000000" w:rsidR="00000000" w:rsidRPr="00000000">
        <w:rPr>
          <w:color w:val="000000"/>
          <w:rtl w:val="0"/>
        </w:rPr>
        <w:t xml:space="preserve">of Attachment 2.</w:t>
      </w:r>
      <w:r w:rsidDel="00000000" w:rsidR="00000000" w:rsidRPr="00000000">
        <w:rPr>
          <w:rtl w:val="0"/>
        </w:rPr>
      </w:r>
    </w:p>
    <w:p w:rsidR="00000000" w:rsidDel="00000000" w:rsidP="00000000" w:rsidRDefault="00000000" w:rsidRPr="00000000" w14:paraId="0000018B">
      <w:pPr>
        <w:keepLines w:val="1"/>
        <w:numPr>
          <w:ilvl w:val="1"/>
          <w:numId w:val="5"/>
        </w:numPr>
        <w:pBdr>
          <w:top w:space="0" w:sz="0" w:val="nil"/>
          <w:left w:space="0" w:sz="0" w:val="nil"/>
          <w:bottom w:space="0" w:sz="0" w:val="nil"/>
          <w:right w:space="0" w:sz="0" w:val="nil"/>
          <w:between w:space="0" w:sz="0" w:val="nil"/>
        </w:pBdr>
        <w:ind w:left="792" w:hanging="432"/>
        <w:rPr/>
      </w:pPr>
      <w:r w:rsidDel="00000000" w:rsidR="00000000" w:rsidRPr="00000000">
        <w:rPr>
          <w:color w:val="000000"/>
          <w:rtl w:val="0"/>
        </w:rPr>
        <w:t xml:space="preserve">We reserve the right to assess if you still satisfy the conditions of participation in accordance with paragra</w:t>
      </w:r>
      <w:r w:rsidDel="00000000" w:rsidR="00000000" w:rsidRPr="00000000">
        <w:rPr>
          <w:color w:val="000000"/>
          <w:highlight w:val="white"/>
          <w:rtl w:val="0"/>
        </w:rPr>
        <w:t xml:space="preserve">ph 1</w:t>
      </w:r>
      <w:r w:rsidDel="00000000" w:rsidR="00000000" w:rsidRPr="00000000">
        <w:rPr>
          <w:highlight w:val="white"/>
          <w:rtl w:val="0"/>
        </w:rPr>
        <w:t xml:space="preserve">6 </w:t>
      </w:r>
      <w:r w:rsidDel="00000000" w:rsidR="00000000" w:rsidRPr="00000000">
        <w:rPr>
          <w:color w:val="000000"/>
          <w:rtl w:val="0"/>
        </w:rPr>
        <w:t xml:space="preserve">of Attachment 2. </w:t>
      </w:r>
      <w:r w:rsidDel="00000000" w:rsidR="00000000" w:rsidRPr="00000000">
        <w:rPr>
          <w:rtl w:val="0"/>
        </w:rPr>
      </w:r>
    </w:p>
    <w:p w:rsidR="00000000" w:rsidDel="00000000" w:rsidP="00000000" w:rsidRDefault="00000000" w:rsidRPr="00000000" w14:paraId="0000018C">
      <w:pPr>
        <w:keepLines w:val="1"/>
        <w:numPr>
          <w:ilvl w:val="1"/>
          <w:numId w:val="5"/>
        </w:numPr>
        <w:pBdr>
          <w:top w:space="0" w:sz="0" w:val="nil"/>
          <w:left w:space="0" w:sz="0" w:val="nil"/>
          <w:bottom w:space="0" w:sz="0" w:val="nil"/>
          <w:right w:space="0" w:sz="0" w:val="nil"/>
          <w:between w:space="0" w:sz="0" w:val="nil"/>
        </w:pBdr>
        <w:ind w:left="792" w:hanging="432"/>
        <w:rPr/>
      </w:pPr>
      <w:bookmarkStart w:colFirst="0" w:colLast="0" w:name="_heading=h.a271m8dt26c" w:id="147"/>
      <w:bookmarkEnd w:id="147"/>
      <w:r w:rsidDel="00000000" w:rsidR="00000000" w:rsidRPr="00000000">
        <w:rPr>
          <w:color w:val="000000"/>
          <w:rtl w:val="0"/>
        </w:rPr>
        <w:t xml:space="preserve">You will need to provide the information requested by us in the tender notice and ITT to allow us to carry out these assessments. </w:t>
      </w:r>
      <w:r w:rsidDel="00000000" w:rsidR="00000000" w:rsidRPr="00000000">
        <w:rPr>
          <w:rtl w:val="0"/>
        </w:rPr>
      </w:r>
    </w:p>
    <w:p w:rsidR="00000000" w:rsidDel="00000000" w:rsidP="00000000" w:rsidRDefault="00000000" w:rsidRPr="00000000" w14:paraId="0000018D">
      <w:pPr>
        <w:keepLines w:val="1"/>
        <w:numPr>
          <w:ilvl w:val="1"/>
          <w:numId w:val="5"/>
        </w:numPr>
        <w:pBdr>
          <w:top w:space="0" w:sz="0" w:val="nil"/>
          <w:left w:space="0" w:sz="0" w:val="nil"/>
          <w:bottom w:space="0" w:sz="0" w:val="nil"/>
          <w:right w:space="0" w:sz="0" w:val="nil"/>
          <w:between w:space="0" w:sz="0" w:val="nil"/>
        </w:pBdr>
        <w:ind w:left="792" w:hanging="432"/>
        <w:rPr/>
      </w:pPr>
      <w:r w:rsidDel="00000000" w:rsidR="00000000" w:rsidRPr="00000000">
        <w:rPr>
          <w:color w:val="000000"/>
          <w:rtl w:val="0"/>
        </w:rPr>
        <w:t xml:space="preserve">If you are not an existing supplier, you will be able to submit a tender as per the instructions in the tender notice and associated tender documents.  </w:t>
      </w:r>
      <w:r w:rsidDel="00000000" w:rsidR="00000000" w:rsidRPr="00000000">
        <w:rPr>
          <w:rtl w:val="0"/>
        </w:rPr>
      </w:r>
    </w:p>
    <w:p w:rsidR="00000000" w:rsidDel="00000000" w:rsidP="00000000" w:rsidRDefault="00000000" w:rsidRPr="00000000" w14:paraId="0000018E">
      <w:pPr>
        <w:keepLines w:val="1"/>
        <w:numPr>
          <w:ilvl w:val="0"/>
          <w:numId w:val="5"/>
        </w:numPr>
        <w:pBdr>
          <w:top w:space="0" w:sz="0" w:val="nil"/>
          <w:left w:space="0" w:sz="0" w:val="nil"/>
          <w:bottom w:space="0" w:sz="0" w:val="nil"/>
          <w:right w:space="0" w:sz="0" w:val="nil"/>
          <w:between w:space="0" w:sz="0" w:val="nil"/>
        </w:pBdr>
        <w:ind w:left="360" w:hanging="360"/>
        <w:rPr/>
      </w:pPr>
      <w:bookmarkStart w:colFirst="0" w:colLast="0" w:name="_heading=h.1ujcetqobevk" w:id="148"/>
      <w:bookmarkEnd w:id="148"/>
      <w:r w:rsidDel="00000000" w:rsidR="00000000" w:rsidRPr="00000000">
        <w:rPr>
          <w:color w:val="000000"/>
          <w:rtl w:val="0"/>
        </w:rPr>
        <w:t xml:space="preserve">Call-off contracts </w:t>
      </w:r>
      <w:r w:rsidDel="00000000" w:rsidR="00000000" w:rsidRPr="00000000">
        <w:rPr>
          <w:rtl w:val="0"/>
        </w:rPr>
      </w:r>
    </w:p>
    <w:p w:rsidR="00000000" w:rsidDel="00000000" w:rsidP="00000000" w:rsidRDefault="00000000" w:rsidRPr="00000000" w14:paraId="0000018F">
      <w:pPr>
        <w:keepLines w:val="1"/>
        <w:numPr>
          <w:ilvl w:val="1"/>
          <w:numId w:val="5"/>
        </w:numPr>
        <w:pBdr>
          <w:top w:space="0" w:sz="0" w:val="nil"/>
          <w:left w:space="0" w:sz="0" w:val="nil"/>
          <w:bottom w:space="0" w:sz="0" w:val="nil"/>
          <w:right w:space="0" w:sz="0" w:val="nil"/>
          <w:between w:space="0" w:sz="0" w:val="nil"/>
        </w:pBdr>
        <w:ind w:left="792" w:hanging="432"/>
        <w:rPr/>
      </w:pPr>
      <w:r w:rsidDel="00000000" w:rsidR="00000000" w:rsidRPr="00000000">
        <w:rPr>
          <w:color w:val="000000"/>
          <w:rtl w:val="0"/>
        </w:rPr>
        <w:t xml:space="preserve">Please note that once the process for the award of a call-off contract has commenced in accordance with a framework in the scheme, buyers may continue the process and award the contract as though that framework in the scheme had not expired as set out under section 49(3) of the Act. Please refer to Framework Schedule 7 (Call-Off Award Procedure).</w:t>
      </w:r>
      <w:r w:rsidDel="00000000" w:rsidR="00000000" w:rsidRPr="00000000">
        <w:rPr>
          <w:rtl w:val="0"/>
        </w:rPr>
      </w:r>
    </w:p>
    <w:p w:rsidR="00000000" w:rsidDel="00000000" w:rsidP="00000000" w:rsidRDefault="00000000" w:rsidRPr="00000000" w14:paraId="00000190">
      <w:pPr>
        <w:keepLines w:val="1"/>
        <w:numPr>
          <w:ilvl w:val="1"/>
          <w:numId w:val="5"/>
        </w:numPr>
        <w:pBdr>
          <w:top w:space="0" w:sz="0" w:val="nil"/>
          <w:left w:space="0" w:sz="0" w:val="nil"/>
          <w:bottom w:space="0" w:sz="0" w:val="nil"/>
          <w:right w:space="0" w:sz="0" w:val="nil"/>
          <w:between w:space="0" w:sz="0" w:val="nil"/>
        </w:pBdr>
        <w:ind w:left="792" w:hanging="432"/>
        <w:rPr/>
      </w:pPr>
      <w:bookmarkStart w:colFirst="0" w:colLast="0" w:name="_heading=h.hk1axyxrtwts" w:id="149"/>
      <w:bookmarkEnd w:id="149"/>
      <w:r w:rsidDel="00000000" w:rsidR="00000000" w:rsidRPr="00000000">
        <w:rPr>
          <w:color w:val="000000"/>
          <w:rtl w:val="0"/>
        </w:rPr>
        <w:t xml:space="preserve">Please note that all call-off contracts must be awarded before the end of framework</w:t>
      </w:r>
      <w:r w:rsidDel="00000000" w:rsidR="00000000" w:rsidRPr="00000000">
        <w:rPr>
          <w:color w:val="000000"/>
          <w:highlight w:val="white"/>
          <w:rtl w:val="0"/>
        </w:rPr>
        <w:t xml:space="preserve"> </w:t>
      </w:r>
      <w:r w:rsidDel="00000000" w:rsidR="00000000" w:rsidRPr="00000000">
        <w:rPr>
          <w:highlight w:val="white"/>
          <w:rtl w:val="0"/>
        </w:rPr>
        <w:t xml:space="preserve">three</w:t>
      </w:r>
      <w:r w:rsidDel="00000000" w:rsidR="00000000" w:rsidRPr="00000000">
        <w:rPr>
          <w:color w:val="000000"/>
          <w:highlight w:val="white"/>
          <w:rtl w:val="0"/>
        </w:rPr>
        <w:t xml:space="preserve"> </w:t>
      </w:r>
      <w:r w:rsidDel="00000000" w:rsidR="00000000" w:rsidRPr="00000000">
        <w:rPr>
          <w:color w:val="000000"/>
          <w:rtl w:val="0"/>
        </w:rPr>
        <w:t xml:space="preserve">as detailed in Framework Schedule 7 (Call-Off Award Procedure).</w:t>
      </w:r>
      <w:r w:rsidDel="00000000" w:rsidR="00000000" w:rsidRPr="00000000">
        <w:rPr>
          <w:rtl w:val="0"/>
        </w:rPr>
      </w:r>
    </w:p>
    <w:sectPr>
      <w:headerReference r:id="rId10" w:type="first"/>
      <w:footerReference r:id="rId11" w:type="default"/>
      <w:pgSz w:h="16838" w:w="11906" w:orient="portrait"/>
      <w:pgMar w:bottom="1440" w:top="1440" w:left="1440" w:right="851" w:header="567" w:footer="425"/>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before="0" w:lineRule="auto"/>
      <w:rPr>
        <w:color w:val="000000"/>
        <w:sz w:val="18"/>
        <w:szCs w:val="18"/>
        <w:highlight w:val="white"/>
      </w:rPr>
    </w:pPr>
    <w:r w:rsidDel="00000000" w:rsidR="00000000" w:rsidRPr="00000000">
      <w:rPr>
        <w:color w:val="000000"/>
        <w:sz w:val="18"/>
        <w:szCs w:val="18"/>
        <w:highlight w:val="white"/>
        <w:rtl w:val="0"/>
      </w:rPr>
      <w:t xml:space="preserve">Procurement version</w:t>
    </w:r>
    <w:r w:rsidDel="00000000" w:rsidR="00000000" w:rsidRPr="00000000">
      <w:rPr>
        <w:sz w:val="18"/>
        <w:szCs w:val="18"/>
        <w:highlight w:val="white"/>
        <w:rtl w:val="0"/>
      </w:rPr>
      <w:t xml:space="preserve"> 0.1 </w:t>
    </w:r>
    <w:r w:rsidDel="00000000" w:rsidR="00000000" w:rsidRPr="00000000">
      <w:rPr>
        <w:color w:val="000000"/>
        <w:sz w:val="18"/>
        <w:szCs w:val="18"/>
        <w:highlight w:val="white"/>
        <w:rtl w:val="0"/>
      </w:rPr>
      <w:t xml:space="preserve">Attachment 1 About the framework v</w:t>
    </w:r>
    <w:r w:rsidDel="00000000" w:rsidR="00000000" w:rsidRPr="00000000">
      <w:rPr>
        <w:sz w:val="18"/>
        <w:szCs w:val="18"/>
        <w:highlight w:val="white"/>
        <w:rtl w:val="0"/>
      </w:rPr>
      <w:t xml:space="preserve">2</w:t>
    </w:r>
    <w:r w:rsidDel="00000000" w:rsidR="00000000" w:rsidRPr="00000000">
      <w:rPr>
        <w:color w:val="000000"/>
        <w:sz w:val="18"/>
        <w:szCs w:val="18"/>
        <w:highlight w:val="white"/>
        <w:rtl w:val="0"/>
      </w:rPr>
      <w:t xml:space="preserve">.0</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before="0" w:lineRule="auto"/>
      <w:rPr>
        <w:color w:val="000000"/>
        <w:sz w:val="18"/>
        <w:szCs w:val="18"/>
        <w:highlight w:val="white"/>
      </w:rPr>
    </w:pPr>
    <w:bookmarkStart w:colFirst="0" w:colLast="0" w:name="_heading=h.1u8dsfo3ayje" w:id="150"/>
    <w:bookmarkEnd w:id="150"/>
    <w:r w:rsidDel="00000000" w:rsidR="00000000" w:rsidRPr="00000000">
      <w:rPr>
        <w:color w:val="000000"/>
        <w:sz w:val="18"/>
        <w:szCs w:val="18"/>
        <w:highlight w:val="white"/>
        <w:rtl w:val="0"/>
      </w:rPr>
      <w:t xml:space="preserve">RM</w:t>
    </w:r>
    <w:r w:rsidDel="00000000" w:rsidR="00000000" w:rsidRPr="00000000">
      <w:rPr>
        <w:sz w:val="18"/>
        <w:szCs w:val="18"/>
        <w:highlight w:val="white"/>
        <w:rtl w:val="0"/>
      </w:rPr>
      <w:t xml:space="preserve">1557-15 G-Cloud 15</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before="0" w:lineRule="auto"/>
      <w:rPr>
        <w:color w:val="000000"/>
        <w:sz w:val="18"/>
        <w:szCs w:val="18"/>
        <w:highlight w:val="white"/>
      </w:rPr>
    </w:pPr>
    <w:bookmarkStart w:colFirst="0" w:colLast="0" w:name="_heading=h.vwgmm5uy5omm" w:id="151"/>
    <w:bookmarkEnd w:id="151"/>
    <w:r w:rsidDel="00000000" w:rsidR="00000000" w:rsidRPr="00000000">
      <w:rPr>
        <w:color w:val="000000"/>
        <w:sz w:val="18"/>
        <w:szCs w:val="18"/>
        <w:highlight w:val="white"/>
        <w:rtl w:val="0"/>
      </w:rPr>
      <w:t xml:space="preserve">Procurement identifier: </w:t>
    </w:r>
    <w:r w:rsidDel="00000000" w:rsidR="00000000" w:rsidRPr="00000000">
      <w:rPr>
        <w:sz w:val="18"/>
        <w:szCs w:val="18"/>
        <w:highlight w:val="white"/>
        <w:rtl w:val="0"/>
      </w:rPr>
      <w:t xml:space="preserve">ocds-h6vhtk-0504a3</w:t>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before="0" w:lineRule="auto"/>
      <w:rPr>
        <w:color w:val="000000"/>
        <w:sz w:val="18"/>
        <w:szCs w:val="18"/>
      </w:rPr>
    </w:pPr>
    <w:r w:rsidDel="00000000" w:rsidR="00000000" w:rsidRPr="00000000">
      <w:rPr>
        <w:color w:val="000000"/>
        <w:sz w:val="18"/>
        <w:szCs w:val="18"/>
        <w:rtl w:val="0"/>
      </w:rPr>
      <w:t xml:space="preserve">Model:PA23[Tem]071 v1  </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before="0" w:lineRule="auto"/>
      <w:rPr>
        <w:b w:val="1"/>
        <w:color w:val="000000"/>
        <w:sz w:val="18"/>
        <w:szCs w:val="18"/>
      </w:rPr>
    </w:pPr>
    <w:bookmarkStart w:colFirst="0" w:colLast="0" w:name="_heading=h.ptp63or30foq" w:id="152"/>
    <w:bookmarkEnd w:id="152"/>
    <w:r w:rsidDel="00000000" w:rsidR="00000000" w:rsidRPr="00000000">
      <w:rPr>
        <w:color w:val="000000"/>
        <w:sz w:val="18"/>
        <w:szCs w:val="18"/>
        <w:rtl w:val="0"/>
      </w:rPr>
      <w:t xml:space="preserve">© Crown Copyright 2025</w:t>
      <w:tab/>
      <w:tab/>
      <w:t xml:space="preserve">   </w:t>
      <w:tab/>
      <w:tab/>
      <w:t xml:space="preserve">                                  </w:t>
      <w:tab/>
      <w:tab/>
      <w:tab/>
      <w:t xml:space="preserve">      </w:t>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b w:val="1"/>
        <w:color w:val="000000"/>
        <w:sz w:val="18"/>
        <w:szCs w:val="18"/>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rPr/>
    </w:pPr>
    <w:r w:rsidDel="00000000" w:rsidR="00000000" w:rsidRPr="00000000">
      <w:rPr/>
      <w:drawing>
        <wp:inline distB="114300" distT="114300" distL="114300" distR="114300">
          <wp:extent cx="1238250" cy="1028700"/>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3825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748" w:hanging="360"/>
      </w:pPr>
      <w:rPr>
        <w:u w:val="none"/>
      </w:rPr>
    </w:lvl>
    <w:lvl w:ilvl="1">
      <w:start w:val="1"/>
      <w:numFmt w:val="bullet"/>
      <w:lvlText w:val="○"/>
      <w:lvlJc w:val="left"/>
      <w:pPr>
        <w:ind w:left="2468" w:hanging="360"/>
      </w:pPr>
      <w:rPr>
        <w:u w:val="none"/>
      </w:rPr>
    </w:lvl>
    <w:lvl w:ilvl="2">
      <w:start w:val="1"/>
      <w:numFmt w:val="bullet"/>
      <w:lvlText w:val="■"/>
      <w:lvlJc w:val="left"/>
      <w:pPr>
        <w:ind w:left="3188" w:hanging="360"/>
      </w:pPr>
      <w:rPr>
        <w:u w:val="none"/>
      </w:rPr>
    </w:lvl>
    <w:lvl w:ilvl="3">
      <w:start w:val="1"/>
      <w:numFmt w:val="bullet"/>
      <w:lvlText w:val="●"/>
      <w:lvlJc w:val="left"/>
      <w:pPr>
        <w:ind w:left="3908" w:hanging="360"/>
      </w:pPr>
      <w:rPr>
        <w:u w:val="none"/>
      </w:rPr>
    </w:lvl>
    <w:lvl w:ilvl="4">
      <w:start w:val="1"/>
      <w:numFmt w:val="bullet"/>
      <w:lvlText w:val="○"/>
      <w:lvlJc w:val="left"/>
      <w:pPr>
        <w:ind w:left="4628" w:hanging="360"/>
      </w:pPr>
      <w:rPr>
        <w:u w:val="none"/>
      </w:rPr>
    </w:lvl>
    <w:lvl w:ilvl="5">
      <w:start w:val="1"/>
      <w:numFmt w:val="bullet"/>
      <w:lvlText w:val="■"/>
      <w:lvlJc w:val="left"/>
      <w:pPr>
        <w:ind w:left="5348" w:hanging="360"/>
      </w:pPr>
      <w:rPr>
        <w:u w:val="none"/>
      </w:rPr>
    </w:lvl>
    <w:lvl w:ilvl="6">
      <w:start w:val="1"/>
      <w:numFmt w:val="bullet"/>
      <w:lvlText w:val="●"/>
      <w:lvlJc w:val="left"/>
      <w:pPr>
        <w:ind w:left="6068" w:hanging="360"/>
      </w:pPr>
      <w:rPr>
        <w:u w:val="none"/>
      </w:rPr>
    </w:lvl>
    <w:lvl w:ilvl="7">
      <w:start w:val="1"/>
      <w:numFmt w:val="bullet"/>
      <w:lvlText w:val="○"/>
      <w:lvlJc w:val="left"/>
      <w:pPr>
        <w:ind w:left="6788" w:hanging="360"/>
      </w:pPr>
      <w:rPr>
        <w:u w:val="none"/>
      </w:rPr>
    </w:lvl>
    <w:lvl w:ilvl="8">
      <w:start w:val="1"/>
      <w:numFmt w:val="bullet"/>
      <w:lvlText w:val="■"/>
      <w:lvlJc w:val="left"/>
      <w:pPr>
        <w:ind w:left="7508" w:hanging="360"/>
      </w:pPr>
      <w:rPr>
        <w:u w:val="none"/>
      </w:rPr>
    </w:lvl>
  </w:abstractNum>
  <w:abstractNum w:abstractNumId="2">
    <w:lvl w:ilvl="0">
      <w:start w:val="1"/>
      <w:numFmt w:val="upperLetter"/>
      <w:lvlText w:val="%1."/>
      <w:lvlJc w:val="left"/>
      <w:pPr>
        <w:ind w:left="3087" w:hanging="360"/>
      </w:pPr>
      <w:rPr/>
    </w:lvl>
    <w:lvl w:ilvl="1">
      <w:start w:val="1"/>
      <w:numFmt w:val="lowerLetter"/>
      <w:lvlText w:val="%2."/>
      <w:lvlJc w:val="left"/>
      <w:pPr>
        <w:ind w:left="3807" w:hanging="360"/>
      </w:pPr>
      <w:rPr/>
    </w:lvl>
    <w:lvl w:ilvl="2">
      <w:start w:val="1"/>
      <w:numFmt w:val="lowerRoman"/>
      <w:lvlText w:val="%3."/>
      <w:lvlJc w:val="right"/>
      <w:pPr>
        <w:ind w:left="4527" w:hanging="180"/>
      </w:pPr>
      <w:rPr/>
    </w:lvl>
    <w:lvl w:ilvl="3">
      <w:start w:val="1"/>
      <w:numFmt w:val="decimal"/>
      <w:lvlText w:val="%4."/>
      <w:lvlJc w:val="left"/>
      <w:pPr>
        <w:ind w:left="5247" w:hanging="360"/>
      </w:pPr>
      <w:rPr/>
    </w:lvl>
    <w:lvl w:ilvl="4">
      <w:start w:val="1"/>
      <w:numFmt w:val="lowerLetter"/>
      <w:lvlText w:val="%5."/>
      <w:lvlJc w:val="left"/>
      <w:pPr>
        <w:ind w:left="5967" w:hanging="360"/>
      </w:pPr>
      <w:rPr/>
    </w:lvl>
    <w:lvl w:ilvl="5">
      <w:start w:val="1"/>
      <w:numFmt w:val="lowerRoman"/>
      <w:lvlText w:val="%6."/>
      <w:lvlJc w:val="right"/>
      <w:pPr>
        <w:ind w:left="6687" w:hanging="180"/>
      </w:pPr>
      <w:rPr/>
    </w:lvl>
    <w:lvl w:ilvl="6">
      <w:start w:val="1"/>
      <w:numFmt w:val="decimal"/>
      <w:lvlText w:val="%7."/>
      <w:lvlJc w:val="left"/>
      <w:pPr>
        <w:ind w:left="7407" w:hanging="360"/>
      </w:pPr>
      <w:rPr/>
    </w:lvl>
    <w:lvl w:ilvl="7">
      <w:start w:val="1"/>
      <w:numFmt w:val="lowerLetter"/>
      <w:lvlText w:val="%8."/>
      <w:lvlJc w:val="left"/>
      <w:pPr>
        <w:ind w:left="8127" w:hanging="360"/>
      </w:pPr>
      <w:rPr/>
    </w:lvl>
    <w:lvl w:ilvl="8">
      <w:start w:val="1"/>
      <w:numFmt w:val="lowerRoman"/>
      <w:lvlText w:val="%9."/>
      <w:lvlJc w:val="right"/>
      <w:pPr>
        <w:ind w:left="8847" w:hanging="180"/>
      </w:pPr>
      <w:rPr/>
    </w:lvl>
  </w:abstractNum>
  <w:abstractNum w:abstractNumId="3">
    <w:lvl w:ilvl="0">
      <w:start w:val="1"/>
      <w:numFmt w:val="decimal"/>
      <w:lvlText w:val="%1."/>
      <w:lvlJc w:val="right"/>
      <w:pPr>
        <w:ind w:left="566" w:hanging="555"/>
      </w:pPr>
      <w:rPr>
        <w:u w:val="none"/>
      </w:rPr>
    </w:lvl>
    <w:lvl w:ilvl="1">
      <w:start w:val="1"/>
      <w:numFmt w:val="decimal"/>
      <w:lvlText w:val="%1.%2."/>
      <w:lvlJc w:val="right"/>
      <w:pPr>
        <w:ind w:left="1388" w:hanging="424"/>
      </w:pPr>
      <w:rPr>
        <w:b w:val="0"/>
        <w:color w:val="000000"/>
        <w:sz w:val="27"/>
        <w:szCs w:val="27"/>
        <w:u w:val="none"/>
      </w:rPr>
    </w:lvl>
    <w:lvl w:ilvl="2">
      <w:start w:val="1"/>
      <w:numFmt w:val="decimal"/>
      <w:lvlText w:val="%1.%2.%3."/>
      <w:lvlJc w:val="right"/>
      <w:pPr>
        <w:ind w:left="2160" w:hanging="360"/>
      </w:pPr>
      <w:rPr>
        <w:rFonts w:ascii="Arial" w:cs="Arial" w:eastAsia="Arial" w:hAnsi="Arial"/>
        <w:b w:val="0"/>
        <w:i w:val="0"/>
        <w:color w:val="000000"/>
        <w:sz w:val="28"/>
        <w:szCs w:val="28"/>
        <w:u w:val="none"/>
      </w:rPr>
    </w:lvl>
    <w:lvl w:ilvl="3">
      <w:start w:val="1"/>
      <w:numFmt w:val="decimal"/>
      <w:lvlText w:val="%1.%2.%3.%4."/>
      <w:lvlJc w:val="right"/>
      <w:pPr>
        <w:ind w:left="3196"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2344" w:hanging="360"/>
      </w:pPr>
      <w:rPr>
        <w:rFonts w:ascii="Noto Sans Symbols" w:cs="Noto Sans Symbols" w:eastAsia="Noto Sans Symbols" w:hAnsi="Noto Sans Symbols"/>
      </w:rPr>
    </w:lvl>
    <w:lvl w:ilvl="1">
      <w:start w:val="1"/>
      <w:numFmt w:val="bullet"/>
      <w:lvlText w:val="o"/>
      <w:lvlJc w:val="left"/>
      <w:pPr>
        <w:ind w:left="1836" w:hanging="360"/>
      </w:pPr>
      <w:rPr>
        <w:rFonts w:ascii="Courier New" w:cs="Courier New" w:eastAsia="Courier New" w:hAnsi="Courier New"/>
      </w:rPr>
    </w:lvl>
    <w:lvl w:ilvl="2">
      <w:start w:val="1"/>
      <w:numFmt w:val="bullet"/>
      <w:lvlText w:val="▪"/>
      <w:lvlJc w:val="left"/>
      <w:pPr>
        <w:ind w:left="2556" w:hanging="360"/>
      </w:pPr>
      <w:rPr>
        <w:rFonts w:ascii="Noto Sans Symbols" w:cs="Noto Sans Symbols" w:eastAsia="Noto Sans Symbols" w:hAnsi="Noto Sans Symbols"/>
      </w:rPr>
    </w:lvl>
    <w:lvl w:ilvl="3">
      <w:start w:val="1"/>
      <w:numFmt w:val="bullet"/>
      <w:lvlText w:val="●"/>
      <w:lvlJc w:val="left"/>
      <w:pPr>
        <w:ind w:left="3276" w:hanging="360"/>
      </w:pPr>
      <w:rPr>
        <w:rFonts w:ascii="Noto Sans Symbols" w:cs="Noto Sans Symbols" w:eastAsia="Noto Sans Symbols" w:hAnsi="Noto Sans Symbols"/>
      </w:rPr>
    </w:lvl>
    <w:lvl w:ilvl="4">
      <w:start w:val="1"/>
      <w:numFmt w:val="bullet"/>
      <w:lvlText w:val="o"/>
      <w:lvlJc w:val="left"/>
      <w:pPr>
        <w:ind w:left="3996" w:hanging="360"/>
      </w:pPr>
      <w:rPr>
        <w:rFonts w:ascii="Courier New" w:cs="Courier New" w:eastAsia="Courier New" w:hAnsi="Courier New"/>
      </w:rPr>
    </w:lvl>
    <w:lvl w:ilvl="5">
      <w:start w:val="1"/>
      <w:numFmt w:val="bullet"/>
      <w:lvlText w:val="▪"/>
      <w:lvlJc w:val="left"/>
      <w:pPr>
        <w:ind w:left="4716" w:hanging="360"/>
      </w:pPr>
      <w:rPr>
        <w:rFonts w:ascii="Noto Sans Symbols" w:cs="Noto Sans Symbols" w:eastAsia="Noto Sans Symbols" w:hAnsi="Noto Sans Symbols"/>
      </w:rPr>
    </w:lvl>
    <w:lvl w:ilvl="6">
      <w:start w:val="1"/>
      <w:numFmt w:val="bullet"/>
      <w:lvlText w:val="●"/>
      <w:lvlJc w:val="left"/>
      <w:pPr>
        <w:ind w:left="5436" w:hanging="360"/>
      </w:pPr>
      <w:rPr>
        <w:rFonts w:ascii="Noto Sans Symbols" w:cs="Noto Sans Symbols" w:eastAsia="Noto Sans Symbols" w:hAnsi="Noto Sans Symbols"/>
      </w:rPr>
    </w:lvl>
    <w:lvl w:ilvl="7">
      <w:start w:val="1"/>
      <w:numFmt w:val="bullet"/>
      <w:lvlText w:val="o"/>
      <w:lvlJc w:val="left"/>
      <w:pPr>
        <w:ind w:left="6156" w:hanging="360"/>
      </w:pPr>
      <w:rPr>
        <w:rFonts w:ascii="Courier New" w:cs="Courier New" w:eastAsia="Courier New" w:hAnsi="Courier New"/>
      </w:rPr>
    </w:lvl>
    <w:lvl w:ilvl="8">
      <w:start w:val="1"/>
      <w:numFmt w:val="bullet"/>
      <w:lvlText w:val="▪"/>
      <w:lvlJc w:val="left"/>
      <w:pPr>
        <w:ind w:left="6876"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7"/>
        <w:szCs w:val="27"/>
        <w:lang w:val="en_GB"/>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3087" w:hanging="360"/>
    </w:pPr>
    <w:rPr>
      <w:b w:val="1"/>
      <w:sz w:val="30"/>
      <w:szCs w:val="30"/>
    </w:rPr>
  </w:style>
  <w:style w:type="paragraph" w:styleId="Heading2">
    <w:name w:val="heading 2"/>
    <w:basedOn w:val="Normal"/>
    <w:next w:val="Normal"/>
    <w:pPr>
      <w:keepLines w:val="1"/>
      <w:ind w:left="567" w:hanging="567"/>
    </w:pPr>
    <w:rPr/>
  </w:style>
  <w:style w:type="paragraph" w:styleId="Heading3">
    <w:name w:val="heading 3"/>
    <w:basedOn w:val="Normal"/>
    <w:next w:val="Normal"/>
    <w:pPr>
      <w:keepNext w:val="1"/>
      <w:keepLines w:val="1"/>
      <w:ind w:left="1440" w:right="62" w:hanging="360"/>
    </w:pPr>
    <w:rPr/>
  </w:style>
  <w:style w:type="paragraph" w:styleId="Heading4">
    <w:name w:val="heading 4"/>
    <w:basedOn w:val="Normal"/>
    <w:next w:val="Normal"/>
    <w:pPr>
      <w:keepNext w:val="1"/>
      <w:keepLines w:val="1"/>
      <w:ind w:left="2160" w:right="62" w:hanging="360"/>
    </w:pPr>
    <w:rPr/>
  </w:style>
  <w:style w:type="paragraph" w:styleId="Heading5">
    <w:name w:val="heading 5"/>
    <w:basedOn w:val="Normal"/>
    <w:next w:val="Normal"/>
    <w:pPr>
      <w:keepNext w:val="1"/>
      <w:keepLines w:val="1"/>
      <w:ind w:left="2160" w:right="62" w:hanging="360"/>
    </w:pPr>
    <w:rPr/>
  </w:style>
  <w:style w:type="paragraph" w:styleId="Heading6">
    <w:name w:val="heading 6"/>
    <w:basedOn w:val="Normal"/>
    <w:next w:val="Normal"/>
    <w:pPr>
      <w:keepNext w:val="1"/>
      <w:keepLines w:val="1"/>
      <w:ind w:firstLine="396"/>
    </w:pPr>
    <w:rPr/>
  </w:style>
  <w:style w:type="paragraph" w:styleId="Title">
    <w:name w:val="Title"/>
    <w:basedOn w:val="Normal"/>
    <w:next w:val="Normal"/>
    <w:pPr>
      <w:keepNext w:val="1"/>
      <w:keepLines w:val="1"/>
      <w:spacing w:before="480" w:lineRule="auto"/>
      <w:ind w:left="408" w:hanging="397"/>
    </w:pPr>
    <w:rPr>
      <w:b w:val="1"/>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8F313C"/>
    <w:pPr>
      <w:tabs>
        <w:tab w:val="center" w:pos="4513"/>
        <w:tab w:val="right" w:pos="9026"/>
      </w:tabs>
      <w:spacing w:after="0" w:before="0"/>
    </w:pPr>
  </w:style>
  <w:style w:type="character" w:styleId="HeaderChar" w:customStyle="1">
    <w:name w:val="Header Char"/>
    <w:basedOn w:val="DefaultParagraphFont"/>
    <w:link w:val="Header"/>
    <w:uiPriority w:val="99"/>
    <w:rsid w:val="008F313C"/>
  </w:style>
  <w:style w:type="paragraph" w:styleId="Footer">
    <w:name w:val="footer"/>
    <w:basedOn w:val="Normal"/>
    <w:link w:val="FooterChar"/>
    <w:uiPriority w:val="99"/>
    <w:unhideWhenUsed w:val="1"/>
    <w:rsid w:val="008F313C"/>
    <w:pPr>
      <w:tabs>
        <w:tab w:val="center" w:pos="4513"/>
        <w:tab w:val="right" w:pos="9026"/>
      </w:tabs>
      <w:spacing w:after="0" w:before="0"/>
    </w:pPr>
  </w:style>
  <w:style w:type="character" w:styleId="FooterChar" w:customStyle="1">
    <w:name w:val="Footer Char"/>
    <w:basedOn w:val="DefaultParagraphFont"/>
    <w:link w:val="Footer"/>
    <w:uiPriority w:val="99"/>
    <w:rsid w:val="008F313C"/>
  </w:style>
  <w:style w:type="paragraph" w:styleId="ListParagraph">
    <w:name w:val="List Paragraph"/>
    <w:basedOn w:val="Normal"/>
    <w:link w:val="ListParagraphChar"/>
    <w:uiPriority w:val="34"/>
    <w:qFormat w:val="1"/>
    <w:rsid w:val="008F313C"/>
    <w:pPr>
      <w:ind w:left="720"/>
      <w:contextualSpacing w:val="1"/>
    </w:pPr>
  </w:style>
  <w:style w:type="paragraph" w:styleId="Table" w:customStyle="1">
    <w:name w:val="Table"/>
    <w:basedOn w:val="Normal"/>
    <w:link w:val="TableChar"/>
    <w:qFormat w:val="1"/>
    <w:rsid w:val="008F313C"/>
    <w:pPr>
      <w:spacing w:after="0" w:before="0"/>
    </w:pPr>
    <w:rPr>
      <w:sz w:val="24"/>
      <w:szCs w:val="24"/>
    </w:rPr>
  </w:style>
  <w:style w:type="paragraph" w:styleId="Footer236" w:customStyle="1">
    <w:name w:val="Footer 236"/>
    <w:basedOn w:val="Normal"/>
    <w:link w:val="Footer236Char"/>
    <w:qFormat w:val="1"/>
    <w:rsid w:val="008F313C"/>
    <w:pPr>
      <w:spacing w:after="0" w:before="0"/>
    </w:pPr>
    <w:rPr>
      <w:sz w:val="18"/>
      <w:szCs w:val="18"/>
    </w:rPr>
  </w:style>
  <w:style w:type="character" w:styleId="TableChar" w:customStyle="1">
    <w:name w:val="Table Char"/>
    <w:basedOn w:val="DefaultParagraphFont"/>
    <w:link w:val="Table"/>
    <w:rsid w:val="008F313C"/>
    <w:rPr>
      <w:sz w:val="24"/>
      <w:szCs w:val="24"/>
    </w:rPr>
  </w:style>
  <w:style w:type="paragraph" w:styleId="TOC1">
    <w:name w:val="toc 1"/>
    <w:basedOn w:val="Normal"/>
    <w:next w:val="Normal"/>
    <w:autoRedefine w:val="1"/>
    <w:uiPriority w:val="39"/>
    <w:unhideWhenUsed w:val="1"/>
    <w:rsid w:val="008F313C"/>
    <w:pPr>
      <w:spacing w:after="100"/>
    </w:pPr>
  </w:style>
  <w:style w:type="character" w:styleId="Footer236Char" w:customStyle="1">
    <w:name w:val="Footer 236 Char"/>
    <w:basedOn w:val="DefaultParagraphFont"/>
    <w:link w:val="Footer236"/>
    <w:rsid w:val="008F313C"/>
    <w:rPr>
      <w:sz w:val="18"/>
      <w:szCs w:val="18"/>
    </w:rPr>
  </w:style>
  <w:style w:type="character" w:styleId="Hyperlink">
    <w:name w:val="Hyperlink"/>
    <w:basedOn w:val="DefaultParagraphFont"/>
    <w:uiPriority w:val="99"/>
    <w:unhideWhenUsed w:val="1"/>
    <w:rsid w:val="008F313C"/>
    <w:rPr>
      <w:color w:val="0000ff" w:themeColor="hyperlink"/>
      <w:u w:val="single"/>
    </w:rPr>
  </w:style>
  <w:style w:type="paragraph" w:styleId="bulletsTUPE" w:customStyle="1">
    <w:name w:val="bullets TUPE"/>
    <w:basedOn w:val="ListParagraph"/>
    <w:link w:val="bulletsTUPEChar"/>
    <w:qFormat w:val="1"/>
    <w:rsid w:val="008F313C"/>
    <w:pPr>
      <w:numPr>
        <w:numId w:val="3"/>
      </w:numPr>
      <w:ind w:left="1491" w:hanging="357"/>
    </w:pPr>
  </w:style>
  <w:style w:type="character" w:styleId="ListParagraphChar" w:customStyle="1">
    <w:name w:val="List Paragraph Char"/>
    <w:basedOn w:val="DefaultParagraphFont"/>
    <w:link w:val="ListParagraph"/>
    <w:uiPriority w:val="34"/>
    <w:rsid w:val="008F313C"/>
  </w:style>
  <w:style w:type="character" w:styleId="bulletsTUPEChar" w:customStyle="1">
    <w:name w:val="bullets TUPE Char"/>
    <w:basedOn w:val="ListParagraphChar"/>
    <w:link w:val="bulletsTUPE"/>
    <w:rsid w:val="008F313C"/>
  </w:style>
  <w:style w:type="character" w:styleId="Strong">
    <w:name w:val="Strong"/>
    <w:basedOn w:val="DefaultParagraphFont"/>
    <w:uiPriority w:val="22"/>
    <w:qFormat w:val="1"/>
    <w:rsid w:val="00F925D2"/>
    <w:rPr>
      <w:b w:val="1"/>
      <w:bCs w:val="1"/>
    </w:rPr>
  </w:style>
  <w:style w:type="paragraph" w:styleId="Annex10" w:customStyle="1">
    <w:name w:val="Annex 1"/>
    <w:basedOn w:val="Heading2"/>
    <w:link w:val="Annex1Char"/>
    <w:qFormat w:val="1"/>
    <w:rsid w:val="007C061E"/>
    <w:pPr>
      <w:ind w:left="1388" w:hanging="424"/>
    </w:pPr>
  </w:style>
  <w:style w:type="paragraph" w:styleId="Annex1" w:customStyle="1">
    <w:name w:val="Annex 1."/>
    <w:basedOn w:val="Heading2"/>
    <w:link w:val="Annex1Char0"/>
    <w:qFormat w:val="1"/>
    <w:rsid w:val="008705E1"/>
    <w:pPr>
      <w:numPr>
        <w:ilvl w:val="0"/>
        <w:numId w:val="6"/>
      </w:numPr>
      <w:ind w:left="567" w:hanging="794"/>
    </w:pPr>
  </w:style>
  <w:style w:type="character" w:styleId="Heading2Char" w:customStyle="1">
    <w:name w:val="Heading 2 Char"/>
    <w:basedOn w:val="DefaultParagraphFont"/>
    <w:link w:val="Heading2"/>
    <w:uiPriority w:val="9"/>
    <w:rsid w:val="007C061E"/>
  </w:style>
  <w:style w:type="character" w:styleId="Annex1Char" w:customStyle="1">
    <w:name w:val="Annex 1 Char"/>
    <w:basedOn w:val="Heading2Char"/>
    <w:link w:val="Annex10"/>
    <w:rsid w:val="007C061E"/>
  </w:style>
  <w:style w:type="paragraph" w:styleId="Annex212" w:customStyle="1">
    <w:name w:val="Annex 2 1.2"/>
    <w:basedOn w:val="Annex1"/>
    <w:link w:val="Annex212Char"/>
    <w:qFormat w:val="1"/>
    <w:rsid w:val="0009074A"/>
    <w:pPr>
      <w:numPr>
        <w:ilvl w:val="1"/>
      </w:numPr>
      <w:ind w:left="1134" w:hanging="567"/>
    </w:pPr>
  </w:style>
  <w:style w:type="character" w:styleId="Annex1Char0" w:customStyle="1">
    <w:name w:val="Annex 1. Char"/>
    <w:basedOn w:val="Heading2Char"/>
    <w:link w:val="Annex1"/>
    <w:rsid w:val="008705E1"/>
  </w:style>
  <w:style w:type="paragraph" w:styleId="NormalWeb">
    <w:name w:val="Normal (Web)"/>
    <w:basedOn w:val="Normal"/>
    <w:uiPriority w:val="99"/>
    <w:semiHidden w:val="1"/>
    <w:unhideWhenUsed w:val="1"/>
    <w:rsid w:val="008705E1"/>
    <w:pPr>
      <w:spacing w:after="100" w:afterAutospacing="1" w:before="100" w:beforeAutospacing="1"/>
    </w:pPr>
    <w:rPr>
      <w:rFonts w:ascii="Times New Roman" w:cs="Times New Roman" w:eastAsia="Times New Roman" w:hAnsi="Times New Roman"/>
      <w:sz w:val="24"/>
      <w:szCs w:val="24"/>
    </w:rPr>
  </w:style>
  <w:style w:type="character" w:styleId="Annex212Char" w:customStyle="1">
    <w:name w:val="Annex 2 1.2 Char"/>
    <w:basedOn w:val="Annex1Char0"/>
    <w:link w:val="Annex212"/>
    <w:rsid w:val="0009074A"/>
  </w:style>
  <w:style w:type="table" w:styleId="a4"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7"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b"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armedforcescovenant.gov.uk/show-your-suppor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ncsc.gov.uk/information/cyber-essentials-fa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9DJTtvcnbCn3WbnmYU793TNGMQ==">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2025-03-18T08:57:00Z</dcterms:created>
  <dc:creator>Sarah Morris</dc:creator>
</cp:coreProperties>
</file>