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RM1557.15 G-Cloud 15 Updates to Tender Documents</w:t>
      </w:r>
    </w:p>
    <w:p w:rsidR="00000000" w:rsidDel="00000000" w:rsidP="00000000" w:rsidRDefault="00000000" w:rsidRPr="00000000" w14:paraId="00000002">
      <w:pPr>
        <w:rPr>
          <w:sz w:val="40"/>
          <w:szCs w:val="40"/>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document sets amendments to the tender documents that have been made during the RM1557.15 G-Cloud 15 clarification period. </w:t>
      </w:r>
    </w:p>
    <w:p w:rsidR="00000000" w:rsidDel="00000000" w:rsidP="00000000" w:rsidRDefault="00000000" w:rsidRPr="00000000" w14:paraId="00000004">
      <w:pPr>
        <w:rPr>
          <w:sz w:val="24"/>
          <w:szCs w:val="24"/>
        </w:rPr>
      </w:pPr>
      <w:r w:rsidDel="00000000" w:rsidR="00000000" w:rsidRPr="00000000">
        <w:rPr>
          <w:sz w:val="24"/>
          <w:szCs w:val="24"/>
          <w:rtl w:val="0"/>
        </w:rPr>
        <w:t xml:space="preserve">Bidders are advised to review this document to ensure their tender is aligned with the updates and amended requirements. </w:t>
      </w:r>
    </w:p>
    <w:p w:rsidR="00000000" w:rsidDel="00000000" w:rsidP="00000000" w:rsidRDefault="00000000" w:rsidRPr="00000000" w14:paraId="00000005">
      <w:pPr>
        <w:rPr>
          <w:sz w:val="24"/>
          <w:szCs w:val="24"/>
        </w:rPr>
      </w:pPr>
      <w:r w:rsidDel="00000000" w:rsidR="00000000" w:rsidRPr="00000000">
        <w:rPr>
          <w:rtl w:val="0"/>
        </w:rPr>
      </w:r>
    </w:p>
    <w:tbl>
      <w:tblPr>
        <w:tblStyle w:val="Table1"/>
        <w:tblW w:w="13957.795275590554" w:type="dxa"/>
        <w:jc w:val="left"/>
        <w:tblLayout w:type="fixed"/>
        <w:tblLook w:val="0400"/>
      </w:tblPr>
      <w:tblGrid>
        <w:gridCol w:w="3871.2460179118843"/>
        <w:gridCol w:w="5149.822684378195"/>
        <w:gridCol w:w="2468.363286650238"/>
        <w:gridCol w:w="2468.363286650238"/>
        <w:tblGridChange w:id="0">
          <w:tblGrid>
            <w:gridCol w:w="3871.2460179118843"/>
            <w:gridCol w:w="5149.822684378195"/>
            <w:gridCol w:w="2468.363286650238"/>
            <w:gridCol w:w="2468.363286650238"/>
          </w:tblGrid>
        </w:tblGridChange>
      </w:tblGrid>
      <w:tr>
        <w:trPr>
          <w:cantSplit w:val="0"/>
          <w:trHeight w:val="560" w:hRule="atLeast"/>
          <w:tblHeader w:val="0"/>
        </w:trPr>
        <w:tc>
          <w:tcPr>
            <w:tcBorders>
              <w:top w:color="000000" w:space="0" w:sz="8" w:val="single"/>
              <w:left w:color="000000" w:space="0" w:sz="8" w:val="single"/>
              <w:bottom w:color="000000" w:space="0" w:sz="4" w:val="single"/>
              <w:right w:color="000000" w:space="0" w:sz="4" w:val="single"/>
            </w:tcBorders>
            <w:shd w:fill="4a86e8" w:val="clear"/>
          </w:tcPr>
          <w:p w:rsidR="00000000" w:rsidDel="00000000" w:rsidP="00000000" w:rsidRDefault="00000000" w:rsidRPr="00000000" w14:paraId="00000006">
            <w:pPr>
              <w:spacing w:line="240" w:lineRule="auto"/>
              <w:jc w:val="center"/>
              <w:rPr>
                <w:b w:val="1"/>
                <w:bCs w:val="1"/>
              </w:rPr>
            </w:pPr>
            <w:r w:rsidDel="00000000" w:rsidR="00000000" w:rsidRPr="00000000">
              <w:rPr>
                <w:b w:val="1"/>
                <w:bCs w:val="1"/>
                <w:rtl w:val="0"/>
              </w:rPr>
              <w:t xml:space="preserve">Tender document</w:t>
            </w:r>
          </w:p>
        </w:tc>
        <w:tc>
          <w:tcPr>
            <w:tcBorders>
              <w:top w:color="000000" w:space="0" w:sz="8" w:val="single"/>
              <w:left w:color="000000" w:space="0" w:sz="0" w:val="nil"/>
              <w:bottom w:color="000000" w:space="0" w:sz="4" w:val="single"/>
              <w:right w:color="000000" w:space="0" w:sz="4" w:val="single"/>
            </w:tcBorders>
            <w:shd w:fill="4a86e8" w:val="clear"/>
          </w:tcPr>
          <w:p w:rsidR="00000000" w:rsidDel="00000000" w:rsidP="00000000" w:rsidRDefault="00000000" w:rsidRPr="00000000" w14:paraId="00000007">
            <w:pPr>
              <w:spacing w:line="240" w:lineRule="auto"/>
              <w:jc w:val="center"/>
              <w:rPr>
                <w:b w:val="1"/>
                <w:bCs w:val="1"/>
              </w:rPr>
            </w:pPr>
            <w:r w:rsidDel="00000000" w:rsidR="00000000" w:rsidRPr="00000000">
              <w:rPr>
                <w:b w:val="1"/>
                <w:bCs w:val="1"/>
                <w:rtl w:val="0"/>
              </w:rPr>
              <w:t xml:space="preserve">Description of change</w:t>
            </w:r>
          </w:p>
        </w:tc>
        <w:tc>
          <w:tcPr>
            <w:tcBorders>
              <w:top w:color="000000" w:space="0" w:sz="8" w:val="single"/>
              <w:left w:color="000000" w:space="0" w:sz="0" w:val="nil"/>
              <w:bottom w:color="000000" w:space="0" w:sz="4" w:val="single"/>
              <w:right w:color="000000" w:space="0" w:sz="8" w:val="single"/>
            </w:tcBorders>
            <w:shd w:fill="4a86e8" w:val="clear"/>
          </w:tcPr>
          <w:p w:rsidR="00000000" w:rsidDel="00000000" w:rsidP="00000000" w:rsidRDefault="00000000" w:rsidRPr="00000000" w14:paraId="00000008">
            <w:pPr>
              <w:spacing w:line="240" w:lineRule="auto"/>
              <w:jc w:val="center"/>
              <w:rPr>
                <w:b w:val="1"/>
                <w:bCs w:val="1"/>
              </w:rPr>
            </w:pPr>
            <w:r w:rsidDel="00000000" w:rsidR="00000000" w:rsidRPr="00000000">
              <w:rPr>
                <w:b w:val="1"/>
                <w:bCs w:val="1"/>
                <w:rtl w:val="0"/>
              </w:rPr>
              <w:t xml:space="preserve">Clarification Question Reference</w:t>
            </w:r>
          </w:p>
        </w:tc>
        <w:tc>
          <w:tcPr>
            <w:tcBorders>
              <w:top w:color="000000" w:space="0" w:sz="8" w:val="single"/>
              <w:left w:color="000000" w:space="0" w:sz="0" w:val="nil"/>
              <w:bottom w:color="000000" w:space="0" w:sz="4" w:val="single"/>
              <w:right w:color="000000" w:space="0" w:sz="8" w:val="single"/>
            </w:tcBorders>
            <w:shd w:fill="4a86e8" w:val="clear"/>
          </w:tcPr>
          <w:p w:rsidR="00000000" w:rsidDel="00000000" w:rsidP="00000000" w:rsidRDefault="00000000" w:rsidRPr="00000000" w14:paraId="00000009">
            <w:pPr>
              <w:spacing w:line="240" w:lineRule="auto"/>
              <w:jc w:val="center"/>
              <w:rPr>
                <w:b w:val="1"/>
                <w:bCs w:val="1"/>
              </w:rPr>
            </w:pPr>
            <w:r w:rsidDel="00000000" w:rsidR="00000000" w:rsidRPr="00000000">
              <w:rPr>
                <w:b w:val="1"/>
                <w:bCs w:val="1"/>
                <w:rtl w:val="0"/>
              </w:rPr>
              <w:t xml:space="preserve">Final document version number</w:t>
            </w:r>
          </w:p>
        </w:tc>
      </w:tr>
      <w:tr>
        <w:trPr>
          <w:cantSplit w:val="0"/>
          <w:trHeight w:val="758.935546875"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0A">
            <w:pPr>
              <w:spacing w:line="240" w:lineRule="auto"/>
              <w:rPr/>
            </w:pPr>
            <w:r w:rsidDel="00000000" w:rsidR="00000000" w:rsidRPr="00000000">
              <w:rPr>
                <w:rtl w:val="0"/>
              </w:rPr>
              <w:t xml:space="preserve">Attachment 1 About the open framework</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0B">
            <w:pPr>
              <w:spacing w:line="240" w:lineRule="auto"/>
              <w:rPr/>
            </w:pPr>
            <w:r w:rsidDel="00000000" w:rsidR="00000000" w:rsidRPr="00000000">
              <w:rPr>
                <w:rtl w:val="0"/>
              </w:rPr>
              <w:t xml:space="preserve">Section 2 - Attachment 6 and Attachment 7 corrected to Not used.</w:t>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0C">
            <w:pPr>
              <w:spacing w:line="240" w:lineRule="auto"/>
              <w:jc w:val="center"/>
              <w:rPr/>
            </w:pPr>
            <w:r w:rsidDel="00000000" w:rsidR="00000000" w:rsidRPr="00000000">
              <w:rPr>
                <w:rtl w:val="0"/>
              </w:rPr>
              <w:t xml:space="preserve">27</w:t>
            </w:r>
          </w:p>
        </w:tc>
        <w:tc>
          <w:tcPr>
            <w:vMerge w:val="restart"/>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0D">
            <w:pPr>
              <w:spacing w:line="240" w:lineRule="auto"/>
              <w:jc w:val="center"/>
              <w:rPr/>
            </w:pPr>
            <w:r w:rsidDel="00000000" w:rsidR="00000000" w:rsidRPr="00000000">
              <w:rPr>
                <w:rtl w:val="0"/>
              </w:rPr>
              <w:t xml:space="preserve">V2.0</w:t>
            </w:r>
          </w:p>
        </w:tc>
      </w:tr>
      <w:tr>
        <w:trPr>
          <w:cantSplit w:val="0"/>
          <w:trHeight w:val="758.935546875"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0E">
            <w:pPr>
              <w:spacing w:after="0" w:before="0" w:line="240" w:lineRule="auto"/>
              <w:ind w:left="0" w:firstLine="0"/>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0F">
            <w:pPr>
              <w:spacing w:line="240" w:lineRule="auto"/>
              <w:rPr/>
            </w:pPr>
            <w:r w:rsidDel="00000000" w:rsidR="00000000" w:rsidRPr="00000000">
              <w:rPr>
                <w:rtl w:val="0"/>
              </w:rPr>
              <w:t xml:space="preserve">Section 13, Paragraph 7 - Corrected typographical error where bulleted options were labeled C, D, and E; these are now Options A, B, and C.</w:t>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10">
            <w:pPr>
              <w:spacing w:after="0" w:before="0" w:line="240" w:lineRule="auto"/>
              <w:ind w:left="0" w:firstLine="0"/>
              <w:jc w:val="center"/>
              <w:rPr/>
            </w:pPr>
            <w:r w:rsidDel="00000000" w:rsidR="00000000" w:rsidRPr="00000000">
              <w:rPr>
                <w:rtl w:val="0"/>
              </w:rPr>
              <w:t xml:space="preserve">107</w:t>
            </w:r>
          </w:p>
        </w:tc>
        <w:tc>
          <w:tcPr>
            <w:vMerge w:val="continue"/>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11">
            <w:pPr>
              <w:spacing w:after="0" w:before="0" w:line="240" w:lineRule="auto"/>
              <w:ind w:left="0" w:firstLine="0"/>
              <w:jc w:val="center"/>
              <w:rPr/>
            </w:pP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2">
            <w:pPr>
              <w:spacing w:line="240" w:lineRule="auto"/>
              <w:rPr/>
            </w:pPr>
            <w:r w:rsidDel="00000000" w:rsidR="00000000" w:rsidRPr="00000000">
              <w:rPr>
                <w:rtl w:val="0"/>
              </w:rPr>
              <w:t xml:space="preserve">Attachment 2 How to tender</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3">
            <w:pPr>
              <w:spacing w:line="240" w:lineRule="auto"/>
              <w:rPr/>
            </w:pPr>
            <w:r w:rsidDel="00000000" w:rsidR="00000000" w:rsidRPr="00000000">
              <w:rPr>
                <w:rtl w:val="0"/>
              </w:rPr>
              <w:t xml:space="preserve">Lot 3 Price Evaluation: Removed hyperlink.</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4">
            <w:pPr>
              <w:spacing w:line="240" w:lineRule="auto"/>
              <w:jc w:val="center"/>
              <w:rPr/>
            </w:pPr>
            <w:r w:rsidDel="00000000" w:rsidR="00000000" w:rsidRPr="00000000">
              <w:rPr>
                <w:rtl w:val="0"/>
              </w:rPr>
              <w:t xml:space="preserve">8</w:t>
            </w:r>
          </w:p>
        </w:tc>
        <w:tc>
          <w:tcPr>
            <w:vMerge w:val="restart"/>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5">
            <w:pPr>
              <w:spacing w:line="240" w:lineRule="auto"/>
              <w:jc w:val="center"/>
              <w:rPr/>
            </w:pPr>
            <w:r w:rsidDel="00000000" w:rsidR="00000000" w:rsidRPr="00000000">
              <w:rPr>
                <w:rtl w:val="0"/>
              </w:rPr>
              <w:t xml:space="preserve">V5.0</w:t>
            </w:r>
          </w:p>
        </w:tc>
      </w:tr>
      <w:tr>
        <w:trPr>
          <w:cantSplit w:val="0"/>
          <w:trHeight w:val="78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6">
            <w:pPr>
              <w:spacing w:after="0" w:before="0" w:line="240" w:lineRule="auto"/>
              <w:ind w:left="0" w:firstLine="0"/>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7">
            <w:pPr>
              <w:spacing w:line="240" w:lineRule="auto"/>
              <w:rPr/>
            </w:pPr>
            <w:r w:rsidDel="00000000" w:rsidR="00000000" w:rsidRPr="00000000">
              <w:rPr>
                <w:rtl w:val="0"/>
              </w:rPr>
              <w:t xml:space="preserve">Section 8 - Removed references to Attachment 6 (Framework Contract Documents) and Attachment 7 (FAQ) as they are not used.</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8">
            <w:pPr>
              <w:spacing w:line="240" w:lineRule="auto"/>
              <w:jc w:val="center"/>
              <w:rPr/>
            </w:pPr>
            <w:r w:rsidDel="00000000" w:rsidR="00000000" w:rsidRPr="00000000">
              <w:rPr>
                <w:rtl w:val="0"/>
              </w:rPr>
              <w:t xml:space="preserve">27</w:t>
            </w:r>
          </w:p>
          <w:p w:rsidR="00000000" w:rsidDel="00000000" w:rsidP="00000000" w:rsidRDefault="00000000" w:rsidRPr="00000000" w14:paraId="00000019">
            <w:pPr>
              <w:spacing w:line="240" w:lineRule="auto"/>
              <w:jc w:val="center"/>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A">
            <w:pPr>
              <w:spacing w:after="0" w:before="0" w:line="240" w:lineRule="auto"/>
              <w:ind w:left="0" w:firstLine="0"/>
              <w:jc w:val="center"/>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1C">
            <w:pPr>
              <w:spacing w:line="240" w:lineRule="auto"/>
              <w:rPr/>
            </w:pPr>
            <w:r w:rsidDel="00000000" w:rsidR="00000000" w:rsidRPr="00000000">
              <w:rPr>
                <w:rtl w:val="0"/>
              </w:rPr>
              <w:t xml:space="preserve">Section 22.6: Updated Insurance Requirements for Lot 1b to: £50m Professional Indemnity, £20m Public Liability, and £5m Employers’ Liability.</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40</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0">
            <w:pPr>
              <w:spacing w:line="240" w:lineRule="auto"/>
              <w:rPr/>
            </w:pPr>
            <w:r w:rsidDel="00000000" w:rsidR="00000000" w:rsidRPr="00000000">
              <w:rPr>
                <w:rtl w:val="0"/>
              </w:rPr>
              <w:t xml:space="preserve">Section 23.8 - Amended to read, “You are required to upload either documentary evidence of holding the above ISO certificates, or upload evidence of initiation of accreditation to obtain the above . If you do not upload either with your tender, your tender will be disregarded and will not progress in the competition. We will tell you your tender has been disregarded and why.</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46</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4">
            <w:pPr>
              <w:spacing w:line="240" w:lineRule="auto"/>
              <w:rPr/>
            </w:pPr>
            <w:r w:rsidDel="00000000" w:rsidR="00000000" w:rsidRPr="00000000">
              <w:rPr>
                <w:rtl w:val="0"/>
              </w:rPr>
              <w:t xml:space="preserve">Section 18 - References to section A and B removed as not accurate.</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113</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8">
            <w:pPr>
              <w:spacing w:line="240" w:lineRule="auto"/>
              <w:rPr/>
            </w:pPr>
            <w:r w:rsidDel="00000000" w:rsidR="00000000" w:rsidRPr="00000000">
              <w:rPr>
                <w:rtl w:val="0"/>
              </w:rPr>
              <w:t xml:space="preserve">Reference to ISO 20001 corrected to ISO 20000-1 (IT Service Management).</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409</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816.9140625"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2C">
            <w:pPr>
              <w:spacing w:line="240" w:lineRule="auto"/>
              <w:rPr/>
            </w:pPr>
            <w:r w:rsidDel="00000000" w:rsidR="00000000" w:rsidRPr="00000000">
              <w:rPr>
                <w:rtl w:val="0"/>
              </w:rPr>
              <w:t xml:space="preserve">Section 27.3 - ISO 27018 amended to mandatory for lot 1a and lot 1b if </w:t>
            </w:r>
            <w:r w:rsidDel="00000000" w:rsidR="00000000" w:rsidRPr="00000000">
              <w:rPr>
                <w:rtl w:val="0"/>
              </w:rPr>
              <w:t xml:space="preserve">services include the provision of Public Cloud.</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479</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color w:val="000000"/>
              </w:rPr>
            </w:pPr>
            <w:r w:rsidDel="00000000" w:rsidR="00000000" w:rsidRPr="00000000">
              <w:rPr>
                <w:color w:val="000000"/>
                <w:rtl w:val="0"/>
              </w:rPr>
              <w:t xml:space="preserve">Section 17.4</w:t>
            </w:r>
            <w:r w:rsidDel="00000000" w:rsidR="00000000" w:rsidRPr="00000000">
              <w:rPr>
                <w:rtl w:val="0"/>
              </w:rPr>
              <w:t xml:space="preserve"> - </w:t>
            </w:r>
            <w:r w:rsidDel="00000000" w:rsidR="00000000" w:rsidRPr="00000000">
              <w:rPr>
                <w:color w:val="000000"/>
                <w:rtl w:val="0"/>
              </w:rPr>
              <w:t xml:space="preserve">Removed the reference to Price Per Quality Point (PQP).</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510</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795"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4">
            <w:pPr>
              <w:spacing w:line="240" w:lineRule="auto"/>
              <w:rPr>
                <w:color w:val="000000"/>
              </w:rPr>
            </w:pPr>
            <w:r w:rsidDel="00000000" w:rsidR="00000000" w:rsidRPr="00000000">
              <w:rPr>
                <w:color w:val="000000"/>
                <w:rtl w:val="0"/>
              </w:rPr>
              <w:t xml:space="preserve">Section 19.2</w:t>
            </w:r>
            <w:r w:rsidDel="00000000" w:rsidR="00000000" w:rsidRPr="00000000">
              <w:rPr>
                <w:rtl w:val="0"/>
              </w:rPr>
              <w:t xml:space="preserve"> - </w:t>
            </w:r>
            <w:r w:rsidDel="00000000" w:rsidR="00000000" w:rsidRPr="00000000">
              <w:rPr>
                <w:color w:val="000000"/>
                <w:rtl w:val="0"/>
              </w:rPr>
              <w:t xml:space="preserve">Removed the £0.01 minimum pricing requirement to allow for sub-penny and £0.00 tiers.</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807</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1054.892578125"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38">
            <w:pPr>
              <w:spacing w:line="240" w:lineRule="auto"/>
              <w:rPr/>
            </w:pPr>
            <w:r w:rsidDel="00000000" w:rsidR="00000000" w:rsidRPr="00000000">
              <w:rPr>
                <w:rtl w:val="0"/>
              </w:rPr>
              <w:t xml:space="preserve">Section 19.3 - Added wording “</w:t>
            </w:r>
            <w:r w:rsidDel="00000000" w:rsidR="00000000" w:rsidRPr="00000000">
              <w:rPr>
                <w:rtl w:val="0"/>
              </w:rPr>
              <w:t xml:space="preserve">Where 0 is entered by the bidder, for the purposes of evaluation CCS will use 0.01 instead. Bidders may enter 0 as their response.</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834</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840"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3B">
            <w:pPr>
              <w:spacing w:line="240" w:lineRule="auto"/>
              <w:rPr/>
            </w:pPr>
            <w:r w:rsidDel="00000000" w:rsidR="00000000" w:rsidRPr="00000000">
              <w:rPr>
                <w:rtl w:val="0"/>
              </w:rPr>
              <w:t xml:space="preserve">Attachment 2b Technical ability certificate</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3C">
            <w:pPr>
              <w:spacing w:line="240" w:lineRule="auto"/>
              <w:rPr/>
            </w:pPr>
            <w:r w:rsidDel="00000000" w:rsidR="00000000" w:rsidRPr="00000000">
              <w:rPr>
                <w:rtl w:val="0"/>
              </w:rPr>
              <w:t xml:space="preserve">Date Eligibility: Updated to state that the contract can be ongoing and we will accept extensions, as long as the start date of the extension is on or after 23 October 2022..</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3D">
            <w:pPr>
              <w:spacing w:line="240" w:lineRule="auto"/>
              <w:jc w:val="center"/>
              <w:rPr/>
            </w:pPr>
            <w:r w:rsidDel="00000000" w:rsidR="00000000" w:rsidRPr="00000000">
              <w:rPr>
                <w:rtl w:val="0"/>
              </w:rPr>
              <w:t xml:space="preserve">37</w:t>
            </w:r>
          </w:p>
        </w:tc>
        <w:tc>
          <w:tcPr>
            <w:vMerge w:val="restart"/>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3E">
            <w:pPr>
              <w:spacing w:line="240" w:lineRule="auto"/>
              <w:jc w:val="center"/>
              <w:rPr/>
            </w:pPr>
            <w:r w:rsidDel="00000000" w:rsidR="00000000" w:rsidRPr="00000000">
              <w:rPr>
                <w:rtl w:val="0"/>
              </w:rPr>
              <w:t xml:space="preserve">V2.0</w:t>
            </w:r>
          </w:p>
        </w:tc>
      </w:tr>
      <w:tr>
        <w:trPr>
          <w:cantSplit w:val="0"/>
          <w:trHeight w:val="765"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40">
            <w:pPr>
              <w:spacing w:line="240" w:lineRule="auto"/>
              <w:rPr>
                <w:color w:val="000000"/>
              </w:rPr>
            </w:pPr>
            <w:r w:rsidDel="00000000" w:rsidR="00000000" w:rsidRPr="00000000">
              <w:rPr>
                <w:rtl w:val="0"/>
              </w:rPr>
              <w:t xml:space="preserve">For lot 1b TAC only -  Amended to include restrictions for services delivered in the UK or another NATO country.</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55, 170</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112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44">
            <w:pPr>
              <w:spacing w:line="240" w:lineRule="auto"/>
              <w:rPr/>
            </w:pPr>
            <w:r w:rsidDel="00000000" w:rsidR="00000000" w:rsidRPr="00000000">
              <w:rPr>
                <w:rtl w:val="0"/>
              </w:rPr>
              <w:t xml:space="preserve">Added further guidance to the question, “Is the name of the supplier which carried out the contract work the same as the name of the bidding organisation?</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491</w:t>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47">
            <w:pPr>
              <w:spacing w:line="240" w:lineRule="auto"/>
              <w:rPr/>
            </w:pPr>
            <w:r w:rsidDel="00000000" w:rsidR="00000000" w:rsidRPr="00000000">
              <w:rPr>
                <w:rtl w:val="0"/>
              </w:rPr>
              <w:t xml:space="preserve">Attachment 2c PPN 006 carbon reduction plan template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48">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49">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4A">
            <w:pPr>
              <w:spacing w:line="240" w:lineRule="auto"/>
              <w:jc w:val="center"/>
              <w:rPr/>
            </w:pPr>
            <w:r w:rsidDel="00000000" w:rsidR="00000000" w:rsidRPr="00000000">
              <w:rPr>
                <w:rtl w:val="0"/>
              </w:rPr>
              <w:t xml:space="preserve">V1.0</w:t>
            </w:r>
          </w:p>
        </w:tc>
      </w:tr>
      <w:tr>
        <w:trPr>
          <w:cantSplit w:val="0"/>
          <w:trHeight w:val="825"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4B">
            <w:pPr>
              <w:spacing w:line="240" w:lineRule="auto"/>
              <w:rPr/>
            </w:pPr>
            <w:r w:rsidDel="00000000" w:rsidR="00000000" w:rsidRPr="00000000">
              <w:rPr>
                <w:rtl w:val="0"/>
              </w:rPr>
              <w:t xml:space="preserve">Attachment 2d Quality questionnaire</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4C">
            <w:pPr>
              <w:spacing w:line="240" w:lineRule="auto"/>
              <w:rPr/>
            </w:pPr>
            <w:r w:rsidDel="00000000" w:rsidR="00000000" w:rsidRPr="00000000">
              <w:rPr>
                <w:rtl w:val="0"/>
              </w:rPr>
              <w:t xml:space="preserve">Non-scored Mandatory Questions (Lot 1a/b): References to Framework Schedule 1 corrected. </w:t>
            </w:r>
          </w:p>
          <w:p w:rsidR="00000000" w:rsidDel="00000000" w:rsidP="00000000" w:rsidRDefault="00000000" w:rsidRPr="00000000" w14:paraId="0000004D">
            <w:pPr>
              <w:spacing w:line="240" w:lineRule="auto"/>
              <w:rPr/>
            </w:pPr>
            <w:r w:rsidDel="00000000" w:rsidR="00000000" w:rsidRPr="00000000">
              <w:rPr>
                <w:rtl w:val="0"/>
              </w:rPr>
            </w:r>
          </w:p>
          <w:p w:rsidR="00000000" w:rsidDel="00000000" w:rsidP="00000000" w:rsidRDefault="00000000" w:rsidRPr="00000000" w14:paraId="0000004E">
            <w:pPr>
              <w:spacing w:line="240" w:lineRule="auto"/>
              <w:rPr/>
            </w:pPr>
            <w:r w:rsidDel="00000000" w:rsidR="00000000" w:rsidRPr="00000000">
              <w:rPr>
                <w:rtl w:val="0"/>
              </w:rPr>
              <w:t xml:space="preserve">Award Criteria - Quality Cloud Services.</w:t>
            </w:r>
          </w:p>
          <w:p w:rsidR="00000000" w:rsidDel="00000000" w:rsidP="00000000" w:rsidRDefault="00000000" w:rsidRPr="00000000" w14:paraId="0000004F">
            <w:pPr>
              <w:spacing w:line="240" w:lineRule="auto"/>
              <w:rPr/>
            </w:pPr>
            <w:r w:rsidDel="00000000" w:rsidR="00000000" w:rsidRPr="00000000">
              <w:rPr>
                <w:rtl w:val="0"/>
              </w:rPr>
              <w:t xml:space="preserve">References to Framework Schedule 1 corrected.</w:t>
            </w:r>
          </w:p>
          <w:p w:rsidR="00000000" w:rsidDel="00000000" w:rsidP="00000000" w:rsidRDefault="00000000" w:rsidRPr="00000000" w14:paraId="00000050">
            <w:pPr>
              <w:spacing w:line="240" w:lineRule="auto"/>
              <w:rPr/>
            </w:pPr>
            <w:r w:rsidDel="00000000" w:rsidR="00000000" w:rsidRPr="00000000">
              <w:rPr>
                <w:rtl w:val="0"/>
              </w:rPr>
              <w:t xml:space="preserve">Award Criteria - Maximising Buyer Value.  References to Framework Schedule 1 corrected.</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1">
            <w:pPr>
              <w:spacing w:line="240" w:lineRule="auto"/>
              <w:jc w:val="center"/>
              <w:rPr/>
            </w:pPr>
            <w:r w:rsidDel="00000000" w:rsidR="00000000" w:rsidRPr="00000000">
              <w:rPr>
                <w:rtl w:val="0"/>
              </w:rPr>
              <w:t xml:space="preserve">26</w:t>
            </w:r>
          </w:p>
        </w:tc>
        <w:tc>
          <w:tcPr>
            <w:vMerge w:val="restart"/>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2">
            <w:pPr>
              <w:spacing w:line="240" w:lineRule="auto"/>
              <w:jc w:val="center"/>
              <w:rPr/>
            </w:pPr>
            <w:r w:rsidDel="00000000" w:rsidR="00000000" w:rsidRPr="00000000">
              <w:rPr>
                <w:rtl w:val="0"/>
              </w:rPr>
              <w:t xml:space="preserve">V4.0</w:t>
            </w:r>
          </w:p>
        </w:tc>
      </w:tr>
      <w:tr>
        <w:trPr>
          <w:cantSplit w:val="0"/>
          <w:trHeight w:val="57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54">
            <w:pPr>
              <w:spacing w:line="240" w:lineRule="auto"/>
              <w:rPr>
                <w:color w:val="000000"/>
              </w:rPr>
            </w:pPr>
            <w:r w:rsidDel="00000000" w:rsidR="00000000" w:rsidRPr="00000000">
              <w:rPr>
                <w:rtl w:val="0"/>
              </w:rPr>
              <w:t xml:space="preserve">Social Value Section: Corrected to align with Digital Platform (Missions rather than Themes).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28</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59">
            <w:pPr>
              <w:spacing w:line="240" w:lineRule="auto"/>
              <w:rPr>
                <w:color w:val="000000"/>
              </w:rPr>
            </w:pPr>
            <w:r w:rsidDel="00000000" w:rsidR="00000000" w:rsidRPr="00000000">
              <w:rPr>
                <w:rtl w:val="0"/>
              </w:rPr>
              <w:t xml:space="preserve">Requirements for ISO 27001 corrected to match Digital Platform.</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546</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5D">
            <w:pPr>
              <w:spacing w:line="240" w:lineRule="auto"/>
              <w:rPr>
                <w:color w:val="000000"/>
              </w:rPr>
            </w:pPr>
            <w:r w:rsidDel="00000000" w:rsidR="00000000" w:rsidRPr="00000000">
              <w:rPr>
                <w:rtl w:val="0"/>
              </w:rPr>
              <w:t xml:space="preserve">Guidance on scoring updated.</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623</w:t>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54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61">
            <w:pPr>
              <w:spacing w:line="240" w:lineRule="auto"/>
              <w:rPr>
                <w:color w:val="000000"/>
              </w:rPr>
            </w:pPr>
            <w:r w:rsidDel="00000000" w:rsidR="00000000" w:rsidRPr="00000000">
              <w:rPr>
                <w:color w:val="000000"/>
                <w:rtl w:val="0"/>
              </w:rPr>
              <w:t xml:space="preserve">Response Guidance: </w:t>
            </w:r>
            <w:r w:rsidDel="00000000" w:rsidR="00000000" w:rsidRPr="00000000">
              <w:rPr>
                <w:rtl w:val="0"/>
              </w:rPr>
              <w:t xml:space="preserve">Removed incorrect reference to column A.</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641</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rPr>
            </w:pPr>
            <w:r w:rsidDel="00000000" w:rsidR="00000000" w:rsidRPr="00000000">
              <w:rPr>
                <w:rtl w:val="0"/>
              </w:rPr>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64">
            <w:pPr>
              <w:spacing w:line="240" w:lineRule="auto"/>
              <w:rPr/>
            </w:pPr>
            <w:r w:rsidDel="00000000" w:rsidR="00000000" w:rsidRPr="00000000">
              <w:rPr>
                <w:rtl w:val="0"/>
              </w:rPr>
              <w:t xml:space="preserve">Attachment 4b Consortia workbook</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65">
            <w:pPr>
              <w:spacing w:line="240" w:lineRule="auto"/>
              <w:jc w:val="left"/>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6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67">
            <w:pPr>
              <w:spacing w:line="240" w:lineRule="auto"/>
              <w:jc w:val="center"/>
              <w:rPr/>
            </w:pPr>
            <w:r w:rsidDel="00000000" w:rsidR="00000000" w:rsidRPr="00000000">
              <w:rPr>
                <w:rtl w:val="0"/>
              </w:rPr>
              <w:t xml:space="preserve">V5.1</w:t>
            </w:r>
          </w:p>
        </w:tc>
      </w:tr>
      <w:tr>
        <w:trPr>
          <w:cantSplit w:val="0"/>
          <w:trHeight w:val="840"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68">
            <w:pPr>
              <w:spacing w:line="240" w:lineRule="auto"/>
              <w:rPr/>
            </w:pPr>
            <w:r w:rsidDel="00000000" w:rsidR="00000000" w:rsidRPr="00000000">
              <w:rPr>
                <w:rtl w:val="0"/>
              </w:rPr>
              <w:t xml:space="preserve">Attachment 5 Financial viability risk assessment instructions</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69">
            <w:pPr>
              <w:spacing w:line="240" w:lineRule="auto"/>
              <w:jc w:val="left"/>
              <w:rPr>
                <w:color w:val="000000"/>
              </w:rPr>
            </w:pPr>
            <w:r w:rsidDel="00000000" w:rsidR="00000000" w:rsidRPr="00000000">
              <w:rPr>
                <w:rtl w:val="0"/>
              </w:rPr>
              <w:t xml:space="preserve">Formatting and structure amended.</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6A">
            <w:pPr>
              <w:spacing w:line="240" w:lineRule="auto"/>
              <w:jc w:val="center"/>
              <w:rPr/>
            </w:pPr>
            <w:r w:rsidDel="00000000" w:rsidR="00000000" w:rsidRPr="00000000">
              <w:rPr>
                <w:rtl w:val="0"/>
              </w:rPr>
              <w:t xml:space="preserve">N/A</w:t>
            </w:r>
          </w:p>
        </w:tc>
        <w:tc>
          <w:tcPr>
            <w:vMerge w:val="restart"/>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6B">
            <w:pPr>
              <w:spacing w:line="240" w:lineRule="auto"/>
              <w:jc w:val="center"/>
              <w:rPr/>
            </w:pPr>
            <w:r w:rsidDel="00000000" w:rsidR="00000000" w:rsidRPr="00000000">
              <w:rPr>
                <w:rtl w:val="0"/>
              </w:rPr>
              <w:t xml:space="preserve">V2.0</w:t>
            </w:r>
          </w:p>
        </w:tc>
      </w:tr>
      <w:tr>
        <w:trPr>
          <w:cantSplit w:val="0"/>
          <w:trHeight w:val="84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6C">
            <w:pPr>
              <w:spacing w:after="0" w:before="0" w:line="240" w:lineRule="auto"/>
              <w:ind w:left="0" w:firstLine="0"/>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6D">
            <w:pPr>
              <w:spacing w:line="240" w:lineRule="auto"/>
              <w:rPr>
                <w:color w:val="000000"/>
              </w:rPr>
            </w:pPr>
            <w:r w:rsidDel="00000000" w:rsidR="00000000" w:rsidRPr="00000000">
              <w:rPr>
                <w:rtl w:val="0"/>
              </w:rPr>
              <w:t xml:space="preserve">Reference to question 1.15.1 removed as this was not correct.</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6E">
            <w:pPr>
              <w:spacing w:line="240" w:lineRule="auto"/>
              <w:jc w:val="center"/>
              <w:rPr/>
            </w:pPr>
            <w:r w:rsidDel="00000000" w:rsidR="00000000" w:rsidRPr="00000000">
              <w:rPr>
                <w:rtl w:val="0"/>
              </w:rPr>
              <w:t xml:space="preserve">98</w:t>
            </w:r>
          </w:p>
        </w:tc>
        <w:tc>
          <w:tcPr>
            <w:vMerge w:val="continue"/>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6F">
            <w:pPr>
              <w:spacing w:after="0" w:before="0" w:line="240" w:lineRule="auto"/>
              <w:ind w:left="0" w:firstLine="0"/>
              <w:jc w:val="center"/>
              <w:rPr/>
            </w:pPr>
            <w:r w:rsidDel="00000000" w:rsidR="00000000" w:rsidRPr="00000000">
              <w:rPr>
                <w:rtl w:val="0"/>
              </w:rPr>
            </w:r>
          </w:p>
        </w:tc>
      </w:tr>
      <w:tr>
        <w:trPr>
          <w:cantSplit w:val="0"/>
          <w:trHeight w:val="840"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70">
            <w:pPr>
              <w:spacing w:line="240" w:lineRule="auto"/>
              <w:rPr/>
            </w:pPr>
            <w:r w:rsidDel="00000000" w:rsidR="00000000" w:rsidRPr="00000000">
              <w:rPr>
                <w:rtl w:val="0"/>
              </w:rPr>
              <w:t xml:space="preserve">Attachment 5a Lots 1a 1b FVRA Gold</w:t>
            </w:r>
          </w:p>
          <w:p w:rsidR="00000000" w:rsidDel="00000000" w:rsidP="00000000" w:rsidRDefault="00000000" w:rsidRPr="00000000" w14:paraId="00000071">
            <w:pPr>
              <w:spacing w:line="240" w:lineRule="auto"/>
              <w:rPr/>
            </w:pPr>
            <w:r w:rsidDel="00000000" w:rsidR="00000000" w:rsidRPr="00000000">
              <w:rPr>
                <w:rtl w:val="0"/>
              </w:rPr>
            </w:r>
          </w:p>
          <w:p w:rsidR="00000000" w:rsidDel="00000000" w:rsidP="00000000" w:rsidRDefault="00000000" w:rsidRPr="00000000" w14:paraId="00000072">
            <w:pPr>
              <w:spacing w:line="240" w:lineRule="auto"/>
              <w:rPr/>
            </w:pPr>
            <w:r w:rsidDel="00000000" w:rsidR="00000000" w:rsidRPr="00000000">
              <w:rPr>
                <w:rtl w:val="0"/>
              </w:rPr>
              <w:t xml:space="preserve">Attachment 5b Lots 2a 2b 3 FVRA Bronze Plus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3">
            <w:pPr>
              <w:spacing w:line="240" w:lineRule="auto"/>
              <w:rPr>
                <w:color w:val="000000"/>
              </w:rPr>
            </w:pPr>
            <w:r w:rsidDel="00000000" w:rsidR="00000000" w:rsidRPr="00000000">
              <w:rPr>
                <w:color w:val="000000"/>
                <w:rtl w:val="0"/>
              </w:rPr>
              <w:t xml:space="preserve">Attachment 5a/5b (Green Tab): Removed the instruction in 2.1 Lead Ancillary Input regarding "Lot Allocation".</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74">
            <w:pPr>
              <w:spacing w:line="240" w:lineRule="auto"/>
              <w:jc w:val="center"/>
              <w:rPr/>
            </w:pPr>
            <w:r w:rsidDel="00000000" w:rsidR="00000000" w:rsidRPr="00000000">
              <w:rPr>
                <w:rtl w:val="0"/>
              </w:rPr>
              <w:t xml:space="preserve">140</w:t>
            </w:r>
          </w:p>
        </w:tc>
        <w:tc>
          <w:tcPr>
            <w:vMerge w:val="restart"/>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75">
            <w:pPr>
              <w:spacing w:line="240" w:lineRule="auto"/>
              <w:jc w:val="center"/>
              <w:rPr/>
            </w:pPr>
            <w:r w:rsidDel="00000000" w:rsidR="00000000" w:rsidRPr="00000000">
              <w:rPr>
                <w:rtl w:val="0"/>
              </w:rPr>
              <w:t xml:space="preserve">Attachment 5a V2.0 </w:t>
              <w:br w:type="textWrapping"/>
              <w:t xml:space="preserve">Attachment 5b V3.0</w:t>
            </w:r>
          </w:p>
        </w:tc>
      </w:tr>
      <w:tr>
        <w:trPr>
          <w:cantSplit w:val="0"/>
          <w:trHeight w:val="84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7">
            <w:pPr>
              <w:spacing w:line="240" w:lineRule="auto"/>
              <w:rPr>
                <w:color w:val="000000"/>
              </w:rPr>
            </w:pPr>
            <w:r w:rsidDel="00000000" w:rsidR="00000000" w:rsidRPr="00000000">
              <w:rPr>
                <w:color w:val="000000"/>
                <w:rtl w:val="0"/>
              </w:rPr>
              <w:t xml:space="preserve">Attachment 5b (Bronze Tool): Corrected the Bidder Instructions Tab to </w:t>
            </w:r>
            <w:r w:rsidDel="00000000" w:rsidR="00000000" w:rsidRPr="00000000">
              <w:rPr>
                <w:rtl w:val="0"/>
              </w:rPr>
              <w:t xml:space="preserve">provide</w:t>
            </w:r>
            <w:r w:rsidDel="00000000" w:rsidR="00000000" w:rsidRPr="00000000">
              <w:rPr>
                <w:color w:val="000000"/>
                <w:rtl w:val="0"/>
              </w:rPr>
              <w:t xml:space="preserve"> 2 years of financial information instead of 3.</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724</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7A">
            <w:pPr>
              <w:spacing w:line="240" w:lineRule="auto"/>
              <w:rPr/>
            </w:pPr>
            <w:r w:rsidDel="00000000" w:rsidR="00000000" w:rsidRPr="00000000">
              <w:rPr>
                <w:rtl w:val="0"/>
              </w:rPr>
              <w:t xml:space="preserve">Attachment 8 MI template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7B">
            <w:pPr>
              <w:spacing w:line="240" w:lineRule="auto"/>
              <w:jc w:val="left"/>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7C">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7D">
            <w:pPr>
              <w:spacing w:line="240" w:lineRule="auto"/>
              <w:jc w:val="center"/>
              <w:rPr/>
            </w:pPr>
            <w:r w:rsidDel="00000000" w:rsidR="00000000" w:rsidRPr="00000000">
              <w:rPr>
                <w:rtl w:val="0"/>
              </w:rPr>
              <w:t xml:space="preserve">V1.0</w:t>
            </w:r>
          </w:p>
        </w:tc>
      </w:tr>
      <w:tr>
        <w:trPr>
          <w:cantSplit w:val="0"/>
          <w:trHeight w:val="1120"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7E">
            <w:pPr>
              <w:spacing w:line="240" w:lineRule="auto"/>
              <w:rPr/>
            </w:pPr>
            <w:r w:rsidDel="00000000" w:rsidR="00000000" w:rsidRPr="00000000">
              <w:rPr>
                <w:rtl w:val="0"/>
              </w:rPr>
              <w:t xml:space="preserve">Attachment 9 Key changes between the G Cloud 14 and G Cloud 15 agreement</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7F">
            <w:pPr>
              <w:spacing w:line="240" w:lineRule="auto"/>
              <w:rPr/>
            </w:pPr>
            <w:r w:rsidDel="00000000" w:rsidR="00000000" w:rsidRPr="00000000">
              <w:rPr>
                <w:rtl w:val="0"/>
              </w:rPr>
              <w:t xml:space="preserve">Cyber Essentials Update: Amended to confirm that Cyber Essentials is a mandatory requirement for Lots 2a, 2b, and 3</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80">
            <w:pPr>
              <w:spacing w:line="240" w:lineRule="auto"/>
              <w:jc w:val="center"/>
              <w:rPr/>
            </w:pPr>
            <w:r w:rsidDel="00000000" w:rsidR="00000000" w:rsidRPr="00000000">
              <w:rPr>
                <w:rtl w:val="0"/>
              </w:rPr>
              <w:t xml:space="preserve">1465</w:t>
            </w:r>
          </w:p>
        </w:tc>
        <w:tc>
          <w:tcPr>
            <w:vMerge w:val="restart"/>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81">
            <w:pPr>
              <w:spacing w:line="240" w:lineRule="auto"/>
              <w:jc w:val="center"/>
              <w:rPr/>
            </w:pPr>
            <w:r w:rsidDel="00000000" w:rsidR="00000000" w:rsidRPr="00000000">
              <w:rPr>
                <w:rtl w:val="0"/>
              </w:rPr>
              <w:t xml:space="preserve">V3.0</w:t>
            </w:r>
          </w:p>
        </w:tc>
      </w:tr>
      <w:tr>
        <w:trPr>
          <w:cantSplit w:val="0"/>
          <w:trHeight w:val="19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3">
            <w:pPr>
              <w:spacing w:line="240" w:lineRule="auto"/>
              <w:rPr/>
            </w:pPr>
            <w:r w:rsidDel="00000000" w:rsidR="00000000" w:rsidRPr="00000000">
              <w:rPr>
                <w:rtl w:val="0"/>
              </w:rPr>
              <w:t xml:space="preserve">ISO27018: Revised requirement. From: only needed for Lot 1b. To: required for Lots 1a and 1b if the provision of Public Cloud will be offered. If the supplier will only offer Private Cloud deployment models there is no requirement to evidence 27018.</w:t>
            </w:r>
          </w:p>
        </w:tc>
        <w:tc>
          <w:tcPr>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N/A</w:t>
            </w:r>
          </w:p>
        </w:tc>
        <w:tc>
          <w:tcPr>
            <w:vMerge w:val="continue"/>
            <w:tcBorders>
              <w:top w:color="000000" w:space="0" w:sz="0" w:val="nil"/>
              <w:left w:color="000000" w:space="0" w:sz="4" w:val="single"/>
              <w:bottom w:color="000000" w:space="0" w:sz="4" w:val="single"/>
              <w:right w:color="000000" w:space="0" w:sz="8" w:val="single"/>
            </w:tcBorders>
            <w:shd w:fill="auto"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86">
            <w:pPr>
              <w:spacing w:line="240" w:lineRule="auto"/>
              <w:rPr/>
            </w:pPr>
            <w:r w:rsidDel="00000000" w:rsidR="00000000" w:rsidRPr="00000000">
              <w:rPr>
                <w:rtl w:val="0"/>
              </w:rPr>
              <w:t xml:space="preserve">G Cloud 15 question export</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87">
            <w:pPr>
              <w:spacing w:line="240" w:lineRule="auto"/>
              <w:jc w:val="left"/>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88">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89">
            <w:pPr>
              <w:spacing w:line="240" w:lineRule="auto"/>
              <w:jc w:val="center"/>
              <w:rPr/>
            </w:pPr>
            <w:r w:rsidDel="00000000" w:rsidR="00000000" w:rsidRPr="00000000">
              <w:rPr>
                <w:rtl w:val="0"/>
              </w:rPr>
              <w:t xml:space="preserve">V1.0</w:t>
            </w:r>
          </w:p>
        </w:tc>
      </w:tr>
      <w:tr>
        <w:trPr>
          <w:cantSplit w:val="0"/>
          <w:trHeight w:val="280" w:hRule="atLeast"/>
          <w:tblHeader w:val="0"/>
        </w:trPr>
        <w:tc>
          <w:tcPr>
            <w:gridSpan w:val="4"/>
            <w:tcBorders>
              <w:top w:color="000000" w:space="0" w:sz="0" w:val="nil"/>
              <w:left w:color="000000" w:space="0" w:sz="8" w:val="single"/>
              <w:bottom w:color="000000" w:space="0" w:sz="4" w:val="single"/>
              <w:right w:color="000000" w:space="0" w:sz="4" w:val="single"/>
            </w:tcBorders>
            <w:shd w:fill="4a86e8" w:val="clear"/>
          </w:tcPr>
          <w:p w:rsidR="00000000" w:rsidDel="00000000" w:rsidP="00000000" w:rsidRDefault="00000000" w:rsidRPr="00000000" w14:paraId="0000008A">
            <w:pPr>
              <w:spacing w:line="240" w:lineRule="auto"/>
              <w:jc w:val="center"/>
              <w:rPr/>
            </w:pPr>
            <w:r w:rsidDel="00000000" w:rsidR="00000000" w:rsidRPr="00000000">
              <w:rPr>
                <w:b w:val="1"/>
                <w:bCs w:val="1"/>
                <w:rtl w:val="0"/>
              </w:rPr>
              <w:t xml:space="preserve">Framework Schedules</w:t>
            </w:r>
            <w:r w:rsidDel="00000000" w:rsidR="00000000" w:rsidRPr="00000000">
              <w:rPr>
                <w:rtl w:val="0"/>
              </w:rPr>
              <w:t xml:space="preserve"> </w:t>
            </w:r>
          </w:p>
        </w:tc>
      </w:tr>
      <w:tr>
        <w:trPr>
          <w:cantSplit w:val="0"/>
          <w:trHeight w:val="570"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8E">
            <w:pPr>
              <w:spacing w:line="240" w:lineRule="auto"/>
              <w:rPr/>
            </w:pPr>
            <w:r w:rsidDel="00000000" w:rsidR="00000000" w:rsidRPr="00000000">
              <w:rPr>
                <w:rtl w:val="0"/>
              </w:rPr>
              <w:t xml:space="preserve">CCS General terms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8F">
            <w:pPr>
              <w:spacing w:line="240" w:lineRule="auto"/>
              <w:rPr>
                <w:color w:val="000000"/>
                <w:sz w:val="24"/>
                <w:szCs w:val="24"/>
              </w:rPr>
            </w:pPr>
            <w:r w:rsidDel="00000000" w:rsidR="00000000" w:rsidRPr="00000000">
              <w:rPr>
                <w:rtl w:val="0"/>
              </w:rPr>
              <w:t xml:space="preserve">R</w:t>
            </w:r>
            <w:r w:rsidDel="00000000" w:rsidR="00000000" w:rsidRPr="00000000">
              <w:rPr>
                <w:rtl w:val="0"/>
              </w:rPr>
              <w:t xml:space="preserve">eference to Paragraph 7 of Joint Schedule 7 (Financial Difficulties) corrected to Paragraph 6.</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0">
            <w:pPr>
              <w:spacing w:line="240" w:lineRule="auto"/>
              <w:jc w:val="center"/>
              <w:rPr/>
            </w:pPr>
            <w:r w:rsidDel="00000000" w:rsidR="00000000" w:rsidRPr="00000000">
              <w:rPr>
                <w:rtl w:val="0"/>
              </w:rPr>
              <w:t xml:space="preserve">927</w:t>
            </w:r>
          </w:p>
        </w:tc>
        <w:tc>
          <w:tcPr>
            <w:vMerge w:val="restart"/>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1">
            <w:pPr>
              <w:spacing w:line="240" w:lineRule="auto"/>
              <w:jc w:val="center"/>
              <w:rPr/>
            </w:pPr>
            <w:r w:rsidDel="00000000" w:rsidR="00000000" w:rsidRPr="00000000">
              <w:rPr>
                <w:rtl w:val="0"/>
              </w:rPr>
              <w:t xml:space="preserve">V1.2</w:t>
            </w:r>
          </w:p>
        </w:tc>
      </w:tr>
      <w:tr>
        <w:trPr>
          <w:cantSplit w:val="0"/>
          <w:trHeight w:val="84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92">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93">
            <w:pPr>
              <w:spacing w:line="240" w:lineRule="auto"/>
              <w:rPr/>
            </w:pPr>
            <w:r w:rsidDel="00000000" w:rsidR="00000000" w:rsidRPr="00000000">
              <w:rPr>
                <w:rtl w:val="0"/>
              </w:rPr>
              <w:t xml:space="preserve">Clauses 11.1–11.3: Corrected "Buyer" to "Relevant Authority" </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4">
            <w:pPr>
              <w:spacing w:line="240" w:lineRule="auto"/>
              <w:jc w:val="center"/>
              <w:rPr/>
            </w:pPr>
            <w:r w:rsidDel="00000000" w:rsidR="00000000" w:rsidRPr="00000000">
              <w:rPr>
                <w:rtl w:val="0"/>
              </w:rPr>
              <w:t xml:space="preserve">1642</w:t>
            </w:r>
          </w:p>
        </w:tc>
        <w:tc>
          <w:tcPr>
            <w:vMerge w:val="continue"/>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95">
            <w:pPr>
              <w:spacing w:after="0" w:before="0" w:line="240" w:lineRule="auto"/>
              <w:ind w:left="0" w:firstLine="0"/>
              <w:jc w:val="center"/>
              <w:rPr/>
            </w:pPr>
            <w:r w:rsidDel="00000000" w:rsidR="00000000" w:rsidRPr="00000000">
              <w:rPr>
                <w:rtl w:val="0"/>
              </w:rPr>
            </w:r>
          </w:p>
        </w:tc>
      </w:tr>
      <w:tr>
        <w:trPr>
          <w:cantSplit w:val="0"/>
          <w:trHeight w:val="540"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96">
            <w:pPr>
              <w:spacing w:line="240" w:lineRule="auto"/>
              <w:rPr/>
            </w:pPr>
            <w:r w:rsidDel="00000000" w:rsidR="00000000" w:rsidRPr="00000000">
              <w:rPr>
                <w:rtl w:val="0"/>
              </w:rPr>
              <w:t xml:space="preserve">Framework schedule 1: specification</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97">
            <w:pPr>
              <w:spacing w:line="240" w:lineRule="auto"/>
              <w:rPr>
                <w:color w:val="000000"/>
              </w:rPr>
            </w:pPr>
            <w:r w:rsidDel="00000000" w:rsidR="00000000" w:rsidRPr="00000000">
              <w:rPr>
                <w:rtl w:val="0"/>
              </w:rPr>
              <w:t xml:space="preserve">Updated following amendment to Cyber Essentials requirement on all lots.</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98">
            <w:pPr>
              <w:spacing w:line="240" w:lineRule="auto"/>
              <w:jc w:val="center"/>
              <w:rPr/>
            </w:pPr>
            <w:r w:rsidDel="00000000" w:rsidR="00000000" w:rsidRPr="00000000">
              <w:rPr>
                <w:rtl w:val="0"/>
              </w:rPr>
              <w:t xml:space="preserve">NA</w:t>
            </w:r>
          </w:p>
        </w:tc>
        <w:tc>
          <w:tcPr>
            <w:vMerge w:val="restart"/>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99">
            <w:pPr>
              <w:spacing w:line="240" w:lineRule="auto"/>
              <w:jc w:val="center"/>
              <w:rPr/>
            </w:pPr>
            <w:r w:rsidDel="00000000" w:rsidR="00000000" w:rsidRPr="00000000">
              <w:rPr>
                <w:rtl w:val="0"/>
              </w:rPr>
              <w:t xml:space="preserve">V2.1</w:t>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9B">
            <w:pPr>
              <w:spacing w:line="240" w:lineRule="auto"/>
              <w:rPr/>
            </w:pPr>
            <w:r w:rsidDel="00000000" w:rsidR="00000000" w:rsidRPr="00000000">
              <w:rPr>
                <w:rtl w:val="0"/>
              </w:rPr>
              <w:t xml:space="preserve">Updated to allow alternative billing metrics like "per Gigabyte" for storage services.</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9C">
            <w:pPr>
              <w:spacing w:line="240" w:lineRule="auto"/>
              <w:jc w:val="center"/>
              <w:rPr/>
            </w:pPr>
            <w:r w:rsidDel="00000000" w:rsidR="00000000" w:rsidRPr="00000000">
              <w:rPr>
                <w:rtl w:val="0"/>
              </w:rPr>
              <w:t xml:space="preserve">321</w:t>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9F">
            <w:pPr>
              <w:spacing w:line="240" w:lineRule="auto"/>
              <w:rPr/>
            </w:pPr>
            <w:r w:rsidDel="00000000" w:rsidR="00000000" w:rsidRPr="00000000">
              <w:rPr>
                <w:rtl w:val="0"/>
              </w:rPr>
              <w:t xml:space="preserve">ISO 27018 amended to mandatory for lot 1a and lot 1b if services include the provision of Public Cloud.</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479</w:t>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A3">
            <w:pPr>
              <w:spacing w:line="240" w:lineRule="auto"/>
              <w:rPr/>
            </w:pPr>
            <w:r w:rsidDel="00000000" w:rsidR="00000000" w:rsidRPr="00000000">
              <w:rPr>
                <w:rtl w:val="0"/>
              </w:rPr>
              <w:t xml:space="preserve">Framework Schedule 1 (Specification), Section 10.4.1: Updated the FOCUS standards link to https://focus.finops.org/.</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1864</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A6">
            <w:pPr>
              <w:spacing w:line="240" w:lineRule="auto"/>
              <w:rPr/>
            </w:pPr>
            <w:r w:rsidDel="00000000" w:rsidR="00000000" w:rsidRPr="00000000">
              <w:rPr>
                <w:rtl w:val="0"/>
              </w:rPr>
              <w:t xml:space="preserve">Framework schedule 2: framework tender</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A7">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A8">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A9">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AA">
            <w:pPr>
              <w:spacing w:line="240" w:lineRule="auto"/>
              <w:rPr/>
            </w:pPr>
            <w:r w:rsidDel="00000000" w:rsidR="00000000" w:rsidRPr="00000000">
              <w:rPr>
                <w:rtl w:val="0"/>
              </w:rPr>
              <w:t xml:space="preserve">Framework schedule 3: framework prices</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AB">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AC">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AD">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AE">
            <w:pPr>
              <w:spacing w:line="240" w:lineRule="auto"/>
              <w:rPr/>
            </w:pPr>
            <w:r w:rsidDel="00000000" w:rsidR="00000000" w:rsidRPr="00000000">
              <w:rPr>
                <w:rtl w:val="0"/>
              </w:rPr>
              <w:t xml:space="preserve">Framework schedule 4: framework management</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AF">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B0">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B1">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B2">
            <w:pPr>
              <w:spacing w:line="240" w:lineRule="auto"/>
              <w:rPr/>
            </w:pPr>
            <w:r w:rsidDel="00000000" w:rsidR="00000000" w:rsidRPr="00000000">
              <w:rPr>
                <w:rtl w:val="0"/>
              </w:rPr>
              <w:t xml:space="preserve">Framework schedule 5: management charges and information</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B3">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B4">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B5">
            <w:pPr>
              <w:spacing w:line="240" w:lineRule="auto"/>
              <w:jc w:val="center"/>
              <w:rPr/>
            </w:pPr>
            <w:r w:rsidDel="00000000" w:rsidR="00000000" w:rsidRPr="00000000">
              <w:rPr>
                <w:rtl w:val="0"/>
              </w:rPr>
              <w:t xml:space="preserve">V1.0</w:t>
            </w:r>
          </w:p>
        </w:tc>
      </w:tr>
      <w:tr>
        <w:trPr>
          <w:cantSplit w:val="0"/>
          <w:trHeight w:val="560" w:hRule="atLeast"/>
          <w:tblHeader w:val="0"/>
        </w:trPr>
        <w:tc>
          <w:tcPr>
            <w:vMerge w:val="restart"/>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B6">
            <w:pPr>
              <w:spacing w:line="240" w:lineRule="auto"/>
              <w:rPr/>
            </w:pPr>
            <w:r w:rsidDel="00000000" w:rsidR="00000000" w:rsidRPr="00000000">
              <w:rPr>
                <w:rtl w:val="0"/>
              </w:rPr>
              <w:t xml:space="preserve">Framework schedule 6: order form template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B7">
            <w:pPr>
              <w:spacing w:line="240" w:lineRule="auto"/>
              <w:rPr/>
            </w:pPr>
            <w:r w:rsidDel="00000000" w:rsidR="00000000" w:rsidRPr="00000000">
              <w:rPr>
                <w:rtl w:val="0"/>
              </w:rPr>
              <w:t xml:space="preserve">Updated following amendment to Cyber Essentials requirement on all lots.</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B8">
            <w:pPr>
              <w:spacing w:line="240" w:lineRule="auto"/>
              <w:jc w:val="center"/>
              <w:rPr/>
            </w:pPr>
            <w:r w:rsidDel="00000000" w:rsidR="00000000" w:rsidRPr="00000000">
              <w:rPr>
                <w:rtl w:val="0"/>
              </w:rPr>
              <w:t xml:space="preserve">NA</w:t>
            </w:r>
          </w:p>
        </w:tc>
        <w:tc>
          <w:tcPr>
            <w:vMerge w:val="restart"/>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B9">
            <w:pPr>
              <w:spacing w:line="240" w:lineRule="auto"/>
              <w:jc w:val="center"/>
              <w:rPr/>
            </w:pPr>
            <w:r w:rsidDel="00000000" w:rsidR="00000000" w:rsidRPr="00000000">
              <w:rPr>
                <w:rtl w:val="0"/>
              </w:rPr>
              <w:t xml:space="preserve">V1.2</w:t>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BA">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BB">
            <w:pPr>
              <w:spacing w:line="240" w:lineRule="auto"/>
              <w:rPr/>
            </w:pPr>
            <w:r w:rsidDel="00000000" w:rsidR="00000000" w:rsidRPr="00000000">
              <w:rPr>
                <w:rtl w:val="0"/>
              </w:rPr>
              <w:t xml:space="preserve">Use of Call-Off Schedule 27 changed from optional to mandatory</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BC">
            <w:pPr>
              <w:spacing w:line="240" w:lineRule="auto"/>
              <w:jc w:val="center"/>
              <w:rPr/>
            </w:pPr>
            <w:r w:rsidDel="00000000" w:rsidR="00000000" w:rsidRPr="00000000">
              <w:rPr>
                <w:rtl w:val="0"/>
              </w:rPr>
              <w:t xml:space="preserve">1860</w:t>
            </w:r>
          </w:p>
        </w:tc>
        <w:tc>
          <w:tcPr>
            <w:vMerge w:val="continue"/>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BD">
            <w:pPr>
              <w:spacing w:after="0" w:before="0" w:line="240" w:lineRule="auto"/>
              <w:ind w:left="0" w:firstLine="0"/>
              <w:jc w:val="center"/>
              <w:rPr/>
            </w:pPr>
            <w:r w:rsidDel="00000000" w:rsidR="00000000" w:rsidRPr="00000000">
              <w:rPr>
                <w:rtl w:val="0"/>
              </w:rPr>
            </w:r>
          </w:p>
        </w:tc>
      </w:tr>
      <w:tr>
        <w:trPr>
          <w:cantSplit w:val="0"/>
          <w:trHeight w:val="840"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BE">
            <w:pPr>
              <w:spacing w:line="240" w:lineRule="auto"/>
              <w:rPr/>
            </w:pPr>
            <w:r w:rsidDel="00000000" w:rsidR="00000000" w:rsidRPr="00000000">
              <w:rPr>
                <w:rtl w:val="0"/>
              </w:rPr>
              <w:t xml:space="preserve">Framework schedule 7: call-off award procedure</w:t>
            </w:r>
          </w:p>
          <w:p w:rsidR="00000000" w:rsidDel="00000000" w:rsidP="00000000" w:rsidRDefault="00000000" w:rsidRPr="00000000" w14:paraId="000000BF">
            <w:pPr>
              <w:spacing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C0">
            <w:pPr>
              <w:spacing w:line="240" w:lineRule="auto"/>
              <w:rPr>
                <w:color w:val="000000"/>
              </w:rPr>
            </w:pPr>
            <w:r w:rsidDel="00000000" w:rsidR="00000000" w:rsidRPr="00000000">
              <w:rPr>
                <w:rtl w:val="0"/>
              </w:rPr>
              <w:t xml:space="preserve">Under Step 3, references to Annex </w:t>
            </w:r>
            <w:r w:rsidDel="00000000" w:rsidR="00000000" w:rsidRPr="00000000">
              <w:rPr>
                <w:rtl w:val="0"/>
              </w:rPr>
              <w:t xml:space="preserve">3 corrected</w:t>
            </w:r>
            <w:r w:rsidDel="00000000" w:rsidR="00000000" w:rsidRPr="00000000">
              <w:rPr>
                <w:rtl w:val="0"/>
              </w:rPr>
              <w:t xml:space="preserve"> to Annex 2, part 2 of Framework Schedule 1.</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C1">
            <w:pPr>
              <w:spacing w:line="240" w:lineRule="auto"/>
              <w:jc w:val="center"/>
              <w:rPr/>
            </w:pPr>
            <w:r w:rsidDel="00000000" w:rsidR="00000000" w:rsidRPr="00000000">
              <w:rPr>
                <w:rtl w:val="0"/>
              </w:rPr>
              <w:t xml:space="preserve">302</w:t>
            </w:r>
          </w:p>
        </w:tc>
        <w:tc>
          <w:tcPr>
            <w:vMerge w:val="restart"/>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C2">
            <w:pPr>
              <w:spacing w:line="240" w:lineRule="auto"/>
              <w:jc w:val="center"/>
              <w:rPr/>
            </w:pPr>
            <w:r w:rsidDel="00000000" w:rsidR="00000000" w:rsidRPr="00000000">
              <w:rPr>
                <w:rtl w:val="0"/>
              </w:rPr>
              <w:t xml:space="preserve">V1.1</w:t>
            </w:r>
          </w:p>
          <w:p w:rsidR="00000000" w:rsidDel="00000000" w:rsidP="00000000" w:rsidRDefault="00000000" w:rsidRPr="00000000" w14:paraId="000000C3">
            <w:pPr>
              <w:spacing w:line="240" w:lineRule="auto"/>
              <w:jc w:val="center"/>
              <w:rPr/>
            </w:pPr>
            <w:r w:rsidDel="00000000" w:rsidR="00000000" w:rsidRPr="00000000">
              <w:rPr>
                <w:rtl w:val="0"/>
              </w:rPr>
            </w:r>
          </w:p>
        </w:tc>
      </w:tr>
      <w:tr>
        <w:trPr>
          <w:cantSplit w:val="0"/>
          <w:trHeight w:val="56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C4">
            <w:pPr>
              <w:spacing w:after="0" w:before="0" w:line="240" w:lineRule="auto"/>
              <w:ind w:left="0" w:firstLine="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C5">
            <w:pPr>
              <w:spacing w:line="240" w:lineRule="auto"/>
              <w:rPr>
                <w:color w:val="000000"/>
              </w:rPr>
            </w:pPr>
            <w:r w:rsidDel="00000000" w:rsidR="00000000" w:rsidRPr="00000000">
              <w:rPr>
                <w:rtl w:val="0"/>
              </w:rPr>
              <w:t xml:space="preserve">Section 11.4.2: Inserted a new definition of "Exempt Procurement Amendments".</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C6">
            <w:pPr>
              <w:spacing w:line="240" w:lineRule="auto"/>
              <w:jc w:val="center"/>
              <w:rPr/>
            </w:pPr>
            <w:r w:rsidDel="00000000" w:rsidR="00000000" w:rsidRPr="00000000">
              <w:rPr>
                <w:rtl w:val="0"/>
              </w:rPr>
              <w:t xml:space="preserve">1685</w:t>
            </w:r>
          </w:p>
        </w:tc>
        <w:tc>
          <w:tcPr>
            <w:vMerge w:val="continue"/>
            <w:tcBorders>
              <w:top w:color="000000" w:space="0" w:sz="0" w:val="nil"/>
              <w:left w:color="000000" w:space="0" w:sz="0" w:val="nil"/>
              <w:bottom w:color="000000" w:space="0" w:sz="4" w:val="single"/>
              <w:right w:color="000000" w:space="0" w:sz="8" w:val="single"/>
            </w:tcBorders>
            <w:shd w:fill="c9daf8" w:val="clear"/>
          </w:tcPr>
          <w:p w:rsidR="00000000" w:rsidDel="00000000" w:rsidP="00000000" w:rsidRDefault="00000000" w:rsidRPr="00000000" w14:paraId="000000C7">
            <w:pPr>
              <w:spacing w:after="0" w:before="0" w:line="240" w:lineRule="auto"/>
              <w:ind w:left="0" w:firstLine="0"/>
              <w:jc w:val="center"/>
              <w:rPr/>
            </w:pPr>
            <w:r w:rsidDel="00000000" w:rsidR="00000000" w:rsidRPr="00000000">
              <w:rPr>
                <w:rtl w:val="0"/>
              </w:rPr>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C8">
            <w:pPr>
              <w:spacing w:line="240" w:lineRule="auto"/>
              <w:rPr/>
            </w:pPr>
            <w:r w:rsidDel="00000000" w:rsidR="00000000" w:rsidRPr="00000000">
              <w:rPr>
                <w:rtl w:val="0"/>
              </w:rPr>
              <w:t xml:space="preserve">Framework schedule 8: self audit certificate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C9">
            <w:pPr>
              <w:spacing w:line="240" w:lineRule="auto"/>
              <w:rPr/>
            </w:pPr>
            <w:r w:rsidDel="00000000" w:rsidR="00000000" w:rsidRPr="00000000">
              <w:rPr>
                <w:rtl w:val="0"/>
              </w:rPr>
              <w:t xml:space="preserve">No change</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C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CB">
            <w:pPr>
              <w:spacing w:line="240" w:lineRule="auto"/>
              <w:jc w:val="center"/>
              <w:rPr/>
            </w:pPr>
            <w:r w:rsidDel="00000000" w:rsidR="00000000" w:rsidRPr="00000000">
              <w:rPr>
                <w:rtl w:val="0"/>
              </w:rPr>
              <w:t xml:space="preserve">V1.0</w:t>
            </w:r>
          </w:p>
        </w:tc>
      </w:tr>
      <w:tr>
        <w:trPr>
          <w:cantSplit w:val="0"/>
          <w:trHeight w:val="840" w:hRule="atLeast"/>
          <w:tblHeader w:val="0"/>
        </w:trPr>
        <w:tc>
          <w:tcPr>
            <w:vMerge w:val="restart"/>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CC">
            <w:pPr>
              <w:spacing w:line="240" w:lineRule="auto"/>
              <w:rPr/>
            </w:pPr>
            <w:r w:rsidDel="00000000" w:rsidR="00000000" w:rsidRPr="00000000">
              <w:rPr>
                <w:rtl w:val="0"/>
              </w:rPr>
              <w:t xml:space="preserve">Framework award form</w:t>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CD">
            <w:pPr>
              <w:spacing w:line="240" w:lineRule="auto"/>
              <w:rPr>
                <w:color w:val="000000"/>
              </w:rPr>
            </w:pPr>
            <w:r w:rsidDel="00000000" w:rsidR="00000000" w:rsidRPr="00000000">
              <w:rPr>
                <w:sz w:val="24"/>
                <w:szCs w:val="24"/>
                <w:rtl w:val="0"/>
              </w:rPr>
              <w:t xml:space="preserve">Clause 5.4.3 amended to “where the Supplier becomes aware that the Buyer and/or any Buyer User is in material breach of the Supplier AUP, the Supplier will give the Buyer written notice of the material breach and requiring the Buyer to remedy it.” </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CE">
            <w:pPr>
              <w:spacing w:line="240" w:lineRule="auto"/>
              <w:jc w:val="center"/>
              <w:rPr/>
            </w:pPr>
            <w:r w:rsidDel="00000000" w:rsidR="00000000" w:rsidRPr="00000000">
              <w:rPr>
                <w:rtl w:val="0"/>
              </w:rPr>
              <w:t xml:space="preserve">905</w:t>
            </w:r>
          </w:p>
        </w:tc>
        <w:tc>
          <w:tcPr>
            <w:vMerge w:val="restart"/>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CF">
            <w:pPr>
              <w:spacing w:line="240" w:lineRule="auto"/>
              <w:jc w:val="center"/>
              <w:rPr/>
            </w:pPr>
            <w:r w:rsidDel="00000000" w:rsidR="00000000" w:rsidRPr="00000000">
              <w:rPr>
                <w:rtl w:val="0"/>
              </w:rPr>
              <w:t xml:space="preserve">V1.2</w:t>
            </w:r>
          </w:p>
        </w:tc>
      </w:tr>
      <w:tr>
        <w:trPr>
          <w:cantSplit w:val="0"/>
          <w:trHeight w:val="84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D1">
            <w:pPr>
              <w:spacing w:line="240" w:lineRule="auto"/>
              <w:rPr/>
            </w:pPr>
            <w:r w:rsidDel="00000000" w:rsidR="00000000" w:rsidRPr="00000000">
              <w:rPr>
                <w:rtl w:val="0"/>
              </w:rPr>
              <w:t xml:space="preserve">Section 11 (Framework Award Form): Point 2 Amended to refer to Section 12 instead of Section 10.</w:t>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D2">
            <w:pPr>
              <w:spacing w:line="240" w:lineRule="auto"/>
              <w:jc w:val="center"/>
              <w:rPr/>
            </w:pPr>
            <w:r w:rsidDel="00000000" w:rsidR="00000000" w:rsidRPr="00000000">
              <w:rPr>
                <w:rtl w:val="0"/>
              </w:rPr>
              <w:t xml:space="preserve">1294</w:t>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840" w:hRule="atLeast"/>
          <w:tblHeader w:val="0"/>
        </w:trPr>
        <w:tc>
          <w:tcPr>
            <w:vMerge w:val="continue"/>
            <w:tcBorders>
              <w:top w:color="000000" w:space="0" w:sz="0" w:val="nil"/>
              <w:left w:color="000000" w:space="0" w:sz="8" w:val="single"/>
              <w:bottom w:color="000000" w:space="0" w:sz="4" w:val="single"/>
              <w:right w:color="000000" w:space="0" w:sz="4" w:val="single"/>
            </w:tcBorders>
            <w:shd w:fill="c9daf8"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c9daf8" w:val="clear"/>
          </w:tcPr>
          <w:p w:rsidR="00000000" w:rsidDel="00000000" w:rsidP="00000000" w:rsidRDefault="00000000" w:rsidRPr="00000000" w14:paraId="000000D5">
            <w:pPr>
              <w:spacing w:line="240" w:lineRule="auto"/>
              <w:rPr>
                <w:color w:val="000000"/>
              </w:rPr>
            </w:pPr>
            <w:r w:rsidDel="00000000" w:rsidR="00000000" w:rsidRPr="00000000">
              <w:rPr>
                <w:rtl w:val="0"/>
              </w:rPr>
              <w:t xml:space="preserve">Framework Award Form, Clause 4.12.3: Corrected "Minimum Commitment(s)" to "Anticipated Contract Value".</w:t>
            </w:r>
            <w:r w:rsidDel="00000000" w:rsidR="00000000" w:rsidRPr="00000000">
              <w:rPr>
                <w:rtl w:val="0"/>
              </w:rPr>
            </w:r>
          </w:p>
        </w:tc>
        <w:tc>
          <w:tcPr>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000000"/>
              </w:rPr>
            </w:pPr>
            <w:r w:rsidDel="00000000" w:rsidR="00000000" w:rsidRPr="00000000">
              <w:rPr>
                <w:rtl w:val="0"/>
              </w:rPr>
              <w:t xml:space="preserve">1922</w:t>
            </w: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8" w:val="single"/>
            </w:tcBorders>
            <w:shd w:fill="c9daf8"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280" w:hRule="atLeast"/>
          <w:tblHeader w:val="0"/>
        </w:trPr>
        <w:tc>
          <w:tcPr>
            <w:gridSpan w:val="4"/>
            <w:tcBorders>
              <w:top w:color="000000" w:space="0" w:sz="0" w:val="nil"/>
              <w:left w:color="000000" w:space="0" w:sz="8" w:val="single"/>
              <w:bottom w:color="000000" w:space="0" w:sz="4" w:val="single"/>
              <w:right w:color="000000" w:space="0" w:sz="4" w:val="single"/>
            </w:tcBorders>
            <w:shd w:fill="4a86e8" w:val="clear"/>
          </w:tcPr>
          <w:p w:rsidR="00000000" w:rsidDel="00000000" w:rsidP="00000000" w:rsidRDefault="00000000" w:rsidRPr="00000000" w14:paraId="000000D8">
            <w:pPr>
              <w:spacing w:line="240" w:lineRule="auto"/>
              <w:jc w:val="center"/>
              <w:rPr/>
            </w:pPr>
            <w:r w:rsidDel="00000000" w:rsidR="00000000" w:rsidRPr="00000000">
              <w:rPr>
                <w:b w:val="1"/>
                <w:bCs w:val="1"/>
                <w:rtl w:val="0"/>
              </w:rPr>
              <w:t xml:space="preserve">Call off schedules</w:t>
            </w:r>
            <w:r w:rsidDel="00000000" w:rsidR="00000000" w:rsidRPr="00000000">
              <w:rPr>
                <w:rtl w:val="0"/>
              </w:rPr>
              <w:t xml:space="preserve"> </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DC">
            <w:pPr>
              <w:spacing w:line="240" w:lineRule="auto"/>
              <w:rPr/>
            </w:pPr>
            <w:r w:rsidDel="00000000" w:rsidR="00000000" w:rsidRPr="00000000">
              <w:rPr>
                <w:rtl w:val="0"/>
              </w:rPr>
              <w:t xml:space="preserve">Call-off schedule 1:intellectual property rights</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D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D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DF">
            <w:pPr>
              <w:spacing w:line="240" w:lineRule="auto"/>
              <w:jc w:val="center"/>
              <w:rPr/>
            </w:pPr>
            <w:r w:rsidDel="00000000" w:rsidR="00000000" w:rsidRPr="00000000">
              <w:rPr>
                <w:rtl w:val="0"/>
              </w:rPr>
              <w:t xml:space="preserve">V1.0</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E0">
            <w:pPr>
              <w:spacing w:line="240" w:lineRule="auto"/>
              <w:rPr/>
            </w:pPr>
            <w:r w:rsidDel="00000000" w:rsidR="00000000" w:rsidRPr="00000000">
              <w:rPr>
                <w:rtl w:val="0"/>
              </w:rPr>
              <w:t xml:space="preserve">Call-off schedule 2: staff transfer</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E1">
            <w:pPr>
              <w:spacing w:line="240" w:lineRule="auto"/>
              <w:rPr>
                <w:color w:val="000000"/>
              </w:rPr>
            </w:pPr>
            <w:r w:rsidDel="00000000" w:rsidR="00000000" w:rsidRPr="00000000">
              <w:rPr>
                <w:rtl w:val="0"/>
              </w:rPr>
              <w:t xml:space="preserve">No changes</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2">
            <w:pPr>
              <w:spacing w:line="240" w:lineRule="auto"/>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3">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E4">
            <w:pPr>
              <w:spacing w:line="240" w:lineRule="auto"/>
              <w:rPr/>
            </w:pPr>
            <w:r w:rsidDel="00000000" w:rsidR="00000000" w:rsidRPr="00000000">
              <w:rPr>
                <w:rtl w:val="0"/>
              </w:rPr>
              <w:t xml:space="preserve">Call-off schedule 3: continuous improvement</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E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7">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E8">
            <w:pPr>
              <w:spacing w:line="240" w:lineRule="auto"/>
              <w:rPr/>
            </w:pPr>
            <w:r w:rsidDel="00000000" w:rsidR="00000000" w:rsidRPr="00000000">
              <w:rPr>
                <w:rtl w:val="0"/>
              </w:rPr>
              <w:t xml:space="preserve">Call-off schedule 4: call-off tender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E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EC">
            <w:pPr>
              <w:spacing w:line="240" w:lineRule="auto"/>
              <w:rPr/>
            </w:pPr>
            <w:r w:rsidDel="00000000" w:rsidR="00000000" w:rsidRPr="00000000">
              <w:rPr>
                <w:rtl w:val="0"/>
              </w:rPr>
              <w:t xml:space="preserve">Call-off schedule 5: pricing details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E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EF">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F0">
            <w:pPr>
              <w:spacing w:line="240" w:lineRule="auto"/>
              <w:rPr/>
            </w:pPr>
            <w:r w:rsidDel="00000000" w:rsidR="00000000" w:rsidRPr="00000000">
              <w:rPr>
                <w:rtl w:val="0"/>
              </w:rPr>
              <w:t xml:space="preserve">Call-off schedule 6: ICT services</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F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F4">
            <w:pPr>
              <w:spacing w:line="240" w:lineRule="auto"/>
              <w:rPr/>
            </w:pPr>
            <w:r w:rsidDel="00000000" w:rsidR="00000000" w:rsidRPr="00000000">
              <w:rPr>
                <w:rtl w:val="0"/>
              </w:rPr>
              <w:t xml:space="preserve">Call-off schedule 7: key supplier staff</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F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7">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0F8">
            <w:pPr>
              <w:spacing w:line="240" w:lineRule="auto"/>
              <w:rPr/>
            </w:pPr>
            <w:r w:rsidDel="00000000" w:rsidR="00000000" w:rsidRPr="00000000">
              <w:rPr>
                <w:rtl w:val="0"/>
              </w:rPr>
              <w:t xml:space="preserve">Call-off schedule 8: business continuity and disaster recovery</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0F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0F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0FC">
            <w:pPr>
              <w:spacing w:line="240" w:lineRule="auto"/>
              <w:rPr/>
            </w:pPr>
            <w:r w:rsidDel="00000000" w:rsidR="00000000" w:rsidRPr="00000000">
              <w:rPr>
                <w:rtl w:val="0"/>
              </w:rPr>
              <w:t xml:space="preserve">Call-off schedule 9a: security – short form</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D">
            <w:pPr>
              <w:spacing w:line="240" w:lineRule="auto"/>
              <w:rPr/>
            </w:pPr>
            <w:r w:rsidDel="00000000" w:rsidR="00000000" w:rsidRPr="00000000">
              <w:rPr>
                <w:rtl w:val="0"/>
              </w:rPr>
              <w:t xml:space="preserve">Clause 12.3.1, </w:t>
            </w:r>
            <w:r w:rsidDel="00000000" w:rsidR="00000000" w:rsidRPr="00000000">
              <w:rPr>
                <w:sz w:val="24"/>
                <w:szCs w:val="24"/>
                <w:rtl w:val="0"/>
              </w:rPr>
              <w:t xml:space="preserve">“vulnerabilities classified as high</w:t>
            </w:r>
            <w:r w:rsidDel="00000000" w:rsidR="00000000" w:rsidRPr="00000000">
              <w:rPr>
                <w:rtl w:val="0"/>
              </w:rPr>
              <w:t xml:space="preserve">” corrected to “</w:t>
            </w:r>
            <w:r w:rsidDel="00000000" w:rsidR="00000000" w:rsidRPr="00000000">
              <w:rPr>
                <w:sz w:val="24"/>
                <w:szCs w:val="24"/>
                <w:rtl w:val="0"/>
              </w:rPr>
              <w:t xml:space="preserve">vulnerabilities classified as critical</w:t>
            </w: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FE">
            <w:pPr>
              <w:spacing w:line="240" w:lineRule="auto"/>
              <w:jc w:val="center"/>
              <w:rPr/>
            </w:pPr>
            <w:r w:rsidDel="00000000" w:rsidR="00000000" w:rsidRPr="00000000">
              <w:rPr>
                <w:rtl w:val="0"/>
              </w:rPr>
              <w:t xml:space="preserve">932</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0FF">
            <w:pPr>
              <w:spacing w:line="240" w:lineRule="auto"/>
              <w:jc w:val="center"/>
              <w:rPr/>
            </w:pPr>
            <w:r w:rsidDel="00000000" w:rsidR="00000000" w:rsidRPr="00000000">
              <w:rPr>
                <w:rtl w:val="0"/>
              </w:rPr>
              <w:t xml:space="preserve">V1.1</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00">
            <w:pPr>
              <w:spacing w:line="240" w:lineRule="auto"/>
              <w:rPr/>
            </w:pPr>
            <w:r w:rsidDel="00000000" w:rsidR="00000000" w:rsidRPr="00000000">
              <w:rPr>
                <w:rtl w:val="0"/>
              </w:rPr>
              <w:t xml:space="preserve">Call-off schedule 9b: security – consultancy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0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3">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04">
            <w:pPr>
              <w:spacing w:line="240" w:lineRule="auto"/>
              <w:rPr/>
            </w:pPr>
            <w:r w:rsidDel="00000000" w:rsidR="00000000" w:rsidRPr="00000000">
              <w:rPr>
                <w:rtl w:val="0"/>
              </w:rPr>
              <w:t xml:space="preserve">Call-off schedule 9c: security – development</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0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7">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08">
            <w:pPr>
              <w:spacing w:line="240" w:lineRule="auto"/>
              <w:rPr/>
            </w:pPr>
            <w:r w:rsidDel="00000000" w:rsidR="00000000" w:rsidRPr="00000000">
              <w:rPr>
                <w:rtl w:val="0"/>
              </w:rPr>
              <w:t xml:space="preserve">Call-off schedule 9d: security – supplier-led assurance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0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B">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0C">
            <w:pPr>
              <w:spacing w:line="240" w:lineRule="auto"/>
              <w:rPr/>
            </w:pPr>
            <w:r w:rsidDel="00000000" w:rsidR="00000000" w:rsidRPr="00000000">
              <w:rPr>
                <w:rtl w:val="0"/>
              </w:rPr>
              <w:t xml:space="preserve">Call-off schedule 9e: security – buyer-led assurance</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0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0F">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10">
            <w:pPr>
              <w:spacing w:line="240" w:lineRule="auto"/>
              <w:rPr/>
            </w:pPr>
            <w:r w:rsidDel="00000000" w:rsidR="00000000" w:rsidRPr="00000000">
              <w:rPr>
                <w:rtl w:val="0"/>
              </w:rPr>
              <w:t xml:space="preserve">Call-off schedule 10: exit management</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1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14">
            <w:pPr>
              <w:spacing w:line="240" w:lineRule="auto"/>
              <w:rPr/>
            </w:pPr>
            <w:r w:rsidDel="00000000" w:rsidR="00000000" w:rsidRPr="00000000">
              <w:rPr>
                <w:rtl w:val="0"/>
              </w:rPr>
              <w:t xml:space="preserve">Call-off schedule 11: installation works</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1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7">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18">
            <w:pPr>
              <w:spacing w:line="240" w:lineRule="auto"/>
              <w:rPr/>
            </w:pPr>
            <w:r w:rsidDel="00000000" w:rsidR="00000000" w:rsidRPr="00000000">
              <w:rPr>
                <w:rtl w:val="0"/>
              </w:rPr>
              <w:t xml:space="preserve">Call-off schedule 11a: installation works (crown hosting – Lot 1a and 1b only)</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1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1C">
            <w:pPr>
              <w:spacing w:line="240" w:lineRule="auto"/>
              <w:rPr/>
            </w:pPr>
            <w:r w:rsidDel="00000000" w:rsidR="00000000" w:rsidRPr="00000000">
              <w:rPr>
                <w:rtl w:val="0"/>
              </w:rPr>
              <w:t xml:space="preserve">Call-off schedule 12: clustering</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1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1F">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20">
            <w:pPr>
              <w:spacing w:line="240" w:lineRule="auto"/>
              <w:rPr/>
            </w:pPr>
            <w:r w:rsidDel="00000000" w:rsidR="00000000" w:rsidRPr="00000000">
              <w:rPr>
                <w:rtl w:val="0"/>
              </w:rPr>
              <w:t xml:space="preserve">Call-off schedule 13: implementation plan and testing</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2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24">
            <w:pPr>
              <w:spacing w:line="240" w:lineRule="auto"/>
              <w:rPr/>
            </w:pPr>
            <w:r w:rsidDel="00000000" w:rsidR="00000000" w:rsidRPr="00000000">
              <w:rPr>
                <w:rtl w:val="0"/>
              </w:rPr>
              <w:t xml:space="preserve">Call-off schedule 14: performance levels</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2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7">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28">
            <w:pPr>
              <w:spacing w:line="240" w:lineRule="auto"/>
              <w:rPr/>
            </w:pPr>
            <w:r w:rsidDel="00000000" w:rsidR="00000000" w:rsidRPr="00000000">
              <w:rPr>
                <w:rtl w:val="0"/>
              </w:rPr>
              <w:t xml:space="preserve">Call-off schedule 15: call-off contract management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2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2C">
            <w:pPr>
              <w:spacing w:line="240" w:lineRule="auto"/>
              <w:rPr/>
            </w:pPr>
            <w:r w:rsidDel="00000000" w:rsidR="00000000" w:rsidRPr="00000000">
              <w:rPr>
                <w:rtl w:val="0"/>
              </w:rPr>
              <w:t xml:space="preserve">Call-off schedule 16: benchmarking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2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2F">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30">
            <w:pPr>
              <w:spacing w:line="240" w:lineRule="auto"/>
              <w:rPr/>
            </w:pPr>
            <w:r w:rsidDel="00000000" w:rsidR="00000000" w:rsidRPr="00000000">
              <w:rPr>
                <w:rtl w:val="0"/>
              </w:rPr>
              <w:t xml:space="preserve">Call-off schedule 17: MOD terms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3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34">
            <w:pPr>
              <w:spacing w:line="240" w:lineRule="auto"/>
              <w:rPr/>
            </w:pPr>
            <w:r w:rsidDel="00000000" w:rsidR="00000000" w:rsidRPr="00000000">
              <w:rPr>
                <w:rtl w:val="0"/>
              </w:rPr>
              <w:t xml:space="preserve">Call-off schedule 18: background checks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3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7">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38">
            <w:pPr>
              <w:spacing w:line="240" w:lineRule="auto"/>
              <w:rPr/>
            </w:pPr>
            <w:r w:rsidDel="00000000" w:rsidR="00000000" w:rsidRPr="00000000">
              <w:rPr>
                <w:rtl w:val="0"/>
              </w:rPr>
              <w:t xml:space="preserve">Call-off schedule 19: Scottish Law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3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3C">
            <w:pPr>
              <w:spacing w:line="240" w:lineRule="auto"/>
              <w:rPr/>
            </w:pPr>
            <w:r w:rsidDel="00000000" w:rsidR="00000000" w:rsidRPr="00000000">
              <w:rPr>
                <w:rtl w:val="0"/>
              </w:rPr>
              <w:t xml:space="preserve">Call-off schedule 20: specification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3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3F">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40">
            <w:pPr>
              <w:spacing w:line="240" w:lineRule="auto"/>
              <w:rPr/>
            </w:pPr>
            <w:r w:rsidDel="00000000" w:rsidR="00000000" w:rsidRPr="00000000">
              <w:rPr>
                <w:rtl w:val="0"/>
              </w:rPr>
              <w:t xml:space="preserve">Call-off schedule 21: Northern Ireland Law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4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44">
            <w:pPr>
              <w:spacing w:line="240" w:lineRule="auto"/>
              <w:rPr/>
            </w:pPr>
            <w:r w:rsidDel="00000000" w:rsidR="00000000" w:rsidRPr="00000000">
              <w:rPr>
                <w:rtl w:val="0"/>
              </w:rPr>
              <w:t xml:space="preserve">Call-off schedule 22: lease terms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4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6">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7">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48">
            <w:pPr>
              <w:spacing w:line="240" w:lineRule="auto"/>
              <w:rPr/>
            </w:pPr>
            <w:r w:rsidDel="00000000" w:rsidR="00000000" w:rsidRPr="00000000">
              <w:rPr>
                <w:rtl w:val="0"/>
              </w:rPr>
              <w:t xml:space="preserve">Call-off schedule 23: HMRC terms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4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B">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4C">
            <w:pPr>
              <w:spacing w:line="240" w:lineRule="auto"/>
              <w:rPr/>
            </w:pPr>
            <w:r w:rsidDel="00000000" w:rsidR="00000000" w:rsidRPr="00000000">
              <w:rPr>
                <w:rtl w:val="0"/>
              </w:rPr>
              <w:t xml:space="preserve">Call-off schedule 24: corporate resolution planning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4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4F">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50">
            <w:pPr>
              <w:spacing w:line="240" w:lineRule="auto"/>
              <w:rPr/>
            </w:pPr>
            <w:r w:rsidDel="00000000" w:rsidR="00000000" w:rsidRPr="00000000">
              <w:rPr>
                <w:rtl w:val="0"/>
              </w:rPr>
              <w:t xml:space="preserve">Call-off schedule 25: additional sustainability requirements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5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2">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auto" w:val="clear"/>
          </w:tcPr>
          <w:p w:rsidR="00000000" w:rsidDel="00000000" w:rsidP="00000000" w:rsidRDefault="00000000" w:rsidRPr="00000000" w14:paraId="00000154">
            <w:pPr>
              <w:spacing w:line="240" w:lineRule="auto"/>
              <w:rPr/>
            </w:pPr>
            <w:r w:rsidDel="00000000" w:rsidR="00000000" w:rsidRPr="00000000">
              <w:rPr>
                <w:rtl w:val="0"/>
              </w:rPr>
              <w:t xml:space="preserve">Call-off schedule 26: carbon reduction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55">
            <w:pPr>
              <w:spacing w:line="240" w:lineRule="auto"/>
              <w:rPr/>
            </w:pPr>
            <w:r w:rsidDel="00000000" w:rsidR="00000000" w:rsidRPr="00000000">
              <w:rPr>
                <w:rtl w:val="0"/>
              </w:rPr>
              <w:t xml:space="preserve">Paragraph 1.2 corrected to “This Schedule shall apply to </w:t>
            </w:r>
            <w:r w:rsidDel="00000000" w:rsidR="00000000" w:rsidRPr="00000000">
              <w:rPr>
                <w:rtl w:val="0"/>
              </w:rPr>
              <w:t xml:space="preserve">the following lot(s) of the Framework: Lots 1a and 1b</w:t>
            </w:r>
            <w:r w:rsidDel="00000000" w:rsidR="00000000" w:rsidRPr="00000000">
              <w:rPr>
                <w:rtl w:val="0"/>
              </w:rPr>
              <w:t xml:space="preserve">.”</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156">
            <w:pPr>
              <w:spacing w:line="240" w:lineRule="auto"/>
              <w:jc w:val="center"/>
              <w:rPr/>
            </w:pPr>
            <w:r w:rsidDel="00000000" w:rsidR="00000000" w:rsidRPr="00000000">
              <w:rPr>
                <w:rtl w:val="0"/>
              </w:rPr>
              <w:t xml:space="preserve">648</w:t>
            </w:r>
          </w:p>
        </w:tc>
        <w:tc>
          <w:tcPr>
            <w:tcBorders>
              <w:top w:color="000000" w:space="0" w:sz="0" w:val="nil"/>
              <w:left w:color="000000" w:space="0" w:sz="0" w:val="nil"/>
              <w:bottom w:color="000000" w:space="0" w:sz="4" w:val="single"/>
              <w:right w:color="000000" w:space="0" w:sz="8" w:val="single"/>
            </w:tcBorders>
            <w:shd w:fill="auto" w:val="clear"/>
          </w:tcPr>
          <w:p w:rsidR="00000000" w:rsidDel="00000000" w:rsidP="00000000" w:rsidRDefault="00000000" w:rsidRPr="00000000" w14:paraId="00000157">
            <w:pPr>
              <w:spacing w:line="240" w:lineRule="auto"/>
              <w:jc w:val="center"/>
              <w:rPr/>
            </w:pPr>
            <w:r w:rsidDel="00000000" w:rsidR="00000000" w:rsidRPr="00000000">
              <w:rPr>
                <w:rtl w:val="0"/>
              </w:rPr>
              <w:t xml:space="preserve">V1.1</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58">
            <w:pPr>
              <w:spacing w:line="240" w:lineRule="auto"/>
              <w:rPr/>
            </w:pPr>
            <w:r w:rsidDel="00000000" w:rsidR="00000000" w:rsidRPr="00000000">
              <w:rPr>
                <w:rtl w:val="0"/>
              </w:rPr>
              <w:t xml:space="preserve">Call-off schedule 27: cyber essentials scheme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5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A">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B">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5C">
            <w:pPr>
              <w:spacing w:line="240" w:lineRule="auto"/>
              <w:rPr/>
            </w:pPr>
            <w:r w:rsidDel="00000000" w:rsidR="00000000" w:rsidRPr="00000000">
              <w:rPr>
                <w:rtl w:val="0"/>
              </w:rPr>
              <w:t xml:space="preserve">Call-off schedule 28: special call-off schedule for Lot 1a and Lot 1b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5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E">
            <w:pPr>
              <w:spacing w:line="240" w:lineRule="auto"/>
              <w:jc w:val="center"/>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5F">
            <w:pPr>
              <w:spacing w:line="240" w:lineRule="auto"/>
              <w:jc w:val="center"/>
              <w:rPr/>
            </w:pPr>
            <w:r w:rsidDel="00000000" w:rsidR="00000000" w:rsidRPr="00000000">
              <w:rPr>
                <w:rtl w:val="0"/>
              </w:rPr>
              <w:t xml:space="preserve">V1.0</w:t>
            </w:r>
          </w:p>
        </w:tc>
      </w:tr>
      <w:tr>
        <w:trPr>
          <w:cantSplit w:val="0"/>
          <w:trHeight w:val="280" w:hRule="atLeast"/>
          <w:tblHeader w:val="0"/>
        </w:trPr>
        <w:tc>
          <w:tcPr>
            <w:gridSpan w:val="4"/>
            <w:tcBorders>
              <w:top w:color="000000" w:space="0" w:sz="0" w:val="nil"/>
              <w:left w:color="000000" w:space="0" w:sz="8" w:val="single"/>
              <w:bottom w:color="000000" w:space="0" w:sz="4" w:val="single"/>
              <w:right w:color="000000" w:space="0" w:sz="4" w:val="single"/>
            </w:tcBorders>
            <w:shd w:fill="4a86e8" w:val="clear"/>
          </w:tcPr>
          <w:p w:rsidR="00000000" w:rsidDel="00000000" w:rsidP="00000000" w:rsidRDefault="00000000" w:rsidRPr="00000000" w14:paraId="00000160">
            <w:pPr>
              <w:spacing w:line="240" w:lineRule="auto"/>
              <w:jc w:val="center"/>
              <w:rPr/>
            </w:pPr>
            <w:r w:rsidDel="00000000" w:rsidR="00000000" w:rsidRPr="00000000">
              <w:rPr>
                <w:b w:val="1"/>
                <w:bCs w:val="1"/>
                <w:rtl w:val="0"/>
              </w:rPr>
              <w:t xml:space="preserve">Joint schedules</w:t>
            </w:r>
            <w:r w:rsidDel="00000000" w:rsidR="00000000" w:rsidRPr="00000000">
              <w:rPr>
                <w:rtl w:val="0"/>
              </w:rPr>
              <w:t xml:space="preserve"> </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64">
            <w:pPr>
              <w:spacing w:line="240" w:lineRule="auto"/>
              <w:rPr/>
            </w:pPr>
            <w:r w:rsidDel="00000000" w:rsidR="00000000" w:rsidRPr="00000000">
              <w:rPr>
                <w:rtl w:val="0"/>
              </w:rPr>
              <w:t xml:space="preserve">Joint schedule 1 : definitions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6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6">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7">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68">
            <w:pPr>
              <w:spacing w:line="240" w:lineRule="auto"/>
              <w:rPr/>
            </w:pPr>
            <w:r w:rsidDel="00000000" w:rsidR="00000000" w:rsidRPr="00000000">
              <w:rPr>
                <w:rtl w:val="0"/>
              </w:rPr>
              <w:t xml:space="preserve">Joint schedule 2: variation form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6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A">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6C">
            <w:pPr>
              <w:spacing w:line="240" w:lineRule="auto"/>
              <w:rPr/>
            </w:pPr>
            <w:r w:rsidDel="00000000" w:rsidR="00000000" w:rsidRPr="00000000">
              <w:rPr>
                <w:rtl w:val="0"/>
              </w:rPr>
              <w:t xml:space="preserve">Joint schedule 3: insurance requirements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6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E">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6F">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70">
            <w:pPr>
              <w:spacing w:line="240" w:lineRule="auto"/>
              <w:rPr/>
            </w:pPr>
            <w:r w:rsidDel="00000000" w:rsidR="00000000" w:rsidRPr="00000000">
              <w:rPr>
                <w:rtl w:val="0"/>
              </w:rPr>
              <w:t xml:space="preserve">Joint schedule 4: commercially sensitive information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7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2">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74">
            <w:pPr>
              <w:spacing w:line="240" w:lineRule="auto"/>
              <w:rPr/>
            </w:pPr>
            <w:r w:rsidDel="00000000" w:rsidR="00000000" w:rsidRPr="00000000">
              <w:rPr>
                <w:rtl w:val="0"/>
              </w:rPr>
              <w:t xml:space="preserve">Joint schedule 5: sustainability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7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6">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7">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78">
            <w:pPr>
              <w:spacing w:line="240" w:lineRule="auto"/>
              <w:rPr/>
            </w:pPr>
            <w:r w:rsidDel="00000000" w:rsidR="00000000" w:rsidRPr="00000000">
              <w:rPr>
                <w:rtl w:val="0"/>
              </w:rPr>
              <w:t xml:space="preserve">Joint schedule 6: key subcontractors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7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A">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B">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7C">
            <w:pPr>
              <w:spacing w:line="240" w:lineRule="auto"/>
              <w:rPr/>
            </w:pPr>
            <w:r w:rsidDel="00000000" w:rsidR="00000000" w:rsidRPr="00000000">
              <w:rPr>
                <w:rtl w:val="0"/>
              </w:rPr>
              <w:t xml:space="preserve">Joint schedule 7: financial difficulties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7D">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E">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7F">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80">
            <w:pPr>
              <w:spacing w:line="240" w:lineRule="auto"/>
              <w:rPr/>
            </w:pPr>
            <w:r w:rsidDel="00000000" w:rsidR="00000000" w:rsidRPr="00000000">
              <w:rPr>
                <w:rtl w:val="0"/>
              </w:rPr>
              <w:t xml:space="preserve">Joint schedule 8: guarantee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8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2">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3">
            <w:pPr>
              <w:spacing w:line="240" w:lineRule="auto"/>
              <w:jc w:val="center"/>
              <w:rPr/>
            </w:pPr>
            <w:r w:rsidDel="00000000" w:rsidR="00000000" w:rsidRPr="00000000">
              <w:rPr>
                <w:rtl w:val="0"/>
              </w:rPr>
              <w:t xml:space="preserve">V1.0</w:t>
            </w:r>
          </w:p>
        </w:tc>
      </w:tr>
      <w:tr>
        <w:trPr>
          <w:cantSplit w:val="0"/>
          <w:trHeight w:val="28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84">
            <w:pPr>
              <w:spacing w:line="240" w:lineRule="auto"/>
              <w:rPr/>
            </w:pPr>
            <w:r w:rsidDel="00000000" w:rsidR="00000000" w:rsidRPr="00000000">
              <w:rPr>
                <w:rtl w:val="0"/>
              </w:rPr>
              <w:t xml:space="preserve">Joint schedule 9: rectification plan </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85">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6">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7">
            <w:pPr>
              <w:spacing w:line="240" w:lineRule="auto"/>
              <w:jc w:val="center"/>
              <w:rPr/>
            </w:pPr>
            <w:r w:rsidDel="00000000" w:rsidR="00000000" w:rsidRPr="00000000">
              <w:rPr>
                <w:rtl w:val="0"/>
              </w:rPr>
              <w:t xml:space="preserve">V1.0</w:t>
            </w:r>
          </w:p>
        </w:tc>
      </w:tr>
      <w:tr>
        <w:trPr>
          <w:cantSplit w:val="0"/>
          <w:trHeight w:val="560" w:hRule="atLeast"/>
          <w:tblHeader w:val="0"/>
        </w:trPr>
        <w:tc>
          <w:tcPr>
            <w:tcBorders>
              <w:top w:color="000000" w:space="0" w:sz="0" w:val="nil"/>
              <w:left w:color="000000" w:space="0" w:sz="8" w:val="single"/>
              <w:bottom w:color="000000" w:space="0" w:sz="4" w:val="single"/>
              <w:right w:color="000000" w:space="0" w:sz="4" w:val="single"/>
            </w:tcBorders>
            <w:shd w:fill="d9d9d9" w:val="clear"/>
          </w:tcPr>
          <w:p w:rsidR="00000000" w:rsidDel="00000000" w:rsidP="00000000" w:rsidRDefault="00000000" w:rsidRPr="00000000" w14:paraId="00000188">
            <w:pPr>
              <w:spacing w:line="240" w:lineRule="auto"/>
              <w:rPr/>
            </w:pPr>
            <w:r w:rsidDel="00000000" w:rsidR="00000000" w:rsidRPr="00000000">
              <w:rPr>
                <w:rtl w:val="0"/>
              </w:rPr>
              <w:t xml:space="preserve">Joint schedule 10: processing data This file will download</w:t>
            </w:r>
          </w:p>
        </w:tc>
        <w:tc>
          <w:tcPr>
            <w:tcBorders>
              <w:top w:color="000000" w:space="0" w:sz="0" w:val="nil"/>
              <w:left w:color="000000" w:space="0" w:sz="0" w:val="nil"/>
              <w:bottom w:color="000000" w:space="0" w:sz="4" w:val="single"/>
              <w:right w:color="000000" w:space="0" w:sz="4" w:val="single"/>
            </w:tcBorders>
            <w:shd w:fill="d9d9d9" w:val="clear"/>
          </w:tcPr>
          <w:p w:rsidR="00000000" w:rsidDel="00000000" w:rsidP="00000000" w:rsidRDefault="00000000" w:rsidRPr="00000000" w14:paraId="00000189">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A">
            <w:pPr>
              <w:spacing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d9d9d9" w:val="clear"/>
          </w:tcPr>
          <w:p w:rsidR="00000000" w:rsidDel="00000000" w:rsidP="00000000" w:rsidRDefault="00000000" w:rsidRPr="00000000" w14:paraId="0000018B">
            <w:pPr>
              <w:spacing w:line="240" w:lineRule="auto"/>
              <w:jc w:val="center"/>
              <w:rPr/>
            </w:pPr>
            <w:r w:rsidDel="00000000" w:rsidR="00000000" w:rsidRPr="00000000">
              <w:rPr>
                <w:rtl w:val="0"/>
              </w:rPr>
              <w:t xml:space="preserve">V1.0</w:t>
            </w:r>
          </w:p>
        </w:tc>
      </w:tr>
      <w:tr>
        <w:trPr>
          <w:cantSplit w:val="0"/>
          <w:trHeight w:val="280" w:hRule="atLeast"/>
          <w:tblHeader w:val="0"/>
        </w:trPr>
        <w:tc>
          <w:tcPr>
            <w:gridSpan w:val="4"/>
            <w:tcBorders>
              <w:top w:color="000000" w:space="0" w:sz="0" w:val="nil"/>
              <w:left w:color="000000" w:space="0" w:sz="8" w:val="single"/>
              <w:bottom w:color="000000" w:space="0" w:sz="4" w:val="single"/>
              <w:right w:color="000000" w:space="0" w:sz="4" w:val="single"/>
            </w:tcBorders>
            <w:shd w:fill="4a86e8" w:val="clear"/>
          </w:tcPr>
          <w:p w:rsidR="00000000" w:rsidDel="00000000" w:rsidP="00000000" w:rsidRDefault="00000000" w:rsidRPr="00000000" w14:paraId="0000018C">
            <w:pPr>
              <w:spacing w:line="240" w:lineRule="auto"/>
              <w:jc w:val="center"/>
              <w:rPr/>
            </w:pPr>
            <w:r w:rsidDel="00000000" w:rsidR="00000000" w:rsidRPr="00000000">
              <w:rPr>
                <w:b w:val="1"/>
                <w:bCs w:val="1"/>
                <w:rtl w:val="0"/>
              </w:rPr>
              <w:t xml:space="preserve">Information only</w:t>
            </w:r>
            <w:r w:rsidDel="00000000" w:rsidR="00000000" w:rsidRPr="00000000">
              <w:rPr>
                <w:rtl w:val="0"/>
              </w:rPr>
              <w:t xml:space="preserve"> </w:t>
            </w:r>
          </w:p>
        </w:tc>
      </w:tr>
      <w:tr>
        <w:trPr>
          <w:cantSplit w:val="0"/>
          <w:trHeight w:val="570" w:hRule="atLeast"/>
          <w:tblHeader w:val="0"/>
        </w:trPr>
        <w:tc>
          <w:tcPr>
            <w:tcBorders>
              <w:top w:color="000000" w:space="0" w:sz="0" w:val="nil"/>
              <w:left w:color="000000" w:space="0" w:sz="8" w:val="single"/>
              <w:bottom w:color="000000" w:space="0" w:sz="8" w:val="single"/>
              <w:right w:color="000000" w:space="0" w:sz="4" w:val="single"/>
            </w:tcBorders>
            <w:shd w:fill="d9d9d9" w:val="clear"/>
          </w:tcPr>
          <w:p w:rsidR="00000000" w:rsidDel="00000000" w:rsidP="00000000" w:rsidRDefault="00000000" w:rsidRPr="00000000" w14:paraId="00000190">
            <w:pPr>
              <w:spacing w:line="240" w:lineRule="auto"/>
              <w:rPr/>
            </w:pPr>
            <w:r w:rsidDel="00000000" w:rsidR="00000000" w:rsidRPr="00000000">
              <w:rPr>
                <w:rtl w:val="0"/>
              </w:rPr>
              <w:t xml:space="preserve">Lot 3 pricing rate card for job family, roles and levels</w:t>
            </w:r>
          </w:p>
        </w:tc>
        <w:tc>
          <w:tcPr>
            <w:tcBorders>
              <w:top w:color="000000" w:space="0" w:sz="0" w:val="nil"/>
              <w:left w:color="000000" w:space="0" w:sz="0" w:val="nil"/>
              <w:bottom w:color="000000" w:space="0" w:sz="8" w:val="single"/>
              <w:right w:color="000000" w:space="0" w:sz="4" w:val="single"/>
            </w:tcBorders>
            <w:shd w:fill="d9d9d9" w:val="clear"/>
          </w:tcPr>
          <w:p w:rsidR="00000000" w:rsidDel="00000000" w:rsidP="00000000" w:rsidRDefault="00000000" w:rsidRPr="00000000" w14:paraId="00000191">
            <w:pPr>
              <w:spacing w:line="240" w:lineRule="auto"/>
              <w:rPr/>
            </w:pPr>
            <w:r w:rsidDel="00000000" w:rsidR="00000000" w:rsidRPr="00000000">
              <w:rPr>
                <w:rtl w:val="0"/>
              </w:rPr>
              <w:t xml:space="preserve">No changes</w:t>
            </w:r>
          </w:p>
        </w:tc>
        <w:tc>
          <w:tcPr>
            <w:tcBorders>
              <w:top w:color="000000" w:space="0" w:sz="0" w:val="nil"/>
              <w:left w:color="000000" w:space="0" w:sz="0" w:val="nil"/>
              <w:bottom w:color="000000" w:space="0" w:sz="8" w:val="single"/>
              <w:right w:color="000000" w:space="0" w:sz="8" w:val="single"/>
            </w:tcBorders>
            <w:shd w:fill="d9d9d9" w:val="clear"/>
          </w:tcPr>
          <w:p w:rsidR="00000000" w:rsidDel="00000000" w:rsidP="00000000" w:rsidRDefault="00000000" w:rsidRPr="00000000" w14:paraId="00000192">
            <w:pPr>
              <w:spacing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d9d9" w:val="clear"/>
          </w:tcPr>
          <w:p w:rsidR="00000000" w:rsidDel="00000000" w:rsidP="00000000" w:rsidRDefault="00000000" w:rsidRPr="00000000" w14:paraId="00000193">
            <w:pPr>
              <w:spacing w:line="240" w:lineRule="auto"/>
              <w:jc w:val="center"/>
              <w:rPr/>
            </w:pPr>
            <w:r w:rsidDel="00000000" w:rsidR="00000000" w:rsidRPr="00000000">
              <w:rPr>
                <w:rtl w:val="0"/>
              </w:rPr>
              <w:t xml:space="preserve">V1.0</w:t>
            </w:r>
          </w:p>
        </w:tc>
      </w:tr>
    </w:tbl>
    <w:p w:rsidR="00000000" w:rsidDel="00000000" w:rsidP="00000000" w:rsidRDefault="00000000" w:rsidRPr="00000000" w14:paraId="00000194">
      <w:pPr>
        <w:rPr>
          <w:sz w:val="24"/>
          <w:szCs w:val="24"/>
        </w:rPr>
      </w:pPr>
      <w:r w:rsidDel="00000000" w:rsidR="00000000" w:rsidRPr="00000000">
        <w:rPr>
          <w:rtl w:val="0"/>
        </w:rPr>
      </w:r>
    </w:p>
    <w:sectPr>
      <w:footerReference r:id="rId7"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tblPr>
      <w:tblStyleRowBandSize w:val="1"/>
      <w:tblStyleColBandSize w:val="1"/>
    </w:tblPr>
  </w:style>
  <w:style w:type="paragraph" w:styleId="ListParagraph">
    <w:name w:val="List Paragraph"/>
    <w:basedOn w:val="Normal"/>
    <w:uiPriority w:val="34"/>
    <w:qFormat w:val="1"/>
    <w:rsid w:val="0072625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cpEPGd7dak46lgav91NKzw7oQ==">CgMxLjA4AGopChRzdWdnZXN0LjRwcGVnd282ZzNqOBIRQWxsYW4gUmljaGFyZHNvbjFyITFhVlFrY1kyM1llbl9kYXBETnYyMkpLdjJxbDNhUWstRA==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2026-01-13T16:07:00Z</dcterms:created>
  <dc:creator>Richard Pollentine</dc:creator>
</cp:coreProperties>
</file>