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3E" w:rsidRDefault="00B14DB1">
      <w:pPr>
        <w:pStyle w:val="Heading1"/>
        <w:ind w:right="-1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508</wp:posOffset>
            </wp:positionH>
            <wp:positionV relativeFrom="paragraph">
              <wp:posOffset>-185927</wp:posOffset>
            </wp:positionV>
            <wp:extent cx="1323975" cy="1028700"/>
            <wp:effectExtent l="0" t="0" r="0" b="0"/>
            <wp:wrapSquare wrapText="bothSides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General Legal Services RM3786 Supplier Contact Details </w:t>
      </w:r>
    </w:p>
    <w:p w:rsidR="00F33A3E" w:rsidRDefault="00B14DB1">
      <w:pPr>
        <w:spacing w:after="0"/>
        <w:ind w:left="1"/>
      </w:pPr>
      <w:r>
        <w:t xml:space="preserve"> </w:t>
      </w:r>
    </w:p>
    <w:p w:rsidR="00F33A3E" w:rsidRDefault="00B14DB1">
      <w:pPr>
        <w:spacing w:after="196"/>
        <w:ind w:left="1"/>
      </w:pPr>
      <w:r>
        <w:t xml:space="preserve"> </w:t>
      </w:r>
    </w:p>
    <w:p w:rsidR="00F33A3E" w:rsidRDefault="00B14DB1">
      <w:pPr>
        <w:spacing w:after="222"/>
        <w:ind w:left="-5" w:hanging="10"/>
      </w:pPr>
      <w:r>
        <w:rPr>
          <w:rFonts w:ascii="Arial" w:eastAsia="Arial" w:hAnsi="Arial" w:cs="Arial"/>
          <w:color w:val="222222"/>
          <w:sz w:val="20"/>
        </w:rPr>
        <w:t xml:space="preserve">This Supplier contact sheet is for Award purposes. </w:t>
      </w:r>
    </w:p>
    <w:p w:rsidR="00F33A3E" w:rsidRDefault="00B14DB1">
      <w:pPr>
        <w:spacing w:after="222"/>
        <w:ind w:left="-5" w:hanging="10"/>
      </w:pPr>
      <w:r>
        <w:rPr>
          <w:rFonts w:ascii="Arial" w:eastAsia="Arial" w:hAnsi="Arial" w:cs="Arial"/>
          <w:color w:val="222222"/>
          <w:sz w:val="20"/>
        </w:rPr>
        <w:t xml:space="preserve">RM3786 operates with 2 consortiums.  This means that the group will operate collectively to provide services.   </w:t>
      </w:r>
    </w:p>
    <w:p w:rsidR="00F33A3E" w:rsidRDefault="00B14DB1">
      <w:pPr>
        <w:spacing w:after="118"/>
        <w:ind w:left="-5" w:hanging="10"/>
      </w:pPr>
      <w:r>
        <w:rPr>
          <w:rFonts w:ascii="Arial" w:eastAsia="Arial" w:hAnsi="Arial" w:cs="Arial"/>
          <w:color w:val="222222"/>
          <w:sz w:val="20"/>
        </w:rPr>
        <w:t xml:space="preserve">Details can be found below: </w:t>
      </w:r>
    </w:p>
    <w:p w:rsidR="00F33A3E" w:rsidRDefault="00B14DB1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color w:val="222222"/>
          <w:sz w:val="20"/>
        </w:rPr>
        <w:t xml:space="preserve">PwC will operate alongside Sharpe Pritchard LLP, </w:t>
      </w:r>
      <w:proofErr w:type="spellStart"/>
      <w:r>
        <w:rPr>
          <w:rFonts w:ascii="Arial" w:eastAsia="Arial" w:hAnsi="Arial" w:cs="Arial"/>
          <w:color w:val="222222"/>
          <w:sz w:val="20"/>
        </w:rPr>
        <w:t>Howes</w:t>
      </w:r>
      <w:proofErr w:type="spellEnd"/>
      <w:r>
        <w:rPr>
          <w:rFonts w:ascii="Arial" w:eastAsia="Arial" w:hAnsi="Arial" w:cs="Arial"/>
          <w:color w:val="222222"/>
          <w:sz w:val="20"/>
        </w:rPr>
        <w:t xml:space="preserve"> Percival LLP, </w:t>
      </w:r>
      <w:proofErr w:type="gramStart"/>
      <w:r>
        <w:rPr>
          <w:rFonts w:ascii="Arial" w:eastAsia="Arial" w:hAnsi="Arial" w:cs="Arial"/>
          <w:color w:val="222222"/>
          <w:sz w:val="20"/>
        </w:rPr>
        <w:t>Holman</w:t>
      </w:r>
      <w:proofErr w:type="gramEnd"/>
      <w:r>
        <w:rPr>
          <w:rFonts w:ascii="Arial" w:eastAsia="Arial" w:hAnsi="Arial" w:cs="Arial"/>
          <w:color w:val="222222"/>
          <w:sz w:val="20"/>
        </w:rPr>
        <w:t xml:space="preserve"> Fenwick </w:t>
      </w:r>
      <w:proofErr w:type="spellStart"/>
      <w:r>
        <w:rPr>
          <w:rFonts w:ascii="Arial" w:eastAsia="Arial" w:hAnsi="Arial" w:cs="Arial"/>
          <w:color w:val="222222"/>
          <w:sz w:val="20"/>
        </w:rPr>
        <w:t>Willan</w:t>
      </w:r>
      <w:proofErr w:type="spellEnd"/>
      <w:r>
        <w:rPr>
          <w:rFonts w:ascii="Arial" w:eastAsia="Arial" w:hAnsi="Arial" w:cs="Arial"/>
          <w:color w:val="222222"/>
          <w:sz w:val="20"/>
        </w:rPr>
        <w:t xml:space="preserve"> LLP. </w:t>
      </w:r>
    </w:p>
    <w:p w:rsidR="00F33A3E" w:rsidRDefault="00B14DB1">
      <w:pPr>
        <w:numPr>
          <w:ilvl w:val="0"/>
          <w:numId w:val="1"/>
        </w:numPr>
        <w:spacing w:after="344"/>
        <w:ind w:hanging="360"/>
      </w:pPr>
      <w:r>
        <w:rPr>
          <w:rFonts w:ascii="Arial" w:eastAsia="Arial" w:hAnsi="Arial" w:cs="Arial"/>
          <w:color w:val="222222"/>
          <w:sz w:val="20"/>
        </w:rPr>
        <w:t xml:space="preserve">Bevan Brittan LLP will operate alongside </w:t>
      </w:r>
      <w:proofErr w:type="spellStart"/>
      <w:r>
        <w:rPr>
          <w:rFonts w:ascii="Arial" w:eastAsia="Arial" w:hAnsi="Arial" w:cs="Arial"/>
          <w:color w:val="222222"/>
          <w:sz w:val="20"/>
        </w:rPr>
        <w:t>Shoosmiths</w:t>
      </w:r>
      <w:proofErr w:type="spellEnd"/>
      <w:r>
        <w:rPr>
          <w:rFonts w:ascii="Arial" w:eastAsia="Arial" w:hAnsi="Arial" w:cs="Arial"/>
          <w:color w:val="222222"/>
          <w:sz w:val="20"/>
        </w:rPr>
        <w:t xml:space="preserve"> LLP. </w:t>
      </w:r>
    </w:p>
    <w:p w:rsidR="00F33A3E" w:rsidRDefault="00B14DB1">
      <w:pPr>
        <w:spacing w:after="0"/>
        <w:ind w:left="98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6665595</wp:posOffset>
            </wp:positionH>
            <wp:positionV relativeFrom="page">
              <wp:posOffset>9971443</wp:posOffset>
            </wp:positionV>
            <wp:extent cx="518846" cy="466116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846" cy="466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560705</wp:posOffset>
                </wp:positionH>
                <wp:positionV relativeFrom="page">
                  <wp:posOffset>10541038</wp:posOffset>
                </wp:positionV>
                <wp:extent cx="6623685" cy="6350"/>
                <wp:effectExtent l="0" t="0" r="0" b="0"/>
                <wp:wrapTopAndBottom/>
                <wp:docPr id="3661" name="Group 3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6350"/>
                          <a:chOff x="0" y="0"/>
                          <a:chExt cx="6623685" cy="635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623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3685">
                                <a:moveTo>
                                  <a:pt x="0" y="0"/>
                                </a:moveTo>
                                <a:lnTo>
                                  <a:pt x="662368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69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61" style="width:521.55pt;height:0.5pt;position:absolute;mso-position-horizontal-relative:page;mso-position-horizontal:absolute;margin-left:44.15pt;mso-position-vertical-relative:page;margin-top:830.003pt;" coordsize="66236,63">
                <v:shape id="Shape 8" style="position:absolute;width:66236;height:0;left:0;top:0;" coordsize="6623685,0" path="m0,0l6623685,0">
                  <v:stroke weight="0.5pt" endcap="flat" joinstyle="miter" miterlimit="10" on="true" color="#0069a5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color w:val="0078C9"/>
          <w:sz w:val="24"/>
        </w:rPr>
        <w:t xml:space="preserve">Tier 1 </w:t>
      </w:r>
    </w:p>
    <w:tbl>
      <w:tblPr>
        <w:tblStyle w:val="TableGrid"/>
        <w:tblW w:w="10365" w:type="dxa"/>
        <w:tblInd w:w="-5" w:type="dxa"/>
        <w:tblCellMar>
          <w:top w:w="129" w:type="dxa"/>
          <w:left w:w="108" w:type="dxa"/>
          <w:right w:w="285" w:type="dxa"/>
        </w:tblCellMar>
        <w:tblLook w:val="04A0" w:firstRow="1" w:lastRow="0" w:firstColumn="1" w:lastColumn="0" w:noHBand="0" w:noVBand="1"/>
      </w:tblPr>
      <w:tblGrid>
        <w:gridCol w:w="3267"/>
        <w:gridCol w:w="2597"/>
        <w:gridCol w:w="4501"/>
      </w:tblGrid>
      <w:tr w:rsidR="00F33A3E">
        <w:trPr>
          <w:trHeight w:val="480"/>
        </w:trPr>
        <w:tc>
          <w:tcPr>
            <w:tcW w:w="32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r>
              <w:rPr>
                <w:rFonts w:ascii="Arial" w:eastAsia="Arial" w:hAnsi="Arial" w:cs="Arial"/>
                <w:sz w:val="20"/>
              </w:rPr>
              <w:t xml:space="preserve">Bond Dickinson LLP </w:t>
            </w:r>
          </w:p>
        </w:tc>
        <w:tc>
          <w:tcPr>
            <w:tcW w:w="259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r>
              <w:rPr>
                <w:rFonts w:ascii="Arial" w:eastAsia="Arial" w:hAnsi="Arial" w:cs="Arial"/>
                <w:sz w:val="20"/>
              </w:rPr>
              <w:t xml:space="preserve">Jonathan Bower </w:t>
            </w:r>
          </w:p>
        </w:tc>
        <w:tc>
          <w:tcPr>
            <w:tcW w:w="45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ccsteam@bonddickinson.com </w:t>
            </w:r>
          </w:p>
        </w:tc>
      </w:tr>
      <w:tr w:rsidR="00F33A3E">
        <w:trPr>
          <w:trHeight w:val="481"/>
        </w:trPr>
        <w:tc>
          <w:tcPr>
            <w:tcW w:w="32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r>
              <w:rPr>
                <w:rFonts w:ascii="Arial" w:eastAsia="Arial" w:hAnsi="Arial" w:cs="Arial"/>
                <w:sz w:val="20"/>
              </w:rPr>
              <w:t xml:space="preserve">Burges Salmon LLP </w:t>
            </w:r>
          </w:p>
        </w:tc>
        <w:tc>
          <w:tcPr>
            <w:tcW w:w="259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r>
              <w:rPr>
                <w:rFonts w:ascii="Arial" w:eastAsia="Arial" w:hAnsi="Arial" w:cs="Arial"/>
                <w:sz w:val="20"/>
              </w:rPr>
              <w:t xml:space="preserve">John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Houlden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publicsectortenders@burges-salmon.com </w:t>
            </w:r>
          </w:p>
        </w:tc>
      </w:tr>
      <w:tr w:rsidR="00F33A3E">
        <w:trPr>
          <w:trHeight w:val="480"/>
        </w:trPr>
        <w:tc>
          <w:tcPr>
            <w:tcW w:w="32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r>
              <w:rPr>
                <w:rFonts w:ascii="Arial" w:eastAsia="Arial" w:hAnsi="Arial" w:cs="Arial"/>
                <w:sz w:val="20"/>
              </w:rPr>
              <w:t xml:space="preserve">DAC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Beachcroft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r>
              <w:rPr>
                <w:rFonts w:ascii="Arial" w:eastAsia="Arial" w:hAnsi="Arial" w:cs="Arial"/>
                <w:sz w:val="20"/>
              </w:rPr>
              <w:t xml:space="preserve">Michael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Peeters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Bidteam2@dacbeachcroft.com </w:t>
            </w:r>
          </w:p>
        </w:tc>
      </w:tr>
      <w:tr w:rsidR="00F33A3E">
        <w:trPr>
          <w:trHeight w:val="480"/>
        </w:trPr>
        <w:tc>
          <w:tcPr>
            <w:tcW w:w="32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proofErr w:type="spellStart"/>
            <w:r>
              <w:rPr>
                <w:rFonts w:ascii="Arial" w:eastAsia="Arial" w:hAnsi="Arial" w:cs="Arial"/>
                <w:sz w:val="20"/>
              </w:rPr>
              <w:t>Dentons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UK MEA LLP </w:t>
            </w:r>
          </w:p>
        </w:tc>
        <w:tc>
          <w:tcPr>
            <w:tcW w:w="259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r>
              <w:rPr>
                <w:rFonts w:ascii="Arial" w:eastAsia="Arial" w:hAnsi="Arial" w:cs="Arial"/>
                <w:sz w:val="20"/>
              </w:rPr>
              <w:t xml:space="preserve">Debi Coles </w:t>
            </w:r>
          </w:p>
        </w:tc>
        <w:tc>
          <w:tcPr>
            <w:tcW w:w="45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debi.coles@dentons.com </w:t>
            </w:r>
          </w:p>
        </w:tc>
      </w:tr>
      <w:tr w:rsidR="00F33A3E">
        <w:trPr>
          <w:trHeight w:val="480"/>
        </w:trPr>
        <w:tc>
          <w:tcPr>
            <w:tcW w:w="32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r>
              <w:rPr>
                <w:rFonts w:ascii="Arial" w:eastAsia="Arial" w:hAnsi="Arial" w:cs="Arial"/>
                <w:sz w:val="20"/>
              </w:rPr>
              <w:t xml:space="preserve">DLA Piper UK LLP </w:t>
            </w:r>
          </w:p>
        </w:tc>
        <w:tc>
          <w:tcPr>
            <w:tcW w:w="259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r>
              <w:rPr>
                <w:rFonts w:ascii="Arial" w:eastAsia="Arial" w:hAnsi="Arial" w:cs="Arial"/>
                <w:sz w:val="20"/>
              </w:rPr>
              <w:t xml:space="preserve">Richard Bonnar </w:t>
            </w:r>
          </w:p>
        </w:tc>
        <w:tc>
          <w:tcPr>
            <w:tcW w:w="45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RM3786@dlapiper.com  </w:t>
            </w:r>
          </w:p>
        </w:tc>
      </w:tr>
      <w:tr w:rsidR="00F33A3E">
        <w:trPr>
          <w:trHeight w:val="710"/>
        </w:trPr>
        <w:tc>
          <w:tcPr>
            <w:tcW w:w="32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Eversheds Sutherland (International) LLP </w:t>
            </w:r>
          </w:p>
        </w:tc>
        <w:tc>
          <w:tcPr>
            <w:tcW w:w="259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33A3E" w:rsidRDefault="00B14DB1">
            <w:r>
              <w:rPr>
                <w:rFonts w:ascii="Arial" w:eastAsia="Arial" w:hAnsi="Arial" w:cs="Arial"/>
                <w:sz w:val="20"/>
              </w:rPr>
              <w:t xml:space="preserve">Bridgette Wilcox </w:t>
            </w:r>
          </w:p>
        </w:tc>
        <w:tc>
          <w:tcPr>
            <w:tcW w:w="45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33A3E" w:rsidRDefault="00B14DB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CCS@eversheds.com </w:t>
            </w:r>
          </w:p>
        </w:tc>
      </w:tr>
      <w:tr w:rsidR="00F33A3E">
        <w:trPr>
          <w:trHeight w:val="480"/>
        </w:trPr>
        <w:tc>
          <w:tcPr>
            <w:tcW w:w="32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proofErr w:type="spellStart"/>
            <w:r>
              <w:rPr>
                <w:rFonts w:ascii="Arial" w:eastAsia="Arial" w:hAnsi="Arial" w:cs="Arial"/>
                <w:sz w:val="20"/>
              </w:rPr>
              <w:t>Gowling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WLG (UK) LLP </w:t>
            </w:r>
          </w:p>
        </w:tc>
        <w:tc>
          <w:tcPr>
            <w:tcW w:w="259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r>
              <w:rPr>
                <w:rFonts w:ascii="Arial" w:eastAsia="Arial" w:hAnsi="Arial" w:cs="Arial"/>
                <w:sz w:val="20"/>
              </w:rPr>
              <w:t xml:space="preserve">Richard Lowe </w:t>
            </w:r>
          </w:p>
        </w:tc>
        <w:tc>
          <w:tcPr>
            <w:tcW w:w="45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E0147E">
            <w:pPr>
              <w:ind w:left="2"/>
            </w:pPr>
            <w:hyperlink r:id="rId7" w:history="1">
              <w:r w:rsidR="00B14DB1" w:rsidRPr="00B14DB1">
                <w:rPr>
                  <w:rFonts w:eastAsia="Arial"/>
                  <w:sz w:val="20"/>
                </w:rPr>
                <w:t>richard.lowe@gowlingwlg.com</w:t>
              </w:r>
            </w:hyperlink>
          </w:p>
        </w:tc>
      </w:tr>
      <w:tr w:rsidR="00F33A3E">
        <w:trPr>
          <w:trHeight w:val="480"/>
        </w:trPr>
        <w:tc>
          <w:tcPr>
            <w:tcW w:w="32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proofErr w:type="spellStart"/>
            <w:r>
              <w:rPr>
                <w:rFonts w:ascii="Arial" w:eastAsia="Arial" w:hAnsi="Arial" w:cs="Arial"/>
                <w:sz w:val="20"/>
              </w:rPr>
              <w:t>Linklaters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LLP </w:t>
            </w:r>
          </w:p>
        </w:tc>
        <w:tc>
          <w:tcPr>
            <w:tcW w:w="259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r>
              <w:rPr>
                <w:rFonts w:ascii="Arial" w:eastAsia="Arial" w:hAnsi="Arial" w:cs="Arial"/>
                <w:sz w:val="20"/>
              </w:rPr>
              <w:t xml:space="preserve">Charlotte Morgan </w:t>
            </w:r>
          </w:p>
        </w:tc>
        <w:tc>
          <w:tcPr>
            <w:tcW w:w="45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charlotte.l.mor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 xml:space="preserve">gan@linklaters.com </w:t>
            </w:r>
          </w:p>
        </w:tc>
      </w:tr>
      <w:tr w:rsidR="00F33A3E">
        <w:trPr>
          <w:trHeight w:val="480"/>
        </w:trPr>
        <w:tc>
          <w:tcPr>
            <w:tcW w:w="32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r>
              <w:rPr>
                <w:rFonts w:ascii="Arial" w:eastAsia="Arial" w:hAnsi="Arial" w:cs="Arial"/>
                <w:sz w:val="20"/>
              </w:rPr>
              <w:t xml:space="preserve">Mills &amp; Reeve LLP </w:t>
            </w:r>
          </w:p>
        </w:tc>
        <w:tc>
          <w:tcPr>
            <w:tcW w:w="259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r>
              <w:rPr>
                <w:rFonts w:ascii="Arial" w:eastAsia="Arial" w:hAnsi="Arial" w:cs="Arial"/>
                <w:sz w:val="20"/>
              </w:rPr>
              <w:t xml:space="preserve">Kevin Calder </w:t>
            </w:r>
          </w:p>
        </w:tc>
        <w:tc>
          <w:tcPr>
            <w:tcW w:w="45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tenders@mills-reeve.com </w:t>
            </w:r>
          </w:p>
        </w:tc>
      </w:tr>
      <w:tr w:rsidR="00F33A3E">
        <w:trPr>
          <w:trHeight w:val="480"/>
        </w:trPr>
        <w:tc>
          <w:tcPr>
            <w:tcW w:w="32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r>
              <w:rPr>
                <w:rFonts w:ascii="Arial" w:eastAsia="Arial" w:hAnsi="Arial" w:cs="Arial"/>
                <w:sz w:val="20"/>
              </w:rPr>
              <w:t xml:space="preserve">Pinsent Mason LLP </w:t>
            </w:r>
          </w:p>
        </w:tc>
        <w:tc>
          <w:tcPr>
            <w:tcW w:w="259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r>
              <w:rPr>
                <w:rFonts w:ascii="Arial" w:eastAsia="Arial" w:hAnsi="Arial" w:cs="Arial"/>
                <w:sz w:val="20"/>
              </w:rPr>
              <w:t xml:space="preserve">Simon Colvin </w:t>
            </w:r>
          </w:p>
        </w:tc>
        <w:tc>
          <w:tcPr>
            <w:tcW w:w="45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Opportunities.TENDER@pinsentmasons.com </w:t>
            </w:r>
          </w:p>
        </w:tc>
      </w:tr>
      <w:tr w:rsidR="00F33A3E">
        <w:trPr>
          <w:trHeight w:val="480"/>
        </w:trPr>
        <w:tc>
          <w:tcPr>
            <w:tcW w:w="32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r>
              <w:rPr>
                <w:rFonts w:ascii="Arial" w:eastAsia="Arial" w:hAnsi="Arial" w:cs="Arial"/>
                <w:sz w:val="20"/>
              </w:rPr>
              <w:t xml:space="preserve">PwC LLP </w:t>
            </w:r>
          </w:p>
        </w:tc>
        <w:tc>
          <w:tcPr>
            <w:tcW w:w="259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r>
              <w:rPr>
                <w:rFonts w:ascii="Arial" w:eastAsia="Arial" w:hAnsi="Arial" w:cs="Arial"/>
                <w:sz w:val="20"/>
              </w:rPr>
              <w:t xml:space="preserve">Juan Crosby </w:t>
            </w:r>
          </w:p>
        </w:tc>
        <w:tc>
          <w:tcPr>
            <w:tcW w:w="45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Pr="00E0147E" w:rsidRDefault="00E0147E">
            <w:pPr>
              <w:ind w:left="2"/>
              <w:rPr>
                <w:rFonts w:ascii="Arial" w:eastAsia="Arial" w:hAnsi="Arial" w:cs="Arial"/>
                <w:sz w:val="20"/>
              </w:rPr>
            </w:pPr>
            <w:hyperlink r:id="rId8" w:tgtFrame="_blank" w:history="1">
              <w:r w:rsidRPr="00E0147E">
                <w:rPr>
                  <w:rFonts w:ascii="Arial" w:eastAsia="Arial" w:hAnsi="Arial" w:cs="Arial"/>
                  <w:sz w:val="20"/>
                </w:rPr>
                <w:t>uk_publicsectorlegal@pwc.com</w:t>
              </w:r>
            </w:hyperlink>
            <w:r w:rsidRPr="00E0147E"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F33A3E">
        <w:trPr>
          <w:trHeight w:val="480"/>
        </w:trPr>
        <w:tc>
          <w:tcPr>
            <w:tcW w:w="32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r>
              <w:rPr>
                <w:rFonts w:ascii="Arial" w:eastAsia="Arial" w:hAnsi="Arial" w:cs="Arial"/>
                <w:sz w:val="20"/>
              </w:rPr>
              <w:t xml:space="preserve">TLT LLP </w:t>
            </w:r>
          </w:p>
        </w:tc>
        <w:tc>
          <w:tcPr>
            <w:tcW w:w="259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r>
              <w:rPr>
                <w:rFonts w:ascii="Arial" w:eastAsia="Arial" w:hAnsi="Arial" w:cs="Arial"/>
                <w:sz w:val="20"/>
              </w:rPr>
              <w:t xml:space="preserve">Bill Hull </w:t>
            </w:r>
          </w:p>
        </w:tc>
        <w:tc>
          <w:tcPr>
            <w:tcW w:w="45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bill.hull@TLTsolicitors.com </w:t>
            </w:r>
          </w:p>
        </w:tc>
      </w:tr>
    </w:tbl>
    <w:p w:rsidR="00F33A3E" w:rsidRDefault="00B14DB1">
      <w:pPr>
        <w:spacing w:after="0"/>
        <w:ind w:left="98" w:hanging="10"/>
      </w:pPr>
      <w:r>
        <w:rPr>
          <w:rFonts w:ascii="Arial" w:eastAsia="Arial" w:hAnsi="Arial" w:cs="Arial"/>
          <w:b/>
          <w:color w:val="0078C9"/>
          <w:sz w:val="24"/>
        </w:rPr>
        <w:t xml:space="preserve">Tier 2 </w:t>
      </w:r>
    </w:p>
    <w:tbl>
      <w:tblPr>
        <w:tblStyle w:val="TableGrid"/>
        <w:tblW w:w="10365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67"/>
        <w:gridCol w:w="2597"/>
        <w:gridCol w:w="4501"/>
      </w:tblGrid>
      <w:tr w:rsidR="00F33A3E">
        <w:trPr>
          <w:trHeight w:val="480"/>
        </w:trPr>
        <w:tc>
          <w:tcPr>
            <w:tcW w:w="32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r>
              <w:rPr>
                <w:rFonts w:ascii="Arial" w:eastAsia="Arial" w:hAnsi="Arial" w:cs="Arial"/>
                <w:sz w:val="20"/>
              </w:rPr>
              <w:t xml:space="preserve">Bevan Brittan LLP </w:t>
            </w:r>
          </w:p>
        </w:tc>
        <w:tc>
          <w:tcPr>
            <w:tcW w:w="259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r>
              <w:rPr>
                <w:rFonts w:ascii="Arial" w:eastAsia="Arial" w:hAnsi="Arial" w:cs="Arial"/>
                <w:sz w:val="20"/>
              </w:rPr>
              <w:t xml:space="preserve">Andrew Tobin </w:t>
            </w:r>
          </w:p>
        </w:tc>
        <w:tc>
          <w:tcPr>
            <w:tcW w:w="45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andrew.tobin@bevanbrittan.com </w:t>
            </w:r>
          </w:p>
        </w:tc>
      </w:tr>
      <w:tr w:rsidR="00F33A3E">
        <w:trPr>
          <w:trHeight w:val="480"/>
        </w:trPr>
        <w:tc>
          <w:tcPr>
            <w:tcW w:w="32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r>
              <w:rPr>
                <w:rFonts w:ascii="Arial" w:eastAsia="Arial" w:hAnsi="Arial" w:cs="Arial"/>
                <w:sz w:val="20"/>
              </w:rPr>
              <w:t xml:space="preserve">Browne Jacobson LLP </w:t>
            </w:r>
          </w:p>
        </w:tc>
        <w:tc>
          <w:tcPr>
            <w:tcW w:w="259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r>
              <w:rPr>
                <w:rFonts w:ascii="Arial" w:eastAsia="Arial" w:hAnsi="Arial" w:cs="Arial"/>
                <w:sz w:val="20"/>
              </w:rPr>
              <w:t xml:space="preserve">Richard Barlow </w:t>
            </w:r>
          </w:p>
        </w:tc>
        <w:tc>
          <w:tcPr>
            <w:tcW w:w="45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tenders@brownejacobson.com </w:t>
            </w:r>
          </w:p>
        </w:tc>
      </w:tr>
      <w:tr w:rsidR="00F33A3E">
        <w:trPr>
          <w:trHeight w:val="480"/>
        </w:trPr>
        <w:tc>
          <w:tcPr>
            <w:tcW w:w="32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proofErr w:type="spellStart"/>
            <w:r>
              <w:rPr>
                <w:rFonts w:ascii="Arial" w:eastAsia="Arial" w:hAnsi="Arial" w:cs="Arial"/>
                <w:sz w:val="20"/>
              </w:rPr>
              <w:t>Fieldfisher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r>
              <w:rPr>
                <w:rFonts w:ascii="Arial" w:eastAsia="Arial" w:hAnsi="Arial" w:cs="Arial"/>
                <w:sz w:val="20"/>
              </w:rPr>
              <w:t xml:space="preserve">Neil Palmer </w:t>
            </w:r>
          </w:p>
        </w:tc>
        <w:tc>
          <w:tcPr>
            <w:tcW w:w="45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publicsectortenders@fieldfisher.com </w:t>
            </w:r>
          </w:p>
        </w:tc>
      </w:tr>
      <w:tr w:rsidR="00F33A3E">
        <w:trPr>
          <w:trHeight w:val="481"/>
        </w:trPr>
        <w:tc>
          <w:tcPr>
            <w:tcW w:w="32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r>
              <w:rPr>
                <w:rFonts w:ascii="Arial" w:eastAsia="Arial" w:hAnsi="Arial" w:cs="Arial"/>
                <w:sz w:val="20"/>
              </w:rPr>
              <w:t xml:space="preserve">Hogan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Lovells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International LLP </w:t>
            </w:r>
          </w:p>
        </w:tc>
        <w:tc>
          <w:tcPr>
            <w:tcW w:w="259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r>
              <w:rPr>
                <w:rFonts w:ascii="Arial" w:eastAsia="Arial" w:hAnsi="Arial" w:cs="Arial"/>
                <w:sz w:val="20"/>
              </w:rPr>
              <w:t xml:space="preserve">Adrian Walker </w:t>
            </w:r>
          </w:p>
        </w:tc>
        <w:tc>
          <w:tcPr>
            <w:tcW w:w="45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RM3786@hoganlovells.com </w:t>
            </w:r>
          </w:p>
        </w:tc>
      </w:tr>
      <w:tr w:rsidR="00F33A3E">
        <w:trPr>
          <w:trHeight w:val="480"/>
        </w:trPr>
        <w:tc>
          <w:tcPr>
            <w:tcW w:w="32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r>
              <w:rPr>
                <w:rFonts w:ascii="Arial" w:eastAsia="Arial" w:hAnsi="Arial" w:cs="Arial"/>
                <w:sz w:val="20"/>
              </w:rPr>
              <w:lastRenderedPageBreak/>
              <w:t xml:space="preserve">Simmons &amp; Simmons LLP </w:t>
            </w:r>
          </w:p>
        </w:tc>
        <w:tc>
          <w:tcPr>
            <w:tcW w:w="259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r>
              <w:rPr>
                <w:rFonts w:ascii="Arial" w:eastAsia="Arial" w:hAnsi="Arial" w:cs="Arial"/>
                <w:sz w:val="20"/>
              </w:rPr>
              <w:t xml:space="preserve">Charles Mayo </w:t>
            </w:r>
          </w:p>
        </w:tc>
        <w:tc>
          <w:tcPr>
            <w:tcW w:w="45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ukgg@simmons-simmons.com </w:t>
            </w:r>
          </w:p>
        </w:tc>
      </w:tr>
      <w:tr w:rsidR="00F33A3E">
        <w:trPr>
          <w:trHeight w:val="480"/>
        </w:trPr>
        <w:tc>
          <w:tcPr>
            <w:tcW w:w="32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r>
              <w:rPr>
                <w:rFonts w:ascii="Arial" w:eastAsia="Arial" w:hAnsi="Arial" w:cs="Arial"/>
                <w:sz w:val="20"/>
              </w:rPr>
              <w:t xml:space="preserve">Slaughter &amp; May </w:t>
            </w:r>
          </w:p>
        </w:tc>
        <w:tc>
          <w:tcPr>
            <w:tcW w:w="259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r>
              <w:rPr>
                <w:rFonts w:ascii="Arial" w:eastAsia="Arial" w:hAnsi="Arial" w:cs="Arial"/>
                <w:sz w:val="20"/>
              </w:rPr>
              <w:t xml:space="preserve">Mark Horton </w:t>
            </w:r>
          </w:p>
        </w:tc>
        <w:tc>
          <w:tcPr>
            <w:tcW w:w="45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F33A3E" w:rsidRDefault="00B14DB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governmenttenders@slaughterandmay.com </w:t>
            </w:r>
          </w:p>
        </w:tc>
      </w:tr>
    </w:tbl>
    <w:p w:rsidR="00F33A3E" w:rsidRDefault="00B14DB1">
      <w:pPr>
        <w:spacing w:after="164"/>
        <w:ind w:left="250"/>
      </w:pPr>
      <w:r>
        <w:t xml:space="preserve"> </w:t>
      </w:r>
    </w:p>
    <w:tbl>
      <w:tblPr>
        <w:tblStyle w:val="TableGrid"/>
        <w:tblW w:w="9026" w:type="dxa"/>
        <w:tblInd w:w="-14" w:type="dxa"/>
        <w:tblLook w:val="04A0" w:firstRow="1" w:lastRow="0" w:firstColumn="1" w:lastColumn="0" w:noHBand="0" w:noVBand="1"/>
      </w:tblPr>
      <w:tblGrid>
        <w:gridCol w:w="2442"/>
        <w:gridCol w:w="2393"/>
        <w:gridCol w:w="2268"/>
        <w:gridCol w:w="1923"/>
      </w:tblGrid>
      <w:tr w:rsidR="00F33A3E">
        <w:trPr>
          <w:trHeight w:val="18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F33A3E" w:rsidRDefault="00B14DB1">
            <w:pPr>
              <w:ind w:left="14"/>
            </w:pPr>
            <w:r>
              <w:rPr>
                <w:rFonts w:ascii="Arial" w:eastAsia="Arial" w:hAnsi="Arial" w:cs="Arial"/>
                <w:b/>
                <w:color w:val="0069A5"/>
                <w:sz w:val="16"/>
              </w:rPr>
              <w:t>Liverpool</w:t>
            </w:r>
            <w:r>
              <w:rPr>
                <w:rFonts w:ascii="Arial" w:eastAsia="Arial" w:hAnsi="Arial" w:cs="Arial"/>
                <w:color w:val="555655"/>
                <w:sz w:val="16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F33A3E" w:rsidRDefault="00B14DB1">
            <w:pPr>
              <w:ind w:left="125"/>
            </w:pPr>
            <w:r>
              <w:rPr>
                <w:rFonts w:ascii="Arial" w:eastAsia="Arial" w:hAnsi="Arial" w:cs="Arial"/>
                <w:b/>
                <w:color w:val="0069A5"/>
                <w:sz w:val="16"/>
              </w:rPr>
              <w:t>London</w:t>
            </w:r>
            <w:r>
              <w:rPr>
                <w:rFonts w:ascii="Arial" w:eastAsia="Arial" w:hAnsi="Arial" w:cs="Arial"/>
                <w:color w:val="0069A5"/>
                <w:sz w:val="16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3A3E" w:rsidRDefault="00B14DB1">
            <w:r>
              <w:rPr>
                <w:rFonts w:ascii="Arial" w:eastAsia="Arial" w:hAnsi="Arial" w:cs="Arial"/>
                <w:b/>
                <w:color w:val="0069A5"/>
                <w:sz w:val="16"/>
              </w:rPr>
              <w:t>Newport</w:t>
            </w:r>
            <w:r>
              <w:rPr>
                <w:rFonts w:ascii="Arial" w:eastAsia="Arial" w:hAnsi="Arial" w:cs="Arial"/>
                <w:color w:val="0069A5"/>
                <w:sz w:val="16"/>
              </w:rPr>
              <w:t xml:space="preserve"> 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F33A3E" w:rsidRDefault="00B14DB1">
            <w:r>
              <w:rPr>
                <w:rFonts w:ascii="Arial" w:eastAsia="Arial" w:hAnsi="Arial" w:cs="Arial"/>
                <w:b/>
                <w:color w:val="0069A5"/>
                <w:sz w:val="16"/>
              </w:rPr>
              <w:t>Norwich</w:t>
            </w:r>
            <w:r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</w:tr>
      <w:tr w:rsidR="00F33A3E">
        <w:trPr>
          <w:trHeight w:val="184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F33A3E" w:rsidRDefault="00B14DB1">
            <w:r>
              <w:rPr>
                <w:rFonts w:ascii="Arial" w:eastAsia="Arial" w:hAnsi="Arial" w:cs="Arial"/>
                <w:color w:val="555655"/>
                <w:sz w:val="16"/>
              </w:rPr>
              <w:t>9</w:t>
            </w:r>
            <w:r>
              <w:rPr>
                <w:rFonts w:ascii="Arial" w:eastAsia="Arial" w:hAnsi="Arial" w:cs="Arial"/>
                <w:color w:val="555655"/>
                <w:sz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555655"/>
                <w:sz w:val="16"/>
              </w:rPr>
              <w:t xml:space="preserve"> Floor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F33A3E" w:rsidRDefault="00B14DB1">
            <w:pPr>
              <w:ind w:left="125"/>
            </w:pPr>
            <w:r>
              <w:rPr>
                <w:rFonts w:ascii="Arial" w:eastAsia="Arial" w:hAnsi="Arial" w:cs="Arial"/>
                <w:color w:val="555655"/>
                <w:sz w:val="16"/>
              </w:rPr>
              <w:t xml:space="preserve">1 Horse Guards Road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3A3E" w:rsidRDefault="00B14DB1">
            <w:r>
              <w:rPr>
                <w:rFonts w:ascii="Arial" w:eastAsia="Arial" w:hAnsi="Arial" w:cs="Arial"/>
                <w:color w:val="555655"/>
                <w:sz w:val="16"/>
              </w:rPr>
              <w:t xml:space="preserve">Room 2Y92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F33A3E" w:rsidRDefault="00B14DB1">
            <w:r>
              <w:rPr>
                <w:rFonts w:ascii="Arial" w:eastAsia="Arial" w:hAnsi="Arial" w:cs="Arial"/>
                <w:color w:val="555655"/>
                <w:sz w:val="16"/>
              </w:rPr>
              <w:t xml:space="preserve">Rosebery Court </w:t>
            </w:r>
          </w:p>
        </w:tc>
      </w:tr>
      <w:tr w:rsidR="00F33A3E">
        <w:trPr>
          <w:trHeight w:val="191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F33A3E" w:rsidRDefault="00B14DB1">
            <w:r>
              <w:rPr>
                <w:rFonts w:ascii="Arial" w:eastAsia="Arial" w:hAnsi="Arial" w:cs="Arial"/>
                <w:color w:val="555655"/>
                <w:sz w:val="16"/>
              </w:rPr>
              <w:t xml:space="preserve">Capital Building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F33A3E" w:rsidRDefault="00B14DB1">
            <w:pPr>
              <w:ind w:left="125"/>
            </w:pPr>
            <w:r>
              <w:rPr>
                <w:rFonts w:ascii="Arial" w:eastAsia="Arial" w:hAnsi="Arial" w:cs="Arial"/>
                <w:color w:val="555655"/>
                <w:sz w:val="16"/>
              </w:rPr>
              <w:t xml:space="preserve">Westminster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33A3E" w:rsidRDefault="00B14DB1">
            <w:r>
              <w:rPr>
                <w:rFonts w:ascii="Arial" w:eastAsia="Arial" w:hAnsi="Arial" w:cs="Arial"/>
                <w:color w:val="555655"/>
                <w:sz w:val="16"/>
              </w:rPr>
              <w:t xml:space="preserve">Concept House 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F33A3E" w:rsidRDefault="00B14DB1">
            <w:pPr>
              <w:jc w:val="both"/>
            </w:pPr>
            <w:r>
              <w:rPr>
                <w:rFonts w:ascii="Arial" w:eastAsia="Arial" w:hAnsi="Arial" w:cs="Arial"/>
                <w:color w:val="555655"/>
                <w:sz w:val="16"/>
              </w:rPr>
              <w:t>St Andrews Business Park</w:t>
            </w:r>
            <w:r>
              <w:rPr>
                <w:sz w:val="16"/>
              </w:rPr>
              <w:t xml:space="preserve"> </w:t>
            </w:r>
          </w:p>
        </w:tc>
      </w:tr>
    </w:tbl>
    <w:p w:rsidR="00F33A3E" w:rsidRDefault="00B14DB1">
      <w:pPr>
        <w:tabs>
          <w:tab w:val="center" w:pos="3255"/>
          <w:tab w:val="center" w:pos="5270"/>
          <w:tab w:val="center" w:pos="7738"/>
        </w:tabs>
        <w:spacing w:after="16"/>
        <w:ind w:left="-15" w:right="-1808"/>
      </w:pPr>
      <w:r>
        <w:rPr>
          <w:rFonts w:ascii="Arial" w:eastAsia="Arial" w:hAnsi="Arial" w:cs="Arial"/>
          <w:color w:val="555655"/>
          <w:sz w:val="16"/>
        </w:rPr>
        <w:t xml:space="preserve">Old Hall Street  </w:t>
      </w:r>
      <w:r>
        <w:rPr>
          <w:rFonts w:ascii="Arial" w:eastAsia="Arial" w:hAnsi="Arial" w:cs="Arial"/>
          <w:color w:val="555655"/>
          <w:sz w:val="16"/>
        </w:rPr>
        <w:tab/>
        <w:t xml:space="preserve">London SW1A 2HQ  </w:t>
      </w:r>
      <w:r>
        <w:rPr>
          <w:rFonts w:ascii="Arial" w:eastAsia="Arial" w:hAnsi="Arial" w:cs="Arial"/>
          <w:color w:val="555655"/>
          <w:sz w:val="16"/>
        </w:rPr>
        <w:tab/>
        <w:t xml:space="preserve">Cardiff Road  </w:t>
      </w:r>
      <w:r>
        <w:rPr>
          <w:rFonts w:ascii="Arial" w:eastAsia="Arial" w:hAnsi="Arial" w:cs="Arial"/>
          <w:color w:val="555655"/>
          <w:sz w:val="16"/>
        </w:rPr>
        <w:tab/>
        <w:t>Norwich NR7 0HS</w:t>
      </w:r>
      <w:r>
        <w:rPr>
          <w:sz w:val="16"/>
        </w:rPr>
        <w:t xml:space="preserve"> </w:t>
      </w:r>
    </w:p>
    <w:p w:rsidR="00F33A3E" w:rsidRDefault="00B14DB1">
      <w:pPr>
        <w:tabs>
          <w:tab w:val="center" w:pos="2552"/>
          <w:tab w:val="center" w:pos="5533"/>
          <w:tab w:val="center" w:pos="7089"/>
        </w:tabs>
        <w:spacing w:after="16"/>
        <w:ind w:left="-15" w:right="-1808"/>
      </w:pPr>
      <w:r>
        <w:rPr>
          <w:rFonts w:ascii="Arial" w:eastAsia="Arial" w:hAnsi="Arial" w:cs="Arial"/>
          <w:color w:val="555655"/>
          <w:sz w:val="16"/>
        </w:rPr>
        <w:t xml:space="preserve">Liverpool L3 9PP </w:t>
      </w:r>
      <w:r>
        <w:rPr>
          <w:rFonts w:ascii="Arial" w:eastAsia="Arial" w:hAnsi="Arial" w:cs="Arial"/>
          <w:color w:val="555655"/>
          <w:sz w:val="16"/>
        </w:rPr>
        <w:tab/>
        <w:t xml:space="preserve"> </w:t>
      </w:r>
      <w:r>
        <w:rPr>
          <w:rFonts w:ascii="Arial" w:eastAsia="Arial" w:hAnsi="Arial" w:cs="Arial"/>
          <w:color w:val="555655"/>
          <w:sz w:val="16"/>
        </w:rPr>
        <w:tab/>
        <w:t>Newport NP10 8QQ</w:t>
      </w:r>
      <w:r>
        <w:rPr>
          <w:rFonts w:ascii="Arial" w:eastAsia="Arial" w:hAnsi="Arial" w:cs="Arial"/>
          <w:color w:val="555655"/>
          <w:sz w:val="20"/>
        </w:rPr>
        <w:t xml:space="preserve"> </w:t>
      </w:r>
      <w:r>
        <w:rPr>
          <w:rFonts w:ascii="Arial" w:eastAsia="Arial" w:hAnsi="Arial" w:cs="Arial"/>
          <w:color w:val="555655"/>
          <w:sz w:val="20"/>
        </w:rPr>
        <w:tab/>
      </w:r>
      <w:r>
        <w:t xml:space="preserve"> </w:t>
      </w:r>
    </w:p>
    <w:sectPr w:rsidR="00F33A3E">
      <w:pgSz w:w="11906" w:h="16838"/>
      <w:pgMar w:top="1440" w:right="828" w:bottom="1172" w:left="8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4AF7"/>
    <w:multiLevelType w:val="hybridMultilevel"/>
    <w:tmpl w:val="6AAEF48E"/>
    <w:lvl w:ilvl="0" w:tplc="8E7828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7A0E20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AC8086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A42914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26EBAA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96580C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3AEA08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5893EA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3E1D50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3E"/>
    <w:rsid w:val="00B14DB1"/>
    <w:rsid w:val="00E0147E"/>
    <w:rsid w:val="00F3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8DC6D6-3AD0-4942-A9B8-7F3CEAA4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" w:hanging="10"/>
      <w:jc w:val="right"/>
      <w:outlineLvl w:val="0"/>
    </w:pPr>
    <w:rPr>
      <w:rFonts w:ascii="Arial" w:eastAsia="Arial" w:hAnsi="Arial" w:cs="Arial"/>
      <w:color w:val="0078C9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78C9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14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_publicsectorlegal@pw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hard.lowe@gowlingwl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Cain</dc:creator>
  <cp:keywords/>
  <cp:lastModifiedBy>Tom McCaldon</cp:lastModifiedBy>
  <cp:revision>2</cp:revision>
  <dcterms:created xsi:type="dcterms:W3CDTF">2019-10-03T13:01:00Z</dcterms:created>
  <dcterms:modified xsi:type="dcterms:W3CDTF">2019-10-03T13:01:00Z</dcterms:modified>
</cp:coreProperties>
</file>