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3743" w:rsidRDefault="006C3743">
      <w:pPr>
        <w:pStyle w:val="Heading1"/>
        <w:shd w:val="clear" w:color="auto" w:fill="FFFFFF"/>
        <w:spacing w:before="0" w:after="0" w:line="240" w:lineRule="auto"/>
        <w:jc w:val="center"/>
        <w:rPr>
          <w:rFonts w:ascii="Arial" w:hAnsi="Arial" w:cs="Arial"/>
          <w:sz w:val="24"/>
          <w:szCs w:val="24"/>
          <w:u w:val="single"/>
        </w:rPr>
      </w:pPr>
      <w:bookmarkStart w:id="0" w:name="_gjdgxs" w:colFirst="0" w:colLast="0"/>
      <w:bookmarkEnd w:id="0"/>
    </w:p>
    <w:p w:rsidR="00D17158" w:rsidRPr="006C3743" w:rsidRDefault="00C04FE4">
      <w:pPr>
        <w:pStyle w:val="Heading1"/>
        <w:shd w:val="clear" w:color="auto" w:fill="FFFFFF"/>
        <w:spacing w:before="0" w:after="0" w:line="240" w:lineRule="auto"/>
        <w:jc w:val="center"/>
        <w:rPr>
          <w:rFonts w:ascii="Arial" w:hAnsi="Arial" w:cs="Arial"/>
          <w:sz w:val="24"/>
          <w:szCs w:val="24"/>
          <w:u w:val="single"/>
        </w:rPr>
      </w:pPr>
      <w:r w:rsidRPr="006C3743">
        <w:rPr>
          <w:rFonts w:ascii="Arial" w:hAnsi="Arial" w:cs="Arial"/>
          <w:sz w:val="24"/>
          <w:szCs w:val="24"/>
          <w:u w:val="single"/>
        </w:rPr>
        <w:t>Construction Products, Consumables and Materials – RM3837</w:t>
      </w:r>
    </w:p>
    <w:p w:rsidR="00D17158" w:rsidRPr="006C3743" w:rsidRDefault="00C04FE4">
      <w:pPr>
        <w:spacing w:after="0" w:line="240" w:lineRule="auto"/>
        <w:jc w:val="center"/>
        <w:rPr>
          <w:rFonts w:ascii="Arial" w:hAnsi="Arial" w:cs="Arial"/>
          <w:b/>
          <w:sz w:val="24"/>
          <w:szCs w:val="24"/>
          <w:u w:val="single"/>
        </w:rPr>
      </w:pPr>
      <w:r w:rsidRPr="006C3743">
        <w:rPr>
          <w:rFonts w:ascii="Arial" w:hAnsi="Arial" w:cs="Arial"/>
          <w:b/>
          <w:sz w:val="24"/>
          <w:szCs w:val="24"/>
          <w:u w:val="single"/>
        </w:rPr>
        <w:t>Customer User Agreement</w:t>
      </w:r>
      <w:r w:rsidR="00725C10">
        <w:rPr>
          <w:rFonts w:ascii="Arial" w:hAnsi="Arial" w:cs="Arial"/>
          <w:b/>
          <w:sz w:val="24"/>
          <w:szCs w:val="24"/>
          <w:u w:val="single"/>
        </w:rPr>
        <w:t xml:space="preserve"> (CUA)</w:t>
      </w:r>
    </w:p>
    <w:p w:rsidR="00D17158" w:rsidRPr="006C3743" w:rsidRDefault="00D17158">
      <w:pPr>
        <w:spacing w:after="0" w:line="240" w:lineRule="auto"/>
        <w:jc w:val="center"/>
        <w:rPr>
          <w:rFonts w:ascii="Arial" w:hAnsi="Arial" w:cs="Arial"/>
          <w:b/>
          <w:sz w:val="18"/>
          <w:szCs w:val="18"/>
          <w:u w:val="single"/>
        </w:rPr>
      </w:pPr>
    </w:p>
    <w:p w:rsidR="00D17158" w:rsidRPr="008E4B47" w:rsidRDefault="00C04FE4">
      <w:pPr>
        <w:pBdr>
          <w:top w:val="nil"/>
          <w:left w:val="nil"/>
          <w:bottom w:val="nil"/>
          <w:right w:val="nil"/>
          <w:between w:val="nil"/>
        </w:pBdr>
        <w:shd w:val="clear" w:color="auto" w:fill="FFFFFF"/>
        <w:spacing w:after="120" w:line="240" w:lineRule="auto"/>
        <w:jc w:val="center"/>
        <w:rPr>
          <w:rFonts w:ascii="Arial" w:hAnsi="Arial" w:cs="Arial"/>
          <w:color w:val="000000"/>
          <w:sz w:val="18"/>
          <w:szCs w:val="18"/>
        </w:rPr>
      </w:pPr>
      <w:r w:rsidRPr="008E4B47">
        <w:rPr>
          <w:rFonts w:ascii="Arial" w:hAnsi="Arial" w:cs="Arial"/>
          <w:color w:val="000000"/>
          <w:sz w:val="18"/>
          <w:szCs w:val="18"/>
        </w:rPr>
        <w:t xml:space="preserve">The commercial agreement can be utilised by eligible central government departments and all other UK public sector bodies, including local authorities, health, police, fire and rescue, education and devolved administrations. It is intended that this framework agreement will be the recommended vehicle for all </w:t>
      </w:r>
      <w:r w:rsidRPr="008E4B47">
        <w:rPr>
          <w:rFonts w:ascii="Arial" w:hAnsi="Arial" w:cs="Arial"/>
          <w:sz w:val="18"/>
          <w:szCs w:val="18"/>
        </w:rPr>
        <w:t>construction products, consumables and materials</w:t>
      </w:r>
      <w:r w:rsidRPr="008E4B47">
        <w:rPr>
          <w:rFonts w:ascii="Arial" w:hAnsi="Arial" w:cs="Arial"/>
          <w:color w:val="000000"/>
          <w:sz w:val="18"/>
          <w:szCs w:val="18"/>
        </w:rPr>
        <w:t xml:space="preserve"> required by UK central government departments.</w:t>
      </w:r>
    </w:p>
    <w:p w:rsidR="00D17158" w:rsidRPr="008E4B47" w:rsidRDefault="00C04FE4">
      <w:pPr>
        <w:shd w:val="clear" w:color="auto" w:fill="FFFFFF"/>
        <w:spacing w:before="200" w:after="120" w:line="276" w:lineRule="auto"/>
        <w:jc w:val="center"/>
        <w:rPr>
          <w:rFonts w:ascii="Arial" w:hAnsi="Arial" w:cs="Arial"/>
          <w:color w:val="000000"/>
          <w:sz w:val="18"/>
          <w:szCs w:val="18"/>
        </w:rPr>
      </w:pPr>
      <w:r w:rsidRPr="008E4B47">
        <w:rPr>
          <w:rFonts w:ascii="Arial" w:eastAsia="Arial" w:hAnsi="Arial" w:cs="Arial"/>
          <w:sz w:val="18"/>
          <w:szCs w:val="18"/>
        </w:rPr>
        <w:t>Prior to placing your order, this form should be completed in full</w:t>
      </w:r>
      <w:r w:rsidR="00AB23B9">
        <w:rPr>
          <w:rFonts w:ascii="Arial" w:eastAsia="Arial" w:hAnsi="Arial" w:cs="Arial"/>
          <w:sz w:val="18"/>
          <w:szCs w:val="18"/>
        </w:rPr>
        <w:t xml:space="preserve"> </w:t>
      </w:r>
      <w:r w:rsidR="008E46AD">
        <w:rPr>
          <w:rFonts w:ascii="Arial" w:eastAsia="Arial" w:hAnsi="Arial" w:cs="Arial"/>
          <w:sz w:val="18"/>
          <w:szCs w:val="18"/>
        </w:rPr>
        <w:t>including choosin</w:t>
      </w:r>
      <w:r w:rsidR="00AB23B9">
        <w:rPr>
          <w:rFonts w:ascii="Arial" w:eastAsia="Arial" w:hAnsi="Arial" w:cs="Arial"/>
          <w:sz w:val="18"/>
          <w:szCs w:val="18"/>
        </w:rPr>
        <w:t>g</w:t>
      </w:r>
      <w:r w:rsidR="008E46AD">
        <w:rPr>
          <w:rFonts w:ascii="Arial" w:eastAsia="Arial" w:hAnsi="Arial" w:cs="Arial"/>
          <w:sz w:val="18"/>
          <w:szCs w:val="18"/>
        </w:rPr>
        <w:t xml:space="preserve"> </w:t>
      </w:r>
      <w:bookmarkStart w:id="1" w:name="_GoBack"/>
      <w:bookmarkEnd w:id="1"/>
      <w:r w:rsidR="00725C10" w:rsidRPr="008E4B47">
        <w:rPr>
          <w:rFonts w:ascii="Arial" w:eastAsia="Arial" w:hAnsi="Arial" w:cs="Arial"/>
          <w:sz w:val="18"/>
          <w:szCs w:val="18"/>
          <w:highlight w:val="yellow"/>
        </w:rPr>
        <w:t>the</w:t>
      </w:r>
      <w:r w:rsidR="006C3743" w:rsidRPr="008E4B47">
        <w:rPr>
          <w:rFonts w:ascii="Arial" w:eastAsia="Arial" w:hAnsi="Arial" w:cs="Arial"/>
          <w:sz w:val="18"/>
          <w:szCs w:val="18"/>
          <w:highlight w:val="yellow"/>
        </w:rPr>
        <w:t xml:space="preserve"> </w:t>
      </w:r>
      <w:r w:rsidRPr="008E4B47">
        <w:rPr>
          <w:rFonts w:ascii="Arial" w:eastAsia="Arial" w:hAnsi="Arial" w:cs="Arial"/>
          <w:sz w:val="18"/>
          <w:szCs w:val="18"/>
          <w:highlight w:val="yellow"/>
        </w:rPr>
        <w:t>relevant multiple choice option in yellow</w:t>
      </w:r>
      <w:r w:rsidRPr="008E4B47">
        <w:rPr>
          <w:rFonts w:ascii="Arial" w:eastAsia="Arial" w:hAnsi="Arial" w:cs="Arial"/>
          <w:sz w:val="18"/>
          <w:szCs w:val="18"/>
        </w:rPr>
        <w:t xml:space="preserve"> and returned to Crown Commercial Service property team at </w:t>
      </w:r>
      <w:r w:rsidRPr="008E4B47">
        <w:rPr>
          <w:rFonts w:ascii="Arial" w:eastAsia="Arial" w:hAnsi="Arial" w:cs="Arial"/>
          <w:b/>
          <w:color w:val="0070C0"/>
          <w:sz w:val="18"/>
          <w:szCs w:val="18"/>
          <w:u w:val="single"/>
        </w:rPr>
        <w:t>info@crowncommercial.gov.uk</w:t>
      </w:r>
    </w:p>
    <w:tbl>
      <w:tblPr>
        <w:tblStyle w:val="a"/>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08"/>
        <w:gridCol w:w="600"/>
        <w:gridCol w:w="601"/>
        <w:gridCol w:w="601"/>
        <w:gridCol w:w="601"/>
        <w:gridCol w:w="601"/>
        <w:gridCol w:w="601"/>
        <w:gridCol w:w="601"/>
        <w:gridCol w:w="601"/>
        <w:gridCol w:w="601"/>
      </w:tblGrid>
      <w:tr w:rsidR="00D17158" w:rsidRPr="006C3743">
        <w:tc>
          <w:tcPr>
            <w:tcW w:w="9016" w:type="dxa"/>
            <w:gridSpan w:val="10"/>
          </w:tcPr>
          <w:p w:rsidR="00D17158" w:rsidRPr="006C3743" w:rsidRDefault="00C04FE4">
            <w:pPr>
              <w:pBdr>
                <w:top w:val="nil"/>
                <w:left w:val="nil"/>
                <w:bottom w:val="nil"/>
                <w:right w:val="nil"/>
                <w:between w:val="nil"/>
              </w:pBdr>
              <w:spacing w:after="120"/>
              <w:jc w:val="center"/>
              <w:rPr>
                <w:rFonts w:ascii="Arial" w:hAnsi="Arial" w:cs="Arial"/>
                <w:color w:val="000000"/>
                <w:sz w:val="18"/>
                <w:szCs w:val="18"/>
              </w:rPr>
            </w:pPr>
            <w:r w:rsidRPr="006C3743">
              <w:rPr>
                <w:rFonts w:ascii="Arial" w:hAnsi="Arial" w:cs="Arial"/>
                <w:color w:val="000000"/>
                <w:sz w:val="18"/>
                <w:szCs w:val="18"/>
              </w:rPr>
              <w:t>Contact Details</w:t>
            </w:r>
          </w:p>
        </w:tc>
      </w:tr>
      <w:tr w:rsidR="00D17158" w:rsidRPr="006C3743">
        <w:tc>
          <w:tcPr>
            <w:tcW w:w="3608" w:type="dxa"/>
          </w:tcPr>
          <w:p w:rsidR="00D17158" w:rsidRPr="006C3743" w:rsidRDefault="00C04FE4">
            <w:pPr>
              <w:pBdr>
                <w:top w:val="nil"/>
                <w:left w:val="nil"/>
                <w:bottom w:val="nil"/>
                <w:right w:val="nil"/>
                <w:between w:val="nil"/>
              </w:pBdr>
              <w:spacing w:after="120"/>
              <w:rPr>
                <w:rFonts w:ascii="Arial" w:hAnsi="Arial" w:cs="Arial"/>
                <w:color w:val="000000"/>
                <w:sz w:val="18"/>
                <w:szCs w:val="18"/>
              </w:rPr>
            </w:pPr>
            <w:r w:rsidRPr="006C3743">
              <w:rPr>
                <w:rFonts w:ascii="Arial" w:hAnsi="Arial" w:cs="Arial"/>
                <w:color w:val="000000"/>
                <w:sz w:val="18"/>
                <w:szCs w:val="18"/>
              </w:rPr>
              <w:t>Contracting Authority</w:t>
            </w:r>
          </w:p>
        </w:tc>
        <w:tc>
          <w:tcPr>
            <w:tcW w:w="5408" w:type="dxa"/>
            <w:gridSpan w:val="9"/>
          </w:tcPr>
          <w:p w:rsidR="00D17158" w:rsidRPr="006C3743" w:rsidRDefault="00D17158">
            <w:pPr>
              <w:pBdr>
                <w:top w:val="nil"/>
                <w:left w:val="nil"/>
                <w:bottom w:val="nil"/>
                <w:right w:val="nil"/>
                <w:between w:val="nil"/>
              </w:pBdr>
              <w:spacing w:after="120"/>
              <w:jc w:val="center"/>
              <w:rPr>
                <w:rFonts w:ascii="Arial" w:hAnsi="Arial" w:cs="Arial"/>
                <w:color w:val="000000"/>
                <w:sz w:val="18"/>
                <w:szCs w:val="18"/>
              </w:rPr>
            </w:pPr>
          </w:p>
        </w:tc>
      </w:tr>
      <w:tr w:rsidR="00D17158" w:rsidRPr="006C3743">
        <w:tc>
          <w:tcPr>
            <w:tcW w:w="3608" w:type="dxa"/>
          </w:tcPr>
          <w:p w:rsidR="00D17158" w:rsidRPr="006C3743" w:rsidRDefault="00C04FE4">
            <w:pPr>
              <w:pBdr>
                <w:top w:val="nil"/>
                <w:left w:val="nil"/>
                <w:bottom w:val="nil"/>
                <w:right w:val="nil"/>
                <w:between w:val="nil"/>
              </w:pBdr>
              <w:spacing w:after="120"/>
              <w:rPr>
                <w:rFonts w:ascii="Arial" w:hAnsi="Arial" w:cs="Arial"/>
                <w:color w:val="000000"/>
                <w:sz w:val="18"/>
                <w:szCs w:val="18"/>
              </w:rPr>
            </w:pPr>
            <w:r w:rsidRPr="006C3743">
              <w:rPr>
                <w:rFonts w:ascii="Arial" w:hAnsi="Arial" w:cs="Arial"/>
                <w:color w:val="000000"/>
                <w:sz w:val="18"/>
                <w:szCs w:val="18"/>
              </w:rPr>
              <w:t>Contact Name</w:t>
            </w:r>
          </w:p>
        </w:tc>
        <w:tc>
          <w:tcPr>
            <w:tcW w:w="5408" w:type="dxa"/>
            <w:gridSpan w:val="9"/>
          </w:tcPr>
          <w:p w:rsidR="00D17158" w:rsidRPr="006C3743" w:rsidRDefault="00D17158">
            <w:pPr>
              <w:pBdr>
                <w:top w:val="nil"/>
                <w:left w:val="nil"/>
                <w:bottom w:val="nil"/>
                <w:right w:val="nil"/>
                <w:between w:val="nil"/>
              </w:pBdr>
              <w:spacing w:after="120"/>
              <w:jc w:val="center"/>
              <w:rPr>
                <w:rFonts w:ascii="Arial" w:hAnsi="Arial" w:cs="Arial"/>
                <w:color w:val="000000"/>
                <w:sz w:val="18"/>
                <w:szCs w:val="18"/>
              </w:rPr>
            </w:pPr>
          </w:p>
        </w:tc>
      </w:tr>
      <w:tr w:rsidR="00D17158" w:rsidRPr="006C3743">
        <w:tc>
          <w:tcPr>
            <w:tcW w:w="3608" w:type="dxa"/>
          </w:tcPr>
          <w:p w:rsidR="00D17158" w:rsidRPr="006C3743" w:rsidRDefault="00C04FE4">
            <w:pPr>
              <w:pBdr>
                <w:top w:val="nil"/>
                <w:left w:val="nil"/>
                <w:bottom w:val="nil"/>
                <w:right w:val="nil"/>
                <w:between w:val="nil"/>
              </w:pBdr>
              <w:spacing w:after="120"/>
              <w:rPr>
                <w:rFonts w:ascii="Arial" w:hAnsi="Arial" w:cs="Arial"/>
                <w:color w:val="000000"/>
                <w:sz w:val="18"/>
                <w:szCs w:val="18"/>
              </w:rPr>
            </w:pPr>
            <w:r w:rsidRPr="006C3743">
              <w:rPr>
                <w:rFonts w:ascii="Arial" w:hAnsi="Arial" w:cs="Arial"/>
                <w:color w:val="000000"/>
                <w:sz w:val="18"/>
                <w:szCs w:val="18"/>
              </w:rPr>
              <w:t>Contact Number</w:t>
            </w:r>
          </w:p>
        </w:tc>
        <w:tc>
          <w:tcPr>
            <w:tcW w:w="5408" w:type="dxa"/>
            <w:gridSpan w:val="9"/>
          </w:tcPr>
          <w:p w:rsidR="00D17158" w:rsidRPr="006C3743" w:rsidRDefault="00D17158">
            <w:pPr>
              <w:pBdr>
                <w:top w:val="nil"/>
                <w:left w:val="nil"/>
                <w:bottom w:val="nil"/>
                <w:right w:val="nil"/>
                <w:between w:val="nil"/>
              </w:pBdr>
              <w:spacing w:after="120"/>
              <w:jc w:val="center"/>
              <w:rPr>
                <w:rFonts w:ascii="Arial" w:hAnsi="Arial" w:cs="Arial"/>
                <w:color w:val="000000"/>
                <w:sz w:val="18"/>
                <w:szCs w:val="18"/>
              </w:rPr>
            </w:pPr>
          </w:p>
        </w:tc>
      </w:tr>
      <w:tr w:rsidR="00D17158" w:rsidRPr="006C3743">
        <w:tc>
          <w:tcPr>
            <w:tcW w:w="3608" w:type="dxa"/>
          </w:tcPr>
          <w:p w:rsidR="00D17158" w:rsidRPr="006C3743" w:rsidRDefault="00C04FE4">
            <w:pPr>
              <w:pBdr>
                <w:top w:val="nil"/>
                <w:left w:val="nil"/>
                <w:bottom w:val="nil"/>
                <w:right w:val="nil"/>
                <w:between w:val="nil"/>
              </w:pBdr>
              <w:spacing w:after="120"/>
              <w:rPr>
                <w:rFonts w:ascii="Arial" w:hAnsi="Arial" w:cs="Arial"/>
                <w:color w:val="000000"/>
                <w:sz w:val="18"/>
                <w:szCs w:val="18"/>
              </w:rPr>
            </w:pPr>
            <w:r w:rsidRPr="006C3743">
              <w:rPr>
                <w:rFonts w:ascii="Arial" w:hAnsi="Arial" w:cs="Arial"/>
                <w:color w:val="000000"/>
                <w:sz w:val="18"/>
                <w:szCs w:val="18"/>
              </w:rPr>
              <w:t>Contact Email Address</w:t>
            </w:r>
          </w:p>
        </w:tc>
        <w:tc>
          <w:tcPr>
            <w:tcW w:w="5408" w:type="dxa"/>
            <w:gridSpan w:val="9"/>
          </w:tcPr>
          <w:p w:rsidR="00D17158" w:rsidRPr="006C3743" w:rsidRDefault="00D17158">
            <w:pPr>
              <w:pBdr>
                <w:top w:val="nil"/>
                <w:left w:val="nil"/>
                <w:bottom w:val="nil"/>
                <w:right w:val="nil"/>
                <w:between w:val="nil"/>
              </w:pBdr>
              <w:spacing w:after="120"/>
              <w:jc w:val="center"/>
              <w:rPr>
                <w:rFonts w:ascii="Arial" w:hAnsi="Arial" w:cs="Arial"/>
                <w:color w:val="000000"/>
                <w:sz w:val="18"/>
                <w:szCs w:val="18"/>
              </w:rPr>
            </w:pPr>
          </w:p>
        </w:tc>
      </w:tr>
      <w:tr w:rsidR="00D17158" w:rsidRPr="006C3743">
        <w:tc>
          <w:tcPr>
            <w:tcW w:w="9016" w:type="dxa"/>
            <w:gridSpan w:val="10"/>
          </w:tcPr>
          <w:p w:rsidR="00D17158" w:rsidRPr="006C3743" w:rsidRDefault="00C04FE4">
            <w:pPr>
              <w:pBdr>
                <w:top w:val="nil"/>
                <w:left w:val="nil"/>
                <w:bottom w:val="nil"/>
                <w:right w:val="nil"/>
                <w:between w:val="nil"/>
              </w:pBdr>
              <w:spacing w:after="120"/>
              <w:jc w:val="center"/>
              <w:rPr>
                <w:rFonts w:ascii="Arial" w:hAnsi="Arial" w:cs="Arial"/>
                <w:color w:val="000000"/>
                <w:sz w:val="18"/>
                <w:szCs w:val="18"/>
              </w:rPr>
            </w:pPr>
            <w:r w:rsidRPr="006C3743">
              <w:rPr>
                <w:rFonts w:ascii="Arial" w:hAnsi="Arial" w:cs="Arial"/>
                <w:color w:val="000000"/>
                <w:sz w:val="18"/>
                <w:szCs w:val="18"/>
              </w:rPr>
              <w:t>Customer</w:t>
            </w:r>
            <w:r w:rsidR="00F871EE">
              <w:rPr>
                <w:rFonts w:ascii="Arial" w:hAnsi="Arial" w:cs="Arial"/>
                <w:color w:val="000000"/>
                <w:sz w:val="18"/>
                <w:szCs w:val="18"/>
              </w:rPr>
              <w:t xml:space="preserve"> </w:t>
            </w:r>
            <w:r w:rsidRPr="006C3743">
              <w:rPr>
                <w:rFonts w:ascii="Arial" w:hAnsi="Arial" w:cs="Arial"/>
                <w:color w:val="000000"/>
                <w:sz w:val="18"/>
                <w:szCs w:val="18"/>
              </w:rPr>
              <w:t>Call Off Requirements</w:t>
            </w:r>
          </w:p>
        </w:tc>
      </w:tr>
      <w:tr w:rsidR="00D17158" w:rsidRPr="006C3743">
        <w:tc>
          <w:tcPr>
            <w:tcW w:w="3608" w:type="dxa"/>
          </w:tcPr>
          <w:p w:rsidR="00D17158" w:rsidRPr="006C3743" w:rsidRDefault="00C04FE4">
            <w:pPr>
              <w:pBdr>
                <w:top w:val="nil"/>
                <w:left w:val="nil"/>
                <w:bottom w:val="nil"/>
                <w:right w:val="nil"/>
                <w:between w:val="nil"/>
              </w:pBdr>
              <w:spacing w:after="120"/>
              <w:rPr>
                <w:rFonts w:ascii="Arial" w:hAnsi="Arial" w:cs="Arial"/>
                <w:color w:val="000000"/>
                <w:sz w:val="18"/>
                <w:szCs w:val="18"/>
              </w:rPr>
            </w:pPr>
            <w:r w:rsidRPr="006C3743">
              <w:rPr>
                <w:rFonts w:ascii="Arial" w:hAnsi="Arial" w:cs="Arial"/>
                <w:color w:val="000000"/>
                <w:sz w:val="18"/>
                <w:szCs w:val="18"/>
              </w:rPr>
              <w:t>Nature of Service Requirement</w:t>
            </w:r>
          </w:p>
        </w:tc>
        <w:tc>
          <w:tcPr>
            <w:tcW w:w="5408" w:type="dxa"/>
            <w:gridSpan w:val="9"/>
          </w:tcPr>
          <w:p w:rsidR="00D17158" w:rsidRPr="006C3743" w:rsidRDefault="00D17158">
            <w:pPr>
              <w:pBdr>
                <w:top w:val="nil"/>
                <w:left w:val="nil"/>
                <w:bottom w:val="nil"/>
                <w:right w:val="nil"/>
                <w:between w:val="nil"/>
              </w:pBdr>
              <w:spacing w:after="120"/>
              <w:jc w:val="center"/>
              <w:rPr>
                <w:rFonts w:ascii="Arial" w:hAnsi="Arial" w:cs="Arial"/>
                <w:color w:val="000000"/>
                <w:sz w:val="18"/>
                <w:szCs w:val="18"/>
              </w:rPr>
            </w:pPr>
          </w:p>
        </w:tc>
      </w:tr>
      <w:tr w:rsidR="00D17158" w:rsidRPr="006C3743">
        <w:tc>
          <w:tcPr>
            <w:tcW w:w="3608" w:type="dxa"/>
          </w:tcPr>
          <w:p w:rsidR="00D17158" w:rsidRPr="006C3743" w:rsidRDefault="00C04FE4">
            <w:pPr>
              <w:pBdr>
                <w:top w:val="nil"/>
                <w:left w:val="nil"/>
                <w:bottom w:val="nil"/>
                <w:right w:val="nil"/>
                <w:between w:val="nil"/>
              </w:pBdr>
              <w:spacing w:after="120"/>
              <w:rPr>
                <w:rFonts w:ascii="Arial" w:hAnsi="Arial" w:cs="Arial"/>
                <w:color w:val="000000"/>
                <w:sz w:val="18"/>
                <w:szCs w:val="18"/>
              </w:rPr>
            </w:pPr>
            <w:r w:rsidRPr="006C3743">
              <w:rPr>
                <w:rFonts w:ascii="Arial" w:hAnsi="Arial" w:cs="Arial"/>
                <w:color w:val="000000"/>
                <w:sz w:val="18"/>
                <w:szCs w:val="18"/>
              </w:rPr>
              <w:t xml:space="preserve">Framework Agreement -  Lot  </w:t>
            </w:r>
          </w:p>
        </w:tc>
        <w:tc>
          <w:tcPr>
            <w:tcW w:w="600" w:type="dxa"/>
          </w:tcPr>
          <w:p w:rsidR="00D17158" w:rsidRPr="006C3743" w:rsidRDefault="00C04FE4">
            <w:pPr>
              <w:pBdr>
                <w:top w:val="nil"/>
                <w:left w:val="nil"/>
                <w:bottom w:val="nil"/>
                <w:right w:val="nil"/>
                <w:between w:val="nil"/>
              </w:pBdr>
              <w:spacing w:after="120"/>
              <w:jc w:val="center"/>
              <w:rPr>
                <w:rFonts w:ascii="Arial" w:hAnsi="Arial" w:cs="Arial"/>
                <w:color w:val="000000"/>
                <w:sz w:val="18"/>
                <w:szCs w:val="18"/>
                <w:highlight w:val="yellow"/>
              </w:rPr>
            </w:pPr>
            <w:r w:rsidRPr="006C3743">
              <w:rPr>
                <w:rFonts w:ascii="Arial" w:hAnsi="Arial" w:cs="Arial"/>
                <w:color w:val="000000"/>
                <w:sz w:val="18"/>
                <w:szCs w:val="18"/>
                <w:highlight w:val="yellow"/>
              </w:rPr>
              <w:t>1</w:t>
            </w:r>
          </w:p>
        </w:tc>
        <w:tc>
          <w:tcPr>
            <w:tcW w:w="601" w:type="dxa"/>
          </w:tcPr>
          <w:p w:rsidR="00D17158" w:rsidRPr="006C3743" w:rsidRDefault="00C04FE4">
            <w:pPr>
              <w:pBdr>
                <w:top w:val="nil"/>
                <w:left w:val="nil"/>
                <w:bottom w:val="nil"/>
                <w:right w:val="nil"/>
                <w:between w:val="nil"/>
              </w:pBdr>
              <w:spacing w:after="120"/>
              <w:jc w:val="center"/>
              <w:rPr>
                <w:rFonts w:ascii="Arial" w:hAnsi="Arial" w:cs="Arial"/>
                <w:color w:val="000000"/>
                <w:sz w:val="18"/>
                <w:szCs w:val="18"/>
                <w:highlight w:val="yellow"/>
              </w:rPr>
            </w:pPr>
            <w:r w:rsidRPr="006C3743">
              <w:rPr>
                <w:rFonts w:ascii="Arial" w:hAnsi="Arial" w:cs="Arial"/>
                <w:color w:val="000000"/>
                <w:sz w:val="18"/>
                <w:szCs w:val="18"/>
                <w:highlight w:val="yellow"/>
              </w:rPr>
              <w:t>2</w:t>
            </w:r>
          </w:p>
        </w:tc>
        <w:tc>
          <w:tcPr>
            <w:tcW w:w="601" w:type="dxa"/>
          </w:tcPr>
          <w:p w:rsidR="00D17158" w:rsidRPr="006C3743" w:rsidRDefault="00C04FE4">
            <w:pPr>
              <w:pBdr>
                <w:top w:val="nil"/>
                <w:left w:val="nil"/>
                <w:bottom w:val="nil"/>
                <w:right w:val="nil"/>
                <w:between w:val="nil"/>
              </w:pBdr>
              <w:spacing w:after="120"/>
              <w:jc w:val="center"/>
              <w:rPr>
                <w:rFonts w:ascii="Arial" w:hAnsi="Arial" w:cs="Arial"/>
                <w:color w:val="000000"/>
                <w:sz w:val="18"/>
                <w:szCs w:val="18"/>
                <w:highlight w:val="yellow"/>
              </w:rPr>
            </w:pPr>
            <w:r w:rsidRPr="006C3743">
              <w:rPr>
                <w:rFonts w:ascii="Arial" w:hAnsi="Arial" w:cs="Arial"/>
                <w:color w:val="000000"/>
                <w:sz w:val="18"/>
                <w:szCs w:val="18"/>
                <w:highlight w:val="yellow"/>
              </w:rPr>
              <w:t>3</w:t>
            </w:r>
          </w:p>
        </w:tc>
        <w:tc>
          <w:tcPr>
            <w:tcW w:w="601" w:type="dxa"/>
          </w:tcPr>
          <w:p w:rsidR="00D17158" w:rsidRPr="006C3743" w:rsidRDefault="00C04FE4">
            <w:pPr>
              <w:pBdr>
                <w:top w:val="nil"/>
                <w:left w:val="nil"/>
                <w:bottom w:val="nil"/>
                <w:right w:val="nil"/>
                <w:between w:val="nil"/>
              </w:pBdr>
              <w:spacing w:after="120"/>
              <w:jc w:val="center"/>
              <w:rPr>
                <w:rFonts w:ascii="Arial" w:hAnsi="Arial" w:cs="Arial"/>
                <w:color w:val="000000"/>
                <w:sz w:val="18"/>
                <w:szCs w:val="18"/>
                <w:highlight w:val="yellow"/>
              </w:rPr>
            </w:pPr>
            <w:r w:rsidRPr="006C3743">
              <w:rPr>
                <w:rFonts w:ascii="Arial" w:hAnsi="Arial" w:cs="Arial"/>
                <w:color w:val="000000"/>
                <w:sz w:val="18"/>
                <w:szCs w:val="18"/>
                <w:highlight w:val="yellow"/>
              </w:rPr>
              <w:t>4</w:t>
            </w:r>
          </w:p>
        </w:tc>
        <w:tc>
          <w:tcPr>
            <w:tcW w:w="601" w:type="dxa"/>
          </w:tcPr>
          <w:p w:rsidR="00D17158" w:rsidRPr="006C3743" w:rsidRDefault="00C04FE4">
            <w:pPr>
              <w:pBdr>
                <w:top w:val="nil"/>
                <w:left w:val="nil"/>
                <w:bottom w:val="nil"/>
                <w:right w:val="nil"/>
                <w:between w:val="nil"/>
              </w:pBdr>
              <w:spacing w:after="120"/>
              <w:jc w:val="center"/>
              <w:rPr>
                <w:rFonts w:ascii="Arial" w:hAnsi="Arial" w:cs="Arial"/>
                <w:sz w:val="18"/>
                <w:szCs w:val="18"/>
                <w:highlight w:val="yellow"/>
              </w:rPr>
            </w:pPr>
            <w:r w:rsidRPr="006C3743">
              <w:rPr>
                <w:rFonts w:ascii="Arial" w:hAnsi="Arial" w:cs="Arial"/>
                <w:sz w:val="18"/>
                <w:szCs w:val="18"/>
                <w:highlight w:val="yellow"/>
              </w:rPr>
              <w:t>5</w:t>
            </w:r>
          </w:p>
        </w:tc>
        <w:tc>
          <w:tcPr>
            <w:tcW w:w="601" w:type="dxa"/>
          </w:tcPr>
          <w:p w:rsidR="00D17158" w:rsidRPr="006C3743" w:rsidRDefault="00C04FE4">
            <w:pPr>
              <w:pBdr>
                <w:top w:val="nil"/>
                <w:left w:val="nil"/>
                <w:bottom w:val="nil"/>
                <w:right w:val="nil"/>
                <w:between w:val="nil"/>
              </w:pBdr>
              <w:spacing w:after="120"/>
              <w:jc w:val="center"/>
              <w:rPr>
                <w:rFonts w:ascii="Arial" w:hAnsi="Arial" w:cs="Arial"/>
                <w:color w:val="000000"/>
                <w:sz w:val="18"/>
                <w:szCs w:val="18"/>
                <w:highlight w:val="yellow"/>
              </w:rPr>
            </w:pPr>
            <w:r w:rsidRPr="006C3743">
              <w:rPr>
                <w:rFonts w:ascii="Arial" w:hAnsi="Arial" w:cs="Arial"/>
                <w:color w:val="000000"/>
                <w:sz w:val="18"/>
                <w:szCs w:val="18"/>
                <w:highlight w:val="yellow"/>
              </w:rPr>
              <w:t>6</w:t>
            </w:r>
          </w:p>
        </w:tc>
        <w:tc>
          <w:tcPr>
            <w:tcW w:w="601" w:type="dxa"/>
          </w:tcPr>
          <w:p w:rsidR="00D17158" w:rsidRPr="006C3743" w:rsidRDefault="00C04FE4">
            <w:pPr>
              <w:pBdr>
                <w:top w:val="nil"/>
                <w:left w:val="nil"/>
                <w:bottom w:val="nil"/>
                <w:right w:val="nil"/>
                <w:between w:val="nil"/>
              </w:pBdr>
              <w:spacing w:after="120"/>
              <w:jc w:val="center"/>
              <w:rPr>
                <w:rFonts w:ascii="Arial" w:hAnsi="Arial" w:cs="Arial"/>
                <w:color w:val="000000"/>
                <w:sz w:val="18"/>
                <w:szCs w:val="18"/>
                <w:highlight w:val="yellow"/>
              </w:rPr>
            </w:pPr>
            <w:r w:rsidRPr="006C3743">
              <w:rPr>
                <w:rFonts w:ascii="Arial" w:hAnsi="Arial" w:cs="Arial"/>
                <w:color w:val="000000"/>
                <w:sz w:val="18"/>
                <w:szCs w:val="18"/>
                <w:highlight w:val="yellow"/>
              </w:rPr>
              <w:t>7</w:t>
            </w:r>
          </w:p>
        </w:tc>
        <w:tc>
          <w:tcPr>
            <w:tcW w:w="601" w:type="dxa"/>
          </w:tcPr>
          <w:p w:rsidR="00D17158" w:rsidRPr="006C3743" w:rsidRDefault="00C04FE4">
            <w:pPr>
              <w:pBdr>
                <w:top w:val="nil"/>
                <w:left w:val="nil"/>
                <w:bottom w:val="nil"/>
                <w:right w:val="nil"/>
                <w:between w:val="nil"/>
              </w:pBdr>
              <w:spacing w:after="120"/>
              <w:jc w:val="center"/>
              <w:rPr>
                <w:rFonts w:ascii="Arial" w:hAnsi="Arial" w:cs="Arial"/>
                <w:color w:val="000000"/>
                <w:sz w:val="18"/>
                <w:szCs w:val="18"/>
                <w:highlight w:val="yellow"/>
              </w:rPr>
            </w:pPr>
            <w:r w:rsidRPr="006C3743">
              <w:rPr>
                <w:rFonts w:ascii="Arial" w:hAnsi="Arial" w:cs="Arial"/>
                <w:color w:val="000000"/>
                <w:sz w:val="18"/>
                <w:szCs w:val="18"/>
                <w:highlight w:val="yellow"/>
              </w:rPr>
              <w:t>8</w:t>
            </w:r>
          </w:p>
        </w:tc>
        <w:tc>
          <w:tcPr>
            <w:tcW w:w="601" w:type="dxa"/>
          </w:tcPr>
          <w:p w:rsidR="00D17158" w:rsidRPr="006C3743" w:rsidRDefault="00C04FE4">
            <w:pPr>
              <w:pBdr>
                <w:top w:val="nil"/>
                <w:left w:val="nil"/>
                <w:bottom w:val="nil"/>
                <w:right w:val="nil"/>
                <w:between w:val="nil"/>
              </w:pBdr>
              <w:spacing w:after="120"/>
              <w:jc w:val="center"/>
              <w:rPr>
                <w:rFonts w:ascii="Arial" w:hAnsi="Arial" w:cs="Arial"/>
                <w:color w:val="000000"/>
                <w:sz w:val="18"/>
                <w:szCs w:val="18"/>
                <w:highlight w:val="yellow"/>
              </w:rPr>
            </w:pPr>
            <w:r w:rsidRPr="006C3743">
              <w:rPr>
                <w:rFonts w:ascii="Arial" w:hAnsi="Arial" w:cs="Arial"/>
                <w:color w:val="000000"/>
                <w:sz w:val="18"/>
                <w:szCs w:val="18"/>
                <w:highlight w:val="yellow"/>
              </w:rPr>
              <w:t>9</w:t>
            </w:r>
          </w:p>
        </w:tc>
      </w:tr>
      <w:tr w:rsidR="00D17158" w:rsidRPr="006C3743">
        <w:tc>
          <w:tcPr>
            <w:tcW w:w="3608" w:type="dxa"/>
          </w:tcPr>
          <w:p w:rsidR="00D17158" w:rsidRPr="006C3743" w:rsidRDefault="00C04FE4">
            <w:pPr>
              <w:pBdr>
                <w:top w:val="nil"/>
                <w:left w:val="nil"/>
                <w:bottom w:val="nil"/>
                <w:right w:val="nil"/>
                <w:between w:val="nil"/>
              </w:pBdr>
              <w:spacing w:after="120"/>
              <w:rPr>
                <w:rFonts w:ascii="Arial" w:hAnsi="Arial" w:cs="Arial"/>
                <w:color w:val="000000"/>
                <w:sz w:val="18"/>
                <w:szCs w:val="18"/>
              </w:rPr>
            </w:pPr>
            <w:r w:rsidRPr="006C3743">
              <w:rPr>
                <w:rFonts w:ascii="Arial" w:hAnsi="Arial" w:cs="Arial"/>
                <w:color w:val="000000"/>
                <w:sz w:val="18"/>
                <w:szCs w:val="18"/>
              </w:rPr>
              <w:t>Further Competition/Direct Award</w:t>
            </w:r>
          </w:p>
        </w:tc>
        <w:tc>
          <w:tcPr>
            <w:tcW w:w="5408" w:type="dxa"/>
            <w:gridSpan w:val="9"/>
          </w:tcPr>
          <w:p w:rsidR="00D17158" w:rsidRPr="006C3743" w:rsidRDefault="00D17158">
            <w:pPr>
              <w:pBdr>
                <w:top w:val="nil"/>
                <w:left w:val="nil"/>
                <w:bottom w:val="nil"/>
                <w:right w:val="nil"/>
                <w:between w:val="nil"/>
              </w:pBdr>
              <w:spacing w:after="120"/>
              <w:rPr>
                <w:rFonts w:ascii="Arial" w:hAnsi="Arial" w:cs="Arial"/>
                <w:color w:val="000000"/>
                <w:sz w:val="18"/>
                <w:szCs w:val="18"/>
              </w:rPr>
            </w:pPr>
          </w:p>
        </w:tc>
      </w:tr>
      <w:tr w:rsidR="00D17158" w:rsidRPr="006C3743">
        <w:tc>
          <w:tcPr>
            <w:tcW w:w="3608" w:type="dxa"/>
          </w:tcPr>
          <w:p w:rsidR="00D17158" w:rsidRPr="006C3743" w:rsidRDefault="00C04FE4">
            <w:pPr>
              <w:pBdr>
                <w:top w:val="nil"/>
                <w:left w:val="nil"/>
                <w:bottom w:val="nil"/>
                <w:right w:val="nil"/>
                <w:between w:val="nil"/>
              </w:pBdr>
              <w:spacing w:after="120"/>
              <w:rPr>
                <w:rFonts w:ascii="Arial" w:hAnsi="Arial" w:cs="Arial"/>
                <w:color w:val="000000"/>
                <w:sz w:val="18"/>
                <w:szCs w:val="18"/>
              </w:rPr>
            </w:pPr>
            <w:r w:rsidRPr="006C3743">
              <w:rPr>
                <w:rFonts w:ascii="Arial" w:hAnsi="Arial" w:cs="Arial"/>
                <w:color w:val="000000"/>
                <w:sz w:val="18"/>
                <w:szCs w:val="18"/>
              </w:rPr>
              <w:t>Procurement Portal Used (Please include address)</w:t>
            </w:r>
          </w:p>
        </w:tc>
        <w:tc>
          <w:tcPr>
            <w:tcW w:w="5408" w:type="dxa"/>
            <w:gridSpan w:val="9"/>
          </w:tcPr>
          <w:p w:rsidR="00D17158" w:rsidRPr="006C3743" w:rsidRDefault="00D17158">
            <w:pPr>
              <w:pBdr>
                <w:top w:val="nil"/>
                <w:left w:val="nil"/>
                <w:bottom w:val="nil"/>
                <w:right w:val="nil"/>
                <w:between w:val="nil"/>
              </w:pBdr>
              <w:spacing w:after="120"/>
              <w:rPr>
                <w:rFonts w:ascii="Arial" w:hAnsi="Arial" w:cs="Arial"/>
                <w:color w:val="000000"/>
                <w:sz w:val="18"/>
                <w:szCs w:val="18"/>
              </w:rPr>
            </w:pPr>
          </w:p>
        </w:tc>
      </w:tr>
      <w:tr w:rsidR="00D17158" w:rsidRPr="006C3743">
        <w:tc>
          <w:tcPr>
            <w:tcW w:w="3608" w:type="dxa"/>
          </w:tcPr>
          <w:p w:rsidR="00D17158" w:rsidRPr="006C3743" w:rsidRDefault="00C04FE4">
            <w:pPr>
              <w:pBdr>
                <w:top w:val="nil"/>
                <w:left w:val="nil"/>
                <w:bottom w:val="nil"/>
                <w:right w:val="nil"/>
                <w:between w:val="nil"/>
              </w:pBdr>
              <w:spacing w:after="120"/>
              <w:rPr>
                <w:rFonts w:ascii="Arial" w:hAnsi="Arial" w:cs="Arial"/>
                <w:color w:val="000000"/>
                <w:sz w:val="18"/>
                <w:szCs w:val="18"/>
              </w:rPr>
            </w:pPr>
            <w:r w:rsidRPr="006C3743">
              <w:rPr>
                <w:rFonts w:ascii="Arial" w:hAnsi="Arial" w:cs="Arial"/>
                <w:color w:val="000000"/>
                <w:sz w:val="18"/>
                <w:szCs w:val="18"/>
              </w:rPr>
              <w:t>Supplier(s) Invited (if known)</w:t>
            </w:r>
          </w:p>
        </w:tc>
        <w:tc>
          <w:tcPr>
            <w:tcW w:w="5408" w:type="dxa"/>
            <w:gridSpan w:val="9"/>
          </w:tcPr>
          <w:p w:rsidR="00D17158" w:rsidRPr="006C3743" w:rsidRDefault="00D17158">
            <w:pPr>
              <w:pBdr>
                <w:top w:val="nil"/>
                <w:left w:val="nil"/>
                <w:bottom w:val="nil"/>
                <w:right w:val="nil"/>
                <w:between w:val="nil"/>
              </w:pBdr>
              <w:spacing w:after="120"/>
              <w:rPr>
                <w:rFonts w:ascii="Arial" w:hAnsi="Arial" w:cs="Arial"/>
                <w:color w:val="000000"/>
                <w:sz w:val="18"/>
                <w:szCs w:val="18"/>
              </w:rPr>
            </w:pPr>
          </w:p>
        </w:tc>
      </w:tr>
      <w:tr w:rsidR="00725C10" w:rsidRPr="006C3743">
        <w:tc>
          <w:tcPr>
            <w:tcW w:w="3608" w:type="dxa"/>
          </w:tcPr>
          <w:p w:rsidR="00725C10" w:rsidRPr="006C3743" w:rsidRDefault="00725C10" w:rsidP="001209C9">
            <w:pPr>
              <w:pBdr>
                <w:top w:val="nil"/>
                <w:left w:val="nil"/>
                <w:bottom w:val="nil"/>
                <w:right w:val="nil"/>
                <w:between w:val="nil"/>
              </w:pBdr>
              <w:spacing w:after="120"/>
              <w:rPr>
                <w:rFonts w:ascii="Arial" w:hAnsi="Arial" w:cs="Arial"/>
                <w:color w:val="000000"/>
                <w:sz w:val="18"/>
                <w:szCs w:val="18"/>
              </w:rPr>
            </w:pPr>
            <w:r w:rsidRPr="006C3743">
              <w:rPr>
                <w:rFonts w:ascii="Arial" w:hAnsi="Arial" w:cs="Arial"/>
                <w:sz w:val="18"/>
                <w:szCs w:val="18"/>
              </w:rPr>
              <w:t>Value of Professional Fees (</w:t>
            </w:r>
            <w:r w:rsidR="001209C9">
              <w:rPr>
                <w:rFonts w:ascii="Arial" w:hAnsi="Arial" w:cs="Arial"/>
                <w:sz w:val="18"/>
                <w:szCs w:val="18"/>
              </w:rPr>
              <w:t>C</w:t>
            </w:r>
            <w:r w:rsidR="00886E0D">
              <w:rPr>
                <w:rFonts w:ascii="Arial" w:hAnsi="Arial" w:cs="Arial"/>
                <w:sz w:val="18"/>
                <w:szCs w:val="18"/>
              </w:rPr>
              <w:t>all off</w:t>
            </w:r>
            <w:r w:rsidR="001209C9">
              <w:rPr>
                <w:rFonts w:ascii="Arial" w:hAnsi="Arial" w:cs="Arial"/>
                <w:sz w:val="18"/>
                <w:szCs w:val="18"/>
              </w:rPr>
              <w:t xml:space="preserve"> contract</w:t>
            </w:r>
            <w:r w:rsidR="00886E0D">
              <w:rPr>
                <w:rFonts w:ascii="Arial" w:hAnsi="Arial" w:cs="Arial"/>
                <w:sz w:val="18"/>
                <w:szCs w:val="18"/>
              </w:rPr>
              <w:t xml:space="preserve"> value</w:t>
            </w:r>
            <w:r w:rsidRPr="006C3743">
              <w:rPr>
                <w:rFonts w:ascii="Arial" w:hAnsi="Arial" w:cs="Arial"/>
                <w:sz w:val="18"/>
                <w:szCs w:val="18"/>
              </w:rPr>
              <w:t>)</w:t>
            </w:r>
          </w:p>
        </w:tc>
        <w:tc>
          <w:tcPr>
            <w:tcW w:w="5408" w:type="dxa"/>
            <w:gridSpan w:val="9"/>
          </w:tcPr>
          <w:p w:rsidR="00725C10" w:rsidRPr="006C3743" w:rsidRDefault="00725C10">
            <w:pPr>
              <w:pBdr>
                <w:top w:val="nil"/>
                <w:left w:val="nil"/>
                <w:bottom w:val="nil"/>
                <w:right w:val="nil"/>
                <w:between w:val="nil"/>
              </w:pBdr>
              <w:spacing w:after="120"/>
              <w:rPr>
                <w:rFonts w:ascii="Arial" w:hAnsi="Arial" w:cs="Arial"/>
                <w:color w:val="000000"/>
                <w:sz w:val="18"/>
                <w:szCs w:val="18"/>
              </w:rPr>
            </w:pPr>
          </w:p>
        </w:tc>
      </w:tr>
      <w:tr w:rsidR="00D17158" w:rsidRPr="006C3743">
        <w:tc>
          <w:tcPr>
            <w:tcW w:w="3608" w:type="dxa"/>
          </w:tcPr>
          <w:p w:rsidR="00D17158" w:rsidRPr="00E0726E" w:rsidRDefault="00E0726E">
            <w:pPr>
              <w:pBdr>
                <w:top w:val="nil"/>
                <w:left w:val="nil"/>
                <w:bottom w:val="nil"/>
                <w:right w:val="nil"/>
                <w:between w:val="nil"/>
              </w:pBdr>
              <w:spacing w:after="120"/>
              <w:rPr>
                <w:rFonts w:ascii="Arial" w:hAnsi="Arial" w:cs="Arial"/>
                <w:color w:val="000000"/>
                <w:sz w:val="18"/>
                <w:szCs w:val="18"/>
              </w:rPr>
            </w:pPr>
            <w:r w:rsidRPr="00E0726E">
              <w:rPr>
                <w:rFonts w:ascii="Arial" w:hAnsi="Arial" w:cs="Arial"/>
                <w:color w:val="000000"/>
                <w:sz w:val="18"/>
                <w:szCs w:val="18"/>
                <w:shd w:val="clear" w:color="auto" w:fill="FFFFFF"/>
              </w:rPr>
              <w:t>Total Project Value - Including the use other frameworks to complete the project. Please specify.</w:t>
            </w:r>
          </w:p>
        </w:tc>
        <w:tc>
          <w:tcPr>
            <w:tcW w:w="5408" w:type="dxa"/>
            <w:gridSpan w:val="9"/>
          </w:tcPr>
          <w:p w:rsidR="00D17158" w:rsidRPr="006C3743" w:rsidRDefault="00D17158">
            <w:pPr>
              <w:pBdr>
                <w:top w:val="nil"/>
                <w:left w:val="nil"/>
                <w:bottom w:val="nil"/>
                <w:right w:val="nil"/>
                <w:between w:val="nil"/>
              </w:pBdr>
              <w:spacing w:after="120"/>
              <w:rPr>
                <w:rFonts w:ascii="Arial" w:hAnsi="Arial" w:cs="Arial"/>
                <w:color w:val="000000"/>
                <w:sz w:val="18"/>
                <w:szCs w:val="18"/>
              </w:rPr>
            </w:pPr>
          </w:p>
        </w:tc>
      </w:tr>
      <w:tr w:rsidR="00D17158" w:rsidRPr="006C3743">
        <w:tc>
          <w:tcPr>
            <w:tcW w:w="3608" w:type="dxa"/>
          </w:tcPr>
          <w:p w:rsidR="00D17158" w:rsidRPr="006C3743" w:rsidRDefault="00886E0D">
            <w:pPr>
              <w:pBdr>
                <w:top w:val="nil"/>
                <w:left w:val="nil"/>
                <w:bottom w:val="nil"/>
                <w:right w:val="nil"/>
                <w:between w:val="nil"/>
              </w:pBdr>
              <w:spacing w:after="120"/>
              <w:rPr>
                <w:rFonts w:ascii="Arial" w:hAnsi="Arial" w:cs="Arial"/>
                <w:color w:val="000000"/>
                <w:sz w:val="18"/>
                <w:szCs w:val="18"/>
              </w:rPr>
            </w:pPr>
            <w:r w:rsidRPr="00F64B27">
              <w:rPr>
                <w:rFonts w:ascii="Arial" w:hAnsi="Arial" w:cs="Arial"/>
                <w:sz w:val="18"/>
                <w:szCs w:val="18"/>
              </w:rPr>
              <w:t>Planned Commencement Date of Procurement</w:t>
            </w:r>
          </w:p>
        </w:tc>
        <w:tc>
          <w:tcPr>
            <w:tcW w:w="5408" w:type="dxa"/>
            <w:gridSpan w:val="9"/>
          </w:tcPr>
          <w:p w:rsidR="00D17158" w:rsidRPr="006C3743" w:rsidRDefault="00D17158">
            <w:pPr>
              <w:pBdr>
                <w:top w:val="nil"/>
                <w:left w:val="nil"/>
                <w:bottom w:val="nil"/>
                <w:right w:val="nil"/>
                <w:between w:val="nil"/>
              </w:pBdr>
              <w:spacing w:after="120"/>
              <w:rPr>
                <w:rFonts w:ascii="Arial" w:hAnsi="Arial" w:cs="Arial"/>
                <w:color w:val="000000"/>
                <w:sz w:val="18"/>
                <w:szCs w:val="18"/>
              </w:rPr>
            </w:pPr>
          </w:p>
        </w:tc>
      </w:tr>
      <w:tr w:rsidR="00D17158" w:rsidRPr="006C3743">
        <w:tc>
          <w:tcPr>
            <w:tcW w:w="3608" w:type="dxa"/>
          </w:tcPr>
          <w:p w:rsidR="00D17158" w:rsidRPr="006C3743" w:rsidRDefault="00725C10" w:rsidP="00725C10">
            <w:pPr>
              <w:pBdr>
                <w:top w:val="nil"/>
                <w:left w:val="nil"/>
                <w:bottom w:val="nil"/>
                <w:right w:val="nil"/>
                <w:between w:val="nil"/>
              </w:pBdr>
              <w:spacing w:after="120"/>
              <w:rPr>
                <w:rFonts w:ascii="Arial" w:hAnsi="Arial" w:cs="Arial"/>
                <w:color w:val="000000"/>
                <w:sz w:val="18"/>
                <w:szCs w:val="18"/>
              </w:rPr>
            </w:pPr>
            <w:r>
              <w:rPr>
                <w:rFonts w:ascii="Arial" w:hAnsi="Arial" w:cs="Arial"/>
                <w:color w:val="000000"/>
                <w:sz w:val="18"/>
                <w:szCs w:val="18"/>
              </w:rPr>
              <w:t>An</w:t>
            </w:r>
            <w:r w:rsidR="00E0726E">
              <w:rPr>
                <w:rFonts w:ascii="Arial" w:hAnsi="Arial" w:cs="Arial"/>
                <w:color w:val="000000"/>
                <w:sz w:val="18"/>
                <w:szCs w:val="18"/>
              </w:rPr>
              <w:t xml:space="preserve">ticipated start date of </w:t>
            </w:r>
            <w:r>
              <w:rPr>
                <w:rFonts w:ascii="Arial" w:hAnsi="Arial" w:cs="Arial"/>
                <w:color w:val="000000"/>
                <w:sz w:val="18"/>
                <w:szCs w:val="18"/>
              </w:rPr>
              <w:t>contract</w:t>
            </w:r>
          </w:p>
        </w:tc>
        <w:tc>
          <w:tcPr>
            <w:tcW w:w="5408" w:type="dxa"/>
            <w:gridSpan w:val="9"/>
          </w:tcPr>
          <w:p w:rsidR="00D17158" w:rsidRPr="006C3743" w:rsidRDefault="00D17158">
            <w:pPr>
              <w:pBdr>
                <w:top w:val="nil"/>
                <w:left w:val="nil"/>
                <w:bottom w:val="nil"/>
                <w:right w:val="nil"/>
                <w:between w:val="nil"/>
              </w:pBdr>
              <w:spacing w:after="120"/>
              <w:rPr>
                <w:rFonts w:ascii="Arial" w:hAnsi="Arial" w:cs="Arial"/>
                <w:color w:val="000000"/>
                <w:sz w:val="18"/>
                <w:szCs w:val="18"/>
              </w:rPr>
            </w:pPr>
          </w:p>
        </w:tc>
      </w:tr>
      <w:tr w:rsidR="00D17158" w:rsidRPr="006C3743">
        <w:tc>
          <w:tcPr>
            <w:tcW w:w="3608" w:type="dxa"/>
          </w:tcPr>
          <w:p w:rsidR="00D17158" w:rsidRPr="006C3743" w:rsidRDefault="00C04FE4">
            <w:pPr>
              <w:pBdr>
                <w:top w:val="nil"/>
                <w:left w:val="nil"/>
                <w:bottom w:val="nil"/>
                <w:right w:val="nil"/>
                <w:between w:val="nil"/>
              </w:pBdr>
              <w:spacing w:after="120"/>
              <w:rPr>
                <w:rFonts w:ascii="Arial" w:hAnsi="Arial" w:cs="Arial"/>
                <w:color w:val="000000"/>
                <w:sz w:val="18"/>
                <w:szCs w:val="18"/>
              </w:rPr>
            </w:pPr>
            <w:r w:rsidRPr="006C3743">
              <w:rPr>
                <w:rFonts w:ascii="Arial" w:hAnsi="Arial" w:cs="Arial"/>
                <w:color w:val="000000"/>
                <w:sz w:val="18"/>
                <w:szCs w:val="18"/>
              </w:rPr>
              <w:t xml:space="preserve">Anticipated </w:t>
            </w:r>
            <w:r w:rsidR="00E0726E">
              <w:rPr>
                <w:rFonts w:ascii="Arial" w:hAnsi="Arial" w:cs="Arial"/>
                <w:color w:val="000000"/>
                <w:sz w:val="18"/>
                <w:szCs w:val="18"/>
              </w:rPr>
              <w:t>end</w:t>
            </w:r>
            <w:r w:rsidRPr="006C3743">
              <w:rPr>
                <w:rFonts w:ascii="Arial" w:hAnsi="Arial" w:cs="Arial"/>
                <w:color w:val="000000"/>
                <w:sz w:val="18"/>
                <w:szCs w:val="18"/>
              </w:rPr>
              <w:t xml:space="preserve"> date</w:t>
            </w:r>
            <w:r w:rsidR="00E0726E">
              <w:rPr>
                <w:rFonts w:ascii="Arial" w:hAnsi="Arial" w:cs="Arial"/>
                <w:color w:val="000000"/>
                <w:sz w:val="18"/>
                <w:szCs w:val="18"/>
              </w:rPr>
              <w:t xml:space="preserve"> of contract</w:t>
            </w:r>
          </w:p>
        </w:tc>
        <w:tc>
          <w:tcPr>
            <w:tcW w:w="5408" w:type="dxa"/>
            <w:gridSpan w:val="9"/>
          </w:tcPr>
          <w:p w:rsidR="00D17158" w:rsidRPr="006C3743" w:rsidRDefault="00D17158">
            <w:pPr>
              <w:pBdr>
                <w:top w:val="nil"/>
                <w:left w:val="nil"/>
                <w:bottom w:val="nil"/>
                <w:right w:val="nil"/>
                <w:between w:val="nil"/>
              </w:pBdr>
              <w:spacing w:after="120"/>
              <w:rPr>
                <w:rFonts w:ascii="Arial" w:hAnsi="Arial" w:cs="Arial"/>
                <w:color w:val="000000"/>
                <w:sz w:val="18"/>
                <w:szCs w:val="18"/>
              </w:rPr>
            </w:pPr>
          </w:p>
        </w:tc>
      </w:tr>
    </w:tbl>
    <w:p w:rsidR="008E4B47" w:rsidRDefault="008E4B47">
      <w:pPr>
        <w:pBdr>
          <w:top w:val="nil"/>
          <w:left w:val="nil"/>
          <w:bottom w:val="nil"/>
          <w:right w:val="nil"/>
          <w:between w:val="nil"/>
        </w:pBdr>
        <w:shd w:val="clear" w:color="auto" w:fill="FFFFFF"/>
        <w:spacing w:after="120" w:line="240" w:lineRule="auto"/>
        <w:rPr>
          <w:rFonts w:ascii="Arial" w:hAnsi="Arial" w:cs="Arial"/>
          <w:color w:val="000000"/>
          <w:sz w:val="18"/>
          <w:szCs w:val="18"/>
        </w:rPr>
      </w:pPr>
    </w:p>
    <w:p w:rsidR="00D17158" w:rsidRPr="008E4B47" w:rsidRDefault="00C04FE4">
      <w:pPr>
        <w:pBdr>
          <w:top w:val="nil"/>
          <w:left w:val="nil"/>
          <w:bottom w:val="nil"/>
          <w:right w:val="nil"/>
          <w:between w:val="nil"/>
        </w:pBdr>
        <w:shd w:val="clear" w:color="auto" w:fill="FFFFFF"/>
        <w:spacing w:after="120" w:line="240" w:lineRule="auto"/>
        <w:rPr>
          <w:rFonts w:ascii="Arial" w:hAnsi="Arial" w:cs="Arial"/>
          <w:color w:val="000000"/>
          <w:sz w:val="18"/>
          <w:szCs w:val="18"/>
        </w:rPr>
      </w:pPr>
      <w:r w:rsidRPr="008E4B47">
        <w:rPr>
          <w:rFonts w:ascii="Arial" w:hAnsi="Arial" w:cs="Arial"/>
          <w:color w:val="000000"/>
          <w:sz w:val="18"/>
          <w:szCs w:val="18"/>
        </w:rPr>
        <w:t xml:space="preserve">Upon receipt of the completed form you will be provided with a Customer User Agreement </w:t>
      </w:r>
      <w:r w:rsidR="00886E0D" w:rsidRPr="008E4B47">
        <w:rPr>
          <w:rFonts w:ascii="Arial" w:hAnsi="Arial" w:cs="Arial"/>
          <w:color w:val="000000"/>
          <w:sz w:val="18"/>
          <w:szCs w:val="18"/>
        </w:rPr>
        <w:t xml:space="preserve">(CUA) </w:t>
      </w:r>
      <w:r w:rsidRPr="008E4B47">
        <w:rPr>
          <w:rFonts w:ascii="Arial" w:hAnsi="Arial" w:cs="Arial"/>
          <w:color w:val="000000"/>
          <w:sz w:val="18"/>
          <w:szCs w:val="18"/>
        </w:rPr>
        <w:t xml:space="preserve">Reference Number. This should be quoted in your documentation when placing an order through the framework with your service provider(s). This should also be quoted </w:t>
      </w:r>
      <w:r w:rsidR="008E4B47">
        <w:rPr>
          <w:rFonts w:ascii="Arial" w:hAnsi="Arial" w:cs="Arial"/>
          <w:color w:val="000000"/>
          <w:sz w:val="18"/>
          <w:szCs w:val="18"/>
        </w:rPr>
        <w:t>to CCS when discussing the Call-</w:t>
      </w:r>
      <w:r w:rsidRPr="008E4B47">
        <w:rPr>
          <w:rFonts w:ascii="Arial" w:hAnsi="Arial" w:cs="Arial"/>
          <w:color w:val="000000"/>
          <w:sz w:val="18"/>
          <w:szCs w:val="18"/>
        </w:rPr>
        <w:t>Off</w:t>
      </w:r>
      <w:r w:rsidR="00BA42ED" w:rsidRPr="008E4B47">
        <w:rPr>
          <w:rFonts w:ascii="Arial" w:hAnsi="Arial" w:cs="Arial"/>
          <w:color w:val="000000"/>
          <w:sz w:val="18"/>
          <w:szCs w:val="18"/>
        </w:rPr>
        <w:t xml:space="preserve"> </w:t>
      </w:r>
      <w:r w:rsidR="00886E0D" w:rsidRPr="008E4B47">
        <w:rPr>
          <w:rFonts w:ascii="Arial" w:hAnsi="Arial" w:cs="Arial"/>
          <w:color w:val="000000"/>
          <w:sz w:val="18"/>
          <w:szCs w:val="18"/>
        </w:rPr>
        <w:t>Contract</w:t>
      </w:r>
      <w:r w:rsidRPr="008E4B47">
        <w:rPr>
          <w:rFonts w:ascii="Arial" w:hAnsi="Arial" w:cs="Arial"/>
          <w:color w:val="000000"/>
          <w:sz w:val="18"/>
          <w:szCs w:val="18"/>
        </w:rPr>
        <w:t xml:space="preserve"> in question.</w:t>
      </w:r>
    </w:p>
    <w:p w:rsidR="008E4B47" w:rsidRPr="008E4B47" w:rsidRDefault="008E4B47" w:rsidP="008E4B47">
      <w:pPr>
        <w:pStyle w:val="NormalWeb"/>
        <w:shd w:val="clear" w:color="auto" w:fill="FFFFFF"/>
        <w:spacing w:before="0" w:beforeAutospacing="0" w:after="113" w:afterAutospacing="0"/>
        <w:jc w:val="both"/>
        <w:textAlignment w:val="baseline"/>
        <w:rPr>
          <w:rFonts w:ascii="Arial" w:eastAsiaTheme="minorHAnsi" w:hAnsi="Arial" w:cs="Arial"/>
          <w:sz w:val="18"/>
          <w:szCs w:val="18"/>
          <w:lang w:eastAsia="en-US"/>
        </w:rPr>
      </w:pPr>
      <w:r>
        <w:rPr>
          <w:rFonts w:ascii="Arial" w:eastAsiaTheme="minorHAnsi" w:hAnsi="Arial" w:cs="Arial"/>
          <w:sz w:val="18"/>
          <w:szCs w:val="18"/>
          <w:lang w:eastAsia="en-US"/>
        </w:rPr>
        <w:t>Customer Call-</w:t>
      </w:r>
      <w:r w:rsidRPr="008E4B47">
        <w:rPr>
          <w:rFonts w:ascii="Arial" w:eastAsiaTheme="minorHAnsi" w:hAnsi="Arial" w:cs="Arial"/>
          <w:sz w:val="18"/>
          <w:szCs w:val="18"/>
          <w:lang w:eastAsia="en-US"/>
        </w:rPr>
        <w:t>Off Requirements will be collated via a Management Database and shared as a pipeline with framework suppliers to ensure capacity and resource planning for projects within the market. Customer Contact Details</w:t>
      </w:r>
      <w:r>
        <w:rPr>
          <w:rFonts w:ascii="Arial" w:eastAsiaTheme="minorHAnsi" w:hAnsi="Arial" w:cs="Arial"/>
          <w:sz w:val="18"/>
          <w:szCs w:val="18"/>
          <w:lang w:eastAsia="en-US"/>
        </w:rPr>
        <w:t xml:space="preserve"> are redacted in line with GDPR</w:t>
      </w:r>
      <w:r w:rsidR="00EA4117">
        <w:rPr>
          <w:rFonts w:ascii="Arial" w:eastAsiaTheme="minorHAnsi" w:hAnsi="Arial" w:cs="Arial"/>
          <w:sz w:val="18"/>
          <w:szCs w:val="18"/>
          <w:lang w:eastAsia="en-US"/>
        </w:rPr>
        <w:t>. Please indicate</w:t>
      </w:r>
      <w:r w:rsidRPr="008E4B47">
        <w:rPr>
          <w:rFonts w:ascii="Arial" w:eastAsiaTheme="minorHAnsi" w:hAnsi="Arial" w:cs="Arial"/>
          <w:sz w:val="18"/>
          <w:szCs w:val="18"/>
          <w:lang w:eastAsia="en-US"/>
        </w:rPr>
        <w:t xml:space="preserve"> by highlight</w:t>
      </w:r>
      <w:r w:rsidR="00EA4117">
        <w:rPr>
          <w:rFonts w:ascii="Arial" w:eastAsiaTheme="minorHAnsi" w:hAnsi="Arial" w:cs="Arial"/>
          <w:sz w:val="18"/>
          <w:szCs w:val="18"/>
          <w:lang w:eastAsia="en-US"/>
        </w:rPr>
        <w:t>ing</w:t>
      </w:r>
      <w:r w:rsidRPr="008E4B47">
        <w:rPr>
          <w:rFonts w:ascii="Arial" w:eastAsiaTheme="minorHAnsi" w:hAnsi="Arial" w:cs="Arial"/>
          <w:sz w:val="18"/>
          <w:szCs w:val="18"/>
          <w:lang w:eastAsia="en-US"/>
        </w:rPr>
        <w:t xml:space="preserve"> </w:t>
      </w:r>
      <w:r w:rsidRPr="00EA4117">
        <w:rPr>
          <w:rFonts w:ascii="Arial" w:eastAsiaTheme="minorHAnsi" w:hAnsi="Arial" w:cs="Arial"/>
          <w:b/>
          <w:sz w:val="18"/>
          <w:szCs w:val="18"/>
          <w:highlight w:val="yellow"/>
          <w:lang w:eastAsia="en-US"/>
        </w:rPr>
        <w:t>yes/no</w:t>
      </w:r>
      <w:r w:rsidRPr="008E4B47">
        <w:rPr>
          <w:rFonts w:ascii="Arial" w:eastAsiaTheme="minorHAnsi" w:hAnsi="Arial" w:cs="Arial"/>
          <w:sz w:val="18"/>
          <w:szCs w:val="18"/>
          <w:lang w:eastAsia="en-US"/>
        </w:rPr>
        <w:t xml:space="preserve"> if the Contracting Authority name may need to be withheld for any security or confidentiality reasons and note</w:t>
      </w:r>
      <w:r w:rsidR="00AB23B9">
        <w:rPr>
          <w:rFonts w:ascii="Arial" w:eastAsiaTheme="minorHAnsi" w:hAnsi="Arial" w:cs="Arial"/>
          <w:sz w:val="18"/>
          <w:szCs w:val="18"/>
          <w:lang w:eastAsia="en-US"/>
        </w:rPr>
        <w:t xml:space="preserve"> any data restrictions (anonymis</w:t>
      </w:r>
      <w:r w:rsidRPr="008E4B47">
        <w:rPr>
          <w:rFonts w:ascii="Arial" w:eastAsiaTheme="minorHAnsi" w:hAnsi="Arial" w:cs="Arial"/>
          <w:sz w:val="18"/>
          <w:szCs w:val="18"/>
          <w:lang w:eastAsia="en-US"/>
        </w:rPr>
        <w:t>ation) in the return email.</w:t>
      </w:r>
    </w:p>
    <w:p w:rsidR="00D17158" w:rsidRPr="006C3743" w:rsidRDefault="00D17158">
      <w:pPr>
        <w:pBdr>
          <w:top w:val="nil"/>
          <w:left w:val="nil"/>
          <w:bottom w:val="nil"/>
          <w:right w:val="nil"/>
          <w:between w:val="nil"/>
        </w:pBdr>
        <w:shd w:val="clear" w:color="auto" w:fill="FFFFFF"/>
        <w:spacing w:after="120" w:line="240" w:lineRule="auto"/>
        <w:rPr>
          <w:rFonts w:ascii="Arial" w:hAnsi="Arial" w:cs="Arial"/>
          <w:b/>
          <w:color w:val="000000"/>
          <w:sz w:val="18"/>
          <w:szCs w:val="18"/>
        </w:rPr>
      </w:pPr>
    </w:p>
    <w:tbl>
      <w:tblPr>
        <w:tblStyle w:val="a0"/>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374"/>
        <w:gridCol w:w="2642"/>
      </w:tblGrid>
      <w:tr w:rsidR="00D17158" w:rsidRPr="006C3743">
        <w:tc>
          <w:tcPr>
            <w:tcW w:w="6374" w:type="dxa"/>
          </w:tcPr>
          <w:p w:rsidR="00D17158" w:rsidRPr="006C3743" w:rsidRDefault="00C04FE4">
            <w:pPr>
              <w:rPr>
                <w:rFonts w:ascii="Arial" w:hAnsi="Arial" w:cs="Arial"/>
                <w:b/>
                <w:sz w:val="18"/>
                <w:szCs w:val="18"/>
              </w:rPr>
            </w:pPr>
            <w:r w:rsidRPr="006C3743">
              <w:rPr>
                <w:rFonts w:ascii="Arial" w:hAnsi="Arial" w:cs="Arial"/>
                <w:sz w:val="18"/>
                <w:szCs w:val="18"/>
              </w:rPr>
              <w:t>Customer User Agreement - Reference Number</w:t>
            </w:r>
          </w:p>
        </w:tc>
        <w:tc>
          <w:tcPr>
            <w:tcW w:w="2642" w:type="dxa"/>
          </w:tcPr>
          <w:p w:rsidR="00D17158" w:rsidRPr="006C3743" w:rsidRDefault="00D17158">
            <w:pPr>
              <w:rPr>
                <w:rFonts w:ascii="Arial" w:hAnsi="Arial" w:cs="Arial"/>
                <w:b/>
                <w:sz w:val="18"/>
                <w:szCs w:val="18"/>
              </w:rPr>
            </w:pPr>
          </w:p>
        </w:tc>
      </w:tr>
    </w:tbl>
    <w:p w:rsidR="005B5534" w:rsidRPr="006C3743" w:rsidRDefault="00C04FE4">
      <w:pPr>
        <w:rPr>
          <w:rFonts w:ascii="Arial" w:hAnsi="Arial" w:cs="Arial"/>
          <w:b/>
          <w:sz w:val="18"/>
          <w:szCs w:val="18"/>
        </w:rPr>
      </w:pPr>
      <w:bookmarkStart w:id="2" w:name="_30j0zll" w:colFirst="0" w:colLast="0"/>
      <w:bookmarkEnd w:id="2"/>
      <w:r w:rsidRPr="006C3743">
        <w:rPr>
          <w:rFonts w:ascii="Arial" w:hAnsi="Arial" w:cs="Arial"/>
          <w:b/>
          <w:color w:val="FF0000"/>
          <w:sz w:val="18"/>
          <w:szCs w:val="18"/>
        </w:rPr>
        <w:t>*to be completed by Crown Commercial Service</w:t>
      </w:r>
    </w:p>
    <w:sectPr w:rsidR="005B5534" w:rsidRPr="006C3743">
      <w:headerReference w:type="default" r:id="rId6"/>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5ECC" w:rsidRDefault="003B5ECC">
      <w:pPr>
        <w:spacing w:after="0" w:line="240" w:lineRule="auto"/>
      </w:pPr>
      <w:r>
        <w:separator/>
      </w:r>
    </w:p>
  </w:endnote>
  <w:endnote w:type="continuationSeparator" w:id="0">
    <w:p w:rsidR="003B5ECC" w:rsidRDefault="003B5E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5ECC" w:rsidRDefault="003B5ECC">
      <w:pPr>
        <w:spacing w:after="0" w:line="240" w:lineRule="auto"/>
      </w:pPr>
      <w:r>
        <w:separator/>
      </w:r>
    </w:p>
  </w:footnote>
  <w:footnote w:type="continuationSeparator" w:id="0">
    <w:p w:rsidR="003B5ECC" w:rsidRDefault="003B5E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7158" w:rsidRDefault="00C04FE4">
    <w:pPr>
      <w:pBdr>
        <w:top w:val="nil"/>
        <w:left w:val="nil"/>
        <w:bottom w:val="nil"/>
        <w:right w:val="nil"/>
        <w:between w:val="nil"/>
      </w:pBdr>
      <w:tabs>
        <w:tab w:val="center" w:pos="4513"/>
        <w:tab w:val="right" w:pos="9026"/>
      </w:tabs>
      <w:spacing w:after="0" w:line="240" w:lineRule="auto"/>
      <w:jc w:val="right"/>
      <w:rPr>
        <w:color w:val="000000"/>
      </w:rPr>
    </w:pPr>
    <w:r>
      <w:rPr>
        <w:noProof/>
        <w:color w:val="000000"/>
      </w:rPr>
      <w:drawing>
        <wp:inline distT="0" distB="0" distL="0" distR="0">
          <wp:extent cx="1428750" cy="1104900"/>
          <wp:effectExtent l="0" t="0" r="0" b="0"/>
          <wp:docPr id="1" name="image1.png" descr="Crown Commercial Service Logo"/>
          <wp:cNvGraphicFramePr/>
          <a:graphic xmlns:a="http://schemas.openxmlformats.org/drawingml/2006/main">
            <a:graphicData uri="http://schemas.openxmlformats.org/drawingml/2006/picture">
              <pic:pic xmlns:pic="http://schemas.openxmlformats.org/drawingml/2006/picture">
                <pic:nvPicPr>
                  <pic:cNvPr id="0" name="image1.png" descr="Crown Commercial Service Logo"/>
                  <pic:cNvPicPr preferRelativeResize="0"/>
                </pic:nvPicPr>
                <pic:blipFill>
                  <a:blip r:embed="rId1"/>
                  <a:srcRect/>
                  <a:stretch>
                    <a:fillRect/>
                  </a:stretch>
                </pic:blipFill>
                <pic:spPr>
                  <a:xfrm>
                    <a:off x="0" y="0"/>
                    <a:ext cx="1428750" cy="1104900"/>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158"/>
    <w:rsid w:val="00007D62"/>
    <w:rsid w:val="001209C9"/>
    <w:rsid w:val="001A143C"/>
    <w:rsid w:val="0022370C"/>
    <w:rsid w:val="002F0FE0"/>
    <w:rsid w:val="003B5ECC"/>
    <w:rsid w:val="00510791"/>
    <w:rsid w:val="005B5534"/>
    <w:rsid w:val="006801E1"/>
    <w:rsid w:val="006C3743"/>
    <w:rsid w:val="006D3727"/>
    <w:rsid w:val="006E3AAF"/>
    <w:rsid w:val="00725C10"/>
    <w:rsid w:val="007B7F52"/>
    <w:rsid w:val="00886E0D"/>
    <w:rsid w:val="008E46AD"/>
    <w:rsid w:val="008E4B47"/>
    <w:rsid w:val="009809F2"/>
    <w:rsid w:val="009C3CED"/>
    <w:rsid w:val="00A75D75"/>
    <w:rsid w:val="00AB23B9"/>
    <w:rsid w:val="00BA42ED"/>
    <w:rsid w:val="00C04FE4"/>
    <w:rsid w:val="00D17158"/>
    <w:rsid w:val="00DA1199"/>
    <w:rsid w:val="00E0726E"/>
    <w:rsid w:val="00EA4117"/>
    <w:rsid w:val="00F4785A"/>
    <w:rsid w:val="00F871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057FD"/>
  <w15:docId w15:val="{DB41F699-77C6-4E85-8BDD-CD682F814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paragraph" w:styleId="BalloonText">
    <w:name w:val="Balloon Text"/>
    <w:basedOn w:val="Normal"/>
    <w:link w:val="BalloonTextChar"/>
    <w:uiPriority w:val="99"/>
    <w:semiHidden/>
    <w:unhideWhenUsed/>
    <w:rsid w:val="001A14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143C"/>
    <w:rPr>
      <w:rFonts w:ascii="Segoe UI" w:hAnsi="Segoe UI" w:cs="Segoe UI"/>
      <w:sz w:val="18"/>
      <w:szCs w:val="18"/>
    </w:rPr>
  </w:style>
  <w:style w:type="paragraph" w:styleId="NormalWeb">
    <w:name w:val="Normal (Web)"/>
    <w:basedOn w:val="Normal"/>
    <w:uiPriority w:val="99"/>
    <w:unhideWhenUsed/>
    <w:rsid w:val="008E4B4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325</Words>
  <Characters>1857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2178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Hignett-Jones</dc:creator>
  <cp:lastModifiedBy>Shelley Jones</cp:lastModifiedBy>
  <cp:revision>5</cp:revision>
  <cp:lastPrinted>2019-05-10T13:41:00Z</cp:lastPrinted>
  <dcterms:created xsi:type="dcterms:W3CDTF">2019-07-18T13:59:00Z</dcterms:created>
  <dcterms:modified xsi:type="dcterms:W3CDTF">2019-07-18T14:04:00Z</dcterms:modified>
</cp:coreProperties>
</file>