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7009" w14:textId="77777777" w:rsidR="004E0D34" w:rsidRDefault="004E0D34" w:rsidP="004E0D34"/>
    <w:p w14:paraId="0BC4700A" w14:textId="77777777" w:rsidR="00C66D99" w:rsidRPr="00471C21" w:rsidRDefault="00077E30" w:rsidP="00C66D99">
      <w:pPr>
        <w:rPr>
          <w:u w:val="single"/>
        </w:rPr>
      </w:pPr>
      <w:bookmarkStart w:id="0" w:name="_GoBack"/>
      <w:bookmarkEnd w:id="0"/>
      <w:r w:rsidRPr="00471C21">
        <w:rPr>
          <w:u w:val="single"/>
        </w:rPr>
        <w:t>What you can buy through this framework and who can use it</w:t>
      </w:r>
    </w:p>
    <w:p w14:paraId="0BC4700B" w14:textId="77777777" w:rsidR="001660AF" w:rsidRDefault="00A409C9" w:rsidP="00C66D99">
      <w:r>
        <w:t>The vehicle purchase</w:t>
      </w:r>
      <w:r w:rsidR="00652EED">
        <w:t xml:space="preserve"> framework</w:t>
      </w:r>
      <w:r>
        <w:t xml:space="preserve"> agreement</w:t>
      </w:r>
      <w:r w:rsidR="00BF429D">
        <w:t xml:space="preserve"> (RM6060)</w:t>
      </w:r>
      <w:r>
        <w:t xml:space="preserve"> </w:t>
      </w:r>
      <w:r w:rsidR="00077E30">
        <w:t>can be used by all</w:t>
      </w:r>
      <w:r>
        <w:t xml:space="preserve"> UK public sector </w:t>
      </w:r>
      <w:r w:rsidR="00077E30">
        <w:t>organisations to buy vehicles and associated services.</w:t>
      </w:r>
    </w:p>
    <w:p w14:paraId="0BC4700C" w14:textId="77777777" w:rsidR="00C66D99" w:rsidRDefault="00C66D99" w:rsidP="00C66D99">
      <w:r>
        <w:t xml:space="preserve">A wide range of vehicles are available from the suppliers on </w:t>
      </w:r>
      <w:r w:rsidR="00BD415E">
        <w:t>this agreement including</w:t>
      </w:r>
      <w:r w:rsidR="00814D1B">
        <w:t xml:space="preserve"> </w:t>
      </w:r>
      <w:r>
        <w:t xml:space="preserve">cars </w:t>
      </w:r>
      <w:r w:rsidR="00BD415E">
        <w:t>and</w:t>
      </w:r>
      <w:r w:rsidR="001660AF">
        <w:t xml:space="preserve"> </w:t>
      </w:r>
      <w:r w:rsidR="00BD415E">
        <w:t>light commercial vehicles, minibuses, coaches and buses</w:t>
      </w:r>
      <w:r>
        <w:t>, municipal</w:t>
      </w:r>
      <w:r w:rsidR="00475479">
        <w:t xml:space="preserve"> </w:t>
      </w:r>
      <w:r>
        <w:t xml:space="preserve">and </w:t>
      </w:r>
      <w:r w:rsidR="000504FE">
        <w:t xml:space="preserve">specialist vehicles, motorcycles </w:t>
      </w:r>
      <w:r>
        <w:t xml:space="preserve">and quad bikes and a range of electric vehicles including electric </w:t>
      </w:r>
      <w:r w:rsidR="000504FE">
        <w:t>motorcycles</w:t>
      </w:r>
      <w:r w:rsidR="000F1E7C">
        <w:t>.</w:t>
      </w:r>
      <w:r>
        <w:t xml:space="preserve"> </w:t>
      </w:r>
    </w:p>
    <w:p w14:paraId="0BC4700D" w14:textId="77777777" w:rsidR="001C086A" w:rsidRDefault="001C086A" w:rsidP="00C66D99">
      <w:r w:rsidRPr="001C086A">
        <w:t xml:space="preserve">We have grouped the different </w:t>
      </w:r>
      <w:r w:rsidR="00AC381D">
        <w:t>types</w:t>
      </w:r>
      <w:r w:rsidRPr="001C086A">
        <w:t xml:space="preserve"> of vehicles</w:t>
      </w:r>
      <w:r w:rsidR="00471C21">
        <w:t xml:space="preserve"> you can buy through this agreement</w:t>
      </w:r>
      <w:r w:rsidRPr="001C086A">
        <w:t xml:space="preserve"> into</w:t>
      </w:r>
      <w:r w:rsidR="00AC381D">
        <w:t xml:space="preserve"> categories called</w:t>
      </w:r>
      <w:r w:rsidRPr="001C086A">
        <w:t xml:space="preserve"> lots, you can see the lots and</w:t>
      </w:r>
      <w:r w:rsidR="00A069D9">
        <w:t xml:space="preserve"> lot descriptions below (page xx)</w:t>
      </w:r>
    </w:p>
    <w:p w14:paraId="0BC4700E" w14:textId="53D52805" w:rsidR="00A069D9" w:rsidRDefault="00A069D9" w:rsidP="00C66D99">
      <w:r>
        <w:t>Two of the lots are</w:t>
      </w:r>
      <w:r w:rsidR="00D739C1">
        <w:t xml:space="preserve"> dedicated to blue</w:t>
      </w:r>
      <w:r>
        <w:t xml:space="preserve"> light vehicles. Blue light vehicles include </w:t>
      </w:r>
      <w:r w:rsidR="00077E30">
        <w:t>for example those</w:t>
      </w:r>
      <w:r>
        <w:t xml:space="preserve"> used by UK Police Forces and Ambulance Trusts, Highways Agency, UK Fire &amp; </w:t>
      </w:r>
      <w:r w:rsidR="00077E30">
        <w:t>Rescue</w:t>
      </w:r>
      <w:r>
        <w:t xml:space="preserve"> Services and other organisations with specific emergency vehicle requirements.</w:t>
      </w:r>
    </w:p>
    <w:p w14:paraId="2730E28A" w14:textId="41F0CAE5" w:rsidR="00004325" w:rsidRDefault="00004325" w:rsidP="00C66D99">
      <w:r>
        <w:t>Vehicle Parts are also available through this agreement and can be ordered via the dealer network.</w:t>
      </w:r>
    </w:p>
    <w:p w14:paraId="0BC4700F" w14:textId="77777777" w:rsidR="000F1E7C" w:rsidRDefault="000F1E7C" w:rsidP="00C66D99">
      <w:r>
        <w:t xml:space="preserve">Full details of the scope of vehicles and associated services you can buy through this </w:t>
      </w:r>
      <w:r w:rsidR="00201063">
        <w:t>agreement are available in the framework</w:t>
      </w:r>
      <w:r>
        <w:t xml:space="preserve"> specification</w:t>
      </w:r>
    </w:p>
    <w:p w14:paraId="0BC47012" w14:textId="77777777" w:rsidR="005E4F38" w:rsidRDefault="005E4F38" w:rsidP="00C66D99"/>
    <w:p w14:paraId="0BC47013" w14:textId="32495391" w:rsidR="00A409C9" w:rsidRDefault="00077E30" w:rsidP="00077E30">
      <w:pPr>
        <w:rPr>
          <w:u w:val="single"/>
        </w:rPr>
      </w:pPr>
      <w:r w:rsidRPr="00471C21">
        <w:rPr>
          <w:u w:val="single"/>
        </w:rPr>
        <w:t xml:space="preserve">Benefits of using the framework </w:t>
      </w:r>
    </w:p>
    <w:p w14:paraId="147C1F0C" w14:textId="2707ABE0"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xml:space="preserve">— Competitive Discounts: </w:t>
      </w:r>
      <w:r w:rsidRPr="00C07743">
        <w:rPr>
          <w:rFonts w:asciiTheme="minorHAnsi" w:hAnsiTheme="minorHAnsi" w:cstheme="minorHAnsi"/>
          <w:color w:val="565659"/>
          <w:sz w:val="22"/>
          <w:szCs w:val="22"/>
        </w:rPr>
        <w:t xml:space="preserve">Using an average market rate comparator, CCS discounts are currently 11.3% better than those achieved by the leasing market. </w:t>
      </w:r>
    </w:p>
    <w:p w14:paraId="78BFDAE2" w14:textId="6C5981AB"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xml:space="preserve">— Direct Award: </w:t>
      </w:r>
      <w:r w:rsidRPr="00C07743">
        <w:rPr>
          <w:rFonts w:asciiTheme="minorHAnsi" w:hAnsiTheme="minorHAnsi" w:cstheme="minorHAnsi"/>
          <w:color w:val="565659"/>
          <w:sz w:val="22"/>
          <w:szCs w:val="22"/>
        </w:rPr>
        <w:t>Customers can make a direct award for standard cars and light commercial vehicles for both purchase and</w:t>
      </w:r>
      <w:r>
        <w:rPr>
          <w:rFonts w:asciiTheme="minorHAnsi" w:hAnsiTheme="minorHAnsi" w:cstheme="minorHAnsi"/>
          <w:color w:val="565659"/>
          <w:sz w:val="22"/>
          <w:szCs w:val="22"/>
        </w:rPr>
        <w:t xml:space="preserve"> </w:t>
      </w:r>
      <w:r w:rsidRPr="00C07743">
        <w:rPr>
          <w:rFonts w:asciiTheme="minorHAnsi" w:hAnsiTheme="minorHAnsi" w:cstheme="minorHAnsi"/>
          <w:color w:val="565659"/>
          <w:sz w:val="22"/>
          <w:szCs w:val="22"/>
        </w:rPr>
        <w:t xml:space="preserve">lease. </w:t>
      </w:r>
    </w:p>
    <w:p w14:paraId="733D13E6" w14:textId="32CA5E89"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Online</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Fleet</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Portal:</w:t>
      </w:r>
      <w:r>
        <w:rPr>
          <w:rFonts w:asciiTheme="minorHAnsi" w:hAnsiTheme="minorHAnsi" w:cstheme="minorHAnsi"/>
          <w:color w:val="0075BF"/>
          <w:sz w:val="22"/>
          <w:szCs w:val="22"/>
        </w:rPr>
        <w:t xml:space="preserve"> </w:t>
      </w:r>
      <w:r w:rsidRPr="00C07743">
        <w:rPr>
          <w:rFonts w:asciiTheme="minorHAnsi" w:hAnsiTheme="minorHAnsi" w:cstheme="minorHAnsi"/>
          <w:color w:val="565659"/>
          <w:sz w:val="22"/>
          <w:szCs w:val="22"/>
        </w:rPr>
        <w:t>Obtain</w:t>
      </w:r>
      <w:r>
        <w:rPr>
          <w:rFonts w:asciiTheme="minorHAnsi" w:hAnsiTheme="minorHAnsi" w:cstheme="minorHAnsi"/>
          <w:color w:val="565659"/>
          <w:sz w:val="22"/>
          <w:szCs w:val="22"/>
        </w:rPr>
        <w:t xml:space="preserve"> </w:t>
      </w:r>
      <w:r w:rsidRPr="00C07743">
        <w:rPr>
          <w:rFonts w:asciiTheme="minorHAnsi" w:hAnsiTheme="minorHAnsi" w:cstheme="minorHAnsi"/>
          <w:color w:val="565659"/>
          <w:sz w:val="22"/>
          <w:szCs w:val="22"/>
        </w:rPr>
        <w:t xml:space="preserve">real-time quotations and a full breakdown of costs allowing you to compare options and whole life costs. </w:t>
      </w:r>
    </w:p>
    <w:p w14:paraId="09314BE1" w14:textId="7F061443"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Dedicated</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Blue</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Light</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Lots:</w:t>
      </w:r>
      <w:r>
        <w:rPr>
          <w:rFonts w:asciiTheme="minorHAnsi" w:hAnsiTheme="minorHAnsi" w:cstheme="minorHAnsi"/>
          <w:color w:val="0075BF"/>
          <w:sz w:val="22"/>
          <w:szCs w:val="22"/>
        </w:rPr>
        <w:t xml:space="preserve"> </w:t>
      </w:r>
      <w:r w:rsidRPr="00C07743">
        <w:rPr>
          <w:rFonts w:asciiTheme="minorHAnsi" w:hAnsiTheme="minorHAnsi" w:cstheme="minorHAnsi"/>
          <w:color w:val="565659"/>
          <w:sz w:val="22"/>
          <w:szCs w:val="22"/>
        </w:rPr>
        <w:t xml:space="preserve">reflecting specific goods and services needed by fleets operating within the Blue Light sector </w:t>
      </w:r>
    </w:p>
    <w:p w14:paraId="6FFDD09D" w14:textId="274442B5"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xml:space="preserve">— Local Dealer and Direct Supply options: </w:t>
      </w:r>
      <w:r w:rsidRPr="00C07743">
        <w:rPr>
          <w:rFonts w:asciiTheme="minorHAnsi" w:hAnsiTheme="minorHAnsi" w:cstheme="minorHAnsi"/>
          <w:color w:val="565659"/>
          <w:sz w:val="22"/>
          <w:szCs w:val="22"/>
        </w:rPr>
        <w:t xml:space="preserve">Option to use a local dealership for delivery &amp; after sales service, supporting SMEs, or opt for supply directly from the manufacturer where this service is available. </w:t>
      </w:r>
    </w:p>
    <w:p w14:paraId="77391C2E" w14:textId="77777777"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xml:space="preserve">— </w:t>
      </w:r>
      <w:proofErr w:type="spellStart"/>
      <w:r w:rsidRPr="00C07743">
        <w:rPr>
          <w:rFonts w:asciiTheme="minorHAnsi" w:hAnsiTheme="minorHAnsi" w:cstheme="minorHAnsi"/>
          <w:color w:val="0075BF"/>
          <w:sz w:val="22"/>
          <w:szCs w:val="22"/>
        </w:rPr>
        <w:t>eAuction</w:t>
      </w:r>
      <w:proofErr w:type="spellEnd"/>
      <w:r w:rsidRPr="00C07743">
        <w:rPr>
          <w:rFonts w:asciiTheme="minorHAnsi" w:hAnsiTheme="minorHAnsi" w:cstheme="minorHAnsi"/>
          <w:color w:val="0075BF"/>
          <w:sz w:val="22"/>
          <w:szCs w:val="22"/>
        </w:rPr>
        <w:t xml:space="preserve">: </w:t>
      </w:r>
      <w:r w:rsidRPr="00C07743">
        <w:rPr>
          <w:rFonts w:asciiTheme="minorHAnsi" w:hAnsiTheme="minorHAnsi" w:cstheme="minorHAnsi"/>
          <w:color w:val="565659"/>
          <w:sz w:val="22"/>
          <w:szCs w:val="22"/>
        </w:rPr>
        <w:t xml:space="preserve">CCS run several </w:t>
      </w:r>
      <w:proofErr w:type="spellStart"/>
      <w:r w:rsidRPr="00C07743">
        <w:rPr>
          <w:rFonts w:asciiTheme="minorHAnsi" w:hAnsiTheme="minorHAnsi" w:cstheme="minorHAnsi"/>
          <w:color w:val="565659"/>
          <w:sz w:val="22"/>
          <w:szCs w:val="22"/>
        </w:rPr>
        <w:t>eAuctions</w:t>
      </w:r>
      <w:proofErr w:type="spellEnd"/>
      <w:r w:rsidRPr="00C07743">
        <w:rPr>
          <w:rFonts w:asciiTheme="minorHAnsi" w:hAnsiTheme="minorHAnsi" w:cstheme="minorHAnsi"/>
          <w:color w:val="565659"/>
          <w:sz w:val="22"/>
          <w:szCs w:val="22"/>
        </w:rPr>
        <w:t xml:space="preserve"> a year, combining vehicle volumes to achieve discounts in excess of 45% against MRP. </w:t>
      </w:r>
    </w:p>
    <w:p w14:paraId="64FB085F" w14:textId="59B55C28"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xml:space="preserve">— Environmental &amp; Social Value: </w:t>
      </w:r>
      <w:r w:rsidRPr="00C07743">
        <w:rPr>
          <w:rFonts w:asciiTheme="minorHAnsi" w:hAnsiTheme="minorHAnsi" w:cstheme="minorHAnsi"/>
          <w:color w:val="565659"/>
          <w:sz w:val="22"/>
          <w:szCs w:val="22"/>
        </w:rPr>
        <w:t>Support the Government Buying Standards and Fleet Commitments by making available ultra</w:t>
      </w:r>
      <w:r>
        <w:rPr>
          <w:rFonts w:asciiTheme="minorHAnsi" w:hAnsiTheme="minorHAnsi" w:cstheme="minorHAnsi"/>
          <w:color w:val="565659"/>
          <w:sz w:val="22"/>
          <w:szCs w:val="22"/>
        </w:rPr>
        <w:t>-</w:t>
      </w:r>
      <w:r w:rsidRPr="00C07743">
        <w:rPr>
          <w:rFonts w:asciiTheme="minorHAnsi" w:hAnsiTheme="minorHAnsi" w:cstheme="minorHAnsi"/>
          <w:color w:val="565659"/>
          <w:sz w:val="22"/>
          <w:szCs w:val="22"/>
        </w:rPr>
        <w:t xml:space="preserve">low emission vehicles. </w:t>
      </w:r>
    </w:p>
    <w:p w14:paraId="0D7D0180" w14:textId="77777777"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t xml:space="preserve">— Legality: </w:t>
      </w:r>
      <w:r w:rsidRPr="00C07743">
        <w:rPr>
          <w:rFonts w:asciiTheme="minorHAnsi" w:hAnsiTheme="minorHAnsi" w:cstheme="minorHAnsi"/>
          <w:color w:val="565659"/>
          <w:sz w:val="22"/>
          <w:szCs w:val="22"/>
        </w:rPr>
        <w:t xml:space="preserve">The framework is fully compliant with public procurement regulations and reflects commercial best practice within the market. It also reduces procurement risk for customers, and reduces bureaucracy in the procurement process. </w:t>
      </w:r>
    </w:p>
    <w:p w14:paraId="537412F2" w14:textId="67FC180D" w:rsidR="00C07743" w:rsidRPr="00C07743" w:rsidRDefault="00C07743" w:rsidP="00C07743">
      <w:pPr>
        <w:pStyle w:val="NormalWeb"/>
        <w:rPr>
          <w:rFonts w:asciiTheme="minorHAnsi" w:hAnsiTheme="minorHAnsi" w:cstheme="minorHAnsi"/>
          <w:sz w:val="22"/>
          <w:szCs w:val="22"/>
        </w:rPr>
      </w:pPr>
      <w:r w:rsidRPr="00C07743">
        <w:rPr>
          <w:rFonts w:asciiTheme="minorHAnsi" w:hAnsiTheme="minorHAnsi" w:cstheme="minorHAnsi"/>
          <w:color w:val="0075BF"/>
          <w:sz w:val="22"/>
          <w:szCs w:val="22"/>
        </w:rPr>
        <w:lastRenderedPageBreak/>
        <w:t>— Pre-defined</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Terms</w:t>
      </w:r>
      <w:r>
        <w:rPr>
          <w:rFonts w:asciiTheme="minorHAnsi" w:hAnsiTheme="minorHAnsi" w:cstheme="minorHAnsi"/>
          <w:color w:val="0075BF"/>
          <w:sz w:val="22"/>
          <w:szCs w:val="22"/>
        </w:rPr>
        <w:t xml:space="preserve"> </w:t>
      </w:r>
      <w:r w:rsidRPr="00C07743">
        <w:rPr>
          <w:rFonts w:asciiTheme="minorHAnsi" w:hAnsiTheme="minorHAnsi" w:cstheme="minorHAnsi"/>
          <w:color w:val="0075BF"/>
          <w:sz w:val="22"/>
          <w:szCs w:val="22"/>
        </w:rPr>
        <w:t xml:space="preserve">and Conditions: </w:t>
      </w:r>
      <w:r w:rsidRPr="00C07743">
        <w:rPr>
          <w:rFonts w:asciiTheme="minorHAnsi" w:hAnsiTheme="minorHAnsi" w:cstheme="minorHAnsi"/>
          <w:color w:val="565659"/>
          <w:sz w:val="22"/>
          <w:szCs w:val="22"/>
        </w:rPr>
        <w:t>Contract Terms &amp; Conditions have been established in line with commercial best practice. All framework suppliers have signed and accepted that only CCS terms are the only terms that will apply to call off contracts.</w:t>
      </w:r>
      <w:r>
        <w:rPr>
          <w:rFonts w:ascii="ArialMT" w:hAnsi="ArialMT"/>
          <w:color w:val="565659"/>
        </w:rPr>
        <w:t xml:space="preserve"> </w:t>
      </w:r>
    </w:p>
    <w:p w14:paraId="0BC47022" w14:textId="77777777" w:rsidR="00D739C1" w:rsidRDefault="00D739C1" w:rsidP="00077E30"/>
    <w:p w14:paraId="0BC47023" w14:textId="4EF6A18A" w:rsidR="00D739C1" w:rsidRDefault="00D739C1" w:rsidP="00077E30">
      <w:pPr>
        <w:rPr>
          <w:u w:val="single"/>
        </w:rPr>
      </w:pPr>
      <w:r w:rsidRPr="00D739C1">
        <w:rPr>
          <w:u w:val="single"/>
        </w:rPr>
        <w:t>How the framework is structured</w:t>
      </w:r>
    </w:p>
    <w:p w14:paraId="66A00FAF" w14:textId="2A41F898" w:rsidR="00726026" w:rsidRPr="00004325" w:rsidRDefault="00726026" w:rsidP="00077E30">
      <w:r w:rsidRPr="00004325">
        <w:t xml:space="preserve">The framework </w:t>
      </w:r>
      <w:r>
        <w:t>is split into 7 lots</w:t>
      </w:r>
    </w:p>
    <w:p w14:paraId="0BC47026" w14:textId="77777777" w:rsidR="00D739C1" w:rsidRPr="00D739C1" w:rsidRDefault="00D739C1" w:rsidP="00D739C1">
      <w:r w:rsidRPr="00D739C1">
        <w:t>Lot 1</w:t>
      </w:r>
      <w:r w:rsidRPr="00D739C1">
        <w:tab/>
        <w:t>Passenger Cars (including 4x4 variants)</w:t>
      </w:r>
    </w:p>
    <w:p w14:paraId="0BC47027" w14:textId="77777777" w:rsidR="00D739C1" w:rsidRPr="00D739C1" w:rsidRDefault="00D739C1" w:rsidP="00D739C1">
      <w:r w:rsidRPr="00D739C1">
        <w:t>Lot 2</w:t>
      </w:r>
      <w:r w:rsidRPr="00D739C1">
        <w:tab/>
        <w:t xml:space="preserve">Light to medium commercial vehicles (including car derived vans, 4x4 variants &amp; minibuses) up to but not including 7.5 tonnes </w:t>
      </w:r>
    </w:p>
    <w:p w14:paraId="0BC47028" w14:textId="545C3447" w:rsidR="00D739C1" w:rsidRPr="00D739C1" w:rsidRDefault="00D739C1" w:rsidP="00D739C1">
      <w:r w:rsidRPr="00D739C1">
        <w:t>Lot 3</w:t>
      </w:r>
      <w:r w:rsidRPr="00D739C1">
        <w:tab/>
        <w:t>Medium to heavy Commercial Vehicles 7.5 tonnes and above</w:t>
      </w:r>
      <w:r w:rsidR="00726026">
        <w:t xml:space="preserve"> (including refuse vehicles, road sweepers etc)</w:t>
      </w:r>
    </w:p>
    <w:p w14:paraId="0BC47029" w14:textId="77777777" w:rsidR="00D739C1" w:rsidRPr="00D739C1" w:rsidRDefault="00D739C1" w:rsidP="00D739C1">
      <w:r w:rsidRPr="00D739C1">
        <w:t>Lot 4</w:t>
      </w:r>
      <w:r w:rsidRPr="00D739C1">
        <w:tab/>
        <w:t>Motorcycles (including scooters and quad bikes)</w:t>
      </w:r>
    </w:p>
    <w:p w14:paraId="0BC4702A" w14:textId="77777777" w:rsidR="00D739C1" w:rsidRPr="00D739C1" w:rsidRDefault="00D739C1" w:rsidP="00D739C1">
      <w:r w:rsidRPr="00D739C1">
        <w:t>Lot 5</w:t>
      </w:r>
      <w:r w:rsidRPr="00D739C1">
        <w:tab/>
        <w:t>Buses and Coaches</w:t>
      </w:r>
    </w:p>
    <w:p w14:paraId="0BC4702B" w14:textId="77777777" w:rsidR="00D739C1" w:rsidRPr="00D739C1" w:rsidRDefault="00D739C1" w:rsidP="00D739C1">
      <w:r w:rsidRPr="00D739C1">
        <w:t>Lot 6</w:t>
      </w:r>
      <w:r w:rsidRPr="00D739C1">
        <w:tab/>
        <w:t xml:space="preserve">Blue light vehicles (including passenger vehicles, 4x4 variants, all-terrain vehicles, motorcycles, scooters and quad bikes) </w:t>
      </w:r>
    </w:p>
    <w:p w14:paraId="285E5131" w14:textId="07A14543" w:rsidR="004757DA" w:rsidRDefault="00D739C1" w:rsidP="00D739C1">
      <w:r w:rsidRPr="00D739C1">
        <w:t>Lot 7</w:t>
      </w:r>
      <w:r w:rsidRPr="00D739C1">
        <w:tab/>
        <w:t>Blue light: light to medium commercial vehicles (including car derived vans, 4x4 variants &amp; minibuses) up to but not including 7.5 tonnes</w:t>
      </w:r>
    </w:p>
    <w:p w14:paraId="65443997" w14:textId="77777777" w:rsidR="004757DA" w:rsidRDefault="004757DA" w:rsidP="00D739C1"/>
    <w:p w14:paraId="0BC4702E" w14:textId="77777777" w:rsidR="00201063" w:rsidRDefault="00201063" w:rsidP="00D739C1">
      <w:pPr>
        <w:rPr>
          <w:u w:val="single"/>
        </w:rPr>
      </w:pPr>
      <w:r w:rsidRPr="00201063">
        <w:rPr>
          <w:u w:val="single"/>
        </w:rPr>
        <w:t>Supplier Assurances undertaken</w:t>
      </w:r>
    </w:p>
    <w:p w14:paraId="0BC4702F" w14:textId="5BAC3C27" w:rsidR="00C663DF" w:rsidRDefault="004757DA" w:rsidP="00D739C1">
      <w:r>
        <w:t>The award evaluation criteria for all seven (7) lots was based on the most economically advantageous tender (MEAT) and was defined in the OJEU Contract Notice as 60% Quality and 40% Price, in accordance with Regulation 67.</w:t>
      </w:r>
    </w:p>
    <w:p w14:paraId="798C7A1C" w14:textId="11E4DEF3" w:rsidR="004757DA" w:rsidRDefault="004757DA" w:rsidP="00D739C1">
      <w:r>
        <w:t>CCS has carried out an open competition in compliance with all public procurement regulations to appoint suppliers to this agreement.</w:t>
      </w:r>
    </w:p>
    <w:p w14:paraId="1449D451" w14:textId="6C50B921" w:rsidR="004757DA" w:rsidRDefault="004757DA" w:rsidP="00D739C1">
      <w:r>
        <w:t>You should not have to request information on supplier’s financial, technical, environmental or social standing unless it is specific to your requirements.</w:t>
      </w:r>
    </w:p>
    <w:p w14:paraId="6FDB1CB3" w14:textId="39211966" w:rsidR="00BA2D8E" w:rsidRPr="00C663DF" w:rsidRDefault="00BA2D8E" w:rsidP="00D739C1">
      <w:r>
        <w:t>Suppliers have already agreed to the terms in the framework schedules and customer call-off schedules that govern this agreement.</w:t>
      </w:r>
    </w:p>
    <w:p w14:paraId="0BC47034" w14:textId="77777777" w:rsidR="00D739C1" w:rsidRDefault="00D739C1" w:rsidP="004E0D34">
      <w:pPr>
        <w:rPr>
          <w:u w:val="single"/>
        </w:rPr>
      </w:pPr>
    </w:p>
    <w:p w14:paraId="0BC47035" w14:textId="77777777" w:rsidR="005E4F38" w:rsidRDefault="004E0D34" w:rsidP="004E0D34">
      <w:pPr>
        <w:rPr>
          <w:u w:val="single"/>
        </w:rPr>
      </w:pPr>
      <w:r w:rsidRPr="004E0D34">
        <w:rPr>
          <w:u w:val="single"/>
        </w:rPr>
        <w:t xml:space="preserve">How </w:t>
      </w:r>
      <w:r w:rsidR="005E4F38">
        <w:rPr>
          <w:u w:val="single"/>
        </w:rPr>
        <w:t xml:space="preserve">you can buy through this framework </w:t>
      </w:r>
    </w:p>
    <w:p w14:paraId="0BC4703A" w14:textId="77777777" w:rsidR="006D3571" w:rsidRDefault="006D3571" w:rsidP="004E0D34"/>
    <w:p w14:paraId="0BC4703B" w14:textId="1ED3C7AC" w:rsidR="00F06345" w:rsidRDefault="00F06345" w:rsidP="004E0D34">
      <w:r>
        <w:t>The starting point for customer</w:t>
      </w:r>
      <w:r w:rsidR="008F0740">
        <w:t>s wishing to purchase vehicles</w:t>
      </w:r>
      <w:r>
        <w:t xml:space="preserve"> is to determine which lot they should use</w:t>
      </w:r>
      <w:r w:rsidR="00F03047">
        <w:t xml:space="preserve"> - see the lot descriptions </w:t>
      </w:r>
      <w:r w:rsidR="00AC381D">
        <w:t>above</w:t>
      </w:r>
      <w:r w:rsidR="00BA2D8E">
        <w:t>.</w:t>
      </w:r>
    </w:p>
    <w:p w14:paraId="19B283F2" w14:textId="5065A944" w:rsidR="00BA2D8E" w:rsidRDefault="00BA2D8E" w:rsidP="004E0D34">
      <w:r>
        <w:t>This agreement supports both direct award and further competition.</w:t>
      </w:r>
    </w:p>
    <w:p w14:paraId="671B832C" w14:textId="581C9A30" w:rsidR="00BA2D8E" w:rsidRDefault="00BA2D8E" w:rsidP="004E0D34">
      <w:r>
        <w:lastRenderedPageBreak/>
        <w:t xml:space="preserve">If you wish to lease vehicle(s) the CCS vehicle lease framework providers will be able to source the </w:t>
      </w:r>
      <w:r w:rsidR="00D10C6F">
        <w:t>vehicle with the benefit of the vehicle purchase framework discount.</w:t>
      </w:r>
    </w:p>
    <w:p w14:paraId="5C540F2F" w14:textId="7BF01ECC" w:rsidR="00D10C6F" w:rsidRDefault="00D10C6F" w:rsidP="004E0D34">
      <w:r>
        <w:t>If you require a converted vehicle the suppliers appointed to the CCS vehicle conversion dynamic purchasing system can source the base vehicle with agreed discount on your behalf, and provide you with a turnkey conversion solution.</w:t>
      </w:r>
    </w:p>
    <w:p w14:paraId="45DA6FC5" w14:textId="4C7C7AA4" w:rsidR="00D10C6F" w:rsidRDefault="00D10C6F" w:rsidP="004E0D34">
      <w:r>
        <w:t>For more information about vehicle lease and vehicle conversion please see the relevant agreements on the CCS website.</w:t>
      </w:r>
    </w:p>
    <w:p w14:paraId="5E79BCF1" w14:textId="7F5261CF" w:rsidR="00E96945" w:rsidRDefault="00E96945" w:rsidP="004E0D34"/>
    <w:p w14:paraId="6DEF4A77" w14:textId="3D1266C9" w:rsidR="00E96945" w:rsidRPr="00004325" w:rsidRDefault="00E96945" w:rsidP="004E0D34">
      <w:pPr>
        <w:rPr>
          <w:u w:val="single"/>
        </w:rPr>
      </w:pPr>
      <w:r>
        <w:rPr>
          <w:u w:val="single"/>
        </w:rPr>
        <w:t>Direct Award</w:t>
      </w:r>
    </w:p>
    <w:p w14:paraId="0BC4703C" w14:textId="6802D347" w:rsidR="00C377BC" w:rsidRDefault="00F06345" w:rsidP="004E0D34">
      <w:r>
        <w:t>For custom</w:t>
      </w:r>
      <w:r w:rsidR="00362C2D">
        <w:t>ers wishing to purchase a</w:t>
      </w:r>
      <w:r>
        <w:t xml:space="preserve"> standard specification passenger vehicle or light commercial vehicle the </w:t>
      </w:r>
      <w:r w:rsidRPr="00004325">
        <w:t xml:space="preserve">easiest route </w:t>
      </w:r>
      <w:r w:rsidR="002C3B23">
        <w:t xml:space="preserve">to market is to </w:t>
      </w:r>
      <w:r w:rsidR="00C663DF">
        <w:t>use</w:t>
      </w:r>
      <w:r w:rsidR="002C3B23">
        <w:t xml:space="preserve"> the CCS Fleet Portal</w:t>
      </w:r>
      <w:r w:rsidR="00F03047">
        <w:t xml:space="preserve"> </w:t>
      </w:r>
      <w:r>
        <w:t>(</w:t>
      </w:r>
      <w:r w:rsidR="00E96945">
        <w:t>details</w:t>
      </w:r>
      <w:r>
        <w:t xml:space="preserve"> below)</w:t>
      </w:r>
      <w:r w:rsidR="002C3B23">
        <w:t>. H</w:t>
      </w:r>
      <w:r w:rsidR="00D76A2B">
        <w:t>ere you can</w:t>
      </w:r>
      <w:r>
        <w:t xml:space="preserve"> compare vehicle specifications</w:t>
      </w:r>
      <w:r w:rsidR="00E96945">
        <w:t xml:space="preserve">, </w:t>
      </w:r>
      <w:r>
        <w:t>indicative pricing</w:t>
      </w:r>
      <w:r w:rsidR="00AC0F1C">
        <w:t xml:space="preserve"> and </w:t>
      </w:r>
      <w:r>
        <w:t>select the veh</w:t>
      </w:r>
      <w:r w:rsidR="00E62076">
        <w:t xml:space="preserve">icle which </w:t>
      </w:r>
      <w:r w:rsidR="00E96945">
        <w:t>is most appropriate</w:t>
      </w:r>
      <w:r>
        <w:t xml:space="preserve"> </w:t>
      </w:r>
      <w:r w:rsidR="008F0740">
        <w:t>for</w:t>
      </w:r>
      <w:r>
        <w:t xml:space="preserve"> </w:t>
      </w:r>
      <w:r w:rsidR="00D76A2B">
        <w:t>your</w:t>
      </w:r>
      <w:r>
        <w:t xml:space="preserve"> organisation. </w:t>
      </w:r>
    </w:p>
    <w:p w14:paraId="0BC4703D" w14:textId="77777777" w:rsidR="00C377BC" w:rsidRDefault="00C377BC" w:rsidP="004E0D34">
      <w:r w:rsidRPr="00C377BC">
        <w:t xml:space="preserve">The CCS Fleet Portal provides </w:t>
      </w:r>
      <w:r w:rsidR="00D341AE">
        <w:t xml:space="preserve">extensive </w:t>
      </w:r>
      <w:r w:rsidRPr="00C377BC">
        <w:t xml:space="preserve">technical </w:t>
      </w:r>
      <w:r w:rsidR="00D341AE">
        <w:t>details</w:t>
      </w:r>
      <w:r w:rsidRPr="00C377BC">
        <w:t xml:space="preserve"> </w:t>
      </w:r>
      <w:r w:rsidR="00E62076">
        <w:t>for each vehicle and</w:t>
      </w:r>
      <w:r w:rsidRPr="00C377BC">
        <w:t xml:space="preserve"> pricing for all available vehicle options to assist </w:t>
      </w:r>
      <w:r w:rsidR="00D76A2B">
        <w:t>you</w:t>
      </w:r>
      <w:r w:rsidRPr="00C377BC">
        <w:t xml:space="preserve"> with </w:t>
      </w:r>
      <w:r w:rsidR="00D76A2B">
        <w:t>your selection.</w:t>
      </w:r>
    </w:p>
    <w:p w14:paraId="0BC4703F" w14:textId="4F704B25" w:rsidR="006039AF" w:rsidRDefault="008F0740" w:rsidP="004E0D34">
      <w:r>
        <w:t xml:space="preserve">Once a vehicle </w:t>
      </w:r>
      <w:r w:rsidR="00362C2D">
        <w:t>has been selected,</w:t>
      </w:r>
      <w:r>
        <w:t xml:space="preserve"> </w:t>
      </w:r>
      <w:r w:rsidR="00B545BA">
        <w:t>contact</w:t>
      </w:r>
      <w:r w:rsidR="00D76A2B">
        <w:t xml:space="preserve"> </w:t>
      </w:r>
      <w:r w:rsidR="002C3B23">
        <w:t>your</w:t>
      </w:r>
      <w:r w:rsidR="00D76A2B">
        <w:t xml:space="preserve"> chosen</w:t>
      </w:r>
      <w:r>
        <w:t xml:space="preserve"> supplier</w:t>
      </w:r>
      <w:r w:rsidR="00B545BA">
        <w:t xml:space="preserve"> to confirm pricing</w:t>
      </w:r>
      <w:r w:rsidR="00362C2D">
        <w:t>, volume and</w:t>
      </w:r>
      <w:r w:rsidR="00AC381D">
        <w:t xml:space="preserve"> the</w:t>
      </w:r>
      <w:r w:rsidR="00A14604">
        <w:t xml:space="preserve"> supplier’s</w:t>
      </w:r>
      <w:r w:rsidR="00362C2D">
        <w:t xml:space="preserve"> vehicle </w:t>
      </w:r>
      <w:r w:rsidR="00B545BA">
        <w:t>ord</w:t>
      </w:r>
      <w:r w:rsidR="00A14604">
        <w:t>ering process. A</w:t>
      </w:r>
      <w:r w:rsidR="00AC381D">
        <w:t xml:space="preserve">t this point </w:t>
      </w:r>
      <w:r w:rsidR="00B545BA">
        <w:t>advise the s</w:t>
      </w:r>
      <w:r w:rsidR="00362C2D">
        <w:t>upplier if you have a pref</w:t>
      </w:r>
      <w:r w:rsidR="00B545BA">
        <w:t>erred local dealership you would like to use.</w:t>
      </w:r>
      <w:r>
        <w:t xml:space="preserve"> All supplier contact details are available o</w:t>
      </w:r>
      <w:r w:rsidR="00AC381D">
        <w:t>n the vehicle purchase web page.</w:t>
      </w:r>
    </w:p>
    <w:p w14:paraId="0BC47040" w14:textId="7DCFD09E" w:rsidR="008F0740" w:rsidRDefault="00C377BC" w:rsidP="004E0D34">
      <w:r w:rsidRPr="00004325">
        <w:t xml:space="preserve">The </w:t>
      </w:r>
      <w:r w:rsidR="00004325">
        <w:t>F</w:t>
      </w:r>
      <w:r w:rsidRPr="00004325">
        <w:t xml:space="preserve">leet </w:t>
      </w:r>
      <w:r w:rsidR="00004325">
        <w:t>P</w:t>
      </w:r>
      <w:r w:rsidRPr="00004325">
        <w:t xml:space="preserve">ortal </w:t>
      </w:r>
      <w:r w:rsidR="008F0740" w:rsidRPr="00004325">
        <w:t>provides information for vehicles in lot 1 and lot 2</w:t>
      </w:r>
      <w:r w:rsidR="00AC0F1C" w:rsidRPr="00004325">
        <w:t xml:space="preserve"> only, </w:t>
      </w:r>
      <w:r w:rsidR="002C3B23" w:rsidRPr="00004325">
        <w:t xml:space="preserve">if </w:t>
      </w:r>
      <w:r w:rsidR="00244DB4" w:rsidRPr="00004325">
        <w:t>you require</w:t>
      </w:r>
      <w:r w:rsidR="00362C2D" w:rsidRPr="00004325">
        <w:t xml:space="preserve"> a</w:t>
      </w:r>
      <w:r w:rsidR="00AC0F1C" w:rsidRPr="00004325">
        <w:t xml:space="preserve"> vehicle</w:t>
      </w:r>
      <w:r w:rsidR="008F0740" w:rsidRPr="00004325">
        <w:t xml:space="preserve"> </w:t>
      </w:r>
      <w:r w:rsidR="00004325">
        <w:t>from any other</w:t>
      </w:r>
      <w:r w:rsidR="00AC0F1C" w:rsidRPr="00004325">
        <w:t xml:space="preserve"> lot</w:t>
      </w:r>
      <w:r w:rsidR="00004325">
        <w:t xml:space="preserve"> then</w:t>
      </w:r>
      <w:r w:rsidR="008F0740" w:rsidRPr="00004325">
        <w:t xml:space="preserve"> contact the relevant </w:t>
      </w:r>
      <w:r w:rsidR="00D76A2B" w:rsidRPr="00004325">
        <w:t>suppliers</w:t>
      </w:r>
      <w:r w:rsidR="008F0740" w:rsidRPr="00004325">
        <w:t xml:space="preserve"> for pricing and </w:t>
      </w:r>
      <w:r w:rsidR="00AC0F1C" w:rsidRPr="00004325">
        <w:t>technical</w:t>
      </w:r>
      <w:r w:rsidR="008F0740" w:rsidRPr="00004325">
        <w:t xml:space="preserve"> information</w:t>
      </w:r>
      <w:r w:rsidR="00AC0F1C" w:rsidRPr="00004325">
        <w:t>,</w:t>
      </w:r>
      <w:r w:rsidR="008F0740" w:rsidRPr="00004325">
        <w:t xml:space="preserve"> </w:t>
      </w:r>
      <w:r w:rsidR="00AC0F1C" w:rsidRPr="00004325">
        <w:t>comp</w:t>
      </w:r>
      <w:r w:rsidR="00D76A2B" w:rsidRPr="00004325">
        <w:t xml:space="preserve">are </w:t>
      </w:r>
      <w:r w:rsidR="00F3037A" w:rsidRPr="00004325">
        <w:t>their</w:t>
      </w:r>
      <w:r w:rsidR="00D76A2B" w:rsidRPr="00004325">
        <w:t xml:space="preserve"> responses and</w:t>
      </w:r>
      <w:r w:rsidRPr="00004325">
        <w:t xml:space="preserve"> select the vehicle which provides best value</w:t>
      </w:r>
      <w:r w:rsidR="002C3B23" w:rsidRPr="00004325">
        <w:t xml:space="preserve"> for</w:t>
      </w:r>
      <w:r w:rsidRPr="00004325">
        <w:t xml:space="preserve"> </w:t>
      </w:r>
      <w:r w:rsidR="002C3B23" w:rsidRPr="00004325">
        <w:t xml:space="preserve">your </w:t>
      </w:r>
      <w:r w:rsidR="00AC0F1C" w:rsidRPr="00004325">
        <w:t xml:space="preserve">organisation. </w:t>
      </w:r>
      <w:r w:rsidR="00362C2D" w:rsidRPr="00004325">
        <w:t>Once a selection has been made contact</w:t>
      </w:r>
      <w:r w:rsidR="002C3B23" w:rsidRPr="00004325">
        <w:t xml:space="preserve"> your</w:t>
      </w:r>
      <w:r w:rsidRPr="00004325">
        <w:t xml:space="preserve"> </w:t>
      </w:r>
      <w:r w:rsidR="001D0FA6" w:rsidRPr="00004325">
        <w:t>chosen</w:t>
      </w:r>
      <w:r w:rsidR="00362C2D" w:rsidRPr="00004325">
        <w:t xml:space="preserve"> supplier to confirm pricing, volume and</w:t>
      </w:r>
      <w:r w:rsidR="00A14604" w:rsidRPr="00004325">
        <w:t xml:space="preserve"> the supplier’s</w:t>
      </w:r>
      <w:r w:rsidR="00362C2D" w:rsidRPr="00004325">
        <w:t xml:space="preserve"> vehicle ordering process.</w:t>
      </w:r>
    </w:p>
    <w:p w14:paraId="0BC47043" w14:textId="7A2224E5" w:rsidR="00D6236F" w:rsidRDefault="00004325" w:rsidP="004E0D34">
      <w:r>
        <w:t>Once you are ready to order, you should use Framework Schedule 6 - Order Form and Call Off Schedules or the simple order form to provide a summary of your purchase</w:t>
      </w:r>
      <w:r w:rsidR="006D56FC">
        <w:t>. All of the standard Call-Off Schedules</w:t>
      </w:r>
      <w:r w:rsidR="00360C78">
        <w:t xml:space="preserve"> will apply to your purchase by default. Some schedules may be required to be completed with the bespoke details of your contract, for example Schedule 5 - Pricing Details and Schedule 20 - Specification. If you wish to vary any of the standard terms within the Call-Off Schedules, you will need to edit </w:t>
      </w:r>
      <w:proofErr w:type="gramStart"/>
      <w:r w:rsidR="00360C78">
        <w:t>these up front</w:t>
      </w:r>
      <w:proofErr w:type="gramEnd"/>
      <w:r w:rsidR="00360C78">
        <w:t>, and share with the supplier for agreement.</w:t>
      </w:r>
    </w:p>
    <w:p w14:paraId="360E6DAC" w14:textId="10A1C6D9" w:rsidR="00360C78" w:rsidRPr="00185ED9" w:rsidRDefault="00360C78" w:rsidP="004E0D34">
      <w:pPr>
        <w:rPr>
          <w:u w:val="single"/>
        </w:rPr>
      </w:pPr>
      <w:r>
        <w:rPr>
          <w:u w:val="single"/>
        </w:rPr>
        <w:t>Further Competition</w:t>
      </w:r>
    </w:p>
    <w:p w14:paraId="0BC47044" w14:textId="3903F5A5" w:rsidR="00011922" w:rsidRDefault="00011922" w:rsidP="004E0D34">
      <w:r>
        <w:t xml:space="preserve">Customers who have significant volume or </w:t>
      </w:r>
      <w:r w:rsidR="005D78C1">
        <w:t xml:space="preserve">more complex requirements </w:t>
      </w:r>
      <w:r w:rsidR="007C4C45">
        <w:t>may</w:t>
      </w:r>
      <w:r w:rsidR="00360C78">
        <w:t xml:space="preserve"> further </w:t>
      </w:r>
      <w:r w:rsidR="00D76A2B">
        <w:t xml:space="preserve">compete their requirements </w:t>
      </w:r>
      <w:r w:rsidR="00F03047">
        <w:t>amongst the framework suppliers to determine which</w:t>
      </w:r>
      <w:r w:rsidR="005C4D42">
        <w:t xml:space="preserve"> supplier will provide</w:t>
      </w:r>
      <w:r w:rsidR="00F03047">
        <w:t xml:space="preserve"> best value for their organisation.</w:t>
      </w:r>
    </w:p>
    <w:p w14:paraId="0BC47045" w14:textId="77777777" w:rsidR="00F03047" w:rsidRDefault="00F03047" w:rsidP="004E0D34">
      <w:r>
        <w:t xml:space="preserve">If you decide to carry out a further competition remember that CCS has already carried out </w:t>
      </w:r>
      <w:r w:rsidR="00557095">
        <w:t>a procurement e</w:t>
      </w:r>
      <w:r w:rsidR="00362C2D">
        <w:t>xercise</w:t>
      </w:r>
      <w:r w:rsidR="00557095">
        <w:t xml:space="preserve"> in compliance with all public procurement regulations</w:t>
      </w:r>
      <w:r>
        <w:t xml:space="preserve"> </w:t>
      </w:r>
      <w:r w:rsidR="00244DB4">
        <w:t>to appoint suppliers to this agreement.</w:t>
      </w:r>
    </w:p>
    <w:p w14:paraId="3F0F22EF" w14:textId="543D80AE" w:rsidR="00E453D6" w:rsidRDefault="008654DF" w:rsidP="004E0D34">
      <w:r>
        <w:t xml:space="preserve">You will need to </w:t>
      </w:r>
      <w:r w:rsidR="007776E7">
        <w:t>prepare</w:t>
      </w:r>
      <w:r>
        <w:t xml:space="preserve"> fur</w:t>
      </w:r>
      <w:r w:rsidR="00057C65">
        <w:t xml:space="preserve">ther competition documentation </w:t>
      </w:r>
      <w:r>
        <w:t>including an ITT (Invitation to Tender), a timetable for your competition,</w:t>
      </w:r>
      <w:r w:rsidR="009D196E">
        <w:t xml:space="preserve"> your </w:t>
      </w:r>
      <w:r w:rsidR="009D196E" w:rsidRPr="009D196E">
        <w:t>specification</w:t>
      </w:r>
      <w:r w:rsidR="009D196E">
        <w:t>/statement of requirements and</w:t>
      </w:r>
      <w:r>
        <w:t xml:space="preserve"> the evaluation criteria</w:t>
      </w:r>
      <w:r w:rsidR="00057C65">
        <w:t xml:space="preserve"> </w:t>
      </w:r>
      <w:r>
        <w:t>you will use to evaluate bids</w:t>
      </w:r>
      <w:r w:rsidR="00057C65">
        <w:t xml:space="preserve"> </w:t>
      </w:r>
      <w:r w:rsidR="00057C65" w:rsidRPr="00057C65">
        <w:t xml:space="preserve">(see </w:t>
      </w:r>
      <w:r w:rsidR="009D196E">
        <w:t xml:space="preserve">evaluation criteria </w:t>
      </w:r>
      <w:r w:rsidR="00E453D6">
        <w:t>below</w:t>
      </w:r>
      <w:r w:rsidR="009D196E">
        <w:t>)</w:t>
      </w:r>
      <w:r w:rsidR="00E453D6">
        <w:t>.</w:t>
      </w:r>
    </w:p>
    <w:p w14:paraId="0BC47049" w14:textId="49B1CE56" w:rsidR="00A80C91" w:rsidRDefault="009D196E" w:rsidP="004E0D34">
      <w:r>
        <w:lastRenderedPageBreak/>
        <w:t xml:space="preserve">If you include </w:t>
      </w:r>
      <w:r w:rsidR="008654DF">
        <w:t>a draft Order Form, completed as far as possible</w:t>
      </w:r>
      <w:r>
        <w:t xml:space="preserve">, this </w:t>
      </w:r>
      <w:r w:rsidR="008654DF">
        <w:t>will help save time in getting your order placed with the successful supplier at the end of the further competition process</w:t>
      </w:r>
      <w:r w:rsidR="00E453D6">
        <w:t>.</w:t>
      </w:r>
    </w:p>
    <w:p w14:paraId="0BC4704A" w14:textId="1EDB7786" w:rsidR="00057C65" w:rsidRDefault="009D196E" w:rsidP="00057C65">
      <w:r>
        <w:t>Ensure you a</w:t>
      </w:r>
      <w:r w:rsidR="00057C65">
        <w:t>llow suppliers sufficient time to prepare and submit their bids</w:t>
      </w:r>
      <w:r w:rsidR="00E453D6">
        <w:t>,</w:t>
      </w:r>
      <w:r w:rsidR="00057C65">
        <w:t xml:space="preserve"> and </w:t>
      </w:r>
      <w:r w:rsidR="004E6E5A" w:rsidRPr="00E453D6">
        <w:t>to encourage</w:t>
      </w:r>
      <w:r w:rsidR="00057C65" w:rsidRPr="00E453D6">
        <w:t xml:space="preserve"> maximum</w:t>
      </w:r>
      <w:r w:rsidR="00E453D6">
        <w:t xml:space="preserve"> </w:t>
      </w:r>
      <w:r w:rsidR="00057C65">
        <w:t>supplier response only ask for information that is relevant to your requirement.</w:t>
      </w:r>
    </w:p>
    <w:p w14:paraId="0BC4704B" w14:textId="4FDECD94" w:rsidR="008654DF" w:rsidRDefault="008654DF" w:rsidP="004E0D34">
      <w:r w:rsidRPr="00E453D6">
        <w:t xml:space="preserve">During your bid evaluation, you must treat all suppliers equally and fairly </w:t>
      </w:r>
      <w:r w:rsidR="00E453D6">
        <w:t xml:space="preserve">and it is also </w:t>
      </w:r>
      <w:r>
        <w:t>vital that you evaluate the bid</w:t>
      </w:r>
      <w:r w:rsidR="009D196E">
        <w:t>s</w:t>
      </w:r>
      <w:r>
        <w:t xml:space="preserve"> in the same way you stipulated in the further competition documentation.</w:t>
      </w:r>
    </w:p>
    <w:p w14:paraId="0BC4704C" w14:textId="77777777" w:rsidR="00057C65" w:rsidRDefault="00057C65" w:rsidP="00057C65">
      <w:r>
        <w:t>Once you have identified which bid was the most economically advantageous tender you must tell all the suppliers of the outcome of the further competition.</w:t>
      </w:r>
    </w:p>
    <w:p w14:paraId="0BC4704D" w14:textId="52C79C7E" w:rsidR="00057C65" w:rsidRDefault="00057C65" w:rsidP="00057C65">
      <w:r>
        <w:t>You can place your order with the successful supplier by finalising and placing the completed order form.</w:t>
      </w:r>
    </w:p>
    <w:p w14:paraId="4ECB697C" w14:textId="3C9AB20B" w:rsidR="0099347B" w:rsidRDefault="0099347B" w:rsidP="00057C65">
      <w:r>
        <w:t>Further competition documentation should not duplicate what is in the standard T&amp;Cs and should only cover any enhancements to these.</w:t>
      </w:r>
    </w:p>
    <w:p w14:paraId="15AD1ADA" w14:textId="0A814B2F" w:rsidR="0099347B" w:rsidRDefault="0099347B" w:rsidP="00057C65">
      <w:r>
        <w:t>Additional vehicle discounts will only be achieved on vehicle volumes as current framework discounts are already extremely competitive.</w:t>
      </w:r>
    </w:p>
    <w:p w14:paraId="2EA1FD0E" w14:textId="1775C719" w:rsidR="00E453D6" w:rsidRDefault="00E453D6" w:rsidP="00057C65"/>
    <w:p w14:paraId="0BC47050" w14:textId="77777777" w:rsidR="00F24108" w:rsidRDefault="00F24108" w:rsidP="004E0D34"/>
    <w:p w14:paraId="0BC47052" w14:textId="6665ED9B" w:rsidR="00F24108" w:rsidRDefault="0099347B" w:rsidP="0099347B">
      <w:r>
        <w:t>Further competition e</w:t>
      </w:r>
      <w:r w:rsidR="00F24108">
        <w:t>valuation criteria</w:t>
      </w:r>
      <w:r>
        <w:t>:</w:t>
      </w:r>
    </w:p>
    <w:p w14:paraId="6F59457F" w14:textId="0232440D" w:rsidR="0099347B" w:rsidRDefault="0099347B" w:rsidP="0099347B">
      <w:r>
        <w:t>Quality - 0% to 100%</w:t>
      </w:r>
    </w:p>
    <w:p w14:paraId="5D695148" w14:textId="3DAB276F" w:rsidR="0099347B" w:rsidRDefault="0099347B" w:rsidP="0099347B">
      <w:r>
        <w:t>Price - 0% to 100%</w:t>
      </w:r>
    </w:p>
    <w:p w14:paraId="5F62317B" w14:textId="0AEE6ACB" w:rsidR="0099347B" w:rsidRPr="0099347B" w:rsidRDefault="0099347B" w:rsidP="0099347B">
      <w:pPr>
        <w:pStyle w:val="NormalWeb"/>
        <w:rPr>
          <w:rFonts w:asciiTheme="minorHAnsi" w:hAnsiTheme="minorHAnsi" w:cstheme="minorHAnsi"/>
          <w:sz w:val="22"/>
          <w:szCs w:val="22"/>
        </w:rPr>
      </w:pPr>
      <w:r w:rsidRPr="0099347B">
        <w:rPr>
          <w:rFonts w:asciiTheme="minorHAnsi" w:hAnsiTheme="minorHAnsi" w:cstheme="minorHAnsi"/>
          <w:sz w:val="22"/>
          <w:szCs w:val="22"/>
        </w:rPr>
        <w:t xml:space="preserve">When running a further competition, you are able to utilise the CCS </w:t>
      </w:r>
      <w:proofErr w:type="spellStart"/>
      <w:r w:rsidRPr="0099347B">
        <w:rPr>
          <w:rFonts w:asciiTheme="minorHAnsi" w:hAnsiTheme="minorHAnsi" w:cstheme="minorHAnsi"/>
          <w:sz w:val="22"/>
          <w:szCs w:val="22"/>
        </w:rPr>
        <w:t>eSourcing</w:t>
      </w:r>
      <w:proofErr w:type="spellEnd"/>
      <w:r w:rsidRPr="0099347B">
        <w:rPr>
          <w:rFonts w:asciiTheme="minorHAnsi" w:hAnsiTheme="minorHAnsi" w:cstheme="minorHAnsi"/>
          <w:sz w:val="22"/>
          <w:szCs w:val="22"/>
        </w:rPr>
        <w:t xml:space="preserve"> tool. This is a free online procurement tool to help you manage your further competitions, creating a clear audit trail, and supporting the delivery of the further competition in line with EU regulations. </w:t>
      </w:r>
    </w:p>
    <w:p w14:paraId="5511197E" w14:textId="77777777" w:rsidR="0099347B" w:rsidRPr="0099347B" w:rsidRDefault="0099347B" w:rsidP="0099347B">
      <w:pPr>
        <w:pStyle w:val="NormalWeb"/>
        <w:rPr>
          <w:rFonts w:asciiTheme="minorHAnsi" w:hAnsiTheme="minorHAnsi" w:cstheme="minorHAnsi"/>
          <w:sz w:val="22"/>
          <w:szCs w:val="22"/>
        </w:rPr>
      </w:pPr>
      <w:r w:rsidRPr="0099347B">
        <w:rPr>
          <w:rFonts w:asciiTheme="minorHAnsi" w:hAnsiTheme="minorHAnsi" w:cstheme="minorHAnsi"/>
          <w:sz w:val="22"/>
          <w:szCs w:val="22"/>
        </w:rPr>
        <w:t xml:space="preserve">If you wish to find out more about the system, its capabilities, and the benefits of using this, please contact the CCS </w:t>
      </w:r>
      <w:proofErr w:type="spellStart"/>
      <w:r w:rsidRPr="0099347B">
        <w:rPr>
          <w:rFonts w:asciiTheme="minorHAnsi" w:hAnsiTheme="minorHAnsi" w:cstheme="minorHAnsi"/>
          <w:sz w:val="22"/>
          <w:szCs w:val="22"/>
        </w:rPr>
        <w:t>eEnablement</w:t>
      </w:r>
      <w:proofErr w:type="spellEnd"/>
      <w:r w:rsidRPr="0099347B">
        <w:rPr>
          <w:rFonts w:asciiTheme="minorHAnsi" w:hAnsiTheme="minorHAnsi" w:cstheme="minorHAnsi"/>
          <w:sz w:val="22"/>
          <w:szCs w:val="22"/>
        </w:rPr>
        <w:t xml:space="preserve"> team at: eenablement@crowncommercial.gov.uk </w:t>
      </w:r>
    </w:p>
    <w:p w14:paraId="0BC47054" w14:textId="4FED9674" w:rsidR="006039AF" w:rsidRDefault="0099347B" w:rsidP="00FB4E3A">
      <w:pPr>
        <w:pStyle w:val="NormalWeb"/>
        <w:rPr>
          <w:rFonts w:asciiTheme="minorHAnsi" w:hAnsiTheme="minorHAnsi" w:cstheme="minorHAnsi"/>
          <w:sz w:val="22"/>
          <w:szCs w:val="22"/>
        </w:rPr>
      </w:pPr>
      <w:r w:rsidRPr="0099347B">
        <w:rPr>
          <w:rFonts w:asciiTheme="minorHAnsi" w:hAnsiTheme="minorHAnsi" w:cstheme="minorHAnsi"/>
          <w:sz w:val="22"/>
          <w:szCs w:val="22"/>
        </w:rPr>
        <w:t>As with Direct Award, following a further competition once you are ready to order, you should use Framework Schedule 6 - Order Form and Call Off Schedules</w:t>
      </w:r>
      <w:r w:rsidR="00FB4E3A">
        <w:rPr>
          <w:rFonts w:asciiTheme="minorHAnsi" w:hAnsiTheme="minorHAnsi" w:cstheme="minorHAnsi"/>
          <w:sz w:val="22"/>
          <w:szCs w:val="22"/>
        </w:rPr>
        <w:t xml:space="preserve"> or the simple order form</w:t>
      </w:r>
      <w:r w:rsidRPr="0099347B">
        <w:rPr>
          <w:rFonts w:asciiTheme="minorHAnsi" w:hAnsiTheme="minorHAnsi" w:cstheme="minorHAnsi"/>
          <w:sz w:val="22"/>
          <w:szCs w:val="22"/>
        </w:rPr>
        <w:t xml:space="preserve"> to provide a summary of your purchase. All of the standard Call Off Schedules will apply to your purchase by default. Some Schedules will be required</w:t>
      </w:r>
      <w:r w:rsidR="00FB4E3A">
        <w:rPr>
          <w:rFonts w:asciiTheme="minorHAnsi" w:hAnsiTheme="minorHAnsi" w:cstheme="minorHAnsi"/>
          <w:sz w:val="22"/>
          <w:szCs w:val="22"/>
        </w:rPr>
        <w:t xml:space="preserve"> </w:t>
      </w:r>
      <w:r w:rsidRPr="0099347B">
        <w:rPr>
          <w:rFonts w:asciiTheme="minorHAnsi" w:hAnsiTheme="minorHAnsi" w:cstheme="minorHAnsi"/>
          <w:sz w:val="22"/>
          <w:szCs w:val="22"/>
        </w:rPr>
        <w:t xml:space="preserve">to be completed with the bespoke details of your contract, for example Schedule 5 - Pricing Details and Schedule 20 - Specification. If you wish to vary any of the standard terms within the Call Off Schedules, you will need to edit </w:t>
      </w:r>
      <w:proofErr w:type="gramStart"/>
      <w:r w:rsidRPr="0099347B">
        <w:rPr>
          <w:rFonts w:asciiTheme="minorHAnsi" w:hAnsiTheme="minorHAnsi" w:cstheme="minorHAnsi"/>
          <w:sz w:val="22"/>
          <w:szCs w:val="22"/>
        </w:rPr>
        <w:t>these</w:t>
      </w:r>
      <w:r w:rsidR="00FB4E3A">
        <w:rPr>
          <w:rFonts w:asciiTheme="minorHAnsi" w:hAnsiTheme="minorHAnsi" w:cstheme="minorHAnsi"/>
          <w:sz w:val="22"/>
          <w:szCs w:val="22"/>
        </w:rPr>
        <w:t xml:space="preserve"> </w:t>
      </w:r>
      <w:r w:rsidRPr="0099347B">
        <w:rPr>
          <w:rFonts w:asciiTheme="minorHAnsi" w:hAnsiTheme="minorHAnsi" w:cstheme="minorHAnsi"/>
          <w:sz w:val="22"/>
          <w:szCs w:val="22"/>
        </w:rPr>
        <w:t>up</w:t>
      </w:r>
      <w:r w:rsidR="00FB4E3A">
        <w:rPr>
          <w:rFonts w:asciiTheme="minorHAnsi" w:hAnsiTheme="minorHAnsi" w:cstheme="minorHAnsi"/>
          <w:sz w:val="22"/>
          <w:szCs w:val="22"/>
        </w:rPr>
        <w:t xml:space="preserve"> </w:t>
      </w:r>
      <w:r w:rsidRPr="0099347B">
        <w:rPr>
          <w:rFonts w:asciiTheme="minorHAnsi" w:hAnsiTheme="minorHAnsi" w:cstheme="minorHAnsi"/>
          <w:sz w:val="22"/>
          <w:szCs w:val="22"/>
        </w:rPr>
        <w:t>front</w:t>
      </w:r>
      <w:proofErr w:type="gramEnd"/>
      <w:r w:rsidRPr="0099347B">
        <w:rPr>
          <w:rFonts w:asciiTheme="minorHAnsi" w:hAnsiTheme="minorHAnsi" w:cstheme="minorHAnsi"/>
          <w:sz w:val="22"/>
          <w:szCs w:val="22"/>
        </w:rPr>
        <w:t xml:space="preserve"> and share with the supplier for agreement.</w:t>
      </w:r>
    </w:p>
    <w:p w14:paraId="68B1B029" w14:textId="77777777" w:rsidR="00FB4E3A" w:rsidRPr="00FB4E3A" w:rsidRDefault="00FB4E3A" w:rsidP="00FB4E3A">
      <w:pPr>
        <w:pStyle w:val="NormalWeb"/>
        <w:rPr>
          <w:rFonts w:asciiTheme="minorHAnsi" w:hAnsiTheme="minorHAnsi" w:cstheme="minorHAnsi"/>
          <w:sz w:val="22"/>
          <w:szCs w:val="22"/>
        </w:rPr>
      </w:pPr>
    </w:p>
    <w:p w14:paraId="0BC47055" w14:textId="77777777" w:rsidR="00F3037A" w:rsidRDefault="00A14604" w:rsidP="004E0D34">
      <w:pPr>
        <w:rPr>
          <w:u w:val="single"/>
        </w:rPr>
      </w:pPr>
      <w:r w:rsidRPr="00A14604">
        <w:rPr>
          <w:u w:val="single"/>
        </w:rPr>
        <w:t>CCS Fleet Portal</w:t>
      </w:r>
    </w:p>
    <w:p w14:paraId="0BC47056" w14:textId="09C12DB5" w:rsidR="00DB26ED" w:rsidRDefault="00F24108" w:rsidP="004E0D34">
      <w:r w:rsidRPr="00F24108">
        <w:t>The Fleet Portal</w:t>
      </w:r>
      <w:r>
        <w:t xml:space="preserve"> is a web</w:t>
      </w:r>
      <w:r w:rsidR="00185ED9">
        <w:t>-</w:t>
      </w:r>
      <w:r>
        <w:t>based system</w:t>
      </w:r>
      <w:r w:rsidR="009D74AF">
        <w:t xml:space="preserve"> where customers will find a wealth of information to </w:t>
      </w:r>
      <w:r w:rsidR="00DB721B">
        <w:t xml:space="preserve">assist </w:t>
      </w:r>
      <w:r w:rsidR="009D74AF">
        <w:t>the</w:t>
      </w:r>
      <w:r w:rsidR="00DB721B">
        <w:t xml:space="preserve">m when purchasing or leasing </w:t>
      </w:r>
      <w:r w:rsidR="009D74AF" w:rsidRPr="00FB4E3A">
        <w:t xml:space="preserve">standard passenger </w:t>
      </w:r>
      <w:r w:rsidR="00802562" w:rsidRPr="00FB4E3A">
        <w:t>and</w:t>
      </w:r>
      <w:r w:rsidR="009D74AF" w:rsidRPr="00FB4E3A">
        <w:t xml:space="preserve"> light commercial vehicle</w:t>
      </w:r>
      <w:r w:rsidR="00DB721B" w:rsidRPr="00FB4E3A">
        <w:t>s</w:t>
      </w:r>
      <w:r w:rsidR="005214F5" w:rsidRPr="00FB4E3A">
        <w:t>.</w:t>
      </w:r>
      <w:r w:rsidR="006855B4">
        <w:t xml:space="preserve"> </w:t>
      </w:r>
    </w:p>
    <w:p w14:paraId="0BC47057" w14:textId="77777777" w:rsidR="00DB721B" w:rsidRDefault="006855B4" w:rsidP="004E0D34">
      <w:r w:rsidRPr="006855B4">
        <w:t>The portal provides</w:t>
      </w:r>
      <w:r w:rsidR="00DB721B">
        <w:t xml:space="preserve"> customers with:</w:t>
      </w:r>
    </w:p>
    <w:p w14:paraId="0BC47058" w14:textId="39848DA3" w:rsidR="00DB721B" w:rsidRDefault="00FB4E3A" w:rsidP="00DB26ED">
      <w:pPr>
        <w:pStyle w:val="ListParagraph"/>
        <w:numPr>
          <w:ilvl w:val="0"/>
          <w:numId w:val="3"/>
        </w:numPr>
      </w:pPr>
      <w:r>
        <w:lastRenderedPageBreak/>
        <w:t>Q</w:t>
      </w:r>
      <w:r w:rsidR="006855B4" w:rsidRPr="006855B4">
        <w:t>uotations</w:t>
      </w:r>
      <w:r w:rsidR="00DB26ED">
        <w:t xml:space="preserve"> from suppliers </w:t>
      </w:r>
      <w:r>
        <w:t xml:space="preserve">of passenger and light commercial vehicles on the </w:t>
      </w:r>
      <w:r w:rsidR="00DB26ED">
        <w:t>CCS vehicle purchase framework</w:t>
      </w:r>
      <w:r>
        <w:t>.</w:t>
      </w:r>
    </w:p>
    <w:p w14:paraId="2D3A6B4D" w14:textId="3715DFA3" w:rsidR="00FB4E3A" w:rsidRDefault="00FB4E3A" w:rsidP="00DB26ED">
      <w:pPr>
        <w:pStyle w:val="ListParagraph"/>
        <w:numPr>
          <w:ilvl w:val="0"/>
          <w:numId w:val="3"/>
        </w:numPr>
      </w:pPr>
      <w:r>
        <w:t>Ability to search against wide criteria including body style, engine size, economy, emissions, safety features and standard optional extras.</w:t>
      </w:r>
    </w:p>
    <w:p w14:paraId="0BC47059" w14:textId="77777777" w:rsidR="001F335D" w:rsidRDefault="001F335D" w:rsidP="00DB26ED">
      <w:pPr>
        <w:pStyle w:val="ListParagraph"/>
        <w:numPr>
          <w:ilvl w:val="0"/>
          <w:numId w:val="3"/>
        </w:numPr>
      </w:pPr>
      <w:r>
        <w:t xml:space="preserve">Details of the support rates </w:t>
      </w:r>
      <w:r w:rsidR="00426DDC">
        <w:t xml:space="preserve">(discounts) </w:t>
      </w:r>
      <w:r>
        <w:t>available for each vehicle model</w:t>
      </w:r>
    </w:p>
    <w:p w14:paraId="0BC4705A" w14:textId="77777777" w:rsidR="00DB721B" w:rsidRDefault="00DB721B" w:rsidP="00DB26ED">
      <w:pPr>
        <w:pStyle w:val="ListParagraph"/>
        <w:numPr>
          <w:ilvl w:val="0"/>
          <w:numId w:val="3"/>
        </w:numPr>
      </w:pPr>
      <w:r>
        <w:t>Extensive vehicle technical information</w:t>
      </w:r>
    </w:p>
    <w:p w14:paraId="0BC4705B" w14:textId="77777777" w:rsidR="008736FB" w:rsidRDefault="00802562" w:rsidP="00DB26ED">
      <w:pPr>
        <w:pStyle w:val="ListParagraph"/>
        <w:numPr>
          <w:ilvl w:val="0"/>
          <w:numId w:val="3"/>
        </w:numPr>
      </w:pPr>
      <w:r>
        <w:t>E</w:t>
      </w:r>
      <w:r w:rsidR="008736FB">
        <w:t>missions details for</w:t>
      </w:r>
      <w:r w:rsidR="00A80C91">
        <w:t xml:space="preserve"> every</w:t>
      </w:r>
      <w:r w:rsidR="008736FB">
        <w:t xml:space="preserve"> vehicle model </w:t>
      </w:r>
    </w:p>
    <w:p w14:paraId="0BC4705C" w14:textId="4FD179AE" w:rsidR="00DB721B" w:rsidRDefault="00DB721B" w:rsidP="00DB26ED">
      <w:pPr>
        <w:pStyle w:val="ListParagraph"/>
        <w:numPr>
          <w:ilvl w:val="0"/>
          <w:numId w:val="3"/>
        </w:numPr>
      </w:pPr>
      <w:r>
        <w:t>Information and pricing</w:t>
      </w:r>
      <w:r w:rsidR="00FF1487">
        <w:t xml:space="preserve"> for optional vehicle extras</w:t>
      </w:r>
    </w:p>
    <w:p w14:paraId="0BC4705D" w14:textId="77777777" w:rsidR="001F335D" w:rsidRDefault="001F335D" w:rsidP="001F335D">
      <w:pPr>
        <w:pStyle w:val="ListParagraph"/>
        <w:numPr>
          <w:ilvl w:val="0"/>
          <w:numId w:val="3"/>
        </w:numPr>
      </w:pPr>
      <w:r w:rsidRPr="001F335D">
        <w:t>Vehicle lease quotations from</w:t>
      </w:r>
      <w:r w:rsidR="00426DDC">
        <w:t xml:space="preserve"> all</w:t>
      </w:r>
      <w:r w:rsidRPr="001F335D">
        <w:t xml:space="preserve"> suppliers on the CCS vehicle lease framework</w:t>
      </w:r>
      <w:r w:rsidR="00426DDC">
        <w:t xml:space="preserve"> enabling comparison of rates across the supplier base</w:t>
      </w:r>
      <w:r w:rsidRPr="001F335D">
        <w:t xml:space="preserve">  </w:t>
      </w:r>
    </w:p>
    <w:p w14:paraId="0BC4705E" w14:textId="3F4A26A5" w:rsidR="001F335D" w:rsidRDefault="001F335D" w:rsidP="001F335D">
      <w:pPr>
        <w:pStyle w:val="ListParagraph"/>
        <w:numPr>
          <w:ilvl w:val="0"/>
          <w:numId w:val="3"/>
        </w:numPr>
      </w:pPr>
      <w:r>
        <w:t xml:space="preserve">The ability for lease customers to select a preferred lease </w:t>
      </w:r>
      <w:r w:rsidRPr="00527C22">
        <w:t>profile</w:t>
      </w:r>
      <w:r w:rsidR="00426DDC">
        <w:t xml:space="preserve"> </w:t>
      </w:r>
      <w:r w:rsidR="00D45154">
        <w:t>and compare</w:t>
      </w:r>
      <w:r w:rsidR="00FF1487">
        <w:t xml:space="preserve"> costs</w:t>
      </w:r>
      <w:r>
        <w:t xml:space="preserve"> over a range of lease </w:t>
      </w:r>
      <w:r w:rsidR="00A80C91" w:rsidRPr="00527C22">
        <w:t>terms</w:t>
      </w:r>
      <w:r>
        <w:t xml:space="preserve"> if required</w:t>
      </w:r>
    </w:p>
    <w:p w14:paraId="0BC4705F" w14:textId="77777777" w:rsidR="006039AF" w:rsidRDefault="001F335D" w:rsidP="00DB26ED">
      <w:pPr>
        <w:pStyle w:val="ListParagraph"/>
        <w:numPr>
          <w:ilvl w:val="0"/>
          <w:numId w:val="3"/>
        </w:numPr>
      </w:pPr>
      <w:r>
        <w:t xml:space="preserve">A breakdown of lease costs including the cost of service, maintenance and repair and </w:t>
      </w:r>
      <w:r w:rsidR="00426DDC">
        <w:t>the anticipated residual value of a vehicle at the end of the lease term</w:t>
      </w:r>
    </w:p>
    <w:p w14:paraId="0BC47060" w14:textId="1AB9702B" w:rsidR="00426DDC" w:rsidRDefault="00426DDC" w:rsidP="00DB26ED">
      <w:pPr>
        <w:pStyle w:val="ListParagraph"/>
        <w:numPr>
          <w:ilvl w:val="0"/>
          <w:numId w:val="3"/>
        </w:numPr>
      </w:pPr>
      <w:r>
        <w:t>Updates</w:t>
      </w:r>
      <w:r w:rsidR="00FF1487">
        <w:t xml:space="preserve"> and news from suppliers </w:t>
      </w:r>
      <w:r>
        <w:t xml:space="preserve">about </w:t>
      </w:r>
      <w:r w:rsidR="00FF1487">
        <w:t>new models and special offers</w:t>
      </w:r>
    </w:p>
    <w:p w14:paraId="5710EE7F" w14:textId="197D54B3" w:rsidR="00527C22" w:rsidRDefault="00527C22" w:rsidP="00DB26ED">
      <w:pPr>
        <w:pStyle w:val="ListParagraph"/>
        <w:numPr>
          <w:ilvl w:val="0"/>
          <w:numId w:val="3"/>
        </w:numPr>
      </w:pPr>
      <w:r>
        <w:t>Ability to obtain quotes for any vehicle available in the UK market for any fuel train, in support of meeting the Government Buying Standards and Fleet Commitment.</w:t>
      </w:r>
    </w:p>
    <w:p w14:paraId="0BC47062" w14:textId="77777777" w:rsidR="00C75E4F" w:rsidRDefault="006855B4" w:rsidP="004E0D34">
      <w:r w:rsidRPr="006855B4">
        <w:t xml:space="preserve">Customers </w:t>
      </w:r>
      <w:r w:rsidR="00DB26ED">
        <w:t>using the portal can</w:t>
      </w:r>
      <w:r w:rsidRPr="006855B4">
        <w:t xml:space="preserve"> sea</w:t>
      </w:r>
      <w:r w:rsidR="00DB26ED">
        <w:t>rch for a specific vehicle or</w:t>
      </w:r>
      <w:r w:rsidRPr="006855B4">
        <w:t xml:space="preserve"> e</w:t>
      </w:r>
      <w:r w:rsidR="00FF1487">
        <w:t xml:space="preserve">nter generic vehicle details to </w:t>
      </w:r>
      <w:r w:rsidRPr="006855B4">
        <w:t>view a range of vehicle</w:t>
      </w:r>
      <w:r w:rsidR="00FF1487">
        <w:t>s that meet their</w:t>
      </w:r>
      <w:r w:rsidR="00D45154">
        <w:t xml:space="preserve"> specification.</w:t>
      </w:r>
    </w:p>
    <w:p w14:paraId="0BC47063" w14:textId="77777777" w:rsidR="00C75E4F" w:rsidRDefault="00D45154" w:rsidP="004E0D34">
      <w:r>
        <w:t xml:space="preserve">They can then </w:t>
      </w:r>
      <w:r w:rsidR="00C75E4F">
        <w:t>use the technical and pricing</w:t>
      </w:r>
      <w:r>
        <w:t xml:space="preserve"> information available for each vehicle to determine which best</w:t>
      </w:r>
      <w:r w:rsidR="00C75E4F">
        <w:t xml:space="preserve"> meets the</w:t>
      </w:r>
      <w:r>
        <w:t xml:space="preserve"> requirements of their organisation</w:t>
      </w:r>
      <w:r w:rsidR="00C75E4F">
        <w:t>.</w:t>
      </w:r>
    </w:p>
    <w:p w14:paraId="0BC47064" w14:textId="23AEAB64" w:rsidR="00C75E4F" w:rsidRDefault="00C75E4F" w:rsidP="004E0D34">
      <w:r>
        <w:t>Vehicle</w:t>
      </w:r>
      <w:r w:rsidR="00802562">
        <w:t xml:space="preserve"> pricing and technical</w:t>
      </w:r>
      <w:r>
        <w:t xml:space="preserve"> information is updated daily and real time pricing is pulled from lease provider’s websites ensuring that customers using the portal have the most up to date information available t</w:t>
      </w:r>
      <w:r w:rsidR="00A80C91">
        <w:t>o support them when sourcing their vehicles.</w:t>
      </w:r>
      <w:r w:rsidR="00CD2E62">
        <w:t xml:space="preserve"> Vehicle quotations are honoured for 30 days.</w:t>
      </w:r>
    </w:p>
    <w:p w14:paraId="0BC47065" w14:textId="77777777" w:rsidR="00B55B00" w:rsidRDefault="00426DDC" w:rsidP="004E0D34">
      <w:r>
        <w:t>There is</w:t>
      </w:r>
      <w:r w:rsidR="00B302A6">
        <w:t xml:space="preserve"> no obligation when using the portal and </w:t>
      </w:r>
      <w:r>
        <w:t xml:space="preserve">customers can run as many quotations as they wish </w:t>
      </w:r>
    </w:p>
    <w:p w14:paraId="0BC47066" w14:textId="77777777" w:rsidR="00B55B00" w:rsidRDefault="00B55B00" w:rsidP="004E0D34">
      <w:r>
        <w:t xml:space="preserve">To register </w:t>
      </w:r>
      <w:r w:rsidR="00B76907">
        <w:t xml:space="preserve">for access to </w:t>
      </w:r>
      <w:r>
        <w:t>the CCS Fleet portal follow the link below:</w:t>
      </w:r>
    </w:p>
    <w:p w14:paraId="0BC47067" w14:textId="77777777" w:rsidR="00B55B00" w:rsidRDefault="00B55B00" w:rsidP="004E0D34">
      <w:r w:rsidRPr="00B55B00">
        <w:t>https://fleetportal.crowncommercial.gov.uk/home.mth</w:t>
      </w:r>
    </w:p>
    <w:p w14:paraId="0BC47068" w14:textId="77777777" w:rsidR="008736FB" w:rsidRDefault="008736FB" w:rsidP="004E0D34"/>
    <w:p w14:paraId="0BC47069" w14:textId="0F38CD38" w:rsidR="008736FB" w:rsidRDefault="00CD2E62" w:rsidP="004E0D34">
      <w:r>
        <w:t>Suppliers Awarded</w:t>
      </w: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23"/>
        <w:gridCol w:w="627"/>
        <w:gridCol w:w="627"/>
        <w:gridCol w:w="627"/>
        <w:gridCol w:w="627"/>
        <w:gridCol w:w="627"/>
        <w:gridCol w:w="627"/>
        <w:gridCol w:w="640"/>
      </w:tblGrid>
      <w:tr w:rsidR="00453852" w14:paraId="58C11B68" w14:textId="77777777" w:rsidTr="00FA0B41">
        <w:trPr>
          <w:trHeight w:val="860"/>
        </w:trPr>
        <w:tc>
          <w:tcPr>
            <w:tcW w:w="4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EC7E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Vehicle Purchase RM6060</w:t>
            </w:r>
          </w:p>
        </w:tc>
        <w:tc>
          <w:tcPr>
            <w:tcW w:w="627" w:type="dxa"/>
            <w:tcBorders>
              <w:top w:val="single" w:sz="8" w:space="0" w:color="000000"/>
              <w:left w:val="nil"/>
              <w:bottom w:val="nil"/>
              <w:right w:val="single" w:sz="8" w:space="0" w:color="000000"/>
            </w:tcBorders>
            <w:shd w:val="clear" w:color="auto" w:fill="FBE4D5"/>
            <w:tcMar>
              <w:top w:w="100" w:type="dxa"/>
              <w:left w:w="100" w:type="dxa"/>
              <w:bottom w:w="100" w:type="dxa"/>
              <w:right w:w="100" w:type="dxa"/>
            </w:tcMar>
          </w:tcPr>
          <w:p w14:paraId="7BC8EAC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1</w:t>
            </w:r>
          </w:p>
        </w:tc>
        <w:tc>
          <w:tcPr>
            <w:tcW w:w="627" w:type="dxa"/>
            <w:tcBorders>
              <w:top w:val="single" w:sz="8" w:space="0" w:color="000000"/>
              <w:left w:val="nil"/>
              <w:bottom w:val="single" w:sz="8" w:space="0" w:color="000000"/>
              <w:right w:val="single" w:sz="8" w:space="0" w:color="000000"/>
            </w:tcBorders>
            <w:shd w:val="clear" w:color="auto" w:fill="FCE5CD"/>
            <w:tcMar>
              <w:top w:w="100" w:type="dxa"/>
              <w:left w:w="100" w:type="dxa"/>
              <w:bottom w:w="100" w:type="dxa"/>
              <w:right w:w="100" w:type="dxa"/>
            </w:tcMar>
          </w:tcPr>
          <w:p w14:paraId="65E47F2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2</w:t>
            </w:r>
          </w:p>
        </w:tc>
        <w:tc>
          <w:tcPr>
            <w:tcW w:w="627" w:type="dxa"/>
            <w:tcBorders>
              <w:top w:val="single" w:sz="8" w:space="0" w:color="000000"/>
              <w:left w:val="nil"/>
              <w:bottom w:val="single" w:sz="8" w:space="0" w:color="000000"/>
              <w:right w:val="single" w:sz="8" w:space="0" w:color="000000"/>
            </w:tcBorders>
            <w:shd w:val="clear" w:color="auto" w:fill="FBE4D5"/>
            <w:tcMar>
              <w:top w:w="100" w:type="dxa"/>
              <w:left w:w="100" w:type="dxa"/>
              <w:bottom w:w="100" w:type="dxa"/>
              <w:right w:w="100" w:type="dxa"/>
            </w:tcMar>
          </w:tcPr>
          <w:p w14:paraId="09EFF74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3</w:t>
            </w:r>
          </w:p>
        </w:tc>
        <w:tc>
          <w:tcPr>
            <w:tcW w:w="627" w:type="dxa"/>
            <w:tcBorders>
              <w:top w:val="single" w:sz="8" w:space="0" w:color="000000"/>
              <w:left w:val="nil"/>
              <w:bottom w:val="single" w:sz="8" w:space="0" w:color="000000"/>
              <w:right w:val="single" w:sz="8" w:space="0" w:color="000000"/>
            </w:tcBorders>
            <w:shd w:val="clear" w:color="auto" w:fill="FCE5CD"/>
            <w:tcMar>
              <w:top w:w="100" w:type="dxa"/>
              <w:left w:w="100" w:type="dxa"/>
              <w:bottom w:w="100" w:type="dxa"/>
              <w:right w:w="100" w:type="dxa"/>
            </w:tcMar>
          </w:tcPr>
          <w:p w14:paraId="55EE4A6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4</w:t>
            </w:r>
          </w:p>
        </w:tc>
        <w:tc>
          <w:tcPr>
            <w:tcW w:w="627" w:type="dxa"/>
            <w:tcBorders>
              <w:top w:val="single" w:sz="8" w:space="0" w:color="000000"/>
              <w:left w:val="nil"/>
              <w:bottom w:val="single" w:sz="8" w:space="0" w:color="000000"/>
              <w:right w:val="single" w:sz="8" w:space="0" w:color="000000"/>
            </w:tcBorders>
            <w:shd w:val="clear" w:color="auto" w:fill="FBE4D5"/>
            <w:tcMar>
              <w:top w:w="100" w:type="dxa"/>
              <w:left w:w="100" w:type="dxa"/>
              <w:bottom w:w="100" w:type="dxa"/>
              <w:right w:w="100" w:type="dxa"/>
            </w:tcMar>
          </w:tcPr>
          <w:p w14:paraId="31A8B1E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5</w:t>
            </w:r>
          </w:p>
        </w:tc>
        <w:tc>
          <w:tcPr>
            <w:tcW w:w="627" w:type="dxa"/>
            <w:tcBorders>
              <w:top w:val="single" w:sz="8" w:space="0" w:color="000000"/>
              <w:left w:val="nil"/>
              <w:bottom w:val="single" w:sz="8" w:space="0" w:color="000000"/>
              <w:right w:val="nil"/>
            </w:tcBorders>
            <w:shd w:val="clear" w:color="auto" w:fill="FCE5CD"/>
            <w:tcMar>
              <w:top w:w="100" w:type="dxa"/>
              <w:left w:w="100" w:type="dxa"/>
              <w:bottom w:w="100" w:type="dxa"/>
              <w:right w:w="100" w:type="dxa"/>
            </w:tcMar>
          </w:tcPr>
          <w:p w14:paraId="2FBCA62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6</w:t>
            </w:r>
          </w:p>
        </w:tc>
        <w:tc>
          <w:tcPr>
            <w:tcW w:w="640" w:type="dxa"/>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733F26D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Lot 7</w:t>
            </w:r>
          </w:p>
        </w:tc>
      </w:tr>
      <w:tr w:rsidR="00453852" w14:paraId="0234871F"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454BD0"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Alexander Dennis</w:t>
            </w:r>
          </w:p>
        </w:tc>
        <w:tc>
          <w:tcPr>
            <w:tcW w:w="62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7A14A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A77E77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4F7E76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74F0B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tcMar>
              <w:top w:w="100" w:type="dxa"/>
              <w:left w:w="100" w:type="dxa"/>
              <w:bottom w:w="100" w:type="dxa"/>
              <w:right w:w="100" w:type="dxa"/>
            </w:tcMar>
          </w:tcPr>
          <w:p w14:paraId="3244AE2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0FDA9F3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1A8A3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F1CB5C7"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305367"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BD Auto and Energy Ltd (to be confirmed)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CFC778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82501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E48026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905CF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C4C4B9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25FDFA5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78A9F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1C3AB5A"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767FB8" w14:textId="77777777" w:rsidR="00453852" w:rsidRDefault="00453852" w:rsidP="00FA0B41">
            <w:pPr>
              <w:spacing w:after="0" w:line="276" w:lineRule="auto"/>
              <w:rPr>
                <w:rFonts w:ascii="Arial" w:eastAsia="Arial" w:hAnsi="Arial" w:cs="Arial"/>
                <w:b/>
                <w:sz w:val="20"/>
                <w:szCs w:val="20"/>
              </w:rPr>
            </w:pPr>
            <w:proofErr w:type="spellStart"/>
            <w:r>
              <w:rPr>
                <w:rFonts w:ascii="Arial" w:eastAsia="Arial" w:hAnsi="Arial" w:cs="Arial"/>
                <w:b/>
                <w:sz w:val="20"/>
                <w:szCs w:val="20"/>
              </w:rPr>
              <w:t>Bloova</w:t>
            </w:r>
            <w:proofErr w:type="spellEnd"/>
            <w:r>
              <w:rPr>
                <w:rFonts w:ascii="Arial" w:eastAsia="Arial" w:hAnsi="Arial" w:cs="Arial"/>
                <w:b/>
                <w:sz w:val="20"/>
                <w:szCs w:val="20"/>
              </w:rPr>
              <w:t xml:space="preserve">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C0E630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EF9CB5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FFA097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49092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AF19DA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5239B9D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9BC43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4B69AD39"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918411"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lastRenderedPageBreak/>
              <w:t>BMW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84816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566192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E0A06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75523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BE03C4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24748B0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05E68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2088A3D1"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2737ED"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Citroen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995F3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5E735F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20F504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087892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A4D94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313089A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1CC39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705951A3"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015D9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DAF Trucks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07073C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17424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57AB7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658C04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5D44BE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C7122B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4E27C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7DB9580"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9DD194"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Dennis Eagle</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A7DDBE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9691AA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3089A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11DB7B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C1DBE7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2C210BC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CD0F9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5549A5F4"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034F8E" w14:textId="77777777" w:rsidR="00453852" w:rsidRDefault="00453852" w:rsidP="00FA0B41">
            <w:pPr>
              <w:spacing w:after="0" w:line="276" w:lineRule="auto"/>
              <w:rPr>
                <w:rFonts w:ascii="Arial" w:eastAsia="Arial" w:hAnsi="Arial" w:cs="Arial"/>
                <w:b/>
                <w:sz w:val="20"/>
                <w:szCs w:val="20"/>
              </w:rPr>
            </w:pPr>
            <w:proofErr w:type="spellStart"/>
            <w:r>
              <w:rPr>
                <w:rFonts w:ascii="Arial" w:eastAsia="Arial" w:hAnsi="Arial" w:cs="Arial"/>
                <w:b/>
                <w:sz w:val="20"/>
                <w:szCs w:val="20"/>
              </w:rPr>
              <w:t>EvoBus</w:t>
            </w:r>
            <w:proofErr w:type="spellEnd"/>
            <w:r>
              <w:rPr>
                <w:rFonts w:ascii="Arial" w:eastAsia="Arial" w:hAnsi="Arial" w:cs="Arial"/>
                <w:b/>
                <w:sz w:val="20"/>
                <w:szCs w:val="20"/>
              </w:rPr>
              <w:t xml:space="preserve"> UK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00FBE6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08114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8C339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CA46E1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21403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15A8D36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C3A97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5BA9F316"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706C6B"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 xml:space="preserve">Farid </w:t>
            </w:r>
            <w:proofErr w:type="spellStart"/>
            <w:r>
              <w:rPr>
                <w:rFonts w:ascii="Arial" w:eastAsia="Arial" w:hAnsi="Arial" w:cs="Arial"/>
                <w:b/>
                <w:sz w:val="20"/>
                <w:szCs w:val="20"/>
              </w:rPr>
              <w:t>Hillend</w:t>
            </w:r>
            <w:proofErr w:type="spellEnd"/>
            <w:r>
              <w:rPr>
                <w:rFonts w:ascii="Arial" w:eastAsia="Arial" w:hAnsi="Arial" w:cs="Arial"/>
                <w:b/>
                <w:sz w:val="20"/>
                <w:szCs w:val="20"/>
              </w:rPr>
              <w:t xml:space="preserve"> Engineering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4FBF22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084AAB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C96EAD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4BB9C8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C700AB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31588A2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B94C1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6B667A80"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DF8B2E"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Fiat Chrysler Automobiles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EB24A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EAC6D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3DAA5E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61A940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4ADFB4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018EB79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2667B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05EF4901"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7678AF"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Ford Motor Company</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00B8E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FC23BE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80D96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F21C92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2F54A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28CF894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3018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6D6248EE"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D0697B" w14:textId="77777777" w:rsidR="00453852" w:rsidRDefault="00453852" w:rsidP="00FA0B41">
            <w:pPr>
              <w:spacing w:after="0" w:line="276" w:lineRule="auto"/>
              <w:rPr>
                <w:rFonts w:ascii="Arial" w:eastAsia="Arial" w:hAnsi="Arial" w:cs="Arial"/>
                <w:b/>
                <w:sz w:val="20"/>
                <w:szCs w:val="20"/>
              </w:rPr>
            </w:pPr>
            <w:proofErr w:type="spellStart"/>
            <w:r>
              <w:rPr>
                <w:rFonts w:ascii="Arial" w:eastAsia="Arial" w:hAnsi="Arial" w:cs="Arial"/>
                <w:b/>
                <w:sz w:val="20"/>
                <w:szCs w:val="20"/>
              </w:rPr>
              <w:t>Geesinknorba</w:t>
            </w:r>
            <w:proofErr w:type="spellEnd"/>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16B5D6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EEB7B2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E08A9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331B3A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4C4C2C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5B70912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7E392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9A5B06D"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94B72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Hyundai Motor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A43A4E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019A88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3640E6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0885B1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A1BF9A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3E45ED5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ADE7E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16970B7A"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6E31F1"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Isuzu (UK)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7EDD9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06D68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9618EC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EB0356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8FE601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61B9A6A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3A388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2FC054FF"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A013E6"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Iveco Lt</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7282A7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F1A46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3D758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7D1F7D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D1E818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665BB9E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F7FD6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6AEE041B"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897D8D"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Jaguar Land Rover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A2459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53A01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C329F6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D19F99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889520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371BA7A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FBDA2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2A16A688"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206124"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Johnston Sweepers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D3B7A1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DC8BB2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8C06A0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8AFBA5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88BD5B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3791FBC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760E7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05DE050"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FF7012"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Kawasaki Motors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F7B330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460D71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227DDC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E73E80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F98E1A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3715D2B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413A1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2B7D3DFD"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734F1A"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Kia Motors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EAE83F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098DA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18CCB6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1636EE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EA1866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5AD0C8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C5A5F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2B7647A4"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BFE866"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LONDON EV COMPANY</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3439AE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9B31F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3D8AF9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D50C3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A41B9E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768671D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C94C0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6C74FCDD"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A720A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 xml:space="preserve">MAN Truck &amp; Bus </w:t>
            </w:r>
            <w:proofErr w:type="gramStart"/>
            <w:r>
              <w:rPr>
                <w:rFonts w:ascii="Arial" w:eastAsia="Arial" w:hAnsi="Arial" w:cs="Arial"/>
                <w:b/>
                <w:sz w:val="20"/>
                <w:szCs w:val="20"/>
              </w:rPr>
              <w:t>UK  Ltd</w:t>
            </w:r>
            <w:proofErr w:type="gramEnd"/>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D9CFB8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6AB89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397D5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78B04D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45A4D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09D0B14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2ECCD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1332F55F"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15A34B"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Mercedes-Benz Cars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C265B9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693DC6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7A8E7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B8568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BDC571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5F05728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07A43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2A04392"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FC03DF"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Mercedes-Benz Trucks UK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32D4AF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BA2C8F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048BB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C70B91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7A218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7765981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88152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58CCA8EF"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4D200B"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Mercedes-Benz Vans UK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ED2FDF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65E0D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70937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3D62ED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AD0F78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2DB5D48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A840D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57453BA9"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79CC70"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lastRenderedPageBreak/>
              <w:t>Nissan Motor GB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A4C8F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BDA0B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CC4EA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AF2F86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6311C3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5513CFF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1EA8F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6FCCD7A4"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0EAF1E"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Nu-Track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C60DAE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B9C06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3181BE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EF200A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1084F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55CA480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3A333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608F2F9"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79B407" w14:textId="77777777" w:rsidR="00453852" w:rsidRDefault="00453852" w:rsidP="00FA0B41">
            <w:pPr>
              <w:spacing w:after="0" w:line="276" w:lineRule="auto"/>
              <w:rPr>
                <w:rFonts w:ascii="Arial" w:eastAsia="Arial" w:hAnsi="Arial" w:cs="Arial"/>
                <w:b/>
                <w:sz w:val="20"/>
                <w:szCs w:val="20"/>
              </w:rPr>
            </w:pPr>
            <w:proofErr w:type="spellStart"/>
            <w:r>
              <w:rPr>
                <w:rFonts w:ascii="Arial" w:eastAsia="Arial" w:hAnsi="Arial" w:cs="Arial"/>
                <w:b/>
                <w:sz w:val="20"/>
                <w:szCs w:val="20"/>
              </w:rPr>
              <w:t>Optare</w:t>
            </w:r>
            <w:proofErr w:type="spellEnd"/>
            <w:r>
              <w:rPr>
                <w:rFonts w:ascii="Arial" w:eastAsia="Arial" w:hAnsi="Arial" w:cs="Arial"/>
                <w:b/>
                <w:sz w:val="20"/>
                <w:szCs w:val="20"/>
              </w:rPr>
              <w:t xml:space="preserve"> Group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7FC375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1E4442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D163D9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945AC0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E4C6F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53B2677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39449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343E1D19"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E3B8F"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Pelican Engineering Co (Sales) Ltd t/a Yutong Bus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1FB59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D86372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0FD953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B529A4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AF659B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7DC579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18DF5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4D29DB0F"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EF1CFA"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Peugeot Motor Company PLC</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3774F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8E1E6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A3097D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53D6E0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0B26CA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07FF8E1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FB34E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0B1C0998"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C5B793"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Piaggio &amp; C S.</w:t>
            </w:r>
            <w:proofErr w:type="gramStart"/>
            <w:r>
              <w:rPr>
                <w:rFonts w:ascii="Arial" w:eastAsia="Arial" w:hAnsi="Arial" w:cs="Arial"/>
                <w:b/>
                <w:sz w:val="20"/>
                <w:szCs w:val="20"/>
              </w:rPr>
              <w:t>p.A</w:t>
            </w:r>
            <w:proofErr w:type="gramEnd"/>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120562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096B2A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0513E6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7D4186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EB86A6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03D7B6F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939DD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13DE02E5"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A8CBAF"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Renault UK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F9ACCA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0A9A82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7A42A8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000081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C41F5D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3980795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BBE8C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3A942D36"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21D48C"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SsangYong Motor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E3D20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FD483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4C8083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8F04D0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5C6A7C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311E7E2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D9FB8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5336D597"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1973420"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Stock Sweepers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0B7A2B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FEA205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E6BB7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5B282C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C4F297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63F67DB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42AEC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2F46C113"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ACD387"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Subaru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3BD26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004D7D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4D96C7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423A3F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657240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580E422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0D176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0CB8F776"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69D1C4"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Suzuki GB PLC</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EA11A3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5771A1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5312FC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B0311C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FCDDE6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07D8F5F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6116E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74289F56"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FA254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The Colt Car Company Ltd t/a Mitsubishi Motors in the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753CE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AF676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51DC3D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1EDD8A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C9D738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F66F63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00577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771E247B"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75930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Toyota GB PLC</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96B69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2E744B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D43675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DDF2B3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58913C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66C8815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180FA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6666795D"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6A6B35"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Toyota Gibraltar Stockholdings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F9FB91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D8C128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AF8BD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694F6B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BC8F5F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3790BC6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9893A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3CDFDBDA"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AC7FF" w14:textId="77777777" w:rsidR="00453852" w:rsidRDefault="00453852" w:rsidP="00FA0B41">
            <w:pPr>
              <w:spacing w:after="0" w:line="276" w:lineRule="auto"/>
              <w:rPr>
                <w:rFonts w:ascii="Arial" w:eastAsia="Arial" w:hAnsi="Arial" w:cs="Arial"/>
                <w:b/>
                <w:color w:val="FF0000"/>
                <w:sz w:val="20"/>
                <w:szCs w:val="20"/>
              </w:rPr>
            </w:pPr>
            <w:r>
              <w:rPr>
                <w:rFonts w:ascii="Arial" w:eastAsia="Arial" w:hAnsi="Arial" w:cs="Arial"/>
                <w:b/>
                <w:sz w:val="20"/>
                <w:szCs w:val="20"/>
              </w:rPr>
              <w:t xml:space="preserve">TS </w:t>
            </w:r>
            <w:proofErr w:type="spellStart"/>
            <w:r>
              <w:rPr>
                <w:rFonts w:ascii="Arial" w:eastAsia="Arial" w:hAnsi="Arial" w:cs="Arial"/>
                <w:b/>
                <w:sz w:val="20"/>
                <w:szCs w:val="20"/>
              </w:rPr>
              <w:t>Comms</w:t>
            </w:r>
            <w:proofErr w:type="spellEnd"/>
            <w:r>
              <w:rPr>
                <w:rFonts w:ascii="Arial" w:eastAsia="Arial" w:hAnsi="Arial" w:cs="Arial"/>
                <w:b/>
                <w:sz w:val="20"/>
                <w:szCs w:val="20"/>
              </w:rPr>
              <w:t xml:space="preserve"> Limited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3E721A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5020CD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AB31E1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495787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3A9A6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7443792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8C9FE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5EE33BB0"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022018"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Vauxhall Motors Limited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3963A1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540856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74AF84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224255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FB9817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1AA8FD5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0C9CA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60A18FA9"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75BA8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Volkswagen Group t/a Volkswagen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581ED5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47A043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8003F8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C928C9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D294A1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240B184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AF858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36D5B37A" w14:textId="77777777" w:rsidTr="00FA0B41">
        <w:trPr>
          <w:trHeight w:val="68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113284"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Volkswagen Group Ltd t/a Volkswagen Commercial Vehicles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BCBCFE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4F4154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2E22E5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A17E99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690B9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42EF63F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DBFF1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r>
      <w:tr w:rsidR="00453852" w14:paraId="1F1447B1"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532A0F"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Volkswagen Group t/a SEAT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4815A0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16719C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B53D3E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9F5607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82B8BB"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2F5AF4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53273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3C076FFD"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0F1B8D"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Volkswagen Group t/a SKODA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A0F0A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73CF6E3"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8D8092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2E3065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A76F8C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1335EA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C2536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4E4A1446"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00C43"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lastRenderedPageBreak/>
              <w:t>Volkswagen Group UK Ltd t/a Audi UK</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3C3278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0D040E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057D109"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3FB39A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7DFD7B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31647BA7"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E8712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54A9CE94"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F8AE4E"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Volvo Car UK Ltd</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14396E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900774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1ECBF7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279904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C9FFE4D"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20EBD75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B213A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2FE09886"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66F1D7"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Volvo Group UK T/A Renault Trucks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558721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1CA90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F8E3E5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EFBBCD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A89825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685925F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11FB4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66A12AA0"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481117"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Whale Tankers Ltd</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5C472FA"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C7BAF91"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0B4A3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C2AA8E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B9E4AA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D9D9D9"/>
            <w:tcMar>
              <w:top w:w="100" w:type="dxa"/>
              <w:left w:w="100" w:type="dxa"/>
              <w:bottom w:w="100" w:type="dxa"/>
              <w:right w:w="100" w:type="dxa"/>
            </w:tcMar>
          </w:tcPr>
          <w:p w14:paraId="12A202D8"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53D1B6"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r w:rsidR="00453852" w14:paraId="4E17525D" w14:textId="77777777" w:rsidTr="00FA0B41">
        <w:trPr>
          <w:trHeight w:val="460"/>
        </w:trPr>
        <w:tc>
          <w:tcPr>
            <w:tcW w:w="4621"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ED3189" w14:textId="77777777" w:rsidR="00453852" w:rsidRDefault="00453852" w:rsidP="00FA0B41">
            <w:pPr>
              <w:spacing w:after="0" w:line="276" w:lineRule="auto"/>
              <w:rPr>
                <w:rFonts w:ascii="Arial" w:eastAsia="Arial" w:hAnsi="Arial" w:cs="Arial"/>
                <w:b/>
                <w:sz w:val="20"/>
                <w:szCs w:val="20"/>
              </w:rPr>
            </w:pPr>
            <w:r>
              <w:rPr>
                <w:rFonts w:ascii="Arial" w:eastAsia="Arial" w:hAnsi="Arial" w:cs="Arial"/>
                <w:b/>
                <w:sz w:val="20"/>
                <w:szCs w:val="20"/>
              </w:rPr>
              <w:t>Yamaha Motor Europe N V Branch UK</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99246CF"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B35E92"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B3FEC0C"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4F3624"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2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FDCDC3E"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c>
          <w:tcPr>
            <w:tcW w:w="627" w:type="dxa"/>
            <w:tcBorders>
              <w:top w:val="nil"/>
              <w:left w:val="nil"/>
              <w:bottom w:val="single" w:sz="8" w:space="0" w:color="000000"/>
              <w:right w:val="nil"/>
            </w:tcBorders>
            <w:shd w:val="clear" w:color="auto" w:fill="FFFFFF"/>
            <w:tcMar>
              <w:top w:w="100" w:type="dxa"/>
              <w:left w:w="100" w:type="dxa"/>
              <w:bottom w:w="100" w:type="dxa"/>
              <w:right w:w="100" w:type="dxa"/>
            </w:tcMar>
          </w:tcPr>
          <w:p w14:paraId="46FA1635"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Yes</w:t>
            </w:r>
          </w:p>
        </w:tc>
        <w:tc>
          <w:tcPr>
            <w:tcW w:w="6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32C760" w14:textId="77777777" w:rsidR="00453852" w:rsidRDefault="00453852" w:rsidP="00FA0B41">
            <w:pPr>
              <w:spacing w:after="0" w:line="276" w:lineRule="auto"/>
              <w:jc w:val="center"/>
              <w:rPr>
                <w:rFonts w:ascii="Arial" w:eastAsia="Arial" w:hAnsi="Arial" w:cs="Arial"/>
                <w:b/>
                <w:sz w:val="20"/>
                <w:szCs w:val="20"/>
              </w:rPr>
            </w:pPr>
            <w:r>
              <w:rPr>
                <w:rFonts w:ascii="Arial" w:eastAsia="Arial" w:hAnsi="Arial" w:cs="Arial"/>
                <w:b/>
                <w:sz w:val="20"/>
                <w:szCs w:val="20"/>
              </w:rPr>
              <w:t xml:space="preserve"> </w:t>
            </w:r>
          </w:p>
        </w:tc>
      </w:tr>
    </w:tbl>
    <w:p w14:paraId="0BC47093" w14:textId="51686F1F" w:rsidR="004E0D34" w:rsidRDefault="004E0D34" w:rsidP="004E0D34"/>
    <w:p w14:paraId="2E7BDE64" w14:textId="610F6BE8" w:rsidR="00453852" w:rsidRDefault="00453852" w:rsidP="004E0D34"/>
    <w:p w14:paraId="7B0E075C" w14:textId="77777777" w:rsidR="00453852" w:rsidRDefault="00453852" w:rsidP="00453852">
      <w:pPr>
        <w:pBdr>
          <w:top w:val="nil"/>
          <w:left w:val="nil"/>
          <w:bottom w:val="nil"/>
          <w:right w:val="nil"/>
          <w:between w:val="nil"/>
        </w:pBdr>
        <w:spacing w:after="0" w:line="240" w:lineRule="auto"/>
        <w:rPr>
          <w:rFonts w:ascii="Arial" w:eastAsia="Arial" w:hAnsi="Arial" w:cs="Arial"/>
          <w:b/>
          <w:color w:val="222222"/>
          <w:highlight w:val="white"/>
        </w:rPr>
      </w:pPr>
      <w:r>
        <w:rPr>
          <w:rFonts w:ascii="Arial" w:eastAsia="Arial" w:hAnsi="Arial" w:cs="Arial"/>
          <w:b/>
          <w:color w:val="222222"/>
          <w:highlight w:val="white"/>
        </w:rPr>
        <w:t>Help and advice</w:t>
      </w:r>
    </w:p>
    <w:p w14:paraId="643D4470" w14:textId="77777777" w:rsidR="00453852" w:rsidRDefault="00453852" w:rsidP="00453852">
      <w:pPr>
        <w:pBdr>
          <w:top w:val="nil"/>
          <w:left w:val="nil"/>
          <w:bottom w:val="nil"/>
          <w:right w:val="nil"/>
          <w:between w:val="nil"/>
        </w:pBdr>
        <w:spacing w:after="0" w:line="240" w:lineRule="auto"/>
        <w:rPr>
          <w:rFonts w:ascii="Arial" w:eastAsia="Arial" w:hAnsi="Arial" w:cs="Arial"/>
          <w:b/>
          <w:color w:val="222222"/>
          <w:highlight w:val="white"/>
        </w:rPr>
      </w:pPr>
    </w:p>
    <w:p w14:paraId="1D776BCF" w14:textId="5D96B577" w:rsidR="00453852" w:rsidRDefault="00453852" w:rsidP="00453852">
      <w:pPr>
        <w:rPr>
          <w:rFonts w:ascii="Arial" w:eastAsia="Arial" w:hAnsi="Arial" w:cs="Arial"/>
        </w:rPr>
      </w:pPr>
      <w:r>
        <w:rPr>
          <w:rFonts w:ascii="Arial" w:eastAsia="Arial" w:hAnsi="Arial" w:cs="Arial"/>
        </w:rPr>
        <w:t>If you requi</w:t>
      </w:r>
      <w:r w:rsidR="00C14F9D">
        <w:rPr>
          <w:rFonts w:ascii="Arial" w:eastAsia="Arial" w:hAnsi="Arial" w:cs="Arial"/>
        </w:rPr>
        <w:t xml:space="preserve">re any help with this guidance </w:t>
      </w:r>
      <w:r>
        <w:rPr>
          <w:rFonts w:ascii="Arial" w:eastAsia="Arial" w:hAnsi="Arial" w:cs="Arial"/>
        </w:rPr>
        <w:t xml:space="preserve">please contact: </w:t>
      </w:r>
    </w:p>
    <w:p w14:paraId="096FA5FD" w14:textId="77777777" w:rsidR="00453852" w:rsidRDefault="00453852" w:rsidP="00453852">
      <w:pPr>
        <w:rPr>
          <w:rFonts w:ascii="Arial" w:eastAsia="Arial" w:hAnsi="Arial" w:cs="Arial"/>
        </w:rPr>
      </w:pPr>
      <w:r>
        <w:rPr>
          <w:rFonts w:ascii="Arial" w:eastAsia="Arial" w:hAnsi="Arial" w:cs="Arial"/>
        </w:rPr>
        <w:t xml:space="preserve">Email: </w:t>
      </w:r>
      <w:hyperlink r:id="rId5">
        <w:r>
          <w:rPr>
            <w:rFonts w:ascii="Arial" w:eastAsia="Arial" w:hAnsi="Arial" w:cs="Arial"/>
            <w:color w:val="0000FF"/>
            <w:u w:val="single"/>
          </w:rPr>
          <w:t>info@crowncommercial.gov.uk</w:t>
        </w:r>
      </w:hyperlink>
      <w:r>
        <w:rPr>
          <w:rFonts w:ascii="Arial" w:eastAsia="Arial" w:hAnsi="Arial" w:cs="Arial"/>
        </w:rPr>
        <w:t xml:space="preserve"> </w:t>
      </w:r>
    </w:p>
    <w:p w14:paraId="1B3FA0D2" w14:textId="77777777" w:rsidR="00453852" w:rsidRDefault="00453852" w:rsidP="00453852">
      <w:pPr>
        <w:rPr>
          <w:rFonts w:ascii="Arial" w:eastAsia="Arial" w:hAnsi="Arial" w:cs="Arial"/>
        </w:rPr>
      </w:pPr>
      <w:r>
        <w:rPr>
          <w:rFonts w:ascii="Arial" w:eastAsia="Arial" w:hAnsi="Arial" w:cs="Arial"/>
        </w:rPr>
        <w:t>Tel: 0345 410 2222</w:t>
      </w:r>
    </w:p>
    <w:p w14:paraId="73095DD2" w14:textId="6044D9BB" w:rsidR="00453852" w:rsidRDefault="00453852" w:rsidP="004538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You can also learn more about </w:t>
      </w:r>
      <w:r w:rsidR="00C14F9D">
        <w:rPr>
          <w:rFonts w:ascii="Arial" w:eastAsia="Arial" w:hAnsi="Arial" w:cs="Arial"/>
          <w:color w:val="000000"/>
        </w:rPr>
        <w:t xml:space="preserve">what we offer </w:t>
      </w:r>
      <w:r>
        <w:rPr>
          <w:rFonts w:ascii="Arial" w:eastAsia="Arial" w:hAnsi="Arial" w:cs="Arial"/>
          <w:color w:val="000000"/>
        </w:rPr>
        <w:t>online:</w:t>
      </w:r>
    </w:p>
    <w:p w14:paraId="30966D7E" w14:textId="186E3CD4" w:rsidR="00453852" w:rsidRDefault="00453852" w:rsidP="00453852">
      <w:pPr>
        <w:pBdr>
          <w:top w:val="nil"/>
          <w:left w:val="nil"/>
          <w:bottom w:val="nil"/>
          <w:right w:val="nil"/>
          <w:between w:val="nil"/>
        </w:pBdr>
        <w:spacing w:after="0" w:line="240" w:lineRule="auto"/>
        <w:rPr>
          <w:rFonts w:ascii="Arial" w:eastAsia="Arial" w:hAnsi="Arial" w:cs="Arial"/>
          <w:color w:val="000000"/>
        </w:rPr>
      </w:pPr>
    </w:p>
    <w:p w14:paraId="26A72C03" w14:textId="15DCD9D8" w:rsidR="00C14F9D" w:rsidRDefault="00185ED9" w:rsidP="00453852">
      <w:pPr>
        <w:pBdr>
          <w:top w:val="nil"/>
          <w:left w:val="nil"/>
          <w:bottom w:val="nil"/>
          <w:right w:val="nil"/>
          <w:between w:val="nil"/>
        </w:pBdr>
        <w:spacing w:after="0" w:line="240" w:lineRule="auto"/>
        <w:rPr>
          <w:rFonts w:ascii="Arial" w:eastAsia="Arial" w:hAnsi="Arial" w:cs="Arial"/>
          <w:color w:val="000000"/>
        </w:rPr>
      </w:pPr>
      <w:hyperlink r:id="rId6" w:history="1">
        <w:r w:rsidR="00C14F9D" w:rsidRPr="004F7E7A">
          <w:rPr>
            <w:rStyle w:val="Hyperlink"/>
            <w:rFonts w:ascii="Arial" w:eastAsia="Arial" w:hAnsi="Arial" w:cs="Arial"/>
          </w:rPr>
          <w:t>www.crowncommercial.gov.uk</w:t>
        </w:r>
      </w:hyperlink>
    </w:p>
    <w:p w14:paraId="0960723C" w14:textId="77777777" w:rsidR="00C14F9D" w:rsidRDefault="00C14F9D" w:rsidP="00453852">
      <w:pPr>
        <w:pBdr>
          <w:top w:val="nil"/>
          <w:left w:val="nil"/>
          <w:bottom w:val="nil"/>
          <w:right w:val="nil"/>
          <w:between w:val="nil"/>
        </w:pBdr>
        <w:spacing w:after="0" w:line="240" w:lineRule="auto"/>
        <w:rPr>
          <w:rFonts w:ascii="Arial" w:eastAsia="Arial" w:hAnsi="Arial" w:cs="Arial"/>
          <w:color w:val="000000"/>
        </w:rPr>
      </w:pPr>
    </w:p>
    <w:p w14:paraId="4C2F9B5D" w14:textId="77777777" w:rsidR="00C14F9D" w:rsidRDefault="00453852" w:rsidP="004538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w:drawing>
          <wp:inline distT="0" distB="0" distL="0" distR="0" wp14:anchorId="1F64561D" wp14:editId="67486AFA">
            <wp:extent cx="333375" cy="333375"/>
            <wp:effectExtent l="0" t="0" r="0" b="0"/>
            <wp:docPr id="3" name="image2.png" descr="https://lh3.googleusercontent.com/ENRET9H7TtvuoEgZzOYXf45EWTvESeMTRWKIKo_rrqkxzGs_owcFOPMa0r4At-5XeWur4dw4nUMEwE6uvYV8jwT-llMtDJ1gwVNaW3l1w7N_XifvuhbU_8YMmvpZqIQPYHP3lOYi"/>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ENRET9H7TtvuoEgZzOYXf45EWTvESeMTRWKIKo_rrqkxzGs_owcFOPMa0r4At-5XeWur4dw4nUMEwE6uvYV8jwT-llMtDJ1gwVNaW3l1w7N_XifvuhbU_8YMmvpZqIQPYHP3lOYi"/>
                    <pic:cNvPicPr preferRelativeResize="0"/>
                  </pic:nvPicPr>
                  <pic:blipFill>
                    <a:blip r:embed="rId7"/>
                    <a:srcRect/>
                    <a:stretch>
                      <a:fillRect/>
                    </a:stretch>
                  </pic:blipFill>
                  <pic:spPr>
                    <a:xfrm>
                      <a:off x="0" y="0"/>
                      <a:ext cx="333375" cy="333375"/>
                    </a:xfrm>
                    <a:prstGeom prst="rect">
                      <a:avLst/>
                    </a:prstGeom>
                    <a:ln/>
                  </pic:spPr>
                </pic:pic>
              </a:graphicData>
            </a:graphic>
          </wp:inline>
        </w:drawing>
      </w:r>
      <w:r>
        <w:rPr>
          <w:rFonts w:ascii="Arial" w:eastAsia="Arial" w:hAnsi="Arial" w:cs="Arial"/>
          <w:color w:val="000000"/>
        </w:rPr>
        <w:t>@</w:t>
      </w:r>
      <w:proofErr w:type="spellStart"/>
      <w:r>
        <w:rPr>
          <w:rFonts w:ascii="Arial" w:eastAsia="Arial" w:hAnsi="Arial" w:cs="Arial"/>
          <w:color w:val="000000"/>
        </w:rPr>
        <w:t>gov_procurement</w:t>
      </w:r>
      <w:proofErr w:type="spellEnd"/>
    </w:p>
    <w:p w14:paraId="15F3372B" w14:textId="549DFE3F" w:rsidR="00453852" w:rsidRDefault="00453852" w:rsidP="004538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2E982F89" w14:textId="77777777" w:rsidR="00453852" w:rsidRDefault="00453852" w:rsidP="004538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noProof/>
          <w:color w:val="000000"/>
        </w:rPr>
        <w:drawing>
          <wp:inline distT="0" distB="0" distL="0" distR="0" wp14:anchorId="603CEDDB" wp14:editId="1C7DE020">
            <wp:extent cx="352425" cy="352425"/>
            <wp:effectExtent l="0" t="0" r="0" b="0"/>
            <wp:docPr id="2" name="image1.png" descr="https://lh3.googleusercontent.com/HOBgEiKnDlcf1hIaM73xCA-dwpigOMfau3dLaMqTZGtfUyP2QNSWr3e46jHBW6iQg3QUkIp1GXiPfRVFaMcvdL7OJkVo1jdHzR2Om461A0aCX_Un5IKXsAcBC0ghPwE1tEQoiOv4"/>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HOBgEiKnDlcf1hIaM73xCA-dwpigOMfau3dLaMqTZGtfUyP2QNSWr3e46jHBW6iQg3QUkIp1GXiPfRVFaMcvdL7OJkVo1jdHzR2Om461A0aCX_Un5IKXsAcBC0ghPwE1tEQoiOv4"/>
                    <pic:cNvPicPr preferRelativeResize="0"/>
                  </pic:nvPicPr>
                  <pic:blipFill>
                    <a:blip r:embed="rId8"/>
                    <a:srcRect/>
                    <a:stretch>
                      <a:fillRect/>
                    </a:stretch>
                  </pic:blipFill>
                  <pic:spPr>
                    <a:xfrm>
                      <a:off x="0" y="0"/>
                      <a:ext cx="352425" cy="352425"/>
                    </a:xfrm>
                    <a:prstGeom prst="rect">
                      <a:avLst/>
                    </a:prstGeom>
                    <a:ln/>
                  </pic:spPr>
                </pic:pic>
              </a:graphicData>
            </a:graphic>
          </wp:inline>
        </w:drawing>
      </w:r>
      <w:r>
        <w:rPr>
          <w:rFonts w:ascii="Arial" w:eastAsia="Arial" w:hAnsi="Arial" w:cs="Arial"/>
          <w:color w:val="000000"/>
        </w:rPr>
        <w:t xml:space="preserve"> Crown Commercial Service </w:t>
      </w:r>
    </w:p>
    <w:p w14:paraId="27AB8B5C" w14:textId="77777777" w:rsidR="00453852" w:rsidRDefault="00453852" w:rsidP="004E0D34"/>
    <w:sectPr w:rsidR="0045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26CAD"/>
    <w:multiLevelType w:val="hybridMultilevel"/>
    <w:tmpl w:val="4BAEA6F8"/>
    <w:lvl w:ilvl="0" w:tplc="92C2A5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2F013A"/>
    <w:multiLevelType w:val="hybridMultilevel"/>
    <w:tmpl w:val="FD6C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44C8D"/>
    <w:multiLevelType w:val="hybridMultilevel"/>
    <w:tmpl w:val="208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34"/>
    <w:rsid w:val="00004325"/>
    <w:rsid w:val="00011922"/>
    <w:rsid w:val="00047E96"/>
    <w:rsid w:val="000504FE"/>
    <w:rsid w:val="00057C65"/>
    <w:rsid w:val="00077E30"/>
    <w:rsid w:val="000F1E7C"/>
    <w:rsid w:val="001364A4"/>
    <w:rsid w:val="001660AF"/>
    <w:rsid w:val="00185ED9"/>
    <w:rsid w:val="001C086A"/>
    <w:rsid w:val="001D0FA6"/>
    <w:rsid w:val="001F00D7"/>
    <w:rsid w:val="001F335D"/>
    <w:rsid w:val="00201063"/>
    <w:rsid w:val="00244DB4"/>
    <w:rsid w:val="002C3B23"/>
    <w:rsid w:val="00357ABA"/>
    <w:rsid w:val="00360C78"/>
    <w:rsid w:val="00362C2D"/>
    <w:rsid w:val="00426DDC"/>
    <w:rsid w:val="00453852"/>
    <w:rsid w:val="00471C21"/>
    <w:rsid w:val="00471C8D"/>
    <w:rsid w:val="00475479"/>
    <w:rsid w:val="004757DA"/>
    <w:rsid w:val="004E0D34"/>
    <w:rsid w:val="004E6E5A"/>
    <w:rsid w:val="005214F5"/>
    <w:rsid w:val="00527C22"/>
    <w:rsid w:val="00557095"/>
    <w:rsid w:val="005C3AA0"/>
    <w:rsid w:val="005C4D42"/>
    <w:rsid w:val="005D78C1"/>
    <w:rsid w:val="005E4F38"/>
    <w:rsid w:val="006039AF"/>
    <w:rsid w:val="00626605"/>
    <w:rsid w:val="00652EED"/>
    <w:rsid w:val="006855B4"/>
    <w:rsid w:val="006A0CAE"/>
    <w:rsid w:val="006D3571"/>
    <w:rsid w:val="006D56FC"/>
    <w:rsid w:val="006D7E70"/>
    <w:rsid w:val="00721EF0"/>
    <w:rsid w:val="00726026"/>
    <w:rsid w:val="007776E7"/>
    <w:rsid w:val="00792F6F"/>
    <w:rsid w:val="007C4C45"/>
    <w:rsid w:val="007D7DEE"/>
    <w:rsid w:val="00802562"/>
    <w:rsid w:val="00814D1B"/>
    <w:rsid w:val="00816D8E"/>
    <w:rsid w:val="008654DF"/>
    <w:rsid w:val="008736FB"/>
    <w:rsid w:val="008B25BE"/>
    <w:rsid w:val="008C07F6"/>
    <w:rsid w:val="008F0740"/>
    <w:rsid w:val="0099347B"/>
    <w:rsid w:val="009D196E"/>
    <w:rsid w:val="009D74AF"/>
    <w:rsid w:val="00A069D9"/>
    <w:rsid w:val="00A14604"/>
    <w:rsid w:val="00A409C9"/>
    <w:rsid w:val="00A80C91"/>
    <w:rsid w:val="00AB019D"/>
    <w:rsid w:val="00AC0F1C"/>
    <w:rsid w:val="00AC381D"/>
    <w:rsid w:val="00B302A6"/>
    <w:rsid w:val="00B545BA"/>
    <w:rsid w:val="00B55B00"/>
    <w:rsid w:val="00B76907"/>
    <w:rsid w:val="00BA2D8E"/>
    <w:rsid w:val="00BD415E"/>
    <w:rsid w:val="00BF429D"/>
    <w:rsid w:val="00C043EA"/>
    <w:rsid w:val="00C07743"/>
    <w:rsid w:val="00C14F9D"/>
    <w:rsid w:val="00C377BC"/>
    <w:rsid w:val="00C663DF"/>
    <w:rsid w:val="00C66D99"/>
    <w:rsid w:val="00C75E4F"/>
    <w:rsid w:val="00CD2E62"/>
    <w:rsid w:val="00D10C6F"/>
    <w:rsid w:val="00D13265"/>
    <w:rsid w:val="00D341AE"/>
    <w:rsid w:val="00D45154"/>
    <w:rsid w:val="00D6236F"/>
    <w:rsid w:val="00D739C1"/>
    <w:rsid w:val="00D76A2B"/>
    <w:rsid w:val="00DB26ED"/>
    <w:rsid w:val="00DB721B"/>
    <w:rsid w:val="00E453D6"/>
    <w:rsid w:val="00E62076"/>
    <w:rsid w:val="00E96945"/>
    <w:rsid w:val="00ED15A1"/>
    <w:rsid w:val="00F03047"/>
    <w:rsid w:val="00F06345"/>
    <w:rsid w:val="00F1520A"/>
    <w:rsid w:val="00F24108"/>
    <w:rsid w:val="00F3037A"/>
    <w:rsid w:val="00FB4E3A"/>
    <w:rsid w:val="00FF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009"/>
  <w15:chartTrackingRefBased/>
  <w15:docId w15:val="{DD0BE178-C969-488F-8F14-6FE68214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D7"/>
    <w:pPr>
      <w:ind w:left="720"/>
      <w:contextualSpacing/>
    </w:pPr>
  </w:style>
  <w:style w:type="paragraph" w:styleId="NormalWeb">
    <w:name w:val="Normal (Web)"/>
    <w:basedOn w:val="Normal"/>
    <w:uiPriority w:val="99"/>
    <w:unhideWhenUsed/>
    <w:rsid w:val="00C077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D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D8E"/>
    <w:rPr>
      <w:rFonts w:ascii="Times New Roman" w:hAnsi="Times New Roman" w:cs="Times New Roman"/>
      <w:sz w:val="18"/>
      <w:szCs w:val="18"/>
    </w:rPr>
  </w:style>
  <w:style w:type="character" w:styleId="Hyperlink">
    <w:name w:val="Hyperlink"/>
    <w:basedOn w:val="DefaultParagraphFont"/>
    <w:uiPriority w:val="99"/>
    <w:unhideWhenUsed/>
    <w:rsid w:val="00C14F9D"/>
    <w:rPr>
      <w:color w:val="0563C1" w:themeColor="hyperlink"/>
      <w:u w:val="single"/>
    </w:rPr>
  </w:style>
  <w:style w:type="character" w:styleId="UnresolvedMention">
    <w:name w:val="Unresolved Mention"/>
    <w:basedOn w:val="DefaultParagraphFont"/>
    <w:uiPriority w:val="99"/>
    <w:semiHidden/>
    <w:unhideWhenUsed/>
    <w:rsid w:val="00C1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3356">
      <w:bodyDiv w:val="1"/>
      <w:marLeft w:val="0"/>
      <w:marRight w:val="0"/>
      <w:marTop w:val="0"/>
      <w:marBottom w:val="0"/>
      <w:divBdr>
        <w:top w:val="none" w:sz="0" w:space="0" w:color="auto"/>
        <w:left w:val="none" w:sz="0" w:space="0" w:color="auto"/>
        <w:bottom w:val="none" w:sz="0" w:space="0" w:color="auto"/>
        <w:right w:val="none" w:sz="0" w:space="0" w:color="auto"/>
      </w:divBdr>
      <w:divsChild>
        <w:div w:id="249824123">
          <w:marLeft w:val="0"/>
          <w:marRight w:val="0"/>
          <w:marTop w:val="0"/>
          <w:marBottom w:val="0"/>
          <w:divBdr>
            <w:top w:val="none" w:sz="0" w:space="0" w:color="auto"/>
            <w:left w:val="none" w:sz="0" w:space="0" w:color="auto"/>
            <w:bottom w:val="none" w:sz="0" w:space="0" w:color="auto"/>
            <w:right w:val="none" w:sz="0" w:space="0" w:color="auto"/>
          </w:divBdr>
          <w:divsChild>
            <w:div w:id="800416548">
              <w:marLeft w:val="0"/>
              <w:marRight w:val="0"/>
              <w:marTop w:val="0"/>
              <w:marBottom w:val="0"/>
              <w:divBdr>
                <w:top w:val="none" w:sz="0" w:space="0" w:color="auto"/>
                <w:left w:val="none" w:sz="0" w:space="0" w:color="auto"/>
                <w:bottom w:val="none" w:sz="0" w:space="0" w:color="auto"/>
                <w:right w:val="none" w:sz="0" w:space="0" w:color="auto"/>
              </w:divBdr>
              <w:divsChild>
                <w:div w:id="17947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357">
      <w:bodyDiv w:val="1"/>
      <w:marLeft w:val="0"/>
      <w:marRight w:val="0"/>
      <w:marTop w:val="0"/>
      <w:marBottom w:val="0"/>
      <w:divBdr>
        <w:top w:val="none" w:sz="0" w:space="0" w:color="auto"/>
        <w:left w:val="none" w:sz="0" w:space="0" w:color="auto"/>
        <w:bottom w:val="none" w:sz="0" w:space="0" w:color="auto"/>
        <w:right w:val="none" w:sz="0" w:space="0" w:color="auto"/>
      </w:divBdr>
      <w:divsChild>
        <w:div w:id="796992960">
          <w:marLeft w:val="0"/>
          <w:marRight w:val="0"/>
          <w:marTop w:val="0"/>
          <w:marBottom w:val="0"/>
          <w:divBdr>
            <w:top w:val="none" w:sz="0" w:space="0" w:color="auto"/>
            <w:left w:val="none" w:sz="0" w:space="0" w:color="auto"/>
            <w:bottom w:val="none" w:sz="0" w:space="0" w:color="auto"/>
            <w:right w:val="none" w:sz="0" w:space="0" w:color="auto"/>
          </w:divBdr>
          <w:divsChild>
            <w:div w:id="498733936">
              <w:marLeft w:val="0"/>
              <w:marRight w:val="0"/>
              <w:marTop w:val="0"/>
              <w:marBottom w:val="0"/>
              <w:divBdr>
                <w:top w:val="none" w:sz="0" w:space="0" w:color="auto"/>
                <w:left w:val="none" w:sz="0" w:space="0" w:color="auto"/>
                <w:bottom w:val="none" w:sz="0" w:space="0" w:color="auto"/>
                <w:right w:val="none" w:sz="0" w:space="0" w:color="auto"/>
              </w:divBdr>
              <w:divsChild>
                <w:div w:id="20154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ncommercial.gov.uk" TargetMode="External"/><Relationship Id="rId5" Type="http://schemas.openxmlformats.org/officeDocument/2006/relationships/hyperlink" Target="mailto:info@crowncommercial.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Corrin</dc:creator>
  <cp:keywords/>
  <dc:description/>
  <cp:lastModifiedBy>Microsoft Office User</cp:lastModifiedBy>
  <cp:revision>6</cp:revision>
  <dcterms:created xsi:type="dcterms:W3CDTF">2020-07-13T13:58:00Z</dcterms:created>
  <dcterms:modified xsi:type="dcterms:W3CDTF">2020-08-26T10:40:00Z</dcterms:modified>
</cp:coreProperties>
</file>