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3A" w:rsidRDefault="00A3683A">
      <w:pPr>
        <w:pBdr>
          <w:top w:val="nil"/>
          <w:left w:val="nil"/>
          <w:bottom w:val="nil"/>
          <w:right w:val="nil"/>
          <w:between w:val="nil"/>
        </w:pBdr>
        <w:tabs>
          <w:tab w:val="left" w:pos="1985"/>
        </w:tabs>
        <w:spacing w:before="120" w:after="120"/>
        <w:ind w:left="1656" w:hanging="720"/>
        <w:rPr>
          <w:rFonts w:ascii="Arial" w:eastAsia="Arial" w:hAnsi="Arial"/>
          <w:b/>
          <w:color w:val="000000"/>
          <w:sz w:val="36"/>
          <w:szCs w:val="36"/>
        </w:rPr>
      </w:pPr>
      <w:bookmarkStart w:id="0" w:name="_GoBack"/>
      <w:bookmarkEnd w:id="0"/>
    </w:p>
    <w:p w:rsidR="00A3683A" w:rsidRDefault="002B384B">
      <w:pPr>
        <w:keepNext/>
        <w:jc w:val="left"/>
        <w:rPr>
          <w:rFonts w:ascii="Arial" w:eastAsia="Arial" w:hAnsi="Arial"/>
          <w:b/>
          <w:sz w:val="36"/>
          <w:szCs w:val="36"/>
        </w:rPr>
      </w:pPr>
      <w:r>
        <w:rPr>
          <w:rFonts w:ascii="Arial" w:eastAsia="Arial" w:hAnsi="Arial"/>
          <w:b/>
          <w:sz w:val="36"/>
          <w:szCs w:val="36"/>
        </w:rPr>
        <w:t>Call-Off Schedule 16 (Benchmarking)</w:t>
      </w:r>
    </w:p>
    <w:p w:rsidR="00A3683A" w:rsidRDefault="002B384B">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DEFINITIONS</w:t>
      </w:r>
    </w:p>
    <w:p w:rsidR="00A3683A" w:rsidRDefault="002B384B">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expressions shall have the following meanings:</w:t>
      </w:r>
    </w:p>
    <w:tbl>
      <w:tblPr>
        <w:tblStyle w:val="a"/>
        <w:tblW w:w="8042" w:type="dxa"/>
        <w:tblInd w:w="1008" w:type="dxa"/>
        <w:tblLayout w:type="fixed"/>
        <w:tblLook w:val="0400" w:firstRow="0" w:lastRow="0" w:firstColumn="0" w:lastColumn="0" w:noHBand="0" w:noVBand="1"/>
      </w:tblPr>
      <w:tblGrid>
        <w:gridCol w:w="2900"/>
        <w:gridCol w:w="5142"/>
      </w:tblGrid>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 Review"</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review of the Deliverables carried out in accordance with this Schedule to determine whether those Deliverables represent Good Value;</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"Benchmarked Deliverables"</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Deliverables included within the scope of a Benchmark Review pursuant to this Schedule;</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Rates"</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Charges for Comparable Deliverables;</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"Comparable Deliverables"</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"Comparison Group"</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"Equivalent Data"</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data derived from an analysis of the Comparable Rates and/or the Comparable Deliverables (as applicable) provided by the Comparison Group;</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"Good Value"</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that the Benchmarked Rates are within the Upper Quartile; and</w:t>
            </w:r>
          </w:p>
        </w:tc>
      </w:tr>
      <w:tr w:rsidR="00A3683A">
        <w:tc>
          <w:tcPr>
            <w:tcW w:w="2900" w:type="dxa"/>
            <w:shd w:val="clear" w:color="auto" w:fill="auto"/>
          </w:tcPr>
          <w:p w:rsidR="00A3683A" w:rsidRDefault="002B384B">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"Upper Quartile"</w:t>
            </w:r>
          </w:p>
        </w:tc>
        <w:tc>
          <w:tcPr>
            <w:tcW w:w="5142" w:type="dxa"/>
            <w:shd w:val="clear" w:color="auto" w:fill="auto"/>
          </w:tcPr>
          <w:p w:rsidR="00A3683A" w:rsidRDefault="002B384B">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in respect of Benchmarked Rates, that based on an analysis of Equivalent Data, the Benchmarked Rates, as compared to the range of prices for Comparable Deliverables, are within the top 25% in </w:t>
            </w:r>
            <w:r>
              <w:rPr>
                <w:rFonts w:ascii="Arial" w:eastAsia="Arial" w:hAnsi="Arial"/>
                <w:color w:val="000000"/>
                <w:sz w:val="24"/>
                <w:szCs w:val="24"/>
              </w:rPr>
              <w:lastRenderedPageBreak/>
              <w:t>terms of best value for money for the recipients of Comparable Deliverables.</w:t>
            </w:r>
          </w:p>
        </w:tc>
      </w:tr>
    </w:tbl>
    <w:p w:rsidR="00A3683A" w:rsidRDefault="002B384B">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When you should use this Schedule</w:t>
      </w:r>
    </w:p>
    <w:p w:rsidR="00A3683A" w:rsidRDefault="002B384B">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color w:val="000000"/>
          <w:sz w:val="24"/>
          <w:szCs w:val="24"/>
        </w:rPr>
        <w:t xml:space="preserve">The Supplier acknowledges that the Buyer wishes to ensure that the Deliverables, represent value for money to the taxpayer throughout the Contract Period.  </w:t>
      </w:r>
    </w:p>
    <w:p w:rsidR="00A3683A" w:rsidRDefault="002B384B">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A3683A" w:rsidRDefault="002B384B">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Amounts payable under this Schedule shall not fall with the definition of a Cost.</w:t>
      </w:r>
    </w:p>
    <w:p w:rsidR="00A3683A" w:rsidRDefault="002B384B">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Benchmarking</w:t>
      </w:r>
    </w:p>
    <w:p w:rsidR="00A3683A" w:rsidRDefault="002B384B">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How benchmarking works</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Buyer may, by written notice to the Supplier, require a Benchmark Review of any or all of the Deliverables.</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Buyer shall not be entitled to request a Benchmark Review during the first six (6) Month period from the Contract Commencement Date or at intervals of less than twelve (12) Months after any previous Benchmark Review.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purpose of a Benchmark Review will be to establish whether the Benchmarked Deliverables are, individually and/or as a whole, Good Value.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Deliverables that are to be the Benchmarked Deliverables will be identified by the Buyer in writing.</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cost of a benchmarker shall be borne by the Buyer (provided that each Party shall bear its own internal costs of the Benchmark Review) except where the Benchmark Review </w:t>
      </w:r>
      <w:r>
        <w:rPr>
          <w:rFonts w:ascii="Arial" w:eastAsia="Arial" w:hAnsi="Arial"/>
          <w:color w:val="000000"/>
          <w:sz w:val="24"/>
          <w:szCs w:val="24"/>
        </w:rPr>
        <w:lastRenderedPageBreak/>
        <w:t>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A3683A" w:rsidRDefault="002B384B">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b/>
          <w:color w:val="000000"/>
          <w:sz w:val="24"/>
          <w:szCs w:val="24"/>
        </w:rPr>
      </w:pPr>
      <w:r>
        <w:rPr>
          <w:rFonts w:ascii="Arial" w:eastAsia="Arial" w:hAnsi="Arial"/>
          <w:b/>
          <w:color w:val="000000"/>
          <w:sz w:val="24"/>
          <w:szCs w:val="24"/>
        </w:rPr>
        <w:t>Benchmarking Process</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 w:name="_heading=h.gjdgxs" w:colFirst="0" w:colLast="0"/>
      <w:bookmarkEnd w:id="1"/>
      <w:r>
        <w:rPr>
          <w:rFonts w:ascii="Arial" w:eastAsia="Arial" w:hAnsi="Arial"/>
          <w:color w:val="000000"/>
          <w:sz w:val="24"/>
          <w:szCs w:val="24"/>
        </w:rPr>
        <w:t>The benchmarker shall produce and send to the Buyer, for Approval, a draft plan for the Benchmark Review which must include:</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proposed cost and timetable for the Benchmark Review;</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 description of the benchmarking methodology to be used which must demonstrate that the methodology to be used is capable of fulfilling the benchmarking purpose; and</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a description of how the benchmarker will scope and identify the Comparison Group.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 xml:space="preserve">The benchmarker, acting reasonably, shall be entitled to use any model to determine the achievement of value for money and to carry out the benchmarking. </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both Parties have approved the draft plan then they will notify the benchmarker.  No Party may unreasonably withhold or delay its Approval of the draft plan.</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Once it has received the Approval of the draft plan, the benchmarker shall:</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market intelligence;</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the benchmarker’s own data and experience;</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r>
        <w:rPr>
          <w:rFonts w:ascii="Arial" w:eastAsia="Arial" w:hAnsi="Arial"/>
          <w:color w:val="000000"/>
          <w:sz w:val="24"/>
          <w:szCs w:val="24"/>
        </w:rPr>
        <w:t>relevant published information; and</w:t>
      </w:r>
    </w:p>
    <w:p w:rsidR="00A3683A" w:rsidRDefault="002B384B">
      <w:pPr>
        <w:numPr>
          <w:ilvl w:val="4"/>
          <w:numId w:val="2"/>
        </w:numPr>
        <w:pBdr>
          <w:top w:val="nil"/>
          <w:left w:val="nil"/>
          <w:bottom w:val="nil"/>
          <w:right w:val="nil"/>
          <w:between w:val="nil"/>
        </w:pBdr>
        <w:tabs>
          <w:tab w:val="left" w:pos="3119"/>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pursuant to Paragraph 3.2.6  below, information from other suppliers or purchasers on Comparable Rates;</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by applying the adjustment factors listed in Paragraph 3.2.7 and from an analysis of the Comparable Rates, derive the Equivalent Data;</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using the Equivalent Data, calculate the Upper Quartile;</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determine whether or not each Benchmarked Rate is, and/or the Benchmarked Rates as a whole are, Good Value.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In carrying out the benchmarking analysis the benchmarker may have regard to the following matters when performing a comparative assessment of the Benchmarked Rates and the Comparable Rates in order to derive Equivalent Data:</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contractual terms and business environment under which the Comparable Rates are being provided (including the scale and geographical spread of the customers);</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exchange rates;</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any other factors reasonably identified by the Supplier, which, if not taken into consideration, could unfairly cause the Supplier's pricing to appear non-competitive.</w:t>
      </w:r>
    </w:p>
    <w:p w:rsidR="00A3683A" w:rsidRDefault="002B384B">
      <w:pPr>
        <w:keepNext/>
        <w:numPr>
          <w:ilvl w:val="1"/>
          <w:numId w:val="2"/>
        </w:numPr>
        <w:pBdr>
          <w:top w:val="nil"/>
          <w:left w:val="nil"/>
          <w:bottom w:val="nil"/>
          <w:right w:val="nil"/>
          <w:between w:val="nil"/>
        </w:pBdr>
        <w:tabs>
          <w:tab w:val="left" w:pos="1134"/>
        </w:tabs>
        <w:spacing w:before="120" w:after="120"/>
        <w:ind w:left="648" w:hanging="216"/>
        <w:jc w:val="left"/>
        <w:rPr>
          <w:rFonts w:ascii="Arial" w:eastAsia="Arial" w:hAnsi="Arial"/>
          <w:b/>
          <w:color w:val="000000"/>
          <w:sz w:val="24"/>
          <w:szCs w:val="24"/>
        </w:rPr>
      </w:pPr>
      <w:r>
        <w:rPr>
          <w:rFonts w:ascii="Arial" w:eastAsia="Arial" w:hAnsi="Arial"/>
          <w:b/>
          <w:color w:val="000000"/>
          <w:sz w:val="24"/>
          <w:szCs w:val="24"/>
        </w:rPr>
        <w:t>Benchmarking Report</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For the purposes of this Schedule </w:t>
      </w:r>
      <w:r>
        <w:rPr>
          <w:rFonts w:ascii="Arial" w:eastAsia="Arial" w:hAnsi="Arial"/>
          <w:b/>
          <w:color w:val="000000"/>
          <w:sz w:val="24"/>
          <w:szCs w:val="24"/>
        </w:rPr>
        <w:t>"Benchmarking Report"</w:t>
      </w:r>
      <w:r>
        <w:rPr>
          <w:rFonts w:ascii="Arial" w:eastAsia="Arial" w:hAnsi="Arial"/>
          <w:color w:val="000000"/>
          <w:sz w:val="24"/>
          <w:szCs w:val="24"/>
        </w:rPr>
        <w:t xml:space="preserve"> shall mean the report produced by the benchmarker following the Benchmark Review and as further described in this Schedule;</w:t>
      </w:r>
    </w:p>
    <w:p w:rsidR="00A3683A" w:rsidRDefault="002B384B">
      <w:pPr>
        <w:keepNext/>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benchmarker shall prepare a Benchmarking Report and deliver it to the Buyer, at the time specified in the plan Approved pursuant to Paragraph 3.2.3, setting out its findings.  Those findings shall be required to:</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a finding as to whether or not a Benchmarked Service and/or whether the Benchmarked Deliverables as a whole are, Good Value;</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rsidR="00A3683A" w:rsidRDefault="002B384B">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rsidR="00A3683A" w:rsidRDefault="002B384B">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sectPr w:rsidR="00A3683A">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r>
        <w:rPr>
          <w:rFonts w:ascii="Arial" w:eastAsia="Arial" w:hAnsi="Arial"/>
          <w:color w:val="000000"/>
          <w:sz w:val="24"/>
          <w:szCs w:val="24"/>
        </w:rPr>
        <w:lastRenderedPageBreak/>
        <w:t>The Parties agree that any changes required to this Contract identified in the Benchmarking Report shall be implemented at the direction of the Buyer in accordance with Clause 24 (Changing the contract).</w:t>
      </w:r>
    </w:p>
    <w:p w:rsidR="00A3683A" w:rsidRDefault="00A3683A">
      <w:pPr>
        <w:pBdr>
          <w:top w:val="nil"/>
          <w:left w:val="nil"/>
          <w:bottom w:val="nil"/>
          <w:right w:val="nil"/>
          <w:between w:val="nil"/>
        </w:pBdr>
        <w:tabs>
          <w:tab w:val="left" w:pos="1985"/>
        </w:tabs>
        <w:spacing w:before="120" w:after="120"/>
        <w:ind w:left="1656" w:hanging="720"/>
        <w:jc w:val="left"/>
        <w:rPr>
          <w:rFonts w:ascii="Arial" w:eastAsia="Arial" w:hAnsi="Arial"/>
          <w:color w:val="000000"/>
          <w:sz w:val="24"/>
          <w:szCs w:val="24"/>
        </w:rPr>
      </w:pPr>
    </w:p>
    <w:sectPr w:rsidR="00A3683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CA" w:rsidRDefault="00B070CA">
      <w:pPr>
        <w:spacing w:after="0"/>
      </w:pPr>
      <w:r>
        <w:separator/>
      </w:r>
    </w:p>
  </w:endnote>
  <w:endnote w:type="continuationSeparator" w:id="0">
    <w:p w:rsidR="00B070CA" w:rsidRDefault="00B07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3A" w:rsidRDefault="00A3683A">
    <w:pPr>
      <w:tabs>
        <w:tab w:val="center" w:pos="4513"/>
        <w:tab w:val="right" w:pos="9026"/>
      </w:tabs>
      <w:spacing w:after="0"/>
      <w:rPr>
        <w:rFonts w:ascii="Arial" w:eastAsia="Arial" w:hAnsi="Arial"/>
        <w:sz w:val="20"/>
        <w:szCs w:val="20"/>
      </w:rPr>
    </w:pPr>
  </w:p>
  <w:p w:rsidR="00A3683A" w:rsidRDefault="002B384B">
    <w:pPr>
      <w:tabs>
        <w:tab w:val="center" w:pos="4513"/>
        <w:tab w:val="right" w:pos="9026"/>
      </w:tabs>
      <w:spacing w:after="0"/>
      <w:rPr>
        <w:rFonts w:ascii="Arial" w:eastAsia="Arial" w:hAnsi="Arial"/>
        <w:sz w:val="20"/>
        <w:szCs w:val="20"/>
      </w:rPr>
    </w:pPr>
    <w:r>
      <w:rPr>
        <w:rFonts w:ascii="Arial" w:eastAsia="Arial" w:hAnsi="Arial"/>
        <w:sz w:val="20"/>
        <w:szCs w:val="20"/>
      </w:rPr>
      <w:t>Framework Ref: RM6193</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4E14DD">
      <w:rPr>
        <w:rFonts w:ascii="Arial" w:eastAsia="Arial" w:hAnsi="Arial"/>
        <w:noProof/>
        <w:color w:val="000000"/>
        <w:sz w:val="20"/>
        <w:szCs w:val="20"/>
      </w:rPr>
      <w:t>1</w:t>
    </w:r>
    <w:r>
      <w:rPr>
        <w:rFonts w:ascii="Arial" w:eastAsia="Arial" w:hAnsi="Arial"/>
        <w:color w:val="000000"/>
        <w:sz w:val="20"/>
        <w:szCs w:val="20"/>
      </w:rPr>
      <w:fldChar w:fldCharType="end"/>
    </w:r>
  </w:p>
  <w:p w:rsidR="00A3683A" w:rsidRDefault="002B384B">
    <w:pPr>
      <w:tabs>
        <w:tab w:val="center" w:pos="4513"/>
        <w:tab w:val="right" w:pos="9026"/>
      </w:tabs>
      <w:spacing w:after="0"/>
    </w:pPr>
    <w:r>
      <w:rPr>
        <w:rFonts w:ascii="Arial" w:eastAsia="Arial" w:hAnsi="Arial"/>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3A" w:rsidRDefault="002B384B">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rsidR="00A3683A" w:rsidRDefault="002B384B">
    <w:pPr>
      <w:tabs>
        <w:tab w:val="center" w:pos="4513"/>
        <w:tab w:val="right" w:pos="9026"/>
      </w:tabs>
      <w:spacing w:after="0"/>
    </w:pPr>
    <w:r>
      <w:rPr>
        <w:rFonts w:ascii="Arial" w:eastAsia="Arial" w:hAnsi="Arial"/>
        <w:sz w:val="20"/>
        <w:szCs w:val="20"/>
      </w:rPr>
      <w:t>Model Version: v3.0</w:t>
    </w:r>
    <w:r>
      <w:rPr>
        <w:rFonts w:ascii="Arial" w:eastAsia="Arial" w:hAnsi="Arial"/>
        <w:sz w:val="20"/>
        <w:szCs w:val="20"/>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CA" w:rsidRDefault="00B070CA">
      <w:pPr>
        <w:spacing w:after="0"/>
      </w:pPr>
      <w:r>
        <w:separator/>
      </w:r>
    </w:p>
  </w:footnote>
  <w:footnote w:type="continuationSeparator" w:id="0">
    <w:p w:rsidR="00B070CA" w:rsidRDefault="00B07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Call-Off Schedule 16 (Benchmarking)</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rsidR="00A3683A" w:rsidRDefault="002B384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w:t>
    </w:r>
    <w:r>
      <w:rPr>
        <w:rFonts w:ascii="Arial" w:eastAsia="Arial" w:hAnsi="Arial"/>
        <w:sz w:val="20"/>
        <w:szCs w:val="20"/>
      </w:rPr>
      <w:t>20</w:t>
    </w:r>
  </w:p>
  <w:p w:rsidR="00A3683A" w:rsidRDefault="00A3683A">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83A" w:rsidRDefault="002B384B">
    <w:pPr>
      <w:pBdr>
        <w:top w:val="nil"/>
        <w:left w:val="nil"/>
        <w:bottom w:val="nil"/>
        <w:right w:val="nil"/>
        <w:between w:val="nil"/>
      </w:pBdr>
      <w:tabs>
        <w:tab w:val="center" w:pos="4513"/>
        <w:tab w:val="right" w:pos="9026"/>
      </w:tabs>
      <w:spacing w:after="0"/>
      <w:rPr>
        <w:rFonts w:eastAsia="Calibri" w:cs="Calibri"/>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1E0"/>
    <w:multiLevelType w:val="multilevel"/>
    <w:tmpl w:val="2B50F2CE"/>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9452207"/>
    <w:multiLevelType w:val="multilevel"/>
    <w:tmpl w:val="2D602DF8"/>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3A"/>
    <w:rsid w:val="002B384B"/>
    <w:rsid w:val="004E14DD"/>
    <w:rsid w:val="00A3683A"/>
    <w:rsid w:val="00B070CA"/>
    <w:rsid w:val="00D6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4B2F8-58CC-4A51-A02A-466B0FA0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uiPriority w:val="99"/>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uiPriority w:val="99"/>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uiPriority w:val="99"/>
    <w:qFormat/>
    <w:pPr>
      <w:numPr>
        <w:numId w:val="1"/>
      </w:numPr>
      <w:tabs>
        <w:tab w:val="left" w:pos="175"/>
      </w:tabs>
      <w:spacing w:after="120"/>
    </w:pPr>
  </w:style>
  <w:style w:type="paragraph" w:customStyle="1" w:styleId="GPSDefinitionL2">
    <w:name w:val="GPS Definition L2"/>
    <w:basedOn w:val="GPsDefinition"/>
    <w:uiPriority w:val="99"/>
    <w:qFormat/>
    <w:pPr>
      <w:numPr>
        <w:ilvl w:val="1"/>
      </w:numPr>
      <w:ind w:hanging="544"/>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paragraph" w:customStyle="1" w:styleId="GPSDefinitionTerm">
    <w:name w:val="GPS Definition Term"/>
    <w:basedOn w:val="Normal"/>
    <w:uiPriority w:val="99"/>
    <w:qFormat/>
    <w:pPr>
      <w:spacing w:after="120"/>
      <w:ind w:left="-108"/>
      <w:jc w:val="left"/>
    </w:pPr>
    <w:rPr>
      <w:b/>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Normal1">
    <w:name w:val="Normal1"/>
    <w:pPr>
      <w:widowControl w:val="0"/>
      <w:spacing w:after="80"/>
    </w:pPr>
    <w:rPr>
      <w:color w:val="000000"/>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49BE"/>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89Ro5soqZWQsaCcnrn4nXgUiw==">AMUW2mX2fxbv3sEu1H746Srjhum78TFttN9WODk06f294Sf+fipihsj7Dopn68CjHgWqmZBJwFIUsGr8RijneA8rX28Id1rlfQpDNG7csU2ttGTYVM/7x0BXG/r0zWoxdBSaierYCRo1EMsikkA6ABBMm6WouMNNBDJOAcTpDUr+03zatR4uXDHmXL+jpTgLP2vBJh/gEtTT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steve hopkins</cp:lastModifiedBy>
  <cp:revision>2</cp:revision>
  <dcterms:created xsi:type="dcterms:W3CDTF">2021-06-07T12:52:00Z</dcterms:created>
  <dcterms:modified xsi:type="dcterms:W3CDTF">2021-06-07T12:52:00Z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