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Call-Off Schedule 10 (Exit Management)</w:t>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7988.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4928"/>
        <w:tblGridChange w:id="0">
          <w:tblGrid>
            <w:gridCol w:w="3060"/>
            <w:gridCol w:w="4928"/>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"Exclusive Assets"</w:t>
            </w:r>
          </w:p>
        </w:tc>
        <w:tc>
          <w:tcPr/>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Assets used exclusively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a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provision of the Deliverables;</w:t>
            </w:r>
          </w:p>
        </w:tc>
      </w:tr>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Information"</w:t>
            </w:r>
          </w:p>
        </w:tc>
        <w:tc>
          <w:tcPr/>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3.1 of this Schedule;</w:t>
            </w:r>
          </w:p>
        </w:tc>
      </w:tr>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Manager"</w:t>
            </w:r>
          </w:p>
        </w:tc>
        <w:tc>
          <w:tcPr/>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 appointed by each Party to manage their respective obligations under this Schedule;</w:t>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"Net Book Value"</w:t>
            </w:r>
          </w:p>
        </w:tc>
        <w:tc>
          <w:tcPr/>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"Non-Exclusive Assets"</w:t>
            </w:r>
          </w:p>
        </w:tc>
        <w:tc>
          <w:tcPr/>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Supplier Assets used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a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connection with the Deliverables but which are also used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other purposes;</w:t>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"Registers"</w:t>
            </w:r>
          </w:p>
        </w:tc>
        <w:tc>
          <w:tcPr/>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register and configuration database referred to in Paragraph 2.2 of this Schedule; </w:t>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Goods"</w:t>
            </w:r>
          </w:p>
        </w:tc>
        <w:tc>
          <w:tcPr/>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goods which are substantially similar to any of the Goods and which the Buyer receives in substitution for any of the Goods following the End Date, whether those goods are provided by the Buyer internally and/or by any third party;</w:t>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Services"</w:t>
            </w:r>
          </w:p>
        </w:tc>
        <w:tc>
          <w:tcPr/>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services which are substantially similar to any of the Services and which the Buyer receives in substitution for any of the Services following the End Date, whether those goods are provided by the Buyer internally and/or by any third party;</w:t>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w:t>
            </w:r>
          </w:p>
        </w:tc>
        <w:tc>
          <w:tcPr/>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activities to be performed by the Supplier pursuant to the Exit Plan, and other assistance required by the Buyer pursuant to the Termination Assistance Notice;</w:t>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Notice"</w:t>
            </w:r>
          </w:p>
        </w:tc>
        <w:tc>
          <w:tcPr/>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5.1 of this Schedule;</w:t>
            </w:r>
          </w:p>
        </w:tc>
      </w:tr>
      <w:tr>
        <w:tc>
          <w:tcPr/>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Period"</w:t>
            </w:r>
          </w:p>
        </w:tc>
        <w:tc>
          <w:tcPr/>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specified in a Termination Assistance Notice for which the Supplier is required to provide the Termination Assistance as such period may be extended pursuant to Paragraph 5.2 of this Schedule;</w:t>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"Transferable Assets"</w:t>
            </w:r>
          </w:p>
        </w:tc>
        <w:tc>
          <w:tcPr/>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Exclusive Assets which are capable of legal transfer to the Buyer;</w:t>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"Transferable Contracts"</w:t>
            </w:r>
          </w:p>
        </w:tc>
        <w:tc>
          <w:tcPr/>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Assets"</w:t>
            </w:r>
          </w:p>
        </w:tc>
        <w:tc>
          <w:tcPr/>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8.2.1 of this Schedule;</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Contracts"</w:t>
            </w:r>
          </w:p>
        </w:tc>
        <w:tc>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8.2.3 of this Schedule.</w:t>
            </w:r>
          </w:p>
        </w:tc>
      </w:tr>
    </w:tbl>
    <w:p w:rsidR="00000000" w:rsidDel="00000000" w:rsidP="00000000" w:rsidRDefault="00000000" w:rsidRPr="00000000" w14:paraId="0000002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must always be prepared for contract exit </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30 days from the Start Date provide to the Buyer a copy of its depreciation policy to be used for the purposes of calculating Net Book Value.</w:t>
      </w:r>
    </w:p>
    <w:p w:rsidR="00000000" w:rsidDel="00000000" w:rsidP="00000000" w:rsidRDefault="00000000" w:rsidRPr="00000000" w14:paraId="0000002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Contract Period, the Supplier shall promptly:</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maintain a configuration database detailing the technical infrastructure and operating procedures through which the Supplier provides the Deliverables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129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Exclusive Assets listed in the Registers are clearly physically identified as such; and</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Party shall appoint an Exit Manager within three (3) Months of the Start Date. The Parties' Exit Managers will liaise with one another in relation to all issues relevant to the expiry or termination of this Contract.</w:t>
      </w:r>
    </w:p>
    <w:p w:rsidR="00000000" w:rsidDel="00000000" w:rsidP="00000000" w:rsidRDefault="00000000" w:rsidRPr="00000000" w14:paraId="0000002D">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Assisting re-competition for Deliverables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Information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Exit Information shall be accurate and complete in all material respects and shall be sufficient to enable a third party to prepare an informed offer for those Deliverables; and not be disadvantaged in any procurement process compared to the Supplier.</w:t>
      </w:r>
    </w:p>
    <w:p w:rsidR="00000000" w:rsidDel="00000000" w:rsidP="00000000" w:rsidRDefault="00000000" w:rsidRPr="00000000" w14:paraId="00000032">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Exit Plan</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three (3) Months after the Start Date, deliver to the Buyer an Exit Plan which complies with the requirements set out in Paragraph 4.3 of this Schedule and is otherwise reasonably satisfactory to the Buyer.</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000000" w:rsidDel="00000000" w:rsidP="00000000" w:rsidRDefault="00000000" w:rsidRPr="00000000" w14:paraId="0000003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Exit Plan shall set out, as a minimum:</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description of both the transfer and cessation processes, including a timetable; </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Deliverables will transfer to the Replacement Supplier and/or the Buyer;</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contracts which will be available for transfer to the Buyer and/or the Replacement Supplier upon the Expiry Date together with any reasonable costs required to effect such transfer;</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training of key members of the Replacement Supplier’s staff in connection with the continuation of the provision of the Deliverables following the Expiry Date;</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providing the Buyer or a Replacement Supplier copies of all documentation relating to the use and operation of the Deliverables and required for their continued use; </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assignment or novation of all services utilised by the Supplier in connection with the supply of the Deliverables;</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identification and return of all Buyer Property in the possession of and/or control of the Supplier or any third party;</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disposal of any redundant Deliverables and materials;</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Supplier will ensure that there is no disruption to or degradation of the Deliverables during the Termination Assistance Period; and</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information or assistance reasonably required by the Buyer or a Replacement Supplier.</w:t>
      </w:r>
    </w:p>
    <w:p w:rsidR="00000000" w:rsidDel="00000000" w:rsidP="00000000" w:rsidRDefault="00000000" w:rsidRPr="00000000" w14:paraId="0000004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41">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and update the Exit Plan (and risk management plan) no less frequently than: </w:t>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[six (6) months]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throughout the Contract Period; and</w:t>
      </w:r>
    </w:p>
    <w:p w:rsidR="00000000" w:rsidDel="00000000" w:rsidP="00000000" w:rsidRDefault="00000000" w:rsidRPr="00000000" w14:paraId="0000004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twenty (20)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a request from the Buyer for an up-to-date copy of the Exit Plan; </w:t>
      </w:r>
    </w:p>
    <w:p w:rsidR="00000000" w:rsidDel="00000000" w:rsidP="00000000" w:rsidRDefault="00000000" w:rsidRPr="00000000" w14:paraId="0000004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possible following a Termination Assistance Notice, and in any event 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ten (10)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the date of the Termination Assistance Notice;</w:t>
      </w:r>
    </w:p>
    <w:p w:rsidR="00000000" w:rsidDel="00000000" w:rsidP="00000000" w:rsidRDefault="00000000" w:rsidRPr="00000000" w14:paraId="0000004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possible following, and in any event 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twenty (20)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following, any material change to the Deliverables (including all changes under the Variation Procedure); and  </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jointly review and verify the Exit Plan if required by the Buyer and promptly correct any identified failures.</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if (by notification to the Supplier in writing) the Buyer agrees with a draft Exit Plan provided by the Supplier under Paragraph 4.2 or 4.4 (as the context requires), shall that draft become the Exit Plan for this Contract.  </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version of an Exit Plan agreed between the parties shall not be superseded by any draft submitted by the Supplier.</w:t>
      </w:r>
    </w:p>
    <w:p w:rsidR="00000000" w:rsidDel="00000000" w:rsidP="00000000" w:rsidRDefault="00000000" w:rsidRPr="00000000" w14:paraId="00000049">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Termination Assistance </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to require the provision of Termination Assistance at any time during the Contract Period by giving written notice to the Supplier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Notice"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least four (4) Months prior to the Expiry Date or as soon as reasonably practicable (but in any event, not later than one (1) Month) following the service by either Party of a Termination Notice. The Termination Assistance Notice shall specify:</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nature of the Termination Assistance required; and</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start date and period during which it is anticipated that Termination Assistance will be required, which shall continue no longer than twelve (12) Months after the date that the Supplier ceases to provide the Deliverables.</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000000" w:rsidDel="00000000" w:rsidP="00000000" w:rsidRDefault="00000000" w:rsidRPr="00000000" w14:paraId="0000004F">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Termination Assistance Period </w:t>
      </w:r>
      <w:r w:rsidDel="00000000" w:rsidR="00000000" w:rsidRPr="00000000">
        <w:rPr>
          <w:rtl w:val="0"/>
        </w:rPr>
      </w:r>
    </w:p>
    <w:p w:rsidR="00000000" w:rsidDel="00000000" w:rsidP="00000000" w:rsidRDefault="00000000" w:rsidRPr="00000000" w14:paraId="00000050">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Throughout the Termination Assistance Period the Supplier shall:</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to provide the Deliverables (as applicable) and otherwise perform its obligations under this Contract and, if required by the Buyer, provide the Termination Assistance;</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all reasonable endeavours to reallocate resources to provide such assistance without additional costs to the Buyer;</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Buyer's request and on reasonable notice, deliver up-to-date Registers to the Buyer;</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the Buyer's prior written consent to access any Buyer Premises from which the de-installation or removal of Supplier Assets is required.</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rsidR="00000000" w:rsidDel="00000000" w:rsidP="00000000" w:rsidRDefault="00000000" w:rsidRPr="00000000" w14:paraId="00000059">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Obligations when the contract is terminated  </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of its obligations contained in the Exit Plan.</w:t>
      </w:r>
    </w:p>
    <w:p w:rsidR="00000000" w:rsidDel="00000000" w:rsidP="00000000" w:rsidRDefault="00000000" w:rsidRPr="00000000" w14:paraId="0000005B">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termination or expiry or at the end of the Termination Assistance Period (or earlier if this does not adversely affect the Supplier's performance of the Deliverables and the Termination Assistance), the Supplier shall:</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vacate any Buyer Premises;</w:t>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000000" w:rsidDel="00000000" w:rsidP="00000000" w:rsidRDefault="00000000" w:rsidRPr="00000000" w14:paraId="0000005E">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access during normal working hours to the Buyer and/or the Replacement Supplier for up to twelve (12) Months after expiry or termination to:</w:t>
      </w:r>
    </w:p>
    <w:p w:rsidR="00000000" w:rsidDel="00000000" w:rsidP="00000000" w:rsidRDefault="00000000" w:rsidRPr="00000000" w14:paraId="0000005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information relating to the Deliverables as remains in the possession or control of the Supplier; and</w:t>
      </w:r>
    </w:p>
    <w:p w:rsidR="00000000" w:rsidDel="00000000" w:rsidP="00000000" w:rsidRDefault="00000000" w:rsidRPr="00000000" w14:paraId="0000006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where this Contract provides otherwise, all licences, leases and authorisations granted by the Buyer to the Supplier in relation to the Deliverables shall be terminated with effect from the end of the Termination Assistance Period.</w:t>
      </w:r>
    </w:p>
    <w:p w:rsidR="00000000" w:rsidDel="00000000" w:rsidP="00000000" w:rsidRDefault="00000000" w:rsidRPr="00000000" w14:paraId="00000062">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Assets, Sub-contracts and Software</w:t>
      </w:r>
    </w:p>
    <w:p w:rsidR="00000000" w:rsidDel="00000000" w:rsidP="00000000" w:rsidRDefault="00000000" w:rsidRPr="00000000" w14:paraId="00000063">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notice of termination of this Contract and during the Termination Assistance Period, the Supplier shall not, without the Buyer's prior written consent:</w:t>
      </w:r>
    </w:p>
    <w:p w:rsidR="00000000" w:rsidDel="00000000" w:rsidP="00000000" w:rsidRDefault="00000000" w:rsidRPr="00000000" w14:paraId="0000006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terminate, enter into or vary any Sub-contract or licence for any software in connection with the Deliverables; or</w:t>
      </w:r>
    </w:p>
    <w:p w:rsidR="00000000" w:rsidDel="00000000" w:rsidP="00000000" w:rsidRDefault="00000000" w:rsidRPr="00000000" w14:paraId="0000006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normal maintenance requirements) make material modifications to, or dispose of, any existing Supplier Assets or acquire any new Supplier Assets.</w:t>
      </w:r>
    </w:p>
    <w:p w:rsidR="00000000" w:rsidDel="00000000" w:rsidP="00000000" w:rsidRDefault="00000000" w:rsidRPr="00000000" w14:paraId="00000066">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receipt of the up-to-date Registers provided by the Supplier, the Buyer shall notify the Supplier setting out:</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pxezwc" w:id="28"/>
      <w:bookmarkEnd w:id="2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 the Transferable Assets the Buyer requires to be transferred to the Buyer and/or the Replacement Supplier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Assets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bookmarkStart w:colFirst="0" w:colLast="0" w:name="bookmark=id.49x2ik5" w:id="29"/>
    <w:bookmarkEnd w:id="29"/>
    <w:p w:rsidR="00000000" w:rsidDel="00000000" w:rsidP="00000000" w:rsidRDefault="00000000" w:rsidRPr="00000000" w14:paraId="00000068">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w:t>
      </w:r>
    </w:p>
    <w:p w:rsidR="00000000" w:rsidDel="00000000" w:rsidP="00000000" w:rsidRDefault="00000000" w:rsidRPr="00000000" w14:paraId="0000006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Exclusive Assets that are not Transferable Assets; and </w:t>
      </w:r>
    </w:p>
    <w:p w:rsidR="00000000" w:rsidDel="00000000" w:rsidP="00000000" w:rsidRDefault="00000000" w:rsidRPr="00000000" w14:paraId="0000006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Non-Exclusive Assets,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2127"/>
        </w:tabs>
        <w:spacing w:after="120" w:before="120" w:line="240" w:lineRule="auto"/>
        <w:ind w:left="1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and/or the Replacement Supplier requires the continued use of; and</w:t>
      </w:r>
    </w:p>
    <w:p w:rsidR="00000000" w:rsidDel="00000000" w:rsidP="00000000" w:rsidRDefault="00000000" w:rsidRPr="00000000" w14:paraId="0000006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 Transferable Contracts the Buyer requires to be assigned or novated to the Buyer and/or the Replacement Supplier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Contracts"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127"/>
        </w:tabs>
        <w:spacing w:after="120" w:before="120" w:line="240" w:lineRule="auto"/>
        <w:ind w:left="936" w:right="0" w:hanging="349.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effect from the expiry of the Termination Assistance Period, the Supplier shall sell the Transferring Assets to the Buyer and/or the Replacement Supplier for their Net Book Value less any amount already paid for them through the Charges. </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in the Transferring Assets shall pass to the Buyer or the Replacement Supplier (as appropriate) at the end of the Termination Assistance Period and title shall pass on payment for them.</w:t>
      </w:r>
    </w:p>
    <w:p w:rsidR="00000000" w:rsidDel="00000000" w:rsidP="00000000" w:rsidRDefault="00000000" w:rsidRPr="00000000" w14:paraId="0000007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and/or the Replacement Supplier requires continued use of any Exclusive Assets that are not Transferable Assets or any Non-Exclusive Assets, the Supplier shall as soon as reasonably practicable:</w:t>
      </w:r>
    </w:p>
    <w:p w:rsidR="00000000" w:rsidDel="00000000" w:rsidP="00000000" w:rsidRDefault="00000000" w:rsidRPr="00000000" w14:paraId="0000007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a non-exclusive, perpetual, royalty-free licence for the Buyer and/or the Replacement Supplier to use such assets (with a right of sub-licence or assignment on the same terms); or failing which</w:t>
      </w:r>
    </w:p>
    <w:p w:rsidR="00000000" w:rsidDel="00000000" w:rsidP="00000000" w:rsidRDefault="00000000" w:rsidRPr="00000000" w14:paraId="0000007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a suitable alternative to such assets, the Buyer or the Replacement Supplier to bear the reasonable proven costs of procuring the same.</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rsidR="00000000" w:rsidDel="00000000" w:rsidP="00000000" w:rsidRDefault="00000000" w:rsidRPr="00000000" w14:paraId="0000007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w:t>
      </w:r>
    </w:p>
    <w:p w:rsidR="00000000" w:rsidDel="00000000" w:rsidP="00000000" w:rsidRDefault="00000000" w:rsidRPr="00000000" w14:paraId="0000007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 assignments from the Supplier or join with the Supplier in procuring a novation of each Transferring Contract; and</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hold any Transferring Contracts on trust for the Buyer until the transfer of the relevant Transferring Contract to the Buyer and/or the Replacement Supplier has taken place.</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000000" w:rsidDel="00000000" w:rsidP="00000000" w:rsidRDefault="00000000" w:rsidRPr="00000000" w14:paraId="00000079">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N</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 charges</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otherwise stated, the Buyer shall not be obliged to pay for costs incurred by the Supplier in relation to its compliance with this Schedule.</w:t>
      </w:r>
    </w:p>
    <w:p w:rsidR="00000000" w:rsidDel="00000000" w:rsidP="00000000" w:rsidRDefault="00000000" w:rsidRPr="00000000" w14:paraId="0000007B">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ividing the bills </w:t>
      </w:r>
      <w:r w:rsidDel="00000000" w:rsidR="00000000" w:rsidRPr="00000000">
        <w:rPr>
          <w:rtl w:val="0"/>
        </w:rPr>
      </w:r>
    </w:p>
    <w:p w:rsidR="00000000" w:rsidDel="00000000" w:rsidP="00000000" w:rsidRDefault="00000000" w:rsidRPr="00000000" w14:paraId="0000007C">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grqrue" w:id="38"/>
      <w:bookmarkEnd w:id="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outgoings, expenses, rents, royalties and other periodical payments receivable in respect of the Transferring Assets and Transferring Contracts shall be apportioned between the Buyer and/or the Replacement and the Supplier as follows:</w:t>
      </w:r>
    </w:p>
    <w:p w:rsidR="00000000" w:rsidDel="00000000" w:rsidP="00000000" w:rsidRDefault="00000000" w:rsidRPr="00000000" w14:paraId="0000007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amounts shall be annualised and divided by 365 to reach a daily rate;</w:t>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or Replacement Supplier (as applicable) shall be responsible for or entitled to (as the case may be) that part of the value of the invoice pro rata to the number of complete days following the transfer, multiplied by the daily rate; and</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or entitled to (as the case may be) the rest of the invoice.</w:t>
      </w:r>
    </w:p>
    <w:p w:rsidR="00000000" w:rsidDel="00000000" w:rsidP="00000000" w:rsidRDefault="00000000" w:rsidRPr="00000000" w14:paraId="0000008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rPr>
          <w:rFonts w:ascii="Arial" w:cs="Arial" w:eastAsia="Arial" w:hAnsi="Arial"/>
          <w:sz w:val="24"/>
          <w:szCs w:val="24"/>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RM6194</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w:t>
    </w:r>
    <w:bookmarkStart w:colFirst="0" w:colLast="0" w:name="bookmark=id.vx1227" w:id="39"/>
    <w:bookmarkEnd w:id="3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sz w:val="20"/>
        <w:szCs w:val="20"/>
        <w:rtl w:val="0"/>
      </w:rPr>
      <w:t xml:space="preserve">3.1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Framework Ref: RM</w:t>
      <w:tab/>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Model Version : v3.0</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10 (Exit Management)</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sz w:val="20"/>
        <w:szCs w:val="20"/>
        <w:rtl w:val="0"/>
      </w:rPr>
      <w:t xml:space="preserve">20</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355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paragraph" w:styleId="GPSL1CLAUSEHEADING" w:customStyle="1">
    <w:name w:val="GPS L1 CLAUSE HEADING"/>
    <w:basedOn w:val="Normal"/>
    <w:next w:val="Normal"/>
    <w:qFormat w:val="1"/>
    <w:pPr>
      <w:numPr>
        <w:numId w:val="1"/>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adjustRightInd w:val="0"/>
      <w:spacing w:after="120" w:before="120" w:line="240" w:lineRule="auto"/>
      <w:ind w:left="936" w:hanging="576"/>
      <w:jc w:val="both"/>
    </w:pPr>
    <w:rPr>
      <w:rFonts w:ascii="Calibri" w:cs="Arial" w:eastAsia="Times New Roman" w:hAnsi="Calibri"/>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left" w:pos="3402"/>
      </w:tabs>
      <w:ind w:left="3402" w:hanging="567"/>
    </w:p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GPSL3Indent" w:customStyle="1">
    <w:name w:val="GPS L3 Indent"/>
    <w:basedOn w:val="Normal"/>
    <w:pPr>
      <w:tabs>
        <w:tab w:val="left" w:pos="2127"/>
      </w:tabs>
      <w:adjustRightInd w:val="0"/>
      <w:spacing w:after="120" w:before="120" w:line="240" w:lineRule="auto"/>
      <w:ind w:left="2127"/>
      <w:jc w:val="both"/>
    </w:pPr>
    <w:rPr>
      <w:rFonts w:ascii="Arial" w:cs="Arial" w:eastAsia="Times New Roman" w:hAnsi="Arial"/>
      <w:lang w:eastAsia="zh-CN" w:val="en-US"/>
    </w:rPr>
  </w:style>
  <w:style w:type="paragraph" w:styleId="GPSL2Indent" w:customStyle="1">
    <w:name w:val="GPS L2 Indent"/>
    <w:basedOn w:val="GPSL2numberedclause"/>
    <w:link w:val="GPSL2IndentChar"/>
    <w:qFormat w:val="1"/>
    <w:pPr>
      <w:numPr>
        <w:ilvl w:val="0"/>
        <w:numId w:val="0"/>
      </w:numPr>
      <w:tabs>
        <w:tab w:val="left" w:pos="709"/>
        <w:tab w:val="left" w:pos="2127"/>
      </w:tabs>
      <w:ind w:left="709"/>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character" w:styleId="GPSL2IndentChar" w:customStyle="1">
    <w:name w:val="GPS L2 Indent Char"/>
    <w:link w:val="GPSL2Indent"/>
    <w:rPr>
      <w:rFonts w:ascii="Calibri" w:cs="Arial" w:eastAsia="Times New Roman" w:hAnsi="Calibri"/>
      <w:lang w:eastAsia="zh-CN"/>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ind w:left="360"/>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cheduleL1" w:customStyle="1">
    <w:name w:val="Schedule L1"/>
    <w:basedOn w:val="Normal"/>
    <w:pPr>
      <w:numPr>
        <w:numId w:val="3"/>
      </w:numPr>
      <w:adjustRightInd w:val="0"/>
      <w:spacing w:after="240" w:line="240" w:lineRule="auto"/>
      <w:jc w:val="both"/>
      <w:outlineLvl w:val="0"/>
    </w:pPr>
    <w:rPr>
      <w:rFonts w:ascii="Times New Roman" w:cs="Times New Roman" w:eastAsia="STZhongsong" w:hAnsi="Times New Roman"/>
      <w:szCs w:val="20"/>
      <w:lang w:eastAsia="zh-CN"/>
    </w:rPr>
  </w:style>
  <w:style w:type="paragraph" w:styleId="ScheduleL2" w:customStyle="1">
    <w:name w:val="Schedule L2"/>
    <w:basedOn w:val="Normal"/>
    <w:link w:val="ScheduleL2Char"/>
    <w:pPr>
      <w:numPr>
        <w:ilvl w:val="1"/>
        <w:numId w:val="3"/>
      </w:numPr>
      <w:adjustRightInd w:val="0"/>
      <w:spacing w:after="240" w:line="240" w:lineRule="auto"/>
      <w:jc w:val="both"/>
      <w:outlineLvl w:val="1"/>
    </w:pPr>
    <w:rPr>
      <w:rFonts w:ascii="Times New Roman" w:cs="Times New Roman" w:eastAsia="STZhongsong" w:hAnsi="Times New Roman"/>
      <w:szCs w:val="20"/>
      <w:lang w:eastAsia="zh-CN"/>
    </w:rPr>
  </w:style>
  <w:style w:type="paragraph" w:styleId="ScheduleL3" w:customStyle="1">
    <w:name w:val="Schedule L3"/>
    <w:basedOn w:val="Normal"/>
    <w:link w:val="ScheduleL3Char"/>
    <w:pPr>
      <w:numPr>
        <w:ilvl w:val="2"/>
        <w:numId w:val="3"/>
      </w:numPr>
      <w:adjustRightInd w:val="0"/>
      <w:spacing w:after="240" w:line="240" w:lineRule="auto"/>
      <w:jc w:val="both"/>
      <w:outlineLvl w:val="2"/>
    </w:pPr>
    <w:rPr>
      <w:rFonts w:ascii="Times New Roman" w:cs="Times New Roman" w:eastAsia="STZhongsong" w:hAnsi="Times New Roman"/>
      <w:szCs w:val="20"/>
      <w:lang w:eastAsia="zh-CN"/>
    </w:rPr>
  </w:style>
  <w:style w:type="paragraph" w:styleId="ScheduleL4" w:customStyle="1">
    <w:name w:val="Schedule L4"/>
    <w:basedOn w:val="Normal"/>
    <w:pPr>
      <w:numPr>
        <w:ilvl w:val="3"/>
        <w:numId w:val="3"/>
      </w:numPr>
      <w:adjustRightInd w:val="0"/>
      <w:spacing w:after="240" w:line="240" w:lineRule="auto"/>
      <w:jc w:val="both"/>
      <w:outlineLvl w:val="3"/>
    </w:pPr>
    <w:rPr>
      <w:rFonts w:ascii="Times New Roman" w:cs="Times New Roman" w:eastAsia="STZhongsong" w:hAnsi="Times New Roman"/>
      <w:szCs w:val="20"/>
      <w:lang w:eastAsia="zh-CN"/>
    </w:rPr>
  </w:style>
  <w:style w:type="paragraph" w:styleId="ScheduleL5" w:customStyle="1">
    <w:name w:val="Schedule L5"/>
    <w:basedOn w:val="Normal"/>
    <w:pPr>
      <w:numPr>
        <w:ilvl w:val="4"/>
        <w:numId w:val="3"/>
      </w:numPr>
      <w:adjustRightInd w:val="0"/>
      <w:spacing w:after="240" w:line="240" w:lineRule="auto"/>
      <w:jc w:val="both"/>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3"/>
      </w:numPr>
      <w:adjustRightInd w:val="0"/>
      <w:spacing w:after="240" w:line="240" w:lineRule="auto"/>
      <w:jc w:val="both"/>
      <w:outlineLvl w:val="5"/>
    </w:pPr>
    <w:rPr>
      <w:rFonts w:ascii="Times New Roman" w:cs="Times New Roman" w:eastAsia="STZhongsong" w:hAnsi="Times New Roman"/>
      <w:szCs w:val="20"/>
      <w:lang w:eastAsia="zh-CN"/>
    </w:rPr>
  </w:style>
  <w:style w:type="paragraph" w:styleId="ScheduleL7" w:customStyle="1">
    <w:name w:val="Schedule L7"/>
    <w:basedOn w:val="Normal"/>
    <w:pPr>
      <w:numPr>
        <w:ilvl w:val="6"/>
        <w:numId w:val="3"/>
      </w:numPr>
      <w:adjustRightInd w:val="0"/>
      <w:spacing w:after="240" w:line="240" w:lineRule="auto"/>
      <w:jc w:val="both"/>
      <w:outlineLvl w:val="6"/>
    </w:pPr>
    <w:rPr>
      <w:rFonts w:ascii="Times New Roman" w:cs="Times New Roman" w:eastAsia="STZhongsong" w:hAnsi="Times New Roman"/>
      <w:szCs w:val="20"/>
      <w:lang w:eastAsia="zh-CN"/>
    </w:rPr>
  </w:style>
  <w:style w:type="paragraph" w:styleId="ScheduleL8" w:customStyle="1">
    <w:name w:val="Schedule L8"/>
    <w:basedOn w:val="Normal"/>
    <w:pPr>
      <w:numPr>
        <w:ilvl w:val="7"/>
        <w:numId w:val="3"/>
      </w:numPr>
      <w:adjustRightInd w:val="0"/>
      <w:spacing w:after="240" w:line="240" w:lineRule="auto"/>
      <w:jc w:val="both"/>
      <w:outlineLvl w:val="7"/>
    </w:pPr>
    <w:rPr>
      <w:rFonts w:ascii="Times New Roman" w:cs="Times New Roman" w:eastAsia="STZhongsong" w:hAnsi="Times New Roman"/>
      <w:szCs w:val="20"/>
      <w:lang w:eastAsia="zh-CN"/>
    </w:rPr>
  </w:style>
  <w:style w:type="paragraph" w:styleId="ScheduleL9" w:customStyle="1">
    <w:name w:val="Schedule L9"/>
    <w:basedOn w:val="Normal"/>
    <w:pPr>
      <w:numPr>
        <w:ilvl w:val="8"/>
        <w:numId w:val="3"/>
      </w:numPr>
      <w:adjustRightInd w:val="0"/>
      <w:spacing w:after="240" w:line="240" w:lineRule="auto"/>
      <w:jc w:val="both"/>
      <w:outlineLvl w:val="8"/>
    </w:pPr>
    <w:rPr>
      <w:rFonts w:ascii="Times New Roman" w:cs="Times New Roman" w:eastAsia="STZhongsong" w:hAnsi="Times New Roman"/>
      <w:szCs w:val="20"/>
      <w:lang w:eastAsia="zh-CN"/>
    </w:rPr>
  </w:style>
  <w:style w:type="character" w:styleId="ScheduleL2Char" w:customStyle="1">
    <w:name w:val="Schedule L2 Char"/>
    <w:link w:val="ScheduleL2"/>
    <w:locked w:val="1"/>
    <w:rPr>
      <w:rFonts w:ascii="Times New Roman" w:cs="Times New Roman" w:eastAsia="STZhongsong" w:hAnsi="Times New Roman"/>
      <w:szCs w:val="20"/>
      <w:lang w:eastAsia="zh-CN"/>
    </w:rPr>
  </w:style>
  <w:style w:type="character" w:styleId="ScheduleL3Char" w:customStyle="1">
    <w:name w:val="Schedule L3 Char"/>
    <w:link w:val="ScheduleL3"/>
    <w:locked w:val="1"/>
    <w:rPr>
      <w:rFonts w:ascii="Times New Roman" w:cs="Times New Roman" w:eastAsia="STZhongsong" w:hAnsi="Times New Roman"/>
      <w:szCs w:val="20"/>
      <w:lang w:eastAsia="zh-CN"/>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sz w:val="20"/>
      <w:szCs w:val="20"/>
    </w:rPr>
  </w:style>
  <w:style w:type="character" w:styleId="FootnoteReference">
    <w:name w:val="footnote reference"/>
    <w:basedOn w:val="DefaultParagraphFont"/>
    <w:uiPriority w:val="99"/>
    <w:semiHidden w:val="1"/>
    <w:unhideWhenUsed w:val="1"/>
    <w:rPr>
      <w:vertAlign w:val="superscript"/>
    </w:rPr>
  </w:style>
  <w:style w:type="paragraph" w:styleId="Schedule1" w:customStyle="1">
    <w:name w:val="Schedule 1"/>
    <w:basedOn w:val="Normal"/>
    <w:next w:val="BodyText"/>
    <w:pPr>
      <w:keepNext w:val="1"/>
      <w:numPr>
        <w:numId w:val="5"/>
      </w:numPr>
      <w:spacing w:after="240" w:line="240" w:lineRule="auto"/>
      <w:jc w:val="both"/>
    </w:pPr>
    <w:rPr>
      <w:rFonts w:ascii="Times New Roman" w:cs="Times New Roman" w:eastAsia="Times New Roman" w:hAnsi="Times New Roman"/>
      <w:b w:val="1"/>
      <w:caps w:val="1"/>
      <w:szCs w:val="20"/>
    </w:rPr>
  </w:style>
  <w:style w:type="paragraph" w:styleId="Schedule2" w:customStyle="1">
    <w:name w:val="Schedule 2"/>
    <w:basedOn w:val="Normal"/>
    <w:next w:val="BodyText"/>
    <w:pPr>
      <w:keepNext w:val="1"/>
      <w:numPr>
        <w:ilvl w:val="1"/>
        <w:numId w:val="5"/>
      </w:numPr>
      <w:spacing w:after="210" w:line="264" w:lineRule="auto"/>
      <w:jc w:val="both"/>
    </w:pPr>
    <w:rPr>
      <w:rFonts w:ascii="Times New Roman" w:cs="Times New Roman" w:eastAsia="Times New Roman" w:hAnsi="Times New Roman"/>
      <w:sz w:val="23"/>
      <w:szCs w:val="20"/>
    </w:rPr>
  </w:style>
  <w:style w:type="paragraph" w:styleId="Schedule3" w:customStyle="1">
    <w:name w:val="Schedule 3"/>
    <w:basedOn w:val="Normal"/>
    <w:pPr>
      <w:numPr>
        <w:ilvl w:val="2"/>
        <w:numId w:val="5"/>
      </w:numPr>
      <w:spacing w:after="210" w:line="264" w:lineRule="auto"/>
      <w:jc w:val="both"/>
    </w:pPr>
    <w:rPr>
      <w:rFonts w:ascii="Times New Roman" w:cs="Times New Roman" w:eastAsia="Times New Roman" w:hAnsi="Times New Roman"/>
      <w:sz w:val="23"/>
      <w:szCs w:val="20"/>
    </w:rPr>
  </w:style>
  <w:style w:type="paragraph" w:styleId="Schedule4" w:customStyle="1">
    <w:name w:val="Schedule 4"/>
    <w:basedOn w:val="Normal"/>
    <w:pPr>
      <w:numPr>
        <w:ilvl w:val="3"/>
        <w:numId w:val="5"/>
      </w:numPr>
      <w:spacing w:after="210" w:line="264" w:lineRule="auto"/>
      <w:jc w:val="both"/>
    </w:pPr>
    <w:rPr>
      <w:rFonts w:ascii="Times New Roman" w:cs="Times New Roman" w:eastAsia="Times New Roman" w:hAnsi="Times New Roman"/>
      <w:sz w:val="23"/>
      <w:szCs w:val="20"/>
    </w:rPr>
  </w:style>
  <w:style w:type="paragraph" w:styleId="Schedule5" w:customStyle="1">
    <w:name w:val="Schedule 5"/>
    <w:basedOn w:val="Normal"/>
    <w:next w:val="Normal"/>
    <w:pPr>
      <w:numPr>
        <w:ilvl w:val="4"/>
        <w:numId w:val="5"/>
      </w:numPr>
      <w:spacing w:after="210" w:line="264" w:lineRule="auto"/>
      <w:jc w:val="both"/>
    </w:pPr>
    <w:rPr>
      <w:rFonts w:ascii="Times New Roman" w:cs="Times New Roman" w:eastAsia="Times New Roman" w:hAnsi="Times New Roman"/>
      <w:sz w:val="23"/>
      <w:szCs w:val="20"/>
    </w:rPr>
  </w:style>
  <w:style w:type="paragraph" w:styleId="Schedule6" w:customStyle="1">
    <w:name w:val="Schedule 6"/>
    <w:basedOn w:val="Normal"/>
    <w:next w:val="Normal"/>
    <w:pPr>
      <w:keepNext w:val="1"/>
      <w:pageBreakBefore w:val="1"/>
      <w:numPr>
        <w:ilvl w:val="5"/>
        <w:numId w:val="5"/>
      </w:numPr>
      <w:spacing w:after="360" w:line="312" w:lineRule="auto"/>
      <w:jc w:val="center"/>
    </w:pPr>
    <w:rPr>
      <w:rFonts w:ascii="Times New Roman Bold" w:cs="Times New Roman" w:eastAsia="Times New Roman" w:hAnsi="Times New Roman Bold"/>
      <w:b w:val="1"/>
      <w:smallCaps w:val="1"/>
      <w:szCs w:val="20"/>
    </w:rPr>
  </w:style>
  <w:style w:type="paragraph" w:styleId="Schedule7" w:customStyle="1">
    <w:name w:val="Schedule 7"/>
    <w:basedOn w:val="Normal"/>
    <w:next w:val="BodyText"/>
    <w:pPr>
      <w:keepNext w:val="1"/>
      <w:numPr>
        <w:ilvl w:val="6"/>
        <w:numId w:val="5"/>
      </w:numPr>
      <w:spacing w:after="60" w:before="120" w:line="264" w:lineRule="auto"/>
      <w:jc w:val="both"/>
    </w:pPr>
    <w:rPr>
      <w:rFonts w:ascii="Times New Roman Bold" w:cs="Times New Roman" w:eastAsia="Times New Roman" w:hAnsi="Times New Roman Bold"/>
      <w:b w:val="1"/>
      <w:sz w:val="23"/>
      <w:szCs w:val="20"/>
    </w:rPr>
  </w:style>
  <w:style w:type="paragraph" w:styleId="Schedule8" w:customStyle="1">
    <w:name w:val="Schedule 8"/>
    <w:basedOn w:val="Normal"/>
    <w:pPr>
      <w:numPr>
        <w:ilvl w:val="7"/>
        <w:numId w:val="5"/>
      </w:numPr>
      <w:spacing w:after="210" w:line="264" w:lineRule="auto"/>
      <w:jc w:val="both"/>
    </w:pPr>
    <w:rPr>
      <w:rFonts w:ascii="Times New Roman" w:cs="Times New Roman" w:eastAsia="Times New Roman" w:hAnsi="Times New Roman"/>
      <w:sz w:val="23"/>
      <w:szCs w:val="20"/>
    </w:rPr>
  </w:style>
  <w:style w:type="paragraph" w:styleId="Schedule9" w:customStyle="1">
    <w:name w:val="Schedule 9"/>
    <w:basedOn w:val="Normal"/>
    <w:next w:val="Normal"/>
    <w:pPr>
      <w:numPr>
        <w:ilvl w:val="8"/>
        <w:numId w:val="5"/>
      </w:numPr>
      <w:spacing w:after="210" w:line="264" w:lineRule="auto"/>
      <w:jc w:val="both"/>
    </w:pPr>
    <w:rPr>
      <w:rFonts w:ascii="Times New Roman" w:cs="Times New Roman" w:eastAsia="Times New Roman" w:hAnsi="Times New Roman"/>
      <w:sz w:val="23"/>
      <w:szCs w:val="20"/>
    </w:rPr>
  </w:style>
  <w:style w:type="paragraph" w:styleId="StyleSchedule211pt" w:customStyle="1">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val="1"/>
    <w:unhideWhenUsed w:val="1"/>
    <w:pPr>
      <w:spacing w:after="120"/>
    </w:pPr>
  </w:style>
  <w:style w:type="character" w:styleId="BodyTextChar" w:customStyle="1">
    <w:name w:val="Body Text Char"/>
    <w:basedOn w:val="DefaultParagraphFont"/>
    <w:link w:val="BodyText"/>
    <w:uiPriority w:val="99"/>
    <w:semiHidden w:val="1"/>
  </w:style>
  <w:style w:type="paragraph" w:styleId="9plus" w:customStyle="1">
    <w:name w:val="9 plus"/>
    <w:basedOn w:val="Normal"/>
    <w:pPr>
      <w:numPr>
        <w:numId w:val="8"/>
      </w:numPr>
      <w:spacing w:after="210" w:line="264" w:lineRule="auto"/>
      <w:jc w:val="both"/>
    </w:pPr>
    <w:rPr>
      <w:rFonts w:ascii="Times New Roman" w:cs="Times New Roman" w:eastAsia="Times New Roman" w:hAnsi="Times New Roman"/>
      <w:sz w:val="23"/>
      <w:szCs w:val="20"/>
    </w:rPr>
  </w:style>
  <w:style w:type="paragraph" w:styleId="ListParagraph">
    <w:name w:val="List Paragraph"/>
    <w:basedOn w:val="Normal"/>
    <w:uiPriority w:val="34"/>
    <w:qFormat w:val="1"/>
    <w:pPr>
      <w:spacing w:after="0" w:line="240" w:lineRule="auto"/>
      <w:ind w:left="720"/>
    </w:pPr>
    <w:rPr>
      <w:rFonts w:ascii="Calibri" w:cs="Times New Roman" w:hAnsi="Calibri"/>
    </w:rPr>
  </w:style>
  <w:style w:type="paragraph" w:styleId="GPSSchTitleandNumber" w:customStyle="1">
    <w:name w:val="GPS Sch Title and Number"/>
    <w:basedOn w:val="Normal"/>
    <w:link w:val="GPSSchTitleandNumberChar"/>
    <w:qFormat w:val="1"/>
    <w:rsid w:val="00D417E2"/>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sid w:val="00D417E2"/>
    <w:rPr>
      <w:rFonts w:ascii="Arial Bold" w:cs="Times New Roman" w:eastAsia="STZhongsong" w:hAnsi="Arial Bold"/>
      <w:b w:val="1"/>
      <w:caps w:val="1"/>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yS/hY93yO+xC/XU09XJ2NBEsmQ==">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2018-06-06T09:34:00Z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