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68" w:rsidRDefault="00485368">
      <w:pPr>
        <w:widowControl w:val="0"/>
        <w:rPr>
          <w:sz w:val="48"/>
          <w:szCs w:val="48"/>
        </w:rPr>
      </w:pPr>
    </w:p>
    <w:p w:rsidR="00485368" w:rsidRDefault="00485368">
      <w:pPr>
        <w:widowControl w:val="0"/>
        <w:rPr>
          <w:sz w:val="48"/>
          <w:szCs w:val="48"/>
        </w:rPr>
      </w:pPr>
    </w:p>
    <w:p w:rsidR="00485368" w:rsidRDefault="00010B2B">
      <w:pPr>
        <w:widowControl w:val="0"/>
        <w:rPr>
          <w:b/>
          <w:color w:val="B53555"/>
          <w:sz w:val="72"/>
          <w:szCs w:val="72"/>
        </w:rPr>
      </w:pPr>
      <w:r>
        <w:rPr>
          <w:b/>
          <w:color w:val="B53555"/>
          <w:sz w:val="72"/>
          <w:szCs w:val="72"/>
        </w:rPr>
        <w:t>Vehicle Charging Infrastructure Solutions</w:t>
      </w:r>
    </w:p>
    <w:p w:rsidR="00485368" w:rsidRDefault="00485368">
      <w:pPr>
        <w:widowControl w:val="0"/>
        <w:rPr>
          <w:sz w:val="48"/>
          <w:szCs w:val="48"/>
        </w:rPr>
      </w:pPr>
    </w:p>
    <w:p w:rsidR="00485368" w:rsidRDefault="00010B2B">
      <w:pPr>
        <w:widowControl w:val="0"/>
        <w:rPr>
          <w:sz w:val="48"/>
          <w:szCs w:val="48"/>
        </w:rPr>
      </w:pPr>
      <w:r>
        <w:rPr>
          <w:sz w:val="48"/>
          <w:szCs w:val="48"/>
        </w:rPr>
        <w:t>RM6213</w:t>
      </w:r>
    </w:p>
    <w:p w:rsidR="00485368" w:rsidRDefault="00485368">
      <w:pPr>
        <w:widowControl w:val="0"/>
        <w:rPr>
          <w:sz w:val="48"/>
          <w:szCs w:val="48"/>
        </w:rPr>
      </w:pPr>
    </w:p>
    <w:p w:rsidR="00E10932" w:rsidRDefault="00E10932">
      <w:pPr>
        <w:widowControl w:val="0"/>
        <w:rPr>
          <w:sz w:val="48"/>
          <w:szCs w:val="48"/>
        </w:rPr>
      </w:pPr>
    </w:p>
    <w:p w:rsidR="00E10932" w:rsidRDefault="00E10932">
      <w:pPr>
        <w:widowControl w:val="0"/>
        <w:rPr>
          <w:sz w:val="48"/>
          <w:szCs w:val="48"/>
        </w:rPr>
      </w:pPr>
    </w:p>
    <w:p w:rsidR="00485368" w:rsidRDefault="00B7367A">
      <w:pPr>
        <w:widowControl w:val="0"/>
        <w:rPr>
          <w:sz w:val="48"/>
          <w:szCs w:val="48"/>
        </w:rPr>
      </w:pPr>
      <w:r>
        <w:rPr>
          <w:noProof/>
          <w:color w:val="000000"/>
          <w:lang w:val="en-GB"/>
        </w:rPr>
        <w:drawing>
          <wp:anchor distT="0" distB="0" distL="114300" distR="114300" simplePos="0" relativeHeight="251660288" behindDoc="0" locked="0" layoutInCell="1" allowOverlap="1">
            <wp:simplePos x="0" y="0"/>
            <wp:positionH relativeFrom="column">
              <wp:posOffset>-928688</wp:posOffset>
            </wp:positionH>
            <wp:positionV relativeFrom="paragraph">
              <wp:posOffset>349700</wp:posOffset>
            </wp:positionV>
            <wp:extent cx="7786688" cy="4768083"/>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yers.png"/>
                    <pic:cNvPicPr/>
                  </pic:nvPicPr>
                  <pic:blipFill>
                    <a:blip r:embed="rId7">
                      <a:extLst>
                        <a:ext uri="{28A0092B-C50C-407E-A947-70E740481C1C}">
                          <a14:useLocalDpi xmlns:a14="http://schemas.microsoft.com/office/drawing/2010/main" val="0"/>
                        </a:ext>
                      </a:extLst>
                    </a:blip>
                    <a:stretch>
                      <a:fillRect/>
                    </a:stretch>
                  </pic:blipFill>
                  <pic:spPr>
                    <a:xfrm>
                      <a:off x="0" y="0"/>
                      <a:ext cx="7789112" cy="4769567"/>
                    </a:xfrm>
                    <a:prstGeom prst="rect">
                      <a:avLst/>
                    </a:prstGeom>
                  </pic:spPr>
                </pic:pic>
              </a:graphicData>
            </a:graphic>
            <wp14:sizeRelH relativeFrom="margin">
              <wp14:pctWidth>0</wp14:pctWidth>
            </wp14:sizeRelH>
            <wp14:sizeRelV relativeFrom="margin">
              <wp14:pctHeight>0</wp14:pctHeight>
            </wp14:sizeRelV>
          </wp:anchor>
        </w:drawing>
      </w:r>
    </w:p>
    <w:p w:rsidR="00485368" w:rsidRDefault="00010B2B" w:rsidP="00344F4B">
      <w:pPr>
        <w:widowControl w:val="0"/>
        <w:ind w:left="-1440" w:right="-1411"/>
        <w:rPr>
          <w:color w:val="000000"/>
        </w:rPr>
      </w:pPr>
      <w:r>
        <w:br w:type="page"/>
      </w:r>
    </w:p>
    <w:p w:rsidR="00485368" w:rsidRDefault="00010B2B">
      <w:pPr>
        <w:pStyle w:val="Heading1"/>
        <w:numPr>
          <w:ilvl w:val="0"/>
          <w:numId w:val="11"/>
        </w:numPr>
        <w:spacing w:before="0"/>
      </w:pPr>
      <w:bookmarkStart w:id="0" w:name="_18yascikdobb" w:colFirst="0" w:colLast="0"/>
      <w:bookmarkStart w:id="1" w:name="_Toc40087302"/>
      <w:bookmarkEnd w:id="0"/>
      <w:r>
        <w:rPr>
          <w:b/>
          <w:color w:val="B2015C"/>
          <w:sz w:val="36"/>
          <w:szCs w:val="36"/>
        </w:rPr>
        <w:lastRenderedPageBreak/>
        <w:t>Introduction</w:t>
      </w:r>
      <w:bookmarkEnd w:id="1"/>
    </w:p>
    <w:p w:rsidR="00485368" w:rsidRDefault="00010B2B">
      <w:pPr>
        <w:pStyle w:val="Heading1"/>
        <w:spacing w:before="0"/>
        <w:rPr>
          <w:color w:val="000000"/>
          <w:sz w:val="24"/>
          <w:szCs w:val="24"/>
        </w:rPr>
      </w:pPr>
      <w:bookmarkStart w:id="2" w:name="_dck0ge49zgb4" w:colFirst="0" w:colLast="0"/>
      <w:bookmarkStart w:id="3" w:name="_Toc40087303"/>
      <w:bookmarkEnd w:id="2"/>
      <w:r>
        <w:rPr>
          <w:color w:val="000000"/>
          <w:sz w:val="24"/>
          <w:szCs w:val="24"/>
        </w:rPr>
        <w:t>This guidance has been produced by Crown Commercial Service (CCS) to help you understand how to use the</w:t>
      </w:r>
      <w:r>
        <w:rPr>
          <w:sz w:val="24"/>
          <w:szCs w:val="24"/>
        </w:rPr>
        <w:t xml:space="preserve"> </w:t>
      </w:r>
      <w:r>
        <w:rPr>
          <w:color w:val="000000"/>
          <w:sz w:val="24"/>
          <w:szCs w:val="24"/>
        </w:rPr>
        <w:t xml:space="preserve">Vehicle Charging Infrastructure Solutions (VCIS) </w:t>
      </w:r>
      <w:r>
        <w:rPr>
          <w:sz w:val="24"/>
          <w:szCs w:val="24"/>
        </w:rPr>
        <w:t xml:space="preserve">commercial agreement </w:t>
      </w:r>
      <w:r>
        <w:rPr>
          <w:color w:val="000000"/>
          <w:sz w:val="24"/>
          <w:szCs w:val="24"/>
        </w:rPr>
        <w:t xml:space="preserve">via </w:t>
      </w:r>
      <w:r>
        <w:rPr>
          <w:sz w:val="24"/>
          <w:szCs w:val="24"/>
        </w:rPr>
        <w:t>the</w:t>
      </w:r>
      <w:r>
        <w:rPr>
          <w:color w:val="000000"/>
          <w:sz w:val="24"/>
          <w:szCs w:val="24"/>
        </w:rPr>
        <w:t xml:space="preserve"> Dynamic Purchasing System (DPS). This guidance document covers</w:t>
      </w:r>
      <w:bookmarkEnd w:id="3"/>
    </w:p>
    <w:p w:rsidR="00485368" w:rsidRDefault="00010B2B" w:rsidP="00B7367A">
      <w:pPr>
        <w:pStyle w:val="Heading2"/>
        <w:numPr>
          <w:ilvl w:val="0"/>
          <w:numId w:val="31"/>
        </w:numPr>
        <w:spacing w:line="276" w:lineRule="auto"/>
        <w:rPr>
          <w:color w:val="000000"/>
          <w:sz w:val="24"/>
          <w:szCs w:val="24"/>
        </w:rPr>
      </w:pPr>
      <w:bookmarkStart w:id="4" w:name="_1fob9te" w:colFirst="0" w:colLast="0"/>
      <w:bookmarkStart w:id="5" w:name="_Toc40087304"/>
      <w:bookmarkEnd w:id="4"/>
      <w:r>
        <w:rPr>
          <w:color w:val="000000"/>
          <w:sz w:val="24"/>
          <w:szCs w:val="24"/>
        </w:rPr>
        <w:t>the scope of the VCIS DPS</w:t>
      </w:r>
      <w:bookmarkEnd w:id="5"/>
    </w:p>
    <w:p w:rsidR="00485368" w:rsidRDefault="00010B2B" w:rsidP="00B7367A">
      <w:pPr>
        <w:pStyle w:val="Heading2"/>
        <w:numPr>
          <w:ilvl w:val="0"/>
          <w:numId w:val="31"/>
        </w:numPr>
        <w:spacing w:line="276" w:lineRule="auto"/>
        <w:rPr>
          <w:color w:val="000000"/>
          <w:sz w:val="24"/>
          <w:szCs w:val="24"/>
        </w:rPr>
      </w:pPr>
      <w:bookmarkStart w:id="6" w:name="_3znysh7" w:colFirst="0" w:colLast="0"/>
      <w:bookmarkStart w:id="7" w:name="_Toc40087305"/>
      <w:bookmarkEnd w:id="6"/>
      <w:r>
        <w:rPr>
          <w:color w:val="000000"/>
          <w:sz w:val="24"/>
          <w:szCs w:val="24"/>
        </w:rPr>
        <w:t>how to use the DPS to identify a supplier list</w:t>
      </w:r>
      <w:bookmarkEnd w:id="7"/>
      <w:r>
        <w:rPr>
          <w:color w:val="000000"/>
          <w:sz w:val="24"/>
          <w:szCs w:val="24"/>
        </w:rPr>
        <w:t xml:space="preserve"> </w:t>
      </w:r>
    </w:p>
    <w:p w:rsidR="00485368" w:rsidRDefault="00010B2B" w:rsidP="00B7367A">
      <w:pPr>
        <w:pStyle w:val="Heading2"/>
        <w:numPr>
          <w:ilvl w:val="0"/>
          <w:numId w:val="31"/>
        </w:numPr>
        <w:spacing w:line="276" w:lineRule="auto"/>
        <w:rPr>
          <w:color w:val="000000"/>
          <w:sz w:val="24"/>
          <w:szCs w:val="24"/>
        </w:rPr>
      </w:pPr>
      <w:bookmarkStart w:id="8" w:name="_2et92p0" w:colFirst="0" w:colLast="0"/>
      <w:bookmarkStart w:id="9" w:name="_Toc40087306"/>
      <w:bookmarkEnd w:id="8"/>
      <w:r>
        <w:rPr>
          <w:color w:val="000000"/>
          <w:sz w:val="24"/>
          <w:szCs w:val="24"/>
        </w:rPr>
        <w:t>what to include in your specification</w:t>
      </w:r>
      <w:bookmarkEnd w:id="9"/>
      <w:r>
        <w:rPr>
          <w:color w:val="000000"/>
          <w:sz w:val="24"/>
          <w:szCs w:val="24"/>
        </w:rPr>
        <w:t xml:space="preserve"> </w:t>
      </w:r>
    </w:p>
    <w:p w:rsidR="00B7367A" w:rsidRDefault="00010B2B" w:rsidP="00B7367A">
      <w:pPr>
        <w:pStyle w:val="Heading2"/>
        <w:numPr>
          <w:ilvl w:val="0"/>
          <w:numId w:val="31"/>
        </w:numPr>
        <w:spacing w:line="276" w:lineRule="auto"/>
        <w:rPr>
          <w:color w:val="000000"/>
          <w:sz w:val="24"/>
          <w:szCs w:val="24"/>
        </w:rPr>
      </w:pPr>
      <w:bookmarkStart w:id="10" w:name="_tyjcwt" w:colFirst="0" w:colLast="0"/>
      <w:bookmarkStart w:id="11" w:name="_Toc40087307"/>
      <w:bookmarkEnd w:id="10"/>
      <w:r>
        <w:rPr>
          <w:color w:val="000000"/>
          <w:sz w:val="24"/>
          <w:szCs w:val="24"/>
        </w:rPr>
        <w:t>the information you need to provide when issuing a Call for Competition</w:t>
      </w:r>
      <w:bookmarkEnd w:id="11"/>
      <w:r>
        <w:rPr>
          <w:color w:val="000000"/>
          <w:sz w:val="24"/>
          <w:szCs w:val="24"/>
        </w:rPr>
        <w:t xml:space="preserve"> </w:t>
      </w:r>
      <w:bookmarkStart w:id="12" w:name="_3dy6vkm" w:colFirst="0" w:colLast="0"/>
      <w:bookmarkStart w:id="13" w:name="_Toc40087308"/>
      <w:bookmarkEnd w:id="12"/>
    </w:p>
    <w:p w:rsidR="00485368" w:rsidRDefault="00010B2B" w:rsidP="00B7367A">
      <w:pPr>
        <w:pStyle w:val="Heading2"/>
        <w:numPr>
          <w:ilvl w:val="0"/>
          <w:numId w:val="31"/>
        </w:numPr>
        <w:spacing w:line="276" w:lineRule="auto"/>
        <w:rPr>
          <w:color w:val="000000"/>
          <w:sz w:val="24"/>
          <w:szCs w:val="24"/>
        </w:rPr>
      </w:pPr>
      <w:r>
        <w:rPr>
          <w:color w:val="000000"/>
          <w:sz w:val="24"/>
          <w:szCs w:val="24"/>
        </w:rPr>
        <w:t>managing your contra</w:t>
      </w:r>
      <w:r w:rsidR="00B7367A">
        <w:rPr>
          <w:color w:val="000000"/>
          <w:sz w:val="24"/>
          <w:szCs w:val="24"/>
        </w:rPr>
        <w:t>ct with your appointed supplier(</w:t>
      </w:r>
      <w:r>
        <w:rPr>
          <w:color w:val="000000"/>
          <w:sz w:val="24"/>
          <w:szCs w:val="24"/>
        </w:rPr>
        <w:t>s</w:t>
      </w:r>
      <w:bookmarkEnd w:id="13"/>
      <w:r w:rsidR="00B7367A">
        <w:rPr>
          <w:color w:val="000000"/>
          <w:sz w:val="24"/>
          <w:szCs w:val="24"/>
        </w:rPr>
        <w:t>)</w:t>
      </w:r>
      <w:r>
        <w:rPr>
          <w:color w:val="000000"/>
          <w:sz w:val="24"/>
          <w:szCs w:val="24"/>
        </w:rPr>
        <w:t xml:space="preserve"> </w:t>
      </w:r>
    </w:p>
    <w:p w:rsidR="00485368" w:rsidRDefault="00485368">
      <w:pPr>
        <w:pStyle w:val="Heading2"/>
        <w:spacing w:line="276" w:lineRule="auto"/>
        <w:rPr>
          <w:color w:val="000000"/>
          <w:sz w:val="24"/>
          <w:szCs w:val="24"/>
        </w:rPr>
      </w:pPr>
      <w:bookmarkStart w:id="14" w:name="_1t3h5sf" w:colFirst="0" w:colLast="0"/>
      <w:bookmarkEnd w:id="14"/>
    </w:p>
    <w:p w:rsidR="00485368" w:rsidRDefault="00010B2B">
      <w:pPr>
        <w:pStyle w:val="Heading2"/>
        <w:spacing w:before="0" w:after="240" w:line="276" w:lineRule="auto"/>
        <w:rPr>
          <w:color w:val="000000"/>
          <w:sz w:val="24"/>
          <w:szCs w:val="24"/>
        </w:rPr>
      </w:pPr>
      <w:bookmarkStart w:id="15" w:name="_m53cgqlwqysi" w:colFirst="0" w:colLast="0"/>
      <w:bookmarkStart w:id="16" w:name="_Toc40087309"/>
      <w:bookmarkEnd w:id="15"/>
      <w:r>
        <w:rPr>
          <w:color w:val="000000"/>
          <w:sz w:val="24"/>
          <w:szCs w:val="24"/>
        </w:rPr>
        <w:t>The VCIS DPS was advertised in OJEU on 8th April 2020 under contract notice reference 2020/S 072-173486 and will expire on 7th April 2024.  CCS are responsible for managing the DPS processes and suppliers at agreement level and for providing you with the advice and guidance to help you get the best out of the agreement when creating an Order Contract (also known as a Call-Off Contract).</w:t>
      </w:r>
      <w:bookmarkEnd w:id="16"/>
      <w:r>
        <w:rPr>
          <w:color w:val="000000"/>
          <w:sz w:val="24"/>
          <w:szCs w:val="24"/>
        </w:rPr>
        <w:t xml:space="preserve">  </w:t>
      </w:r>
    </w:p>
    <w:p w:rsidR="00485368" w:rsidRDefault="00010B2B">
      <w:pPr>
        <w:pStyle w:val="Heading2"/>
        <w:spacing w:before="0" w:after="240" w:line="276" w:lineRule="auto"/>
        <w:rPr>
          <w:sz w:val="24"/>
          <w:szCs w:val="24"/>
        </w:rPr>
      </w:pPr>
      <w:bookmarkStart w:id="17" w:name="_msnw4920owi9" w:colFirst="0" w:colLast="0"/>
      <w:bookmarkStart w:id="18" w:name="_Toc40087310"/>
      <w:bookmarkEnd w:id="17"/>
      <w:r>
        <w:rPr>
          <w:color w:val="000000"/>
          <w:sz w:val="24"/>
          <w:szCs w:val="24"/>
        </w:rPr>
        <w:t>You are responsible for managing your Order Contract with your appointed supplier. However, we can help with any queries you may have such as the best way to appoint a supplier and advice on structuring your evaluation criteria. We are also able to help with any issues you may have that require escalating, see the guidance on ‘How to manage your Order Contract’ for further details.</w:t>
      </w:r>
      <w:bookmarkEnd w:id="18"/>
    </w:p>
    <w:p w:rsidR="00485368" w:rsidRDefault="00010B2B">
      <w:pPr>
        <w:pStyle w:val="Heading2"/>
        <w:tabs>
          <w:tab w:val="left" w:pos="0"/>
        </w:tabs>
        <w:spacing w:before="0" w:after="240" w:line="276" w:lineRule="auto"/>
        <w:rPr>
          <w:color w:val="000000"/>
          <w:sz w:val="24"/>
          <w:szCs w:val="24"/>
        </w:rPr>
      </w:pPr>
      <w:bookmarkStart w:id="19" w:name="_vjcu26y41fdn" w:colFirst="0" w:colLast="0"/>
      <w:bookmarkStart w:id="20" w:name="_Toc40087311"/>
      <w:bookmarkEnd w:id="19"/>
      <w:r>
        <w:rPr>
          <w:color w:val="000000"/>
          <w:sz w:val="24"/>
          <w:szCs w:val="24"/>
        </w:rPr>
        <w:t>While this guidance provides you with the best practice approach to using the agreement, additional information to support your procurement approach can be found in the VCIS key considerations document. You may also wish to seek additional advice from your own commercial team if you have a particularly complex requirement.</w:t>
      </w:r>
      <w:bookmarkEnd w:id="20"/>
      <w:r>
        <w:rPr>
          <w:color w:val="000000"/>
          <w:sz w:val="24"/>
          <w:szCs w:val="24"/>
        </w:rPr>
        <w:t xml:space="preserve"> </w:t>
      </w:r>
    </w:p>
    <w:p w:rsidR="00485368" w:rsidRDefault="00485368">
      <w:pPr>
        <w:jc w:val="both"/>
      </w:pPr>
      <w:bookmarkStart w:id="21" w:name="_2s8eyo1" w:colFirst="0" w:colLast="0"/>
      <w:bookmarkEnd w:id="21"/>
    </w:p>
    <w:p w:rsidR="00485368" w:rsidRDefault="00010B2B">
      <w:r>
        <w:t xml:space="preserve"> </w:t>
      </w:r>
    </w:p>
    <w:p w:rsidR="00485368" w:rsidRDefault="00485368"/>
    <w:p w:rsidR="00485368" w:rsidRDefault="00010B2B">
      <w:pPr>
        <w:pStyle w:val="Heading2"/>
        <w:numPr>
          <w:ilvl w:val="0"/>
          <w:numId w:val="11"/>
        </w:numPr>
        <w:spacing w:before="360" w:after="80" w:line="276" w:lineRule="auto"/>
      </w:pPr>
      <w:bookmarkStart w:id="22" w:name="_17dp8vu" w:colFirst="0" w:colLast="0"/>
      <w:bookmarkStart w:id="23" w:name="_Toc40087312"/>
      <w:bookmarkEnd w:id="22"/>
      <w:r>
        <w:rPr>
          <w:b/>
        </w:rPr>
        <w:lastRenderedPageBreak/>
        <w:t>What is a Dynamic Purchasing System (DPS)?</w:t>
      </w:r>
      <w:bookmarkEnd w:id="23"/>
    </w:p>
    <w:p w:rsidR="00485368" w:rsidRDefault="00010B2B">
      <w:pPr>
        <w:pStyle w:val="Heading2"/>
        <w:spacing w:before="360" w:after="80" w:line="276" w:lineRule="auto"/>
        <w:rPr>
          <w:color w:val="000000"/>
          <w:sz w:val="24"/>
          <w:szCs w:val="24"/>
        </w:rPr>
      </w:pPr>
      <w:bookmarkStart w:id="24" w:name="_4gevjxvzzf02" w:colFirst="0" w:colLast="0"/>
      <w:bookmarkStart w:id="25" w:name="_Toc40087313"/>
      <w:bookmarkEnd w:id="24"/>
      <w:r>
        <w:rPr>
          <w:color w:val="000000"/>
          <w:sz w:val="24"/>
          <w:szCs w:val="24"/>
        </w:rPr>
        <w:t>A DPS is a public sector sourcing tool for services and goods (</w:t>
      </w:r>
      <w:hyperlink r:id="rId8">
        <w:r>
          <w:rPr>
            <w:color w:val="000000"/>
            <w:sz w:val="24"/>
            <w:szCs w:val="24"/>
            <w:u w:val="single"/>
          </w:rPr>
          <w:t>Public Contracts Regulations 2015</w:t>
        </w:r>
      </w:hyperlink>
      <w:r>
        <w:rPr>
          <w:color w:val="000000"/>
          <w:sz w:val="24"/>
          <w:szCs w:val="24"/>
        </w:rPr>
        <w:t>). It is similar to an electronic framework, but new suppliers can join at any time. This is an electronic way of sourcing which means that both suppliers and buyers do not need any special IT equipment. It therefore eliminates unnecessary activity for the supplier up front.</w:t>
      </w:r>
      <w:bookmarkEnd w:id="25"/>
    </w:p>
    <w:p w:rsidR="00485368" w:rsidRDefault="00010B2B">
      <w:pPr>
        <w:pStyle w:val="Heading1"/>
        <w:spacing w:before="240" w:after="240"/>
        <w:ind w:hanging="141"/>
        <w:rPr>
          <w:sz w:val="24"/>
          <w:szCs w:val="24"/>
        </w:rPr>
      </w:pPr>
      <w:bookmarkStart w:id="26" w:name="_tf0zq8nu9o0e" w:colFirst="0" w:colLast="0"/>
      <w:bookmarkStart w:id="27" w:name="_Toc40087314"/>
      <w:bookmarkEnd w:id="26"/>
      <w:r>
        <w:rPr>
          <w:b/>
          <w:noProof/>
          <w:sz w:val="24"/>
          <w:szCs w:val="24"/>
          <w:lang w:val="en-GB"/>
        </w:rPr>
        <w:drawing>
          <wp:inline distT="114300" distB="114300" distL="114300" distR="114300">
            <wp:extent cx="5967413" cy="3324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67413" cy="3324225"/>
                    </a:xfrm>
                    <a:prstGeom prst="rect">
                      <a:avLst/>
                    </a:prstGeom>
                    <a:ln/>
                  </pic:spPr>
                </pic:pic>
              </a:graphicData>
            </a:graphic>
          </wp:inline>
        </w:drawing>
      </w:r>
      <w:bookmarkEnd w:id="27"/>
    </w:p>
    <w:p w:rsidR="00485368" w:rsidRDefault="00010B2B">
      <w:pPr>
        <w:pStyle w:val="Heading2"/>
        <w:spacing w:before="360" w:after="80" w:line="276" w:lineRule="auto"/>
        <w:rPr>
          <w:color w:val="000000"/>
          <w:sz w:val="24"/>
          <w:szCs w:val="24"/>
        </w:rPr>
      </w:pPr>
      <w:bookmarkStart w:id="28" w:name="_aoinl913vtmt" w:colFirst="0" w:colLast="0"/>
      <w:bookmarkStart w:id="29" w:name="_Toc40087315"/>
      <w:bookmarkEnd w:id="28"/>
      <w:r>
        <w:rPr>
          <w:color w:val="000000"/>
          <w:sz w:val="24"/>
          <w:szCs w:val="24"/>
        </w:rPr>
        <w:t>The DPS is a 2-staged approach:</w:t>
      </w:r>
      <w:bookmarkEnd w:id="29"/>
    </w:p>
    <w:p w:rsidR="00485368" w:rsidRDefault="00010B2B">
      <w:pPr>
        <w:pStyle w:val="Heading1"/>
        <w:numPr>
          <w:ilvl w:val="0"/>
          <w:numId w:val="15"/>
        </w:numPr>
        <w:spacing w:before="0"/>
        <w:ind w:left="425" w:right="5"/>
        <w:rPr>
          <w:sz w:val="24"/>
          <w:szCs w:val="24"/>
        </w:rPr>
      </w:pPr>
      <w:bookmarkStart w:id="30" w:name="_3rdcrjn" w:colFirst="0" w:colLast="0"/>
      <w:bookmarkStart w:id="31" w:name="_Toc40087316"/>
      <w:bookmarkEnd w:id="30"/>
      <w:r>
        <w:rPr>
          <w:sz w:val="24"/>
          <w:szCs w:val="24"/>
        </w:rPr>
        <w:t>Firstly, CCS publish a contract notice. Suppliers then have a 30 day window to apply for a place on the DPS prior to it being formally launched and open for business. New suppliers can apply to join at any point during the life of the DPS.</w:t>
      </w:r>
      <w:bookmarkEnd w:id="31"/>
    </w:p>
    <w:p w:rsidR="00485368" w:rsidRDefault="00010B2B">
      <w:pPr>
        <w:pStyle w:val="Heading1"/>
        <w:numPr>
          <w:ilvl w:val="0"/>
          <w:numId w:val="15"/>
        </w:numPr>
        <w:spacing w:before="0"/>
        <w:ind w:left="425" w:right="5"/>
        <w:rPr>
          <w:sz w:val="24"/>
          <w:szCs w:val="24"/>
        </w:rPr>
      </w:pPr>
      <w:bookmarkStart w:id="32" w:name="_26in1rg" w:colFirst="0" w:colLast="0"/>
      <w:bookmarkStart w:id="33" w:name="_Toc40087317"/>
      <w:bookmarkEnd w:id="32"/>
      <w:r>
        <w:rPr>
          <w:sz w:val="24"/>
          <w:szCs w:val="24"/>
        </w:rPr>
        <w:t>After the initial 30 day start-up period has elapsed, buyers can access the DPS, compete their requirements with suppliers and award their contracts.</w:t>
      </w:r>
      <w:bookmarkEnd w:id="33"/>
    </w:p>
    <w:p w:rsidR="00485368" w:rsidRDefault="00485368"/>
    <w:p w:rsidR="00485368" w:rsidRDefault="00010B2B">
      <w:pPr>
        <w:pStyle w:val="Heading1"/>
        <w:numPr>
          <w:ilvl w:val="0"/>
          <w:numId w:val="11"/>
        </w:numPr>
      </w:pPr>
      <w:bookmarkStart w:id="34" w:name="_lnxbz9" w:colFirst="0" w:colLast="0"/>
      <w:bookmarkStart w:id="35" w:name="_Toc40087318"/>
      <w:bookmarkEnd w:id="34"/>
      <w:r>
        <w:rPr>
          <w:b/>
          <w:color w:val="B2015C"/>
          <w:sz w:val="36"/>
          <w:szCs w:val="36"/>
        </w:rPr>
        <w:lastRenderedPageBreak/>
        <w:t>Key benefits</w:t>
      </w:r>
      <w:bookmarkEnd w:id="35"/>
      <w:r>
        <w:rPr>
          <w:b/>
          <w:color w:val="B2015C"/>
          <w:sz w:val="36"/>
          <w:szCs w:val="36"/>
        </w:rPr>
        <w:t xml:space="preserve"> </w:t>
      </w:r>
    </w:p>
    <w:p w:rsidR="00485368" w:rsidRDefault="00010B2B">
      <w:pPr>
        <w:pStyle w:val="Heading1"/>
        <w:ind w:left="72"/>
        <w:rPr>
          <w:sz w:val="24"/>
          <w:szCs w:val="24"/>
        </w:rPr>
      </w:pPr>
      <w:bookmarkStart w:id="36" w:name="_ts2p811h3ve5" w:colFirst="0" w:colLast="0"/>
      <w:bookmarkStart w:id="37" w:name="_Toc40087319"/>
      <w:bookmarkEnd w:id="36"/>
      <w:r>
        <w:rPr>
          <w:sz w:val="24"/>
          <w:szCs w:val="24"/>
        </w:rPr>
        <w:t>There are a number of key benefits for buyers using the VCIS commercial agreement. The DPS:</w:t>
      </w:r>
      <w:bookmarkEnd w:id="37"/>
    </w:p>
    <w:p w:rsidR="00485368" w:rsidRDefault="00010B2B">
      <w:pPr>
        <w:pStyle w:val="Heading1"/>
        <w:keepNext w:val="0"/>
        <w:keepLines w:val="0"/>
        <w:widowControl w:val="0"/>
        <w:numPr>
          <w:ilvl w:val="0"/>
          <w:numId w:val="8"/>
        </w:numPr>
        <w:spacing w:before="120"/>
        <w:rPr>
          <w:sz w:val="24"/>
          <w:szCs w:val="24"/>
        </w:rPr>
      </w:pPr>
      <w:bookmarkStart w:id="38" w:name="_Toc40087320"/>
      <w:r>
        <w:rPr>
          <w:sz w:val="24"/>
          <w:szCs w:val="24"/>
        </w:rPr>
        <w:t xml:space="preserve">is </w:t>
      </w:r>
      <w:r>
        <w:rPr>
          <w:b/>
          <w:color w:val="B2015C"/>
          <w:sz w:val="24"/>
          <w:szCs w:val="24"/>
        </w:rPr>
        <w:t>flexible</w:t>
      </w:r>
      <w:r>
        <w:rPr>
          <w:sz w:val="24"/>
          <w:szCs w:val="24"/>
        </w:rPr>
        <w:t xml:space="preserve"> and new suppliers can apply to join at any point. This increases the potential capacity and capability in the market that is available to you;</w:t>
      </w:r>
      <w:bookmarkEnd w:id="38"/>
    </w:p>
    <w:p w:rsidR="00485368" w:rsidRDefault="00010B2B">
      <w:pPr>
        <w:pStyle w:val="Heading1"/>
        <w:keepNext w:val="0"/>
        <w:keepLines w:val="0"/>
        <w:widowControl w:val="0"/>
        <w:numPr>
          <w:ilvl w:val="0"/>
          <w:numId w:val="8"/>
        </w:numPr>
        <w:spacing w:before="120"/>
        <w:rPr>
          <w:sz w:val="24"/>
          <w:szCs w:val="24"/>
        </w:rPr>
      </w:pPr>
      <w:bookmarkStart w:id="39" w:name="_Toc40087321"/>
      <w:r>
        <w:rPr>
          <w:sz w:val="24"/>
          <w:szCs w:val="24"/>
        </w:rPr>
        <w:t xml:space="preserve">offers you more </w:t>
      </w:r>
      <w:r>
        <w:rPr>
          <w:b/>
          <w:color w:val="B2015C"/>
          <w:sz w:val="24"/>
          <w:szCs w:val="24"/>
        </w:rPr>
        <w:t>choice</w:t>
      </w:r>
      <w:r>
        <w:rPr>
          <w:sz w:val="24"/>
          <w:szCs w:val="24"/>
        </w:rPr>
        <w:t xml:space="preserve"> through increased scope and scale of service offerings;</w:t>
      </w:r>
      <w:bookmarkEnd w:id="39"/>
      <w:r>
        <w:rPr>
          <w:sz w:val="24"/>
          <w:szCs w:val="24"/>
        </w:rPr>
        <w:t xml:space="preserve"> </w:t>
      </w:r>
    </w:p>
    <w:p w:rsidR="00485368" w:rsidRDefault="00010B2B">
      <w:pPr>
        <w:pStyle w:val="Heading1"/>
        <w:keepNext w:val="0"/>
        <w:keepLines w:val="0"/>
        <w:widowControl w:val="0"/>
        <w:numPr>
          <w:ilvl w:val="0"/>
          <w:numId w:val="8"/>
        </w:numPr>
        <w:spacing w:before="120"/>
        <w:rPr>
          <w:sz w:val="24"/>
          <w:szCs w:val="24"/>
        </w:rPr>
      </w:pPr>
      <w:bookmarkStart w:id="40" w:name="_Toc40087322"/>
      <w:r>
        <w:rPr>
          <w:sz w:val="24"/>
          <w:szCs w:val="24"/>
        </w:rPr>
        <w:t xml:space="preserve">allows you to </w:t>
      </w:r>
      <w:r>
        <w:rPr>
          <w:b/>
          <w:color w:val="B2015C"/>
          <w:sz w:val="24"/>
          <w:szCs w:val="24"/>
        </w:rPr>
        <w:t>filter</w:t>
      </w:r>
      <w:r>
        <w:rPr>
          <w:sz w:val="24"/>
          <w:szCs w:val="24"/>
        </w:rPr>
        <w:t xml:space="preserve"> supplier service offerings, ensuring that suppliers receive notifications of relevant competitions and that you are dealing with the suppliers who can deliver against your requirements;</w:t>
      </w:r>
      <w:bookmarkEnd w:id="40"/>
    </w:p>
    <w:p w:rsidR="00485368" w:rsidRDefault="00010B2B">
      <w:pPr>
        <w:pStyle w:val="Heading1"/>
        <w:keepNext w:val="0"/>
        <w:keepLines w:val="0"/>
        <w:widowControl w:val="0"/>
        <w:numPr>
          <w:ilvl w:val="0"/>
          <w:numId w:val="8"/>
        </w:numPr>
        <w:spacing w:before="120"/>
        <w:rPr>
          <w:sz w:val="24"/>
          <w:szCs w:val="24"/>
        </w:rPr>
      </w:pPr>
      <w:bookmarkStart w:id="41" w:name="_Toc40087323"/>
      <w:r w:rsidRPr="00E86BB7">
        <w:rPr>
          <w:sz w:val="24"/>
          <w:szCs w:val="24"/>
          <w:lang w:val="en-GB"/>
        </w:rPr>
        <w:t xml:space="preserve">is </w:t>
      </w:r>
      <w:r w:rsidRPr="00E86BB7">
        <w:rPr>
          <w:b/>
          <w:color w:val="B2015C"/>
          <w:sz w:val="24"/>
          <w:szCs w:val="24"/>
          <w:lang w:val="en-GB"/>
        </w:rPr>
        <w:t>dynamic</w:t>
      </w:r>
      <w:r w:rsidRPr="00E86BB7">
        <w:rPr>
          <w:sz w:val="24"/>
          <w:szCs w:val="24"/>
          <w:lang w:val="en-GB"/>
        </w:rPr>
        <w:t xml:space="preserve"> and allows you to build specifications, competitions and contracts in a way that suits you;</w:t>
      </w:r>
      <w:bookmarkEnd w:id="41"/>
      <w:r w:rsidRPr="00E86BB7">
        <w:rPr>
          <w:sz w:val="24"/>
          <w:szCs w:val="24"/>
          <w:lang w:val="en-GB"/>
        </w:rPr>
        <w:t xml:space="preserve"> </w:t>
      </w:r>
    </w:p>
    <w:p w:rsidR="00485368" w:rsidRDefault="00010B2B">
      <w:pPr>
        <w:pStyle w:val="Heading1"/>
        <w:keepNext w:val="0"/>
        <w:keepLines w:val="0"/>
        <w:widowControl w:val="0"/>
        <w:numPr>
          <w:ilvl w:val="0"/>
          <w:numId w:val="8"/>
        </w:numPr>
        <w:spacing w:before="120"/>
        <w:rPr>
          <w:sz w:val="24"/>
          <w:szCs w:val="24"/>
        </w:rPr>
      </w:pPr>
      <w:bookmarkStart w:id="42" w:name="_Toc40087324"/>
      <w:r>
        <w:rPr>
          <w:b/>
          <w:color w:val="B2015C"/>
          <w:sz w:val="24"/>
          <w:szCs w:val="24"/>
        </w:rPr>
        <w:t>supports localism and social value</w:t>
      </w:r>
      <w:r>
        <w:rPr>
          <w:sz w:val="24"/>
          <w:szCs w:val="24"/>
        </w:rPr>
        <w:t xml:space="preserve"> by enabling suppliers to bid for business either locally, regionally or nationally. It also allows you to undertake competitions on both a local or national basis, depending on your requirements;</w:t>
      </w:r>
      <w:bookmarkEnd w:id="42"/>
      <w:r>
        <w:rPr>
          <w:sz w:val="24"/>
          <w:szCs w:val="24"/>
        </w:rPr>
        <w:t xml:space="preserve"> </w:t>
      </w:r>
    </w:p>
    <w:p w:rsidR="00485368" w:rsidRDefault="00010B2B">
      <w:pPr>
        <w:pStyle w:val="Heading1"/>
        <w:keepNext w:val="0"/>
        <w:keepLines w:val="0"/>
        <w:widowControl w:val="0"/>
        <w:numPr>
          <w:ilvl w:val="0"/>
          <w:numId w:val="8"/>
        </w:numPr>
        <w:spacing w:before="120"/>
        <w:rPr>
          <w:sz w:val="24"/>
          <w:szCs w:val="24"/>
        </w:rPr>
      </w:pPr>
      <w:bookmarkStart w:id="43" w:name="_Toc40087325"/>
      <w:r>
        <w:rPr>
          <w:sz w:val="24"/>
          <w:szCs w:val="24"/>
        </w:rPr>
        <w:t xml:space="preserve">gives you the </w:t>
      </w:r>
      <w:r>
        <w:rPr>
          <w:b/>
          <w:color w:val="B2015C"/>
          <w:sz w:val="24"/>
          <w:szCs w:val="24"/>
        </w:rPr>
        <w:t>opportunity to access the wider supply chain</w:t>
      </w:r>
      <w:r>
        <w:rPr>
          <w:sz w:val="24"/>
          <w:szCs w:val="24"/>
        </w:rPr>
        <w:t xml:space="preserve"> for specialist services or where a supplier may previously have been a subcontractor;</w:t>
      </w:r>
      <w:bookmarkEnd w:id="43"/>
    </w:p>
    <w:p w:rsidR="00485368" w:rsidRDefault="00010B2B">
      <w:pPr>
        <w:pStyle w:val="Heading1"/>
        <w:keepNext w:val="0"/>
        <w:keepLines w:val="0"/>
        <w:widowControl w:val="0"/>
        <w:numPr>
          <w:ilvl w:val="0"/>
          <w:numId w:val="8"/>
        </w:numPr>
        <w:spacing w:before="120"/>
        <w:rPr>
          <w:sz w:val="24"/>
          <w:szCs w:val="24"/>
        </w:rPr>
      </w:pPr>
      <w:bookmarkStart w:id="44" w:name="_Toc40087326"/>
      <w:r>
        <w:rPr>
          <w:sz w:val="24"/>
          <w:szCs w:val="24"/>
        </w:rPr>
        <w:t xml:space="preserve">is a </w:t>
      </w:r>
      <w:r>
        <w:rPr>
          <w:b/>
          <w:color w:val="B2015C"/>
          <w:sz w:val="24"/>
          <w:szCs w:val="24"/>
        </w:rPr>
        <w:t>simpler, quicker process  and supports SMEs</w:t>
      </w:r>
      <w:r>
        <w:rPr>
          <w:sz w:val="24"/>
          <w:szCs w:val="24"/>
        </w:rPr>
        <w:t xml:space="preserve"> looking to access public sector business; and</w:t>
      </w:r>
      <w:bookmarkEnd w:id="44"/>
      <w:r>
        <w:rPr>
          <w:sz w:val="24"/>
          <w:szCs w:val="24"/>
        </w:rPr>
        <w:t xml:space="preserve"> </w:t>
      </w:r>
    </w:p>
    <w:p w:rsidR="00485368" w:rsidRDefault="00010B2B">
      <w:pPr>
        <w:pStyle w:val="Heading1"/>
        <w:keepNext w:val="0"/>
        <w:keepLines w:val="0"/>
        <w:widowControl w:val="0"/>
        <w:numPr>
          <w:ilvl w:val="0"/>
          <w:numId w:val="8"/>
        </w:numPr>
        <w:spacing w:before="120"/>
        <w:rPr>
          <w:sz w:val="24"/>
          <w:szCs w:val="24"/>
        </w:rPr>
      </w:pPr>
      <w:bookmarkStart w:id="45" w:name="_Toc40087327"/>
      <w:r>
        <w:rPr>
          <w:sz w:val="24"/>
          <w:szCs w:val="24"/>
        </w:rPr>
        <w:t xml:space="preserve">is an </w:t>
      </w:r>
      <w:r>
        <w:rPr>
          <w:b/>
          <w:color w:val="B2015C"/>
          <w:sz w:val="24"/>
          <w:szCs w:val="24"/>
        </w:rPr>
        <w:t>automated and electronic process</w:t>
      </w:r>
      <w:r w:rsidR="00E86BB7">
        <w:rPr>
          <w:sz w:val="24"/>
          <w:szCs w:val="24"/>
        </w:rPr>
        <w:t xml:space="preserve"> </w:t>
      </w:r>
      <w:r>
        <w:rPr>
          <w:sz w:val="24"/>
          <w:szCs w:val="24"/>
        </w:rPr>
        <w:t>using existing supplier selection tools and systems available to you from CCS</w:t>
      </w:r>
      <w:bookmarkEnd w:id="45"/>
      <w:r w:rsidR="00E86BB7">
        <w:rPr>
          <w:sz w:val="24"/>
          <w:szCs w:val="24"/>
        </w:rPr>
        <w:t>.</w:t>
      </w:r>
    </w:p>
    <w:p w:rsidR="00485368" w:rsidRDefault="00485368">
      <w:pPr>
        <w:ind w:left="720"/>
      </w:pPr>
    </w:p>
    <w:p w:rsidR="00485368" w:rsidRDefault="00010B2B">
      <w:pPr>
        <w:pStyle w:val="Heading1"/>
        <w:numPr>
          <w:ilvl w:val="0"/>
          <w:numId w:val="11"/>
        </w:numPr>
      </w:pPr>
      <w:bookmarkStart w:id="46" w:name="_qoqsoxw48rju" w:colFirst="0" w:colLast="0"/>
      <w:bookmarkStart w:id="47" w:name="_Toc40087328"/>
      <w:bookmarkEnd w:id="46"/>
      <w:r>
        <w:rPr>
          <w:b/>
          <w:color w:val="B2015C"/>
          <w:sz w:val="36"/>
          <w:szCs w:val="36"/>
        </w:rPr>
        <w:lastRenderedPageBreak/>
        <w:t>Scope of VCIS agreement</w:t>
      </w:r>
      <w:bookmarkEnd w:id="47"/>
    </w:p>
    <w:p w:rsidR="00485368" w:rsidRDefault="00010B2B">
      <w:pPr>
        <w:pStyle w:val="Heading1"/>
        <w:spacing w:before="0"/>
        <w:rPr>
          <w:sz w:val="24"/>
          <w:szCs w:val="24"/>
        </w:rPr>
      </w:pPr>
      <w:bookmarkStart w:id="48" w:name="_Toc40087329"/>
      <w:r>
        <w:rPr>
          <w:sz w:val="24"/>
          <w:szCs w:val="24"/>
        </w:rPr>
        <w:t>The intent of this agreement is to provide buyers with the full scope of VCIS available in the market which will enable them to define and procure appropriate services and products to meet their individual needs. This includes, but is not limited to, the installation of VCIS for public sector fleets and their workforce, home charging, and vehicle charging facilities which provide a service to the general public in locations such as on-street residential areas and off-street car parks.</w:t>
      </w:r>
      <w:bookmarkEnd w:id="48"/>
      <w:r>
        <w:rPr>
          <w:sz w:val="24"/>
          <w:szCs w:val="24"/>
        </w:rPr>
        <w:tab/>
      </w:r>
    </w:p>
    <w:p w:rsidR="00485368" w:rsidRDefault="00010B2B">
      <w:pPr>
        <w:pStyle w:val="Heading1"/>
        <w:spacing w:before="0"/>
        <w:rPr>
          <w:sz w:val="24"/>
          <w:szCs w:val="24"/>
        </w:rPr>
      </w:pPr>
      <w:bookmarkStart w:id="49" w:name="_Toc40087330"/>
      <w:r>
        <w:rPr>
          <w:sz w:val="24"/>
          <w:szCs w:val="24"/>
        </w:rPr>
        <w:t xml:space="preserve">Buyers may procure individual services (such as feasibility and consultancy services, hardware only supply or back office services) or a full end to end service, depending on their own requirements. A full list of the products and services available under the DPS can be found in </w:t>
      </w:r>
      <w:hyperlink w:anchor="_y1ny6bhamhpi">
        <w:r>
          <w:rPr>
            <w:color w:val="1155CC"/>
            <w:sz w:val="24"/>
            <w:szCs w:val="24"/>
            <w:u w:val="single"/>
          </w:rPr>
          <w:t>Annex 1</w:t>
        </w:r>
      </w:hyperlink>
      <w:r>
        <w:rPr>
          <w:sz w:val="24"/>
          <w:szCs w:val="24"/>
        </w:rPr>
        <w:t>.</w:t>
      </w:r>
      <w:bookmarkEnd w:id="49"/>
    </w:p>
    <w:p w:rsidR="00485368" w:rsidRDefault="00010B2B">
      <w:pPr>
        <w:pStyle w:val="Heading1"/>
        <w:spacing w:before="0"/>
        <w:rPr>
          <w:sz w:val="24"/>
          <w:szCs w:val="24"/>
        </w:rPr>
      </w:pPr>
      <w:bookmarkStart w:id="50" w:name="_Toc40087331"/>
      <w:r>
        <w:rPr>
          <w:sz w:val="24"/>
          <w:szCs w:val="24"/>
        </w:rPr>
        <w:t>This agreement can be used by all UK government and public sector bodies which includes:</w:t>
      </w:r>
      <w:bookmarkEnd w:id="50"/>
    </w:p>
    <w:p w:rsidR="00485368" w:rsidRDefault="00010B2B">
      <w:pPr>
        <w:pStyle w:val="Heading1"/>
        <w:numPr>
          <w:ilvl w:val="0"/>
          <w:numId w:val="3"/>
        </w:numPr>
        <w:spacing w:before="0" w:after="200"/>
        <w:rPr>
          <w:sz w:val="24"/>
          <w:szCs w:val="24"/>
        </w:rPr>
      </w:pPr>
      <w:bookmarkStart w:id="51" w:name="_Toc40087332"/>
      <w:r>
        <w:rPr>
          <w:sz w:val="24"/>
          <w:szCs w:val="24"/>
        </w:rPr>
        <w:t>Central Government Departments, Arm’s Length Bodies and Executive Agencies;</w:t>
      </w:r>
      <w:bookmarkEnd w:id="51"/>
    </w:p>
    <w:p w:rsidR="00485368" w:rsidRDefault="00010B2B">
      <w:pPr>
        <w:numPr>
          <w:ilvl w:val="0"/>
          <w:numId w:val="3"/>
        </w:numPr>
        <w:spacing w:after="200"/>
        <w:rPr>
          <w:sz w:val="24"/>
          <w:szCs w:val="24"/>
        </w:rPr>
      </w:pPr>
      <w:r>
        <w:rPr>
          <w:sz w:val="24"/>
          <w:szCs w:val="24"/>
        </w:rPr>
        <w:t>Non Departmental Public Bodies;</w:t>
      </w:r>
    </w:p>
    <w:p w:rsidR="00485368" w:rsidRDefault="00010B2B">
      <w:pPr>
        <w:numPr>
          <w:ilvl w:val="0"/>
          <w:numId w:val="3"/>
        </w:numPr>
        <w:spacing w:after="200"/>
        <w:rPr>
          <w:sz w:val="24"/>
          <w:szCs w:val="24"/>
        </w:rPr>
      </w:pPr>
      <w:r>
        <w:rPr>
          <w:sz w:val="24"/>
          <w:szCs w:val="24"/>
        </w:rPr>
        <w:t>Devolved administrations;</w:t>
      </w:r>
    </w:p>
    <w:p w:rsidR="00485368" w:rsidRDefault="00010B2B">
      <w:pPr>
        <w:numPr>
          <w:ilvl w:val="0"/>
          <w:numId w:val="3"/>
        </w:numPr>
        <w:spacing w:after="200"/>
        <w:rPr>
          <w:sz w:val="24"/>
          <w:szCs w:val="24"/>
        </w:rPr>
      </w:pPr>
      <w:r>
        <w:rPr>
          <w:sz w:val="24"/>
          <w:szCs w:val="24"/>
        </w:rPr>
        <w:t>Local Authorities;</w:t>
      </w:r>
    </w:p>
    <w:p w:rsidR="00485368" w:rsidRDefault="00010B2B">
      <w:pPr>
        <w:numPr>
          <w:ilvl w:val="0"/>
          <w:numId w:val="3"/>
        </w:numPr>
        <w:spacing w:after="200"/>
        <w:rPr>
          <w:sz w:val="24"/>
          <w:szCs w:val="24"/>
        </w:rPr>
      </w:pPr>
      <w:r>
        <w:rPr>
          <w:sz w:val="24"/>
          <w:szCs w:val="24"/>
        </w:rPr>
        <w:t>NHS bodies;</w:t>
      </w:r>
    </w:p>
    <w:p w:rsidR="00485368" w:rsidRDefault="00010B2B">
      <w:pPr>
        <w:numPr>
          <w:ilvl w:val="0"/>
          <w:numId w:val="3"/>
        </w:numPr>
        <w:spacing w:after="200"/>
        <w:rPr>
          <w:sz w:val="24"/>
          <w:szCs w:val="24"/>
        </w:rPr>
      </w:pPr>
      <w:r>
        <w:rPr>
          <w:sz w:val="24"/>
          <w:szCs w:val="24"/>
        </w:rPr>
        <w:t>Charities; and</w:t>
      </w:r>
    </w:p>
    <w:p w:rsidR="00485368" w:rsidRDefault="00010B2B">
      <w:pPr>
        <w:numPr>
          <w:ilvl w:val="0"/>
          <w:numId w:val="3"/>
        </w:numPr>
        <w:spacing w:after="200"/>
        <w:rPr>
          <w:sz w:val="24"/>
          <w:szCs w:val="24"/>
        </w:rPr>
      </w:pPr>
      <w:r>
        <w:rPr>
          <w:sz w:val="24"/>
          <w:szCs w:val="24"/>
        </w:rPr>
        <w:t>Universities, colleges, schools, further education providers.</w:t>
      </w:r>
    </w:p>
    <w:p w:rsidR="00485368" w:rsidRDefault="00010B2B">
      <w:pPr>
        <w:pStyle w:val="Heading1"/>
        <w:numPr>
          <w:ilvl w:val="0"/>
          <w:numId w:val="3"/>
        </w:numPr>
        <w:spacing w:before="0" w:after="200"/>
        <w:rPr>
          <w:sz w:val="22"/>
          <w:szCs w:val="22"/>
        </w:rPr>
      </w:pPr>
      <w:r>
        <w:br w:type="page"/>
      </w:r>
    </w:p>
    <w:p w:rsidR="00485368" w:rsidRDefault="00010B2B">
      <w:pPr>
        <w:pStyle w:val="Heading1"/>
        <w:numPr>
          <w:ilvl w:val="0"/>
          <w:numId w:val="11"/>
        </w:numPr>
      </w:pPr>
      <w:bookmarkStart w:id="52" w:name="_Toc40087333"/>
      <w:r>
        <w:rPr>
          <w:b/>
          <w:color w:val="B2015C"/>
          <w:sz w:val="36"/>
          <w:szCs w:val="36"/>
        </w:rPr>
        <w:lastRenderedPageBreak/>
        <w:t>The Buyer Journey</w:t>
      </w:r>
      <w:bookmarkEnd w:id="52"/>
    </w:p>
    <w:p w:rsidR="00485368" w:rsidRDefault="00010B2B">
      <w:pPr>
        <w:pStyle w:val="Heading1"/>
        <w:keepNext w:val="0"/>
        <w:rPr>
          <w:sz w:val="24"/>
          <w:szCs w:val="24"/>
        </w:rPr>
      </w:pPr>
      <w:bookmarkStart w:id="53" w:name="_Toc40087334"/>
      <w:r>
        <w:rPr>
          <w:sz w:val="24"/>
          <w:szCs w:val="24"/>
        </w:rPr>
        <w:t xml:space="preserve">This section details how you are able to access the VCIS </w:t>
      </w:r>
      <w:hyperlink r:id="rId10" w:anchor="fmandproperty">
        <w:r>
          <w:rPr>
            <w:color w:val="1155CC"/>
            <w:sz w:val="24"/>
            <w:szCs w:val="24"/>
            <w:u w:val="single"/>
          </w:rPr>
          <w:t>DPS</w:t>
        </w:r>
      </w:hyperlink>
      <w:r>
        <w:rPr>
          <w:sz w:val="24"/>
          <w:szCs w:val="24"/>
        </w:rPr>
        <w:t xml:space="preserve"> and undertake a competition amongst suppliers.</w:t>
      </w:r>
      <w:bookmarkEnd w:id="53"/>
      <w:r>
        <w:rPr>
          <w:sz w:val="24"/>
          <w:szCs w:val="24"/>
        </w:rPr>
        <w:t xml:space="preserve"> </w:t>
      </w:r>
    </w:p>
    <w:p w:rsidR="00485368" w:rsidRDefault="00010B2B">
      <w:pPr>
        <w:widowControl w:val="0"/>
        <w:rPr>
          <w:sz w:val="24"/>
          <w:szCs w:val="24"/>
        </w:rPr>
      </w:pPr>
      <w:r>
        <w:rPr>
          <w:sz w:val="24"/>
          <w:szCs w:val="24"/>
        </w:rPr>
        <w:t xml:space="preserve">You should note that as part of the process for joining the DPS, Suppliers have been asked to self-certify that they are able to meet a range of minimum standards set out in the </w:t>
      </w:r>
      <w:r w:rsidR="00F01E0E">
        <w:rPr>
          <w:sz w:val="24"/>
          <w:szCs w:val="24"/>
        </w:rPr>
        <w:t>VCIS</w:t>
      </w:r>
      <w:r>
        <w:rPr>
          <w:sz w:val="24"/>
          <w:szCs w:val="24"/>
        </w:rPr>
        <w:t xml:space="preserve"> Selection Questionnaire. When you have completed your competition and intend to award to a supplier, you should request that the Supplier provides you with the evidence that they meet the Selection Questionnaire standards and undertake compliance checks. This process can be undertaken electronically through the DPS system.</w:t>
      </w:r>
    </w:p>
    <w:p w:rsidR="00485368" w:rsidRDefault="00010B2B">
      <w:pPr>
        <w:pStyle w:val="Heading1"/>
        <w:spacing w:before="0"/>
        <w:rPr>
          <w:b/>
          <w:color w:val="B2015C"/>
          <w:sz w:val="24"/>
          <w:szCs w:val="24"/>
        </w:rPr>
      </w:pPr>
      <w:bookmarkStart w:id="54" w:name="_1kyfqp3dwfg9" w:colFirst="0" w:colLast="0"/>
      <w:bookmarkStart w:id="55" w:name="_Toc40087335"/>
      <w:bookmarkEnd w:id="54"/>
      <w:r>
        <w:rPr>
          <w:noProof/>
          <w:lang w:val="en-GB"/>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5524500" cy="320040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24500" cy="3200400"/>
                    </a:xfrm>
                    <a:prstGeom prst="rect">
                      <a:avLst/>
                    </a:prstGeom>
                    <a:ln/>
                  </pic:spPr>
                </pic:pic>
              </a:graphicData>
            </a:graphic>
          </wp:anchor>
        </w:drawing>
      </w:r>
      <w:bookmarkEnd w:id="55"/>
    </w:p>
    <w:p w:rsidR="00485368" w:rsidRDefault="00485368">
      <w:pPr>
        <w:pStyle w:val="Heading1"/>
        <w:spacing w:before="0"/>
        <w:rPr>
          <w:b/>
          <w:color w:val="B2015C"/>
          <w:sz w:val="24"/>
          <w:szCs w:val="24"/>
        </w:rPr>
      </w:pPr>
      <w:bookmarkStart w:id="56" w:name="_i0w7r44sc8uk" w:colFirst="0" w:colLast="0"/>
      <w:bookmarkEnd w:id="56"/>
    </w:p>
    <w:p w:rsidR="00485368" w:rsidRDefault="00485368">
      <w:pPr>
        <w:pStyle w:val="Heading1"/>
        <w:spacing w:before="0"/>
        <w:rPr>
          <w:b/>
          <w:color w:val="B2015C"/>
          <w:sz w:val="24"/>
          <w:szCs w:val="24"/>
        </w:rPr>
      </w:pPr>
      <w:bookmarkStart w:id="57" w:name="_mkcxzogkytng" w:colFirst="0" w:colLast="0"/>
      <w:bookmarkEnd w:id="57"/>
    </w:p>
    <w:p w:rsidR="00485368" w:rsidRDefault="00485368">
      <w:pPr>
        <w:pStyle w:val="Heading1"/>
        <w:spacing w:before="0"/>
        <w:rPr>
          <w:b/>
          <w:color w:val="B2015C"/>
          <w:sz w:val="24"/>
          <w:szCs w:val="24"/>
        </w:rPr>
      </w:pPr>
      <w:bookmarkStart w:id="58" w:name="_gy3prfhdepjc" w:colFirst="0" w:colLast="0"/>
      <w:bookmarkEnd w:id="58"/>
    </w:p>
    <w:p w:rsidR="00485368" w:rsidRDefault="00485368">
      <w:pPr>
        <w:pStyle w:val="Heading1"/>
        <w:spacing w:before="0"/>
        <w:rPr>
          <w:b/>
          <w:color w:val="B2015C"/>
          <w:sz w:val="24"/>
          <w:szCs w:val="24"/>
        </w:rPr>
      </w:pPr>
      <w:bookmarkStart w:id="59" w:name="_k63voiduyr53" w:colFirst="0" w:colLast="0"/>
      <w:bookmarkEnd w:id="59"/>
    </w:p>
    <w:p w:rsidR="00485368" w:rsidRDefault="00485368">
      <w:pPr>
        <w:pStyle w:val="Heading1"/>
        <w:spacing w:before="0"/>
        <w:rPr>
          <w:b/>
          <w:color w:val="B2015C"/>
          <w:sz w:val="24"/>
          <w:szCs w:val="24"/>
        </w:rPr>
      </w:pPr>
      <w:bookmarkStart w:id="60" w:name="_w1b5pqzdaj95" w:colFirst="0" w:colLast="0"/>
      <w:bookmarkEnd w:id="60"/>
    </w:p>
    <w:p w:rsidR="00485368" w:rsidRDefault="00485368">
      <w:pPr>
        <w:pStyle w:val="Heading1"/>
        <w:spacing w:before="240"/>
        <w:rPr>
          <w:b/>
          <w:color w:val="B2015C"/>
          <w:sz w:val="24"/>
          <w:szCs w:val="24"/>
        </w:rPr>
      </w:pPr>
      <w:bookmarkStart w:id="61" w:name="_tf2mv4oest9y" w:colFirst="0" w:colLast="0"/>
      <w:bookmarkEnd w:id="61"/>
    </w:p>
    <w:p w:rsidR="00485368" w:rsidRDefault="00485368">
      <w:pPr>
        <w:pStyle w:val="Heading1"/>
        <w:spacing w:before="240"/>
        <w:rPr>
          <w:b/>
          <w:color w:val="B2015C"/>
          <w:sz w:val="24"/>
          <w:szCs w:val="24"/>
        </w:rPr>
      </w:pPr>
      <w:bookmarkStart w:id="62" w:name="_edtoykkuqi1h" w:colFirst="0" w:colLast="0"/>
      <w:bookmarkEnd w:id="62"/>
    </w:p>
    <w:p w:rsidR="00485368" w:rsidRDefault="00485368">
      <w:pPr>
        <w:pStyle w:val="Heading1"/>
        <w:spacing w:before="240"/>
        <w:rPr>
          <w:b/>
          <w:color w:val="B2015C"/>
          <w:sz w:val="24"/>
          <w:szCs w:val="24"/>
        </w:rPr>
      </w:pPr>
      <w:bookmarkStart w:id="63" w:name="_yr0yt79l5iv" w:colFirst="0" w:colLast="0"/>
      <w:bookmarkEnd w:id="63"/>
    </w:p>
    <w:p w:rsidR="00485368" w:rsidRDefault="00485368">
      <w:pPr>
        <w:pStyle w:val="Heading1"/>
        <w:spacing w:before="240"/>
        <w:rPr>
          <w:b/>
          <w:color w:val="B2015C"/>
          <w:sz w:val="24"/>
          <w:szCs w:val="24"/>
        </w:rPr>
      </w:pPr>
      <w:bookmarkStart w:id="64" w:name="_hungxc2xiduj" w:colFirst="0" w:colLast="0"/>
      <w:bookmarkEnd w:id="64"/>
    </w:p>
    <w:p w:rsidR="00485368" w:rsidRDefault="00485368">
      <w:pPr>
        <w:pStyle w:val="Heading1"/>
        <w:spacing w:before="240"/>
        <w:rPr>
          <w:b/>
          <w:color w:val="B2015C"/>
          <w:sz w:val="24"/>
          <w:szCs w:val="24"/>
        </w:rPr>
      </w:pPr>
      <w:bookmarkStart w:id="65" w:name="_armoyr18qif7" w:colFirst="0" w:colLast="0"/>
      <w:bookmarkEnd w:id="65"/>
    </w:p>
    <w:p w:rsidR="00485368" w:rsidRDefault="00010B2B">
      <w:pPr>
        <w:pStyle w:val="Heading1"/>
        <w:spacing w:before="240"/>
        <w:rPr>
          <w:b/>
          <w:color w:val="B2015C"/>
          <w:sz w:val="28"/>
          <w:szCs w:val="28"/>
        </w:rPr>
      </w:pPr>
      <w:bookmarkStart w:id="66" w:name="_9xbddowdz3m0" w:colFirst="0" w:colLast="0"/>
      <w:bookmarkStart w:id="67" w:name="_Toc40087336"/>
      <w:bookmarkEnd w:id="66"/>
      <w:r>
        <w:rPr>
          <w:b/>
          <w:color w:val="B2015C"/>
          <w:sz w:val="28"/>
          <w:szCs w:val="28"/>
        </w:rPr>
        <w:t>Step 1 - Registering on the System</w:t>
      </w:r>
      <w:bookmarkEnd w:id="67"/>
    </w:p>
    <w:p w:rsidR="00485368" w:rsidRDefault="00010B2B">
      <w:pPr>
        <w:pStyle w:val="Heading1"/>
        <w:spacing w:before="0"/>
        <w:rPr>
          <w:i/>
          <w:sz w:val="24"/>
          <w:szCs w:val="24"/>
        </w:rPr>
      </w:pPr>
      <w:bookmarkStart w:id="68" w:name="_xatefttdu7yk" w:colFirst="0" w:colLast="0"/>
      <w:bookmarkStart w:id="69" w:name="_Toc40087337"/>
      <w:bookmarkEnd w:id="68"/>
      <w:r>
        <w:rPr>
          <w:sz w:val="24"/>
          <w:szCs w:val="24"/>
        </w:rPr>
        <w:t xml:space="preserve">You will need to register on </w:t>
      </w:r>
      <w:hyperlink r:id="rId12">
        <w:r>
          <w:rPr>
            <w:color w:val="0000FF"/>
            <w:sz w:val="24"/>
            <w:szCs w:val="24"/>
            <w:u w:val="single"/>
          </w:rPr>
          <w:t>Supplier Registration Service</w:t>
        </w:r>
      </w:hyperlink>
      <w:r>
        <w:rPr>
          <w:sz w:val="24"/>
          <w:szCs w:val="24"/>
        </w:rPr>
        <w:t xml:space="preserve"> (SRS), navigate to the DPS for VCIS and access by agreeing to terms of use,</w:t>
      </w:r>
      <w:bookmarkEnd w:id="69"/>
      <w:r>
        <w:rPr>
          <w:sz w:val="24"/>
          <w:szCs w:val="24"/>
        </w:rPr>
        <w:t xml:space="preserve"> </w:t>
      </w:r>
    </w:p>
    <w:p w:rsidR="00485368" w:rsidRDefault="00010B2B">
      <w:pPr>
        <w:widowControl w:val="0"/>
        <w:spacing w:before="360" w:after="120"/>
        <w:rPr>
          <w:b/>
          <w:color w:val="B2015C"/>
          <w:sz w:val="28"/>
          <w:szCs w:val="28"/>
        </w:rPr>
      </w:pPr>
      <w:r>
        <w:rPr>
          <w:b/>
          <w:color w:val="B2015C"/>
          <w:sz w:val="28"/>
          <w:szCs w:val="28"/>
        </w:rPr>
        <w:t xml:space="preserve">Step 2 - Pre-Market Engagement (optional) </w:t>
      </w:r>
    </w:p>
    <w:p w:rsidR="00485368" w:rsidRDefault="00010B2B" w:rsidP="00B7367A">
      <w:pPr>
        <w:widowControl w:val="0"/>
        <w:spacing w:after="120"/>
        <w:ind w:right="6"/>
        <w:rPr>
          <w:color w:val="222222"/>
          <w:sz w:val="24"/>
          <w:szCs w:val="24"/>
          <w:highlight w:val="white"/>
        </w:rPr>
      </w:pPr>
      <w:r>
        <w:rPr>
          <w:sz w:val="24"/>
          <w:szCs w:val="24"/>
        </w:rPr>
        <w:t xml:space="preserve">Vehicle Charging is an evolving market.  Therefore, you may find it beneficial to develop a specification that not only delivers your short term requirements but also </w:t>
      </w:r>
      <w:r w:rsidR="001460ED">
        <w:rPr>
          <w:sz w:val="24"/>
          <w:szCs w:val="24"/>
        </w:rPr>
        <w:t>provides flexibility</w:t>
      </w:r>
      <w:r>
        <w:rPr>
          <w:sz w:val="24"/>
          <w:szCs w:val="24"/>
        </w:rPr>
        <w:t xml:space="preserve"> for long term planning. In support of this you may wish to consider undertaking some pre-market engagement, this involves</w:t>
      </w:r>
      <w:r>
        <w:rPr>
          <w:color w:val="222222"/>
          <w:sz w:val="24"/>
          <w:szCs w:val="24"/>
          <w:highlight w:val="white"/>
        </w:rPr>
        <w:t xml:space="preserve"> consulting with suppliers before you go out </w:t>
      </w:r>
      <w:r>
        <w:rPr>
          <w:color w:val="222222"/>
          <w:sz w:val="24"/>
          <w:szCs w:val="24"/>
          <w:highlight w:val="white"/>
        </w:rPr>
        <w:lastRenderedPageBreak/>
        <w:t xml:space="preserve">to market which can </w:t>
      </w:r>
    </w:p>
    <w:p w:rsidR="00485368" w:rsidRDefault="00010B2B" w:rsidP="00B7367A">
      <w:pPr>
        <w:widowControl w:val="0"/>
        <w:numPr>
          <w:ilvl w:val="0"/>
          <w:numId w:val="9"/>
        </w:numPr>
        <w:spacing w:after="120"/>
        <w:ind w:right="6"/>
        <w:rPr>
          <w:color w:val="222222"/>
          <w:sz w:val="24"/>
          <w:szCs w:val="24"/>
          <w:highlight w:val="white"/>
        </w:rPr>
      </w:pPr>
      <w:r>
        <w:rPr>
          <w:color w:val="222222"/>
          <w:sz w:val="24"/>
          <w:szCs w:val="24"/>
          <w:highlight w:val="white"/>
        </w:rPr>
        <w:t>help you refine your business case and benchmark costs;</w:t>
      </w:r>
    </w:p>
    <w:p w:rsidR="00485368" w:rsidRDefault="00010B2B" w:rsidP="00B7367A">
      <w:pPr>
        <w:widowControl w:val="0"/>
        <w:numPr>
          <w:ilvl w:val="0"/>
          <w:numId w:val="9"/>
        </w:numPr>
        <w:spacing w:after="120"/>
        <w:ind w:right="6"/>
        <w:rPr>
          <w:color w:val="222222"/>
          <w:sz w:val="24"/>
          <w:szCs w:val="24"/>
          <w:highlight w:val="white"/>
        </w:rPr>
      </w:pPr>
      <w:r>
        <w:rPr>
          <w:color w:val="222222"/>
          <w:sz w:val="24"/>
          <w:szCs w:val="24"/>
          <w:highlight w:val="white"/>
        </w:rPr>
        <w:t xml:space="preserve">define the procurement plan and timetable for implementation;   </w:t>
      </w:r>
    </w:p>
    <w:p w:rsidR="00485368" w:rsidRDefault="00010B2B" w:rsidP="00B7367A">
      <w:pPr>
        <w:widowControl w:val="0"/>
        <w:numPr>
          <w:ilvl w:val="0"/>
          <w:numId w:val="9"/>
        </w:numPr>
        <w:spacing w:after="120"/>
        <w:ind w:right="6"/>
        <w:rPr>
          <w:sz w:val="24"/>
          <w:szCs w:val="24"/>
        </w:rPr>
      </w:pPr>
      <w:r>
        <w:rPr>
          <w:sz w:val="24"/>
          <w:szCs w:val="24"/>
        </w:rPr>
        <w:t xml:space="preserve">help you better understand the vehicle charging sector and what is available in the market to best meet your needs, avoiding unnecessary </w:t>
      </w:r>
      <w:r w:rsidR="001460ED">
        <w:rPr>
          <w:sz w:val="24"/>
          <w:szCs w:val="24"/>
        </w:rPr>
        <w:t>over specification</w:t>
      </w:r>
      <w:r>
        <w:rPr>
          <w:sz w:val="24"/>
          <w:szCs w:val="24"/>
        </w:rPr>
        <w:t xml:space="preserve"> and costs;</w:t>
      </w:r>
    </w:p>
    <w:p w:rsidR="00485368" w:rsidRDefault="00010B2B">
      <w:pPr>
        <w:widowControl w:val="0"/>
        <w:numPr>
          <w:ilvl w:val="0"/>
          <w:numId w:val="9"/>
        </w:numPr>
        <w:spacing w:after="120"/>
        <w:ind w:right="5"/>
        <w:rPr>
          <w:sz w:val="24"/>
          <w:szCs w:val="24"/>
        </w:rPr>
      </w:pPr>
      <w:r>
        <w:rPr>
          <w:sz w:val="24"/>
          <w:szCs w:val="24"/>
        </w:rPr>
        <w:t>enable you to ask questions relevant to any potential procurement and support clarifying your specific requirements;</w:t>
      </w:r>
    </w:p>
    <w:p w:rsidR="00485368" w:rsidRDefault="00010B2B">
      <w:pPr>
        <w:widowControl w:val="0"/>
        <w:numPr>
          <w:ilvl w:val="0"/>
          <w:numId w:val="9"/>
        </w:numPr>
        <w:spacing w:after="120"/>
        <w:ind w:right="5"/>
        <w:rPr>
          <w:sz w:val="24"/>
          <w:szCs w:val="24"/>
        </w:rPr>
      </w:pPr>
      <w:r>
        <w:rPr>
          <w:sz w:val="24"/>
          <w:szCs w:val="24"/>
        </w:rPr>
        <w:t>check what suppliers will need to do to meet your needs in the short and long term, avoiding errors and costly mistakes further down the line,</w:t>
      </w:r>
    </w:p>
    <w:p w:rsidR="00485368" w:rsidRDefault="00010B2B">
      <w:pPr>
        <w:widowControl w:val="0"/>
        <w:numPr>
          <w:ilvl w:val="0"/>
          <w:numId w:val="9"/>
        </w:numPr>
        <w:spacing w:after="120"/>
        <w:ind w:right="5"/>
        <w:rPr>
          <w:sz w:val="24"/>
          <w:szCs w:val="24"/>
        </w:rPr>
      </w:pPr>
      <w:r>
        <w:rPr>
          <w:sz w:val="24"/>
          <w:szCs w:val="24"/>
        </w:rPr>
        <w:t>be undertaken face to face or remotely</w:t>
      </w:r>
    </w:p>
    <w:p w:rsidR="00485368" w:rsidRDefault="00010B2B">
      <w:pPr>
        <w:widowControl w:val="0"/>
        <w:spacing w:before="198"/>
        <w:ind w:right="5"/>
        <w:rPr>
          <w:sz w:val="24"/>
          <w:szCs w:val="24"/>
        </w:rPr>
      </w:pPr>
      <w:r>
        <w:rPr>
          <w:sz w:val="24"/>
          <w:szCs w:val="24"/>
        </w:rPr>
        <w:t>This agreement can support you by providing a list of capable suppliers to invite to your pre-engagement, as outlined in Step 5</w:t>
      </w:r>
    </w:p>
    <w:p w:rsidR="00485368" w:rsidRDefault="00010B2B">
      <w:pPr>
        <w:widowControl w:val="0"/>
        <w:spacing w:before="240" w:after="120"/>
        <w:rPr>
          <w:b/>
          <w:color w:val="B2015C"/>
          <w:sz w:val="28"/>
          <w:szCs w:val="28"/>
        </w:rPr>
      </w:pPr>
      <w:r>
        <w:rPr>
          <w:b/>
          <w:color w:val="B2015C"/>
          <w:sz w:val="28"/>
          <w:szCs w:val="28"/>
        </w:rPr>
        <w:t>Step 3 - Develop your Vehicle Charging Infrastructure Specification</w:t>
      </w:r>
    </w:p>
    <w:p w:rsidR="00485368" w:rsidRDefault="00010B2B">
      <w:pPr>
        <w:widowControl w:val="0"/>
        <w:spacing w:after="120"/>
        <w:rPr>
          <w:sz w:val="24"/>
          <w:szCs w:val="24"/>
        </w:rPr>
      </w:pPr>
      <w:r>
        <w:rPr>
          <w:sz w:val="24"/>
          <w:szCs w:val="24"/>
        </w:rPr>
        <w:t>The specification sets out a full and accurate statement of what is required and forms part of the documentation that is sent out to all suppliers when inviting them to quote. It has 3 main aims:</w:t>
      </w:r>
    </w:p>
    <w:p w:rsidR="00485368" w:rsidRDefault="00010B2B">
      <w:pPr>
        <w:widowControl w:val="0"/>
        <w:numPr>
          <w:ilvl w:val="0"/>
          <w:numId w:val="19"/>
        </w:numPr>
        <w:spacing w:after="120"/>
        <w:rPr>
          <w:sz w:val="24"/>
          <w:szCs w:val="24"/>
        </w:rPr>
      </w:pPr>
      <w:r>
        <w:rPr>
          <w:sz w:val="24"/>
          <w:szCs w:val="24"/>
        </w:rPr>
        <w:t>To communicate to potential suppliers what is required</w:t>
      </w:r>
    </w:p>
    <w:p w:rsidR="00485368" w:rsidRDefault="00010B2B">
      <w:pPr>
        <w:widowControl w:val="0"/>
        <w:numPr>
          <w:ilvl w:val="0"/>
          <w:numId w:val="19"/>
        </w:numPr>
        <w:spacing w:after="120"/>
        <w:rPr>
          <w:sz w:val="24"/>
          <w:szCs w:val="24"/>
        </w:rPr>
      </w:pPr>
      <w:r>
        <w:rPr>
          <w:sz w:val="24"/>
          <w:szCs w:val="24"/>
        </w:rPr>
        <w:t>To provide a clear and transparent evaluation criteria for proposals to be measured against</w:t>
      </w:r>
    </w:p>
    <w:p w:rsidR="00485368" w:rsidRDefault="00010B2B">
      <w:pPr>
        <w:widowControl w:val="0"/>
        <w:numPr>
          <w:ilvl w:val="0"/>
          <w:numId w:val="19"/>
        </w:numPr>
        <w:spacing w:after="120"/>
        <w:rPr>
          <w:sz w:val="24"/>
          <w:szCs w:val="24"/>
        </w:rPr>
      </w:pPr>
      <w:r>
        <w:rPr>
          <w:sz w:val="24"/>
          <w:szCs w:val="24"/>
        </w:rPr>
        <w:t>Ensure that open competition is achieved</w:t>
      </w:r>
    </w:p>
    <w:p w:rsidR="00485368" w:rsidRDefault="00010B2B">
      <w:pPr>
        <w:widowControl w:val="0"/>
        <w:spacing w:after="120"/>
        <w:rPr>
          <w:sz w:val="24"/>
          <w:szCs w:val="24"/>
        </w:rPr>
      </w:pPr>
      <w:r>
        <w:rPr>
          <w:sz w:val="24"/>
          <w:szCs w:val="24"/>
        </w:rPr>
        <w:t>A good specification should:</w:t>
      </w:r>
    </w:p>
    <w:p w:rsidR="00485368" w:rsidRDefault="00010B2B">
      <w:pPr>
        <w:widowControl w:val="0"/>
        <w:numPr>
          <w:ilvl w:val="0"/>
          <w:numId w:val="20"/>
        </w:numPr>
        <w:spacing w:after="120"/>
        <w:rPr>
          <w:sz w:val="24"/>
          <w:szCs w:val="24"/>
        </w:rPr>
      </w:pPr>
      <w:r>
        <w:rPr>
          <w:sz w:val="24"/>
          <w:szCs w:val="24"/>
        </w:rPr>
        <w:t>provide a clear and concise description of what is required, including contract management reporting requirements and</w:t>
      </w:r>
      <w:r w:rsidR="00F86BD7">
        <w:rPr>
          <w:sz w:val="24"/>
          <w:szCs w:val="24"/>
        </w:rPr>
        <w:t xml:space="preserve"> any Key</w:t>
      </w:r>
      <w:r>
        <w:rPr>
          <w:sz w:val="24"/>
          <w:szCs w:val="24"/>
        </w:rPr>
        <w:t xml:space="preserve"> Performance Indicators (</w:t>
      </w:r>
      <w:r w:rsidR="00F86BD7">
        <w:rPr>
          <w:sz w:val="24"/>
          <w:szCs w:val="24"/>
        </w:rPr>
        <w:t>K</w:t>
      </w:r>
      <w:r>
        <w:rPr>
          <w:sz w:val="24"/>
          <w:szCs w:val="24"/>
        </w:rPr>
        <w:t xml:space="preserve">PIs) </w:t>
      </w:r>
    </w:p>
    <w:p w:rsidR="00485368" w:rsidRDefault="00010B2B">
      <w:pPr>
        <w:widowControl w:val="0"/>
        <w:numPr>
          <w:ilvl w:val="0"/>
          <w:numId w:val="20"/>
        </w:numPr>
        <w:spacing w:after="120"/>
        <w:rPr>
          <w:sz w:val="24"/>
          <w:szCs w:val="24"/>
        </w:rPr>
      </w:pPr>
      <w:r>
        <w:rPr>
          <w:sz w:val="24"/>
          <w:szCs w:val="24"/>
        </w:rPr>
        <w:t>highlight the features that are essential to you</w:t>
      </w:r>
    </w:p>
    <w:p w:rsidR="00485368" w:rsidRDefault="00010B2B">
      <w:pPr>
        <w:widowControl w:val="0"/>
        <w:numPr>
          <w:ilvl w:val="0"/>
          <w:numId w:val="20"/>
        </w:numPr>
        <w:spacing w:after="120"/>
        <w:rPr>
          <w:sz w:val="24"/>
          <w:szCs w:val="24"/>
        </w:rPr>
      </w:pPr>
      <w:r>
        <w:rPr>
          <w:sz w:val="24"/>
          <w:szCs w:val="24"/>
        </w:rPr>
        <w:t>provide an opportunity for suppliers to offer technical solutions</w:t>
      </w:r>
    </w:p>
    <w:p w:rsidR="00485368" w:rsidRDefault="00010B2B">
      <w:pPr>
        <w:widowControl w:val="0"/>
        <w:numPr>
          <w:ilvl w:val="0"/>
          <w:numId w:val="20"/>
        </w:numPr>
        <w:spacing w:after="120"/>
        <w:rPr>
          <w:sz w:val="24"/>
          <w:szCs w:val="24"/>
        </w:rPr>
      </w:pPr>
      <w:r>
        <w:rPr>
          <w:sz w:val="24"/>
          <w:szCs w:val="24"/>
        </w:rPr>
        <w:t>allow potential suppliers to provide a price for the services they offer</w:t>
      </w:r>
    </w:p>
    <w:p w:rsidR="00485368" w:rsidRDefault="00485368">
      <w:pPr>
        <w:widowControl w:val="0"/>
        <w:rPr>
          <w:sz w:val="24"/>
          <w:szCs w:val="24"/>
        </w:rPr>
      </w:pPr>
    </w:p>
    <w:p w:rsidR="00485368" w:rsidRDefault="00010B2B">
      <w:pPr>
        <w:pStyle w:val="Heading1"/>
        <w:spacing w:before="0"/>
        <w:rPr>
          <w:b/>
          <w:color w:val="B2015C"/>
          <w:sz w:val="28"/>
          <w:szCs w:val="28"/>
        </w:rPr>
      </w:pPr>
      <w:bookmarkStart w:id="70" w:name="_Toc40087338"/>
      <w:r>
        <w:rPr>
          <w:b/>
          <w:color w:val="B2015C"/>
          <w:sz w:val="28"/>
          <w:szCs w:val="28"/>
        </w:rPr>
        <w:t>Step 4 - Structure the competition</w:t>
      </w:r>
      <w:bookmarkEnd w:id="70"/>
    </w:p>
    <w:p w:rsidR="00485368" w:rsidRDefault="00010B2B">
      <w:pPr>
        <w:widowControl w:val="0"/>
        <w:pBdr>
          <w:top w:val="nil"/>
          <w:left w:val="nil"/>
          <w:bottom w:val="nil"/>
          <w:right w:val="nil"/>
          <w:between w:val="nil"/>
        </w:pBdr>
        <w:spacing w:after="120"/>
        <w:rPr>
          <w:color w:val="000000"/>
          <w:sz w:val="24"/>
          <w:szCs w:val="24"/>
        </w:rPr>
      </w:pPr>
      <w:r>
        <w:rPr>
          <w:color w:val="000000"/>
          <w:sz w:val="24"/>
          <w:szCs w:val="24"/>
        </w:rPr>
        <w:t xml:space="preserve">Under a DPS </w:t>
      </w:r>
      <w:r>
        <w:rPr>
          <w:sz w:val="24"/>
          <w:szCs w:val="24"/>
        </w:rPr>
        <w:t>you</w:t>
      </w:r>
      <w:r>
        <w:rPr>
          <w:color w:val="000000"/>
          <w:sz w:val="24"/>
          <w:szCs w:val="24"/>
        </w:rPr>
        <w:t xml:space="preserve"> are able to determine how </w:t>
      </w:r>
      <w:r>
        <w:rPr>
          <w:sz w:val="24"/>
          <w:szCs w:val="24"/>
        </w:rPr>
        <w:t>you</w:t>
      </w:r>
      <w:r>
        <w:rPr>
          <w:color w:val="000000"/>
          <w:sz w:val="24"/>
          <w:szCs w:val="24"/>
        </w:rPr>
        <w:t xml:space="preserve"> structure</w:t>
      </w:r>
      <w:r>
        <w:rPr>
          <w:sz w:val="24"/>
          <w:szCs w:val="24"/>
        </w:rPr>
        <w:t xml:space="preserve"> your</w:t>
      </w:r>
      <w:r>
        <w:rPr>
          <w:color w:val="000000"/>
          <w:sz w:val="24"/>
          <w:szCs w:val="24"/>
        </w:rPr>
        <w:t xml:space="preserve"> contract</w:t>
      </w:r>
      <w:r>
        <w:rPr>
          <w:sz w:val="24"/>
          <w:szCs w:val="24"/>
        </w:rPr>
        <w:t>. This means that you can choose the</w:t>
      </w:r>
      <w:r>
        <w:rPr>
          <w:color w:val="000000"/>
          <w:sz w:val="24"/>
          <w:szCs w:val="24"/>
        </w:rPr>
        <w:t xml:space="preserve"> competition and evaluation criteria to best suit </w:t>
      </w:r>
      <w:r>
        <w:rPr>
          <w:sz w:val="24"/>
          <w:szCs w:val="24"/>
        </w:rPr>
        <w:t>you</w:t>
      </w:r>
      <w:r>
        <w:rPr>
          <w:color w:val="000000"/>
          <w:sz w:val="24"/>
          <w:szCs w:val="24"/>
        </w:rPr>
        <w:t xml:space="preserve">r requirement, in accordance with public procurement regulations. This gives you </w:t>
      </w:r>
      <w:r>
        <w:rPr>
          <w:color w:val="000000"/>
          <w:sz w:val="24"/>
          <w:szCs w:val="24"/>
        </w:rPr>
        <w:lastRenderedPageBreak/>
        <w:t xml:space="preserve">complete flexibility </w:t>
      </w:r>
      <w:r>
        <w:rPr>
          <w:sz w:val="24"/>
          <w:szCs w:val="24"/>
        </w:rPr>
        <w:t xml:space="preserve">- </w:t>
      </w:r>
      <w:r>
        <w:rPr>
          <w:color w:val="000000"/>
          <w:sz w:val="24"/>
          <w:szCs w:val="24"/>
        </w:rPr>
        <w:t xml:space="preserve">for example you may want: </w:t>
      </w:r>
    </w:p>
    <w:p w:rsidR="00485368" w:rsidRDefault="00010B2B">
      <w:pPr>
        <w:widowControl w:val="0"/>
        <w:numPr>
          <w:ilvl w:val="0"/>
          <w:numId w:val="17"/>
        </w:numPr>
        <w:pBdr>
          <w:top w:val="nil"/>
          <w:left w:val="nil"/>
          <w:bottom w:val="nil"/>
          <w:right w:val="nil"/>
          <w:between w:val="nil"/>
        </w:pBdr>
        <w:spacing w:after="120"/>
        <w:rPr>
          <w:color w:val="000000"/>
          <w:sz w:val="24"/>
          <w:szCs w:val="24"/>
        </w:rPr>
      </w:pPr>
      <w:r>
        <w:rPr>
          <w:color w:val="000000"/>
          <w:sz w:val="24"/>
          <w:szCs w:val="24"/>
        </w:rPr>
        <w:t>a short or long term contract;</w:t>
      </w:r>
    </w:p>
    <w:p w:rsidR="00485368" w:rsidRDefault="00010B2B">
      <w:pPr>
        <w:widowControl w:val="0"/>
        <w:numPr>
          <w:ilvl w:val="0"/>
          <w:numId w:val="17"/>
        </w:numPr>
        <w:pBdr>
          <w:top w:val="nil"/>
          <w:left w:val="nil"/>
          <w:bottom w:val="nil"/>
          <w:right w:val="nil"/>
          <w:between w:val="nil"/>
        </w:pBdr>
        <w:spacing w:after="120"/>
        <w:rPr>
          <w:sz w:val="24"/>
          <w:szCs w:val="24"/>
        </w:rPr>
      </w:pPr>
      <w:r>
        <w:rPr>
          <w:color w:val="000000"/>
          <w:sz w:val="24"/>
          <w:szCs w:val="24"/>
        </w:rPr>
        <w:t xml:space="preserve">to appoint a single supplier for all your </w:t>
      </w:r>
      <w:r>
        <w:rPr>
          <w:sz w:val="24"/>
          <w:szCs w:val="24"/>
        </w:rPr>
        <w:t xml:space="preserve">vehicle charging requirements, and; </w:t>
      </w:r>
    </w:p>
    <w:p w:rsidR="00485368" w:rsidRDefault="00010B2B">
      <w:pPr>
        <w:widowControl w:val="0"/>
        <w:numPr>
          <w:ilvl w:val="0"/>
          <w:numId w:val="17"/>
        </w:numPr>
        <w:pBdr>
          <w:top w:val="nil"/>
          <w:left w:val="nil"/>
          <w:bottom w:val="nil"/>
          <w:right w:val="nil"/>
          <w:between w:val="nil"/>
        </w:pBdr>
        <w:spacing w:after="120"/>
        <w:rPr>
          <w:sz w:val="24"/>
          <w:szCs w:val="24"/>
        </w:rPr>
      </w:pPr>
      <w:r>
        <w:rPr>
          <w:color w:val="000000"/>
          <w:sz w:val="24"/>
          <w:szCs w:val="24"/>
        </w:rPr>
        <w:t xml:space="preserve">to separate out your </w:t>
      </w:r>
      <w:r>
        <w:rPr>
          <w:sz w:val="24"/>
          <w:szCs w:val="24"/>
        </w:rPr>
        <w:t>requirements into stages. For example you may prefer to initially undertake some consultancy and feasibility activity, followed by civil engineering and construction</w:t>
      </w:r>
      <w:r>
        <w:rPr>
          <w:color w:val="000000"/>
          <w:sz w:val="24"/>
          <w:szCs w:val="24"/>
        </w:rPr>
        <w:t xml:space="preserve">, and to award separate contracts for each </w:t>
      </w:r>
      <w:r>
        <w:rPr>
          <w:sz w:val="24"/>
          <w:szCs w:val="24"/>
        </w:rPr>
        <w:t>stage</w:t>
      </w:r>
      <w:r>
        <w:rPr>
          <w:color w:val="000000"/>
          <w:sz w:val="24"/>
          <w:szCs w:val="24"/>
        </w:rPr>
        <w:t>.</w:t>
      </w:r>
    </w:p>
    <w:p w:rsidR="00485368" w:rsidRDefault="00010B2B">
      <w:pPr>
        <w:widowControl w:val="0"/>
        <w:pBdr>
          <w:top w:val="nil"/>
          <w:left w:val="nil"/>
          <w:bottom w:val="nil"/>
          <w:right w:val="nil"/>
          <w:between w:val="nil"/>
        </w:pBdr>
        <w:spacing w:after="120"/>
        <w:rPr>
          <w:sz w:val="24"/>
          <w:szCs w:val="24"/>
        </w:rPr>
      </w:pPr>
      <w:r>
        <w:rPr>
          <w:sz w:val="24"/>
          <w:szCs w:val="24"/>
        </w:rPr>
        <w:t>Some key specification areas that should be included are:</w:t>
      </w:r>
    </w:p>
    <w:p w:rsidR="00485368" w:rsidRDefault="00010B2B">
      <w:pPr>
        <w:widowControl w:val="0"/>
        <w:numPr>
          <w:ilvl w:val="0"/>
          <w:numId w:val="6"/>
        </w:numPr>
        <w:rPr>
          <w:sz w:val="24"/>
          <w:szCs w:val="24"/>
        </w:rPr>
      </w:pPr>
      <w:r>
        <w:rPr>
          <w:b/>
          <w:color w:val="B2015C"/>
          <w:sz w:val="24"/>
          <w:szCs w:val="24"/>
        </w:rPr>
        <w:t>Pricing and cost models</w:t>
      </w:r>
      <w:r>
        <w:rPr>
          <w:sz w:val="24"/>
          <w:szCs w:val="24"/>
        </w:rPr>
        <w:t xml:space="preserve"> - You should design a pricing schedule that best fits the end requirement, ensuring clarity and fairness. Best practice would be to consider using whole life cost or total cost of ownership models.</w:t>
      </w:r>
    </w:p>
    <w:p w:rsidR="00485368" w:rsidRDefault="00010B2B">
      <w:pPr>
        <w:widowControl w:val="0"/>
        <w:numPr>
          <w:ilvl w:val="0"/>
          <w:numId w:val="6"/>
        </w:numPr>
        <w:spacing w:after="120"/>
        <w:rPr>
          <w:sz w:val="24"/>
          <w:szCs w:val="24"/>
        </w:rPr>
      </w:pPr>
      <w:r>
        <w:rPr>
          <w:b/>
          <w:color w:val="B2015C"/>
          <w:sz w:val="24"/>
          <w:szCs w:val="24"/>
        </w:rPr>
        <w:t>Evaluation criteria and weightings</w:t>
      </w:r>
      <w:r>
        <w:rPr>
          <w:sz w:val="24"/>
          <w:szCs w:val="24"/>
        </w:rPr>
        <w:t xml:space="preserve"> - Evaluation should concentrate on the supplier’s ability to best meet the outlined requirements and pricing/cost model. The evaluation weightings that you intend to use should be issued as part of your ITQ and you have the flexibility to set your own specific weightings and measures.</w:t>
      </w:r>
    </w:p>
    <w:p w:rsidR="00485368" w:rsidRDefault="00010B2B">
      <w:pPr>
        <w:widowControl w:val="0"/>
        <w:numPr>
          <w:ilvl w:val="0"/>
          <w:numId w:val="6"/>
        </w:numPr>
        <w:spacing w:after="120"/>
        <w:rPr>
          <w:sz w:val="24"/>
          <w:szCs w:val="24"/>
        </w:rPr>
      </w:pPr>
      <w:r>
        <w:rPr>
          <w:b/>
          <w:color w:val="B2015C"/>
          <w:sz w:val="24"/>
          <w:szCs w:val="24"/>
        </w:rPr>
        <w:t>Timescales</w:t>
      </w:r>
      <w:r>
        <w:rPr>
          <w:sz w:val="24"/>
          <w:szCs w:val="24"/>
        </w:rPr>
        <w:t xml:space="preserve"> - You should carefully consider delivery and timescales requirements. Good practice would require suppliers to share their build project plans and regularly communicate updates on delivering against these timescales.</w:t>
      </w:r>
    </w:p>
    <w:p w:rsidR="00485368" w:rsidRDefault="00010B2B">
      <w:pPr>
        <w:widowControl w:val="0"/>
        <w:numPr>
          <w:ilvl w:val="0"/>
          <w:numId w:val="6"/>
        </w:numPr>
        <w:spacing w:after="120"/>
        <w:rPr>
          <w:sz w:val="24"/>
          <w:szCs w:val="24"/>
        </w:rPr>
      </w:pPr>
      <w:r>
        <w:rPr>
          <w:b/>
          <w:color w:val="B2015C"/>
          <w:sz w:val="24"/>
          <w:szCs w:val="24"/>
        </w:rPr>
        <w:t>Financial standing</w:t>
      </w:r>
      <w:r>
        <w:rPr>
          <w:sz w:val="24"/>
          <w:szCs w:val="24"/>
        </w:rPr>
        <w:t xml:space="preserve"> - CCS has tested appointed suppliers’ financial standing at the point of them joining the DPS, and will monitor them through the life of the DPS. For VCIS a threshold Dun and Bradstreet (D&amp;B) score of 45 has been set, so all appointed suppliers will have met or exceeded this score, or their accounts have been reviewed and sufficient financial assurance has been provided.</w:t>
      </w:r>
    </w:p>
    <w:p w:rsidR="00485368" w:rsidRDefault="00010B2B">
      <w:pPr>
        <w:widowControl w:val="0"/>
        <w:numPr>
          <w:ilvl w:val="0"/>
          <w:numId w:val="6"/>
        </w:numPr>
        <w:spacing w:after="120"/>
        <w:rPr>
          <w:sz w:val="24"/>
          <w:szCs w:val="24"/>
        </w:rPr>
      </w:pPr>
      <w:r>
        <w:rPr>
          <w:b/>
          <w:color w:val="B2015C"/>
          <w:sz w:val="24"/>
          <w:szCs w:val="24"/>
        </w:rPr>
        <w:t>Insurances</w:t>
      </w:r>
      <w:r>
        <w:rPr>
          <w:sz w:val="24"/>
          <w:szCs w:val="24"/>
        </w:rPr>
        <w:t xml:space="preserve"> - In order to join the DPS, suppliers have confirmed that they comply with all statutory insurance requirements. You can determine the levels and types of insurances you require as part of your contract, and test this through the competition.</w:t>
      </w:r>
    </w:p>
    <w:p w:rsidR="00485368" w:rsidRDefault="00010B2B">
      <w:pPr>
        <w:widowControl w:val="0"/>
        <w:numPr>
          <w:ilvl w:val="0"/>
          <w:numId w:val="6"/>
        </w:numPr>
        <w:spacing w:after="120"/>
        <w:rPr>
          <w:sz w:val="24"/>
          <w:szCs w:val="24"/>
        </w:rPr>
      </w:pPr>
      <w:r>
        <w:rPr>
          <w:b/>
          <w:color w:val="B2015C"/>
          <w:sz w:val="24"/>
          <w:szCs w:val="24"/>
        </w:rPr>
        <w:t>Key Subcontractors</w:t>
      </w:r>
      <w:r>
        <w:rPr>
          <w:sz w:val="24"/>
          <w:szCs w:val="24"/>
        </w:rPr>
        <w:t xml:space="preserve"> - It is advisable that you seek the detail and assurances of any key subcontractors that will be used by the supplier you appoint as part of their supply chain. This can be asked for as part of the competition, and the contract terms can reflect the requirement to keep you updated with regards to any key subcontractor changes.</w:t>
      </w:r>
    </w:p>
    <w:p w:rsidR="00485368" w:rsidRDefault="00010B2B">
      <w:pPr>
        <w:widowControl w:val="0"/>
        <w:numPr>
          <w:ilvl w:val="0"/>
          <w:numId w:val="6"/>
        </w:numPr>
        <w:spacing w:after="120"/>
        <w:rPr>
          <w:sz w:val="24"/>
          <w:szCs w:val="24"/>
        </w:rPr>
      </w:pPr>
      <w:r>
        <w:rPr>
          <w:b/>
          <w:color w:val="B2015C"/>
          <w:sz w:val="24"/>
          <w:szCs w:val="24"/>
        </w:rPr>
        <w:t>Non-Disclosure Agreements</w:t>
      </w:r>
      <w:r>
        <w:rPr>
          <w:b/>
          <w:sz w:val="24"/>
          <w:szCs w:val="24"/>
        </w:rPr>
        <w:t xml:space="preserve"> - </w:t>
      </w:r>
      <w:r>
        <w:rPr>
          <w:sz w:val="24"/>
          <w:szCs w:val="24"/>
        </w:rPr>
        <w:t xml:space="preserve">If your Invitation to Quote (ITQ) includes sensitive or confidential information, you may wish to protect the content of the competition from being released into the public domain. Whilst there are confidentiality clauses in place within the contract template under this DPS, these </w:t>
      </w:r>
      <w:r>
        <w:rPr>
          <w:sz w:val="24"/>
          <w:szCs w:val="24"/>
        </w:rPr>
        <w:lastRenderedPageBreak/>
        <w:t>do not apply until a contract is signed between the Buyer and the successful Supplier. Therefore, you may choose to include an additional layer of confidentiality to protect your brief and the information contained within it by using a Non-Disclosure Agreement (NDA).</w:t>
      </w:r>
    </w:p>
    <w:p w:rsidR="00485368" w:rsidRDefault="00010B2B">
      <w:pPr>
        <w:widowControl w:val="0"/>
        <w:spacing w:before="240" w:after="120"/>
        <w:rPr>
          <w:b/>
          <w:color w:val="B2015C"/>
          <w:sz w:val="28"/>
          <w:szCs w:val="28"/>
        </w:rPr>
      </w:pPr>
      <w:r>
        <w:rPr>
          <w:b/>
          <w:color w:val="B2015C"/>
          <w:sz w:val="28"/>
          <w:szCs w:val="28"/>
        </w:rPr>
        <w:t>Step 5 - Use the Filters to generate a list of capable Suppliers</w:t>
      </w:r>
    </w:p>
    <w:p w:rsidR="00485368" w:rsidRDefault="00010B2B">
      <w:pPr>
        <w:pStyle w:val="Heading1"/>
        <w:spacing w:before="0"/>
        <w:rPr>
          <w:sz w:val="24"/>
          <w:szCs w:val="24"/>
        </w:rPr>
      </w:pPr>
      <w:bookmarkStart w:id="71" w:name="_k3av54v56epk" w:colFirst="0" w:colLast="0"/>
      <w:bookmarkStart w:id="72" w:name="_Toc40087339"/>
      <w:bookmarkEnd w:id="71"/>
      <w:r>
        <w:rPr>
          <w:sz w:val="24"/>
          <w:szCs w:val="24"/>
        </w:rPr>
        <w:t>You can use the DPS filters to reflect your contract requirements, filter the capable suppliers (see</w:t>
      </w:r>
      <w:hyperlink w:anchor="_y1ny6bhamhpi">
        <w:r>
          <w:rPr>
            <w:color w:val="1155CC"/>
            <w:sz w:val="24"/>
            <w:szCs w:val="24"/>
            <w:u w:val="single"/>
          </w:rPr>
          <w:t xml:space="preserve"> </w:t>
        </w:r>
      </w:hyperlink>
      <w:hyperlink w:anchor="_y1ny6bhamhpi">
        <w:r>
          <w:rPr>
            <w:color w:val="1155CC"/>
            <w:sz w:val="24"/>
            <w:szCs w:val="24"/>
            <w:u w:val="single"/>
          </w:rPr>
          <w:t>Annex 1</w:t>
        </w:r>
      </w:hyperlink>
      <w:r>
        <w:rPr>
          <w:sz w:val="24"/>
          <w:szCs w:val="24"/>
        </w:rPr>
        <w:t>), and export these as a shortlist to be used when issuing your ITQ or when inviting to your pre-market engagement.</w:t>
      </w:r>
      <w:bookmarkEnd w:id="72"/>
    </w:p>
    <w:p w:rsidR="00485368" w:rsidRDefault="00010B2B">
      <w:pPr>
        <w:widowControl w:val="0"/>
        <w:spacing w:after="120"/>
        <w:rPr>
          <w:sz w:val="24"/>
          <w:szCs w:val="24"/>
        </w:rPr>
      </w:pPr>
      <w:r>
        <w:rPr>
          <w:sz w:val="24"/>
          <w:szCs w:val="24"/>
        </w:rPr>
        <w:t xml:space="preserve">It is important that once you have exported the list of potential suppliers from the DPS system, you run the competition within 48 hours. This is because the DPS is constantly changing as new suppliers join and become eligible to bid for your contract. After 48 hours, the list you have exported could be out of date as the list of eligible suppliers may have changed. </w:t>
      </w:r>
    </w:p>
    <w:p w:rsidR="00485368" w:rsidRDefault="00010B2B">
      <w:pPr>
        <w:widowControl w:val="0"/>
        <w:spacing w:before="240" w:after="120"/>
        <w:rPr>
          <w:b/>
          <w:color w:val="B2015C"/>
          <w:sz w:val="28"/>
          <w:szCs w:val="28"/>
        </w:rPr>
      </w:pPr>
      <w:r>
        <w:rPr>
          <w:b/>
          <w:color w:val="B2015C"/>
          <w:sz w:val="28"/>
          <w:szCs w:val="28"/>
        </w:rPr>
        <w:t>Step 6 - Issue an Invitation to Quote</w:t>
      </w:r>
    </w:p>
    <w:p w:rsidR="00485368" w:rsidRDefault="00010B2B">
      <w:pPr>
        <w:widowControl w:val="0"/>
        <w:pBdr>
          <w:top w:val="nil"/>
          <w:left w:val="nil"/>
          <w:bottom w:val="nil"/>
          <w:right w:val="nil"/>
          <w:between w:val="nil"/>
        </w:pBdr>
        <w:spacing w:after="120"/>
        <w:rPr>
          <w:sz w:val="24"/>
          <w:szCs w:val="24"/>
        </w:rPr>
      </w:pPr>
      <w:r>
        <w:rPr>
          <w:sz w:val="24"/>
          <w:szCs w:val="24"/>
        </w:rPr>
        <w:t xml:space="preserve">To ensure compliance with current procurement regulations, you must issue the Invitation to Quote (ITQ) to </w:t>
      </w:r>
      <w:r>
        <w:rPr>
          <w:b/>
          <w:sz w:val="24"/>
          <w:szCs w:val="24"/>
        </w:rPr>
        <w:t>all</w:t>
      </w:r>
      <w:r>
        <w:rPr>
          <w:sz w:val="24"/>
          <w:szCs w:val="24"/>
        </w:rPr>
        <w:t xml:space="preserve"> capable suppliers. Under a DPS, this means all suppliers on the shortlist obtained after filtering against specific your requirements in Step 5. </w:t>
      </w:r>
    </w:p>
    <w:p w:rsidR="00485368" w:rsidRDefault="00010B2B">
      <w:pPr>
        <w:widowControl w:val="0"/>
        <w:pBdr>
          <w:top w:val="nil"/>
          <w:left w:val="nil"/>
          <w:bottom w:val="nil"/>
          <w:right w:val="nil"/>
          <w:between w:val="nil"/>
        </w:pBdr>
        <w:spacing w:after="120"/>
        <w:rPr>
          <w:sz w:val="24"/>
          <w:szCs w:val="24"/>
        </w:rPr>
      </w:pPr>
      <w:r>
        <w:rPr>
          <w:sz w:val="24"/>
          <w:szCs w:val="24"/>
        </w:rPr>
        <w:t>Details of the procurement process, timeline, award criteria and evaluation procedure must be published to all capable suppliers at the same time the ITQ is published.</w:t>
      </w:r>
    </w:p>
    <w:p w:rsidR="00485368" w:rsidRDefault="00010B2B">
      <w:pPr>
        <w:widowControl w:val="0"/>
        <w:pBdr>
          <w:top w:val="nil"/>
          <w:left w:val="nil"/>
          <w:bottom w:val="nil"/>
          <w:right w:val="nil"/>
          <w:between w:val="nil"/>
        </w:pBdr>
        <w:spacing w:after="120"/>
        <w:rPr>
          <w:sz w:val="24"/>
          <w:szCs w:val="24"/>
        </w:rPr>
      </w:pPr>
      <w:r>
        <w:rPr>
          <w:sz w:val="24"/>
          <w:szCs w:val="24"/>
        </w:rPr>
        <w:t>If suppliers ask any clarification questions during the ITQ process, all suppliers must be treated fairly and equally without discrimination. Any questions received must be anonymised, making sure that they do not reveal the identity of the originator, or reveal any potentially commercially sensitive information relating to the originator.  Appropriate responses must be issued, sharing both the question and answer to all participating suppliers, at the same time.</w:t>
      </w:r>
    </w:p>
    <w:p w:rsidR="00485368" w:rsidRDefault="00010B2B">
      <w:pPr>
        <w:widowControl w:val="0"/>
        <w:pBdr>
          <w:top w:val="nil"/>
          <w:left w:val="nil"/>
          <w:bottom w:val="nil"/>
          <w:right w:val="nil"/>
          <w:between w:val="nil"/>
        </w:pBdr>
        <w:spacing w:after="120"/>
        <w:rPr>
          <w:sz w:val="24"/>
          <w:szCs w:val="24"/>
        </w:rPr>
      </w:pPr>
      <w:r>
        <w:rPr>
          <w:sz w:val="24"/>
          <w:szCs w:val="24"/>
        </w:rPr>
        <w:t xml:space="preserve">Under a DPS, a minimum of 10 calendar days must be allowed for suppliers to submit their bids. </w:t>
      </w:r>
    </w:p>
    <w:p w:rsidR="00485368" w:rsidRDefault="00010B2B">
      <w:pPr>
        <w:widowControl w:val="0"/>
        <w:pBdr>
          <w:top w:val="nil"/>
          <w:left w:val="nil"/>
          <w:bottom w:val="nil"/>
          <w:right w:val="nil"/>
          <w:between w:val="nil"/>
        </w:pBdr>
        <w:spacing w:after="120"/>
        <w:rPr>
          <w:sz w:val="24"/>
          <w:szCs w:val="24"/>
        </w:rPr>
      </w:pPr>
      <w:r>
        <w:rPr>
          <w:sz w:val="24"/>
          <w:szCs w:val="24"/>
        </w:rPr>
        <w:t>You may use whichever eProcurement system you deem suitable to run your competition. You are also able to make use of the CCS eSourcing Suite which enables you to:</w:t>
      </w:r>
    </w:p>
    <w:p w:rsidR="00485368" w:rsidRDefault="00010B2B">
      <w:pPr>
        <w:widowControl w:val="0"/>
        <w:numPr>
          <w:ilvl w:val="0"/>
          <w:numId w:val="21"/>
        </w:numPr>
        <w:pBdr>
          <w:top w:val="nil"/>
          <w:left w:val="nil"/>
          <w:bottom w:val="nil"/>
          <w:right w:val="nil"/>
          <w:between w:val="nil"/>
        </w:pBdr>
        <w:spacing w:after="120"/>
        <w:rPr>
          <w:sz w:val="24"/>
          <w:szCs w:val="24"/>
        </w:rPr>
      </w:pPr>
      <w:r>
        <w:rPr>
          <w:sz w:val="24"/>
          <w:szCs w:val="24"/>
        </w:rPr>
        <w:t>respond to supplier clarification questions</w:t>
      </w:r>
    </w:p>
    <w:p w:rsidR="00485368" w:rsidRDefault="00010B2B">
      <w:pPr>
        <w:widowControl w:val="0"/>
        <w:numPr>
          <w:ilvl w:val="0"/>
          <w:numId w:val="21"/>
        </w:numPr>
        <w:pBdr>
          <w:top w:val="nil"/>
          <w:left w:val="nil"/>
          <w:bottom w:val="nil"/>
          <w:right w:val="nil"/>
          <w:between w:val="nil"/>
        </w:pBdr>
        <w:spacing w:after="120"/>
        <w:rPr>
          <w:sz w:val="24"/>
          <w:szCs w:val="24"/>
        </w:rPr>
      </w:pPr>
      <w:r>
        <w:rPr>
          <w:sz w:val="24"/>
          <w:szCs w:val="24"/>
        </w:rPr>
        <w:t>track bid responses</w:t>
      </w:r>
    </w:p>
    <w:p w:rsidR="00485368" w:rsidRDefault="00010B2B">
      <w:pPr>
        <w:widowControl w:val="0"/>
        <w:numPr>
          <w:ilvl w:val="0"/>
          <w:numId w:val="21"/>
        </w:numPr>
        <w:pBdr>
          <w:top w:val="nil"/>
          <w:left w:val="nil"/>
          <w:bottom w:val="nil"/>
          <w:right w:val="nil"/>
          <w:between w:val="nil"/>
        </w:pBdr>
        <w:spacing w:after="120"/>
        <w:rPr>
          <w:sz w:val="24"/>
          <w:szCs w:val="24"/>
        </w:rPr>
      </w:pPr>
      <w:r>
        <w:rPr>
          <w:sz w:val="24"/>
          <w:szCs w:val="24"/>
        </w:rPr>
        <w:t>send reminders to bidders</w:t>
      </w:r>
    </w:p>
    <w:p w:rsidR="00485368" w:rsidRDefault="00010B2B">
      <w:pPr>
        <w:widowControl w:val="0"/>
        <w:numPr>
          <w:ilvl w:val="0"/>
          <w:numId w:val="21"/>
        </w:numPr>
        <w:pBdr>
          <w:top w:val="nil"/>
          <w:left w:val="nil"/>
          <w:bottom w:val="nil"/>
          <w:right w:val="nil"/>
          <w:between w:val="nil"/>
        </w:pBdr>
        <w:spacing w:after="120"/>
        <w:rPr>
          <w:sz w:val="24"/>
          <w:szCs w:val="24"/>
        </w:rPr>
      </w:pPr>
      <w:r>
        <w:rPr>
          <w:sz w:val="24"/>
          <w:szCs w:val="24"/>
        </w:rPr>
        <w:t>communicate to successful and unsuccessful suppliers</w:t>
      </w:r>
    </w:p>
    <w:p w:rsidR="00485368" w:rsidRDefault="00010B2B">
      <w:pPr>
        <w:widowControl w:val="0"/>
        <w:numPr>
          <w:ilvl w:val="0"/>
          <w:numId w:val="21"/>
        </w:numPr>
        <w:pBdr>
          <w:top w:val="nil"/>
          <w:left w:val="nil"/>
          <w:bottom w:val="nil"/>
          <w:right w:val="nil"/>
          <w:between w:val="nil"/>
        </w:pBdr>
        <w:spacing w:after="120"/>
        <w:rPr>
          <w:sz w:val="24"/>
          <w:szCs w:val="24"/>
        </w:rPr>
      </w:pPr>
      <w:r>
        <w:rPr>
          <w:sz w:val="24"/>
          <w:szCs w:val="24"/>
        </w:rPr>
        <w:lastRenderedPageBreak/>
        <w:t>provide feedback to all parties</w:t>
      </w:r>
    </w:p>
    <w:p w:rsidR="00485368" w:rsidRDefault="00010B2B">
      <w:pPr>
        <w:widowControl w:val="0"/>
        <w:pBdr>
          <w:top w:val="nil"/>
          <w:left w:val="nil"/>
          <w:bottom w:val="nil"/>
          <w:right w:val="nil"/>
          <w:between w:val="nil"/>
        </w:pBdr>
        <w:spacing w:after="120"/>
        <w:rPr>
          <w:b/>
          <w:sz w:val="24"/>
          <w:szCs w:val="24"/>
        </w:rPr>
      </w:pPr>
      <w:r>
        <w:rPr>
          <w:sz w:val="24"/>
          <w:szCs w:val="24"/>
        </w:rPr>
        <w:t xml:space="preserve">For information on how to do this, please refer to the </w:t>
      </w:r>
      <w:hyperlink r:id="rId13">
        <w:r>
          <w:rPr>
            <w:color w:val="1155CC"/>
            <w:sz w:val="24"/>
            <w:szCs w:val="24"/>
            <w:u w:val="single"/>
          </w:rPr>
          <w:t xml:space="preserve">eSourcing Suite user </w:t>
        </w:r>
      </w:hyperlink>
      <w:hyperlink r:id="rId14">
        <w:r>
          <w:rPr>
            <w:color w:val="1155CC"/>
            <w:sz w:val="24"/>
            <w:szCs w:val="24"/>
            <w:u w:val="single"/>
          </w:rPr>
          <w:t>guidance.</w:t>
        </w:r>
      </w:hyperlink>
    </w:p>
    <w:p w:rsidR="00485368" w:rsidRDefault="00010B2B">
      <w:pPr>
        <w:widowControl w:val="0"/>
        <w:pBdr>
          <w:top w:val="nil"/>
          <w:left w:val="nil"/>
          <w:bottom w:val="nil"/>
          <w:right w:val="nil"/>
          <w:between w:val="nil"/>
        </w:pBdr>
        <w:spacing w:before="240" w:after="120"/>
        <w:rPr>
          <w:b/>
          <w:color w:val="B2015C"/>
          <w:sz w:val="28"/>
          <w:szCs w:val="28"/>
        </w:rPr>
      </w:pPr>
      <w:r>
        <w:rPr>
          <w:b/>
          <w:color w:val="B2015C"/>
          <w:sz w:val="28"/>
          <w:szCs w:val="28"/>
        </w:rPr>
        <w:t>Step 7 - Evaluate Responses</w:t>
      </w:r>
    </w:p>
    <w:p w:rsidR="00485368" w:rsidRDefault="00010B2B">
      <w:pPr>
        <w:widowControl w:val="0"/>
        <w:pBdr>
          <w:top w:val="nil"/>
          <w:left w:val="nil"/>
          <w:bottom w:val="nil"/>
          <w:right w:val="nil"/>
          <w:between w:val="nil"/>
        </w:pBdr>
        <w:spacing w:after="120"/>
        <w:rPr>
          <w:b/>
          <w:sz w:val="24"/>
          <w:szCs w:val="24"/>
        </w:rPr>
      </w:pPr>
      <w:r>
        <w:rPr>
          <w:sz w:val="24"/>
          <w:szCs w:val="24"/>
        </w:rPr>
        <w:t>After the bid submission closing date, supplier responses will need to be evaluated in accordance with the evaluation criteria and procedures that were set out within your ITQ.  You must ensure that you maintain a fully documented audit trail of the results and final award decision.</w:t>
      </w:r>
    </w:p>
    <w:p w:rsidR="00485368" w:rsidRDefault="00010B2B">
      <w:pPr>
        <w:widowControl w:val="0"/>
        <w:pBdr>
          <w:top w:val="nil"/>
          <w:left w:val="nil"/>
          <w:bottom w:val="nil"/>
          <w:right w:val="nil"/>
          <w:between w:val="nil"/>
        </w:pBdr>
        <w:spacing w:before="240" w:after="120"/>
        <w:rPr>
          <w:b/>
          <w:color w:val="B2015C"/>
          <w:sz w:val="28"/>
          <w:szCs w:val="28"/>
        </w:rPr>
      </w:pPr>
      <w:r>
        <w:rPr>
          <w:b/>
          <w:color w:val="B2015C"/>
          <w:sz w:val="28"/>
          <w:szCs w:val="28"/>
        </w:rPr>
        <w:t>Step 8 - Award your Order Contract and place your Order</w:t>
      </w:r>
    </w:p>
    <w:p w:rsidR="00485368" w:rsidRDefault="00010B2B">
      <w:pPr>
        <w:widowControl w:val="0"/>
        <w:pBdr>
          <w:top w:val="nil"/>
          <w:left w:val="nil"/>
          <w:bottom w:val="nil"/>
          <w:right w:val="nil"/>
          <w:between w:val="nil"/>
        </w:pBdr>
        <w:spacing w:after="120"/>
        <w:rPr>
          <w:b/>
          <w:sz w:val="24"/>
          <w:szCs w:val="24"/>
        </w:rPr>
      </w:pPr>
      <w:r>
        <w:rPr>
          <w:b/>
          <w:sz w:val="24"/>
          <w:szCs w:val="24"/>
        </w:rPr>
        <w:t>Awarding the Order Contract</w:t>
      </w:r>
    </w:p>
    <w:p w:rsidR="00485368" w:rsidRDefault="00010B2B">
      <w:pPr>
        <w:widowControl w:val="0"/>
        <w:pBdr>
          <w:top w:val="nil"/>
          <w:left w:val="nil"/>
          <w:bottom w:val="nil"/>
          <w:right w:val="nil"/>
          <w:between w:val="nil"/>
        </w:pBdr>
        <w:spacing w:after="120"/>
        <w:rPr>
          <w:color w:val="000000"/>
          <w:sz w:val="24"/>
          <w:szCs w:val="24"/>
        </w:rPr>
      </w:pPr>
      <w:r>
        <w:rPr>
          <w:color w:val="000000"/>
          <w:sz w:val="24"/>
          <w:szCs w:val="24"/>
        </w:rPr>
        <w:t xml:space="preserve">Following evaluation, </w:t>
      </w:r>
      <w:r>
        <w:rPr>
          <w:sz w:val="24"/>
          <w:szCs w:val="24"/>
        </w:rPr>
        <w:t>you</w:t>
      </w:r>
      <w:r>
        <w:rPr>
          <w:color w:val="000000"/>
          <w:sz w:val="24"/>
          <w:szCs w:val="24"/>
        </w:rPr>
        <w:t xml:space="preserve"> can then proceed to request supporting evidence from the supplier(s) intending to be awarded. This can be </w:t>
      </w:r>
      <w:r>
        <w:rPr>
          <w:sz w:val="24"/>
          <w:szCs w:val="24"/>
        </w:rPr>
        <w:t xml:space="preserve">requested and viewed </w:t>
      </w:r>
      <w:r>
        <w:rPr>
          <w:color w:val="000000"/>
          <w:sz w:val="24"/>
          <w:szCs w:val="24"/>
        </w:rPr>
        <w:t xml:space="preserve">via the DPS system, using the original </w:t>
      </w:r>
      <w:r>
        <w:rPr>
          <w:sz w:val="24"/>
          <w:szCs w:val="24"/>
        </w:rPr>
        <w:t>DPS session</w:t>
      </w:r>
      <w:r>
        <w:rPr>
          <w:color w:val="000000"/>
          <w:sz w:val="24"/>
          <w:szCs w:val="24"/>
        </w:rPr>
        <w:t xml:space="preserve"> used to shortlist the suppliers. Suppliers will receive a notification of the request to provide supporting evidence via the system, and can choose either to share documentation they have already uploaded to the system with you, or to add new evidence which may be relevant to </w:t>
      </w:r>
      <w:r>
        <w:rPr>
          <w:sz w:val="24"/>
          <w:szCs w:val="24"/>
        </w:rPr>
        <w:t>your</w:t>
      </w:r>
      <w:r>
        <w:rPr>
          <w:color w:val="000000"/>
          <w:sz w:val="24"/>
          <w:szCs w:val="24"/>
        </w:rPr>
        <w:t xml:space="preserve"> specific contract.</w:t>
      </w:r>
    </w:p>
    <w:p w:rsidR="00485368" w:rsidRDefault="00010B2B">
      <w:pPr>
        <w:widowControl w:val="0"/>
        <w:pBdr>
          <w:top w:val="nil"/>
          <w:left w:val="nil"/>
          <w:bottom w:val="nil"/>
          <w:right w:val="nil"/>
          <w:between w:val="nil"/>
        </w:pBdr>
        <w:spacing w:after="120"/>
        <w:rPr>
          <w:color w:val="000000"/>
          <w:sz w:val="24"/>
          <w:szCs w:val="24"/>
        </w:rPr>
      </w:pPr>
      <w:r>
        <w:rPr>
          <w:color w:val="000000"/>
          <w:sz w:val="24"/>
          <w:szCs w:val="24"/>
        </w:rPr>
        <w:t xml:space="preserve">Once satisfied with the evidence provided, and with the outcome of the competition, </w:t>
      </w:r>
      <w:r>
        <w:rPr>
          <w:sz w:val="24"/>
          <w:szCs w:val="24"/>
        </w:rPr>
        <w:t>you</w:t>
      </w:r>
      <w:r>
        <w:rPr>
          <w:color w:val="000000"/>
          <w:sz w:val="24"/>
          <w:szCs w:val="24"/>
        </w:rPr>
        <w:t xml:space="preserve"> can proceed to award by notifying suppliers through the eProcurement system you have used to undertake the competition. </w:t>
      </w:r>
      <w:r>
        <w:rPr>
          <w:sz w:val="24"/>
          <w:szCs w:val="24"/>
        </w:rPr>
        <w:t>You should also</w:t>
      </w:r>
      <w:r>
        <w:rPr>
          <w:color w:val="000000"/>
          <w:sz w:val="24"/>
          <w:szCs w:val="24"/>
        </w:rPr>
        <w:t xml:space="preserve"> inform CCS of the award </w:t>
      </w:r>
      <w:r>
        <w:rPr>
          <w:sz w:val="24"/>
          <w:szCs w:val="24"/>
        </w:rPr>
        <w:t>via the DPS system</w:t>
      </w:r>
      <w:r w:rsidR="00686A65">
        <w:rPr>
          <w:sz w:val="24"/>
          <w:szCs w:val="24"/>
        </w:rPr>
        <w:t xml:space="preserve"> and complete the Buyer Feedback document within Annex 2.</w:t>
      </w:r>
    </w:p>
    <w:p w:rsidR="00485368" w:rsidRDefault="00010B2B">
      <w:pPr>
        <w:widowControl w:val="0"/>
        <w:pBdr>
          <w:top w:val="nil"/>
          <w:left w:val="nil"/>
          <w:bottom w:val="nil"/>
          <w:right w:val="nil"/>
          <w:between w:val="nil"/>
        </w:pBdr>
        <w:spacing w:after="120"/>
        <w:rPr>
          <w:color w:val="000000"/>
          <w:sz w:val="24"/>
          <w:szCs w:val="24"/>
        </w:rPr>
      </w:pPr>
      <w:r>
        <w:rPr>
          <w:sz w:val="24"/>
          <w:szCs w:val="24"/>
        </w:rPr>
        <w:t>Some</w:t>
      </w:r>
      <w:r>
        <w:rPr>
          <w:color w:val="000000"/>
          <w:sz w:val="24"/>
          <w:szCs w:val="24"/>
        </w:rPr>
        <w:t xml:space="preserve"> </w:t>
      </w:r>
      <w:r>
        <w:rPr>
          <w:sz w:val="24"/>
          <w:szCs w:val="24"/>
        </w:rPr>
        <w:t>buyers</w:t>
      </w:r>
      <w:r>
        <w:rPr>
          <w:color w:val="000000"/>
          <w:sz w:val="24"/>
          <w:szCs w:val="24"/>
        </w:rPr>
        <w:t xml:space="preserve"> are also obliged to publish details of their award </w:t>
      </w:r>
      <w:r>
        <w:rPr>
          <w:sz w:val="24"/>
          <w:szCs w:val="24"/>
        </w:rPr>
        <w:t>on</w:t>
      </w:r>
      <w:r>
        <w:rPr>
          <w:color w:val="000000"/>
          <w:sz w:val="24"/>
          <w:szCs w:val="24"/>
        </w:rPr>
        <w:t xml:space="preserve"> Contracts Finder</w:t>
      </w:r>
      <w:r>
        <w:rPr>
          <w:sz w:val="24"/>
          <w:szCs w:val="24"/>
        </w:rPr>
        <w:t>. You</w:t>
      </w:r>
      <w:r>
        <w:rPr>
          <w:color w:val="000000"/>
          <w:sz w:val="24"/>
          <w:szCs w:val="24"/>
        </w:rPr>
        <w:t xml:space="preserve"> should follow </w:t>
      </w:r>
      <w:r>
        <w:rPr>
          <w:sz w:val="24"/>
          <w:szCs w:val="24"/>
        </w:rPr>
        <w:t>your</w:t>
      </w:r>
      <w:r>
        <w:rPr>
          <w:color w:val="000000"/>
          <w:sz w:val="24"/>
          <w:szCs w:val="24"/>
        </w:rPr>
        <w:t xml:space="preserve"> own organisation’s guidance on this, and can also refer to </w:t>
      </w:r>
      <w:hyperlink r:id="rId15">
        <w:r>
          <w:rPr>
            <w:color w:val="1155CC"/>
            <w:sz w:val="24"/>
            <w:szCs w:val="24"/>
            <w:u w:val="single"/>
          </w:rPr>
          <w:t>Procurement Policy Note 07/</w:t>
        </w:r>
      </w:hyperlink>
      <w:hyperlink r:id="rId16">
        <w:r>
          <w:rPr>
            <w:color w:val="1155CC"/>
            <w:sz w:val="24"/>
            <w:szCs w:val="24"/>
            <w:u w:val="single"/>
          </w:rPr>
          <w:t>16</w:t>
        </w:r>
      </w:hyperlink>
      <w:hyperlink r:id="rId17">
        <w:r>
          <w:rPr>
            <w:color w:val="1155CC"/>
            <w:sz w:val="24"/>
            <w:szCs w:val="24"/>
            <w:u w:val="single"/>
          </w:rPr>
          <w:t>.</w:t>
        </w:r>
      </w:hyperlink>
    </w:p>
    <w:p w:rsidR="00485368" w:rsidRDefault="00010B2B">
      <w:pPr>
        <w:widowControl w:val="0"/>
        <w:pBdr>
          <w:top w:val="nil"/>
          <w:left w:val="nil"/>
          <w:bottom w:val="nil"/>
          <w:right w:val="nil"/>
          <w:between w:val="nil"/>
        </w:pBdr>
        <w:spacing w:after="120"/>
        <w:rPr>
          <w:b/>
          <w:sz w:val="24"/>
          <w:szCs w:val="24"/>
        </w:rPr>
      </w:pPr>
      <w:r>
        <w:rPr>
          <w:b/>
          <w:sz w:val="24"/>
          <w:szCs w:val="24"/>
        </w:rPr>
        <w:t>Placing the Order</w:t>
      </w:r>
    </w:p>
    <w:p w:rsidR="00485368" w:rsidRDefault="00010B2B">
      <w:pPr>
        <w:widowControl w:val="0"/>
        <w:pBdr>
          <w:top w:val="nil"/>
          <w:left w:val="nil"/>
          <w:bottom w:val="nil"/>
          <w:right w:val="nil"/>
          <w:between w:val="nil"/>
        </w:pBdr>
        <w:spacing w:after="120"/>
        <w:rPr>
          <w:b/>
          <w:sz w:val="24"/>
          <w:szCs w:val="24"/>
        </w:rPr>
      </w:pPr>
      <w:r>
        <w:rPr>
          <w:sz w:val="24"/>
          <w:szCs w:val="24"/>
        </w:rPr>
        <w:t xml:space="preserve">This DPS includes a standard set of suggested contract terms and conditions which can be found in Schedule 7 of the DPS Agreement on the VCIS web page. This contract format sets out the legal relationship between the </w:t>
      </w:r>
      <w:r w:rsidR="001460ED">
        <w:rPr>
          <w:sz w:val="24"/>
          <w:szCs w:val="24"/>
        </w:rPr>
        <w:t xml:space="preserve">buyer </w:t>
      </w:r>
      <w:r>
        <w:rPr>
          <w:sz w:val="24"/>
          <w:szCs w:val="24"/>
        </w:rPr>
        <w:t>and the supplier. At the time of ordering, the supplier will need to send a signed copy of the contract to you to confirm that the project has been accepted.</w:t>
      </w:r>
    </w:p>
    <w:p w:rsidR="00485368" w:rsidRDefault="00010B2B">
      <w:pPr>
        <w:widowControl w:val="0"/>
        <w:pBdr>
          <w:top w:val="nil"/>
          <w:left w:val="nil"/>
          <w:bottom w:val="nil"/>
          <w:right w:val="nil"/>
          <w:between w:val="nil"/>
        </w:pBdr>
        <w:spacing w:after="120"/>
        <w:rPr>
          <w:b/>
          <w:color w:val="B2015C"/>
          <w:sz w:val="28"/>
          <w:szCs w:val="28"/>
        </w:rPr>
      </w:pPr>
      <w:r>
        <w:rPr>
          <w:b/>
          <w:color w:val="B2015C"/>
          <w:sz w:val="28"/>
          <w:szCs w:val="28"/>
        </w:rPr>
        <w:t>Step 9: Contract mobilisation and management</w:t>
      </w:r>
    </w:p>
    <w:p w:rsidR="00485368" w:rsidRDefault="00010B2B">
      <w:pPr>
        <w:widowControl w:val="0"/>
        <w:pBdr>
          <w:top w:val="nil"/>
          <w:left w:val="nil"/>
          <w:bottom w:val="nil"/>
          <w:right w:val="nil"/>
          <w:between w:val="nil"/>
        </w:pBdr>
        <w:spacing w:after="120"/>
        <w:rPr>
          <w:color w:val="000000"/>
          <w:sz w:val="24"/>
          <w:szCs w:val="24"/>
        </w:rPr>
      </w:pPr>
      <w:r>
        <w:rPr>
          <w:sz w:val="24"/>
          <w:szCs w:val="24"/>
        </w:rPr>
        <w:t>As part of the supplier contract award</w:t>
      </w:r>
      <w:r>
        <w:rPr>
          <w:color w:val="000000"/>
          <w:sz w:val="24"/>
          <w:szCs w:val="24"/>
        </w:rPr>
        <w:t xml:space="preserve">, </w:t>
      </w:r>
      <w:r>
        <w:rPr>
          <w:sz w:val="24"/>
          <w:szCs w:val="24"/>
        </w:rPr>
        <w:t xml:space="preserve">you should put the appropriate management processes in place to </w:t>
      </w:r>
      <w:r>
        <w:rPr>
          <w:color w:val="000000"/>
          <w:sz w:val="24"/>
          <w:szCs w:val="24"/>
        </w:rPr>
        <w:t>ensure the supplier is meeting both yo</w:t>
      </w:r>
      <w:r>
        <w:rPr>
          <w:sz w:val="24"/>
          <w:szCs w:val="24"/>
        </w:rPr>
        <w:t>ur reporting and KPIs re</w:t>
      </w:r>
      <w:r>
        <w:rPr>
          <w:color w:val="000000"/>
          <w:sz w:val="24"/>
          <w:szCs w:val="24"/>
        </w:rPr>
        <w:t>quirements as set out in yo</w:t>
      </w:r>
      <w:r>
        <w:rPr>
          <w:sz w:val="24"/>
          <w:szCs w:val="24"/>
        </w:rPr>
        <w:t>ur ITQ.</w:t>
      </w:r>
      <w:r>
        <w:rPr>
          <w:color w:val="000000"/>
          <w:sz w:val="24"/>
          <w:szCs w:val="24"/>
        </w:rPr>
        <w:t xml:space="preserve"> CCS can be used as an escalation point to support you</w:t>
      </w:r>
      <w:r>
        <w:rPr>
          <w:sz w:val="24"/>
          <w:szCs w:val="24"/>
        </w:rPr>
        <w:t xml:space="preserve"> with</w:t>
      </w:r>
      <w:r>
        <w:rPr>
          <w:color w:val="000000"/>
          <w:sz w:val="24"/>
          <w:szCs w:val="24"/>
        </w:rPr>
        <w:t xml:space="preserve"> issues </w:t>
      </w:r>
      <w:r>
        <w:rPr>
          <w:sz w:val="24"/>
          <w:szCs w:val="24"/>
        </w:rPr>
        <w:t>of</w:t>
      </w:r>
      <w:r>
        <w:rPr>
          <w:color w:val="000000"/>
          <w:sz w:val="24"/>
          <w:szCs w:val="24"/>
        </w:rPr>
        <w:t xml:space="preserve"> </w:t>
      </w:r>
      <w:r>
        <w:rPr>
          <w:sz w:val="24"/>
          <w:szCs w:val="24"/>
        </w:rPr>
        <w:t>underperformance</w:t>
      </w:r>
      <w:r>
        <w:rPr>
          <w:color w:val="000000"/>
          <w:sz w:val="24"/>
          <w:szCs w:val="24"/>
        </w:rPr>
        <w:t xml:space="preserve"> during the life of the contract.</w:t>
      </w:r>
    </w:p>
    <w:p w:rsidR="00485368" w:rsidRDefault="00485368"/>
    <w:p w:rsidR="00485368" w:rsidRPr="001460ED" w:rsidRDefault="00010B2B">
      <w:pPr>
        <w:pStyle w:val="Heading2"/>
        <w:numPr>
          <w:ilvl w:val="0"/>
          <w:numId w:val="11"/>
        </w:numPr>
        <w:spacing w:line="276" w:lineRule="auto"/>
        <w:rPr>
          <w:b/>
        </w:rPr>
      </w:pPr>
      <w:bookmarkStart w:id="73" w:name="_bik87f1tty0p" w:colFirst="0" w:colLast="0"/>
      <w:bookmarkStart w:id="74" w:name="_Toc40087340"/>
      <w:bookmarkEnd w:id="73"/>
      <w:r w:rsidRPr="001460ED">
        <w:rPr>
          <w:b/>
        </w:rPr>
        <w:lastRenderedPageBreak/>
        <w:t>Managing your contract and being a good Buyer</w:t>
      </w:r>
      <w:bookmarkEnd w:id="74"/>
      <w:r w:rsidRPr="001460ED">
        <w:rPr>
          <w:b/>
        </w:rPr>
        <w:t xml:space="preserve"> </w:t>
      </w:r>
    </w:p>
    <w:p w:rsidR="00485368" w:rsidRDefault="00010B2B">
      <w:pPr>
        <w:widowControl w:val="0"/>
        <w:spacing w:after="120"/>
        <w:rPr>
          <w:sz w:val="24"/>
          <w:szCs w:val="24"/>
        </w:rPr>
      </w:pPr>
      <w:r>
        <w:rPr>
          <w:sz w:val="24"/>
          <w:szCs w:val="24"/>
        </w:rPr>
        <w:t xml:space="preserve">There are a number of obligations you have in managing your contract, including: </w:t>
      </w:r>
    </w:p>
    <w:p w:rsidR="00485368" w:rsidRDefault="00010B2B">
      <w:pPr>
        <w:widowControl w:val="0"/>
        <w:numPr>
          <w:ilvl w:val="0"/>
          <w:numId w:val="14"/>
        </w:numPr>
        <w:spacing w:after="120"/>
        <w:rPr>
          <w:sz w:val="24"/>
          <w:szCs w:val="24"/>
        </w:rPr>
      </w:pPr>
      <w:r>
        <w:rPr>
          <w:sz w:val="24"/>
          <w:szCs w:val="24"/>
        </w:rPr>
        <w:t xml:space="preserve">agreeing at the start of the project how frequently you expect to receive reports from your supplier (if required). This should be in line with the requirements in your specification. </w:t>
      </w:r>
    </w:p>
    <w:p w:rsidR="00485368" w:rsidRDefault="00010B2B">
      <w:pPr>
        <w:widowControl w:val="0"/>
        <w:numPr>
          <w:ilvl w:val="0"/>
          <w:numId w:val="14"/>
        </w:numPr>
        <w:spacing w:after="120"/>
        <w:rPr>
          <w:sz w:val="24"/>
          <w:szCs w:val="24"/>
        </w:rPr>
      </w:pPr>
      <w:r>
        <w:rPr>
          <w:sz w:val="24"/>
          <w:szCs w:val="24"/>
        </w:rPr>
        <w:t xml:space="preserve">track and manage project delivery </w:t>
      </w:r>
    </w:p>
    <w:p w:rsidR="00485368" w:rsidRDefault="00010B2B">
      <w:pPr>
        <w:widowControl w:val="0"/>
        <w:numPr>
          <w:ilvl w:val="0"/>
          <w:numId w:val="14"/>
        </w:numPr>
        <w:spacing w:after="120"/>
        <w:rPr>
          <w:sz w:val="24"/>
          <w:szCs w:val="24"/>
        </w:rPr>
      </w:pPr>
      <w:r>
        <w:rPr>
          <w:sz w:val="24"/>
          <w:szCs w:val="24"/>
        </w:rPr>
        <w:t>communicating with your supplier on a regular basis to discuss progress;</w:t>
      </w:r>
    </w:p>
    <w:p w:rsidR="00485368" w:rsidRDefault="00010B2B">
      <w:pPr>
        <w:widowControl w:val="0"/>
        <w:numPr>
          <w:ilvl w:val="0"/>
          <w:numId w:val="18"/>
        </w:numPr>
        <w:spacing w:after="120"/>
        <w:rPr>
          <w:sz w:val="24"/>
          <w:szCs w:val="24"/>
        </w:rPr>
      </w:pPr>
      <w:r>
        <w:rPr>
          <w:sz w:val="24"/>
          <w:szCs w:val="24"/>
        </w:rPr>
        <w:t>checking invoices against the rates and deliverables agreed in your contract;</w:t>
      </w:r>
    </w:p>
    <w:p w:rsidR="00485368" w:rsidRDefault="00010B2B">
      <w:pPr>
        <w:widowControl w:val="0"/>
        <w:numPr>
          <w:ilvl w:val="0"/>
          <w:numId w:val="18"/>
        </w:numPr>
        <w:spacing w:after="120"/>
        <w:rPr>
          <w:sz w:val="24"/>
          <w:szCs w:val="24"/>
        </w:rPr>
      </w:pPr>
      <w:r>
        <w:rPr>
          <w:sz w:val="24"/>
          <w:szCs w:val="24"/>
        </w:rPr>
        <w:t xml:space="preserve">paying your supplier in line with contract terms; </w:t>
      </w:r>
    </w:p>
    <w:p w:rsidR="00485368" w:rsidRDefault="00010B2B">
      <w:pPr>
        <w:widowControl w:val="0"/>
        <w:numPr>
          <w:ilvl w:val="0"/>
          <w:numId w:val="18"/>
        </w:numPr>
        <w:spacing w:after="120"/>
        <w:rPr>
          <w:sz w:val="24"/>
          <w:szCs w:val="24"/>
        </w:rPr>
      </w:pPr>
      <w:r>
        <w:rPr>
          <w:sz w:val="24"/>
          <w:szCs w:val="24"/>
        </w:rPr>
        <w:t>promptly manage any issues with your supplier;</w:t>
      </w:r>
    </w:p>
    <w:p w:rsidR="00485368" w:rsidRDefault="00010B2B">
      <w:pPr>
        <w:pStyle w:val="Heading1"/>
        <w:spacing w:before="240"/>
        <w:rPr>
          <w:b/>
          <w:color w:val="000000"/>
          <w:sz w:val="24"/>
          <w:szCs w:val="24"/>
        </w:rPr>
      </w:pPr>
      <w:bookmarkStart w:id="75" w:name="_Toc40087341"/>
      <w:r>
        <w:rPr>
          <w:b/>
          <w:sz w:val="24"/>
          <w:szCs w:val="24"/>
        </w:rPr>
        <w:t xml:space="preserve">Managing </w:t>
      </w:r>
      <w:r>
        <w:rPr>
          <w:b/>
          <w:color w:val="000000"/>
          <w:sz w:val="24"/>
          <w:szCs w:val="24"/>
        </w:rPr>
        <w:t>issues</w:t>
      </w:r>
      <w:bookmarkEnd w:id="75"/>
    </w:p>
    <w:p w:rsidR="00485368" w:rsidRDefault="00010B2B">
      <w:pPr>
        <w:widowControl w:val="0"/>
        <w:pBdr>
          <w:top w:val="nil"/>
          <w:left w:val="nil"/>
          <w:bottom w:val="nil"/>
          <w:right w:val="nil"/>
          <w:between w:val="nil"/>
        </w:pBdr>
        <w:spacing w:after="120"/>
        <w:rPr>
          <w:color w:val="000000"/>
          <w:sz w:val="24"/>
          <w:szCs w:val="24"/>
        </w:rPr>
      </w:pPr>
      <w:r>
        <w:rPr>
          <w:color w:val="000000"/>
          <w:sz w:val="24"/>
          <w:szCs w:val="24"/>
        </w:rPr>
        <w:t>By ensuring you have regular communication with your supplier you should be able to avoid any major issues. In the event that you do experience performance issues with your supplier, you should take the following steps to address the issue as quickly as possible.</w:t>
      </w:r>
    </w:p>
    <w:p w:rsidR="00485368" w:rsidRPr="00B7367A" w:rsidRDefault="00010B2B" w:rsidP="00B7367A">
      <w:pPr>
        <w:pStyle w:val="ListParagraph"/>
        <w:widowControl w:val="0"/>
        <w:numPr>
          <w:ilvl w:val="0"/>
          <w:numId w:val="29"/>
        </w:numPr>
        <w:pBdr>
          <w:top w:val="nil"/>
          <w:left w:val="nil"/>
          <w:bottom w:val="nil"/>
          <w:right w:val="nil"/>
          <w:between w:val="nil"/>
        </w:pBdr>
        <w:spacing w:after="120"/>
        <w:ind w:left="357" w:hanging="357"/>
        <w:contextualSpacing w:val="0"/>
        <w:rPr>
          <w:color w:val="000000"/>
          <w:sz w:val="24"/>
          <w:szCs w:val="24"/>
        </w:rPr>
      </w:pPr>
      <w:r w:rsidRPr="00B7367A">
        <w:rPr>
          <w:color w:val="000000"/>
          <w:sz w:val="24"/>
          <w:szCs w:val="24"/>
        </w:rPr>
        <w:t>Raise the issue with your supplier lead as soon as possible</w:t>
      </w:r>
    </w:p>
    <w:p w:rsidR="00485368" w:rsidRPr="00B7367A" w:rsidRDefault="00010B2B" w:rsidP="00B7367A">
      <w:pPr>
        <w:pStyle w:val="ListParagraph"/>
        <w:widowControl w:val="0"/>
        <w:numPr>
          <w:ilvl w:val="0"/>
          <w:numId w:val="29"/>
        </w:numPr>
        <w:pBdr>
          <w:top w:val="nil"/>
          <w:left w:val="nil"/>
          <w:bottom w:val="nil"/>
          <w:right w:val="nil"/>
          <w:between w:val="nil"/>
        </w:pBdr>
        <w:spacing w:after="120"/>
        <w:ind w:left="357" w:hanging="357"/>
        <w:contextualSpacing w:val="0"/>
        <w:rPr>
          <w:color w:val="000000"/>
          <w:sz w:val="24"/>
          <w:szCs w:val="24"/>
        </w:rPr>
      </w:pPr>
      <w:r w:rsidRPr="00B7367A">
        <w:rPr>
          <w:color w:val="000000"/>
          <w:sz w:val="24"/>
          <w:szCs w:val="24"/>
        </w:rPr>
        <w:t>Clearly set out your concerns and agree a plan of action with the supplier including a deadline for resolution</w:t>
      </w:r>
      <w:r w:rsidRPr="00B7367A">
        <w:rPr>
          <w:sz w:val="24"/>
          <w:szCs w:val="24"/>
        </w:rPr>
        <w:t xml:space="preserve">. You can </w:t>
      </w:r>
      <w:r w:rsidRPr="00B7367A">
        <w:rPr>
          <w:color w:val="000000"/>
          <w:sz w:val="24"/>
          <w:szCs w:val="24"/>
        </w:rPr>
        <w:t xml:space="preserve">put in place more frequent status updates if necessary. </w:t>
      </w:r>
    </w:p>
    <w:p w:rsidR="00485368" w:rsidRPr="00B7367A" w:rsidRDefault="00010B2B" w:rsidP="00B7367A">
      <w:pPr>
        <w:pStyle w:val="ListParagraph"/>
        <w:widowControl w:val="0"/>
        <w:numPr>
          <w:ilvl w:val="0"/>
          <w:numId w:val="29"/>
        </w:numPr>
        <w:pBdr>
          <w:top w:val="nil"/>
          <w:left w:val="nil"/>
          <w:bottom w:val="nil"/>
          <w:right w:val="nil"/>
          <w:between w:val="nil"/>
        </w:pBdr>
        <w:spacing w:after="120"/>
        <w:ind w:left="357" w:hanging="357"/>
        <w:contextualSpacing w:val="0"/>
        <w:rPr>
          <w:sz w:val="24"/>
          <w:szCs w:val="24"/>
        </w:rPr>
      </w:pPr>
      <w:r w:rsidRPr="00B7367A">
        <w:rPr>
          <w:sz w:val="24"/>
          <w:szCs w:val="24"/>
        </w:rPr>
        <w:t xml:space="preserve">If the issue fails to be resolved to your satisfaction, </w:t>
      </w:r>
      <w:r w:rsidRPr="00B7367A">
        <w:rPr>
          <w:color w:val="000000"/>
          <w:sz w:val="24"/>
          <w:szCs w:val="24"/>
        </w:rPr>
        <w:t>contact CCS as a point of es</w:t>
      </w:r>
      <w:r w:rsidRPr="00B7367A">
        <w:rPr>
          <w:sz w:val="24"/>
          <w:szCs w:val="24"/>
        </w:rPr>
        <w:t xml:space="preserve">calation and support - either via </w:t>
      </w:r>
      <w:hyperlink r:id="rId18">
        <w:r w:rsidRPr="00B7367A">
          <w:rPr>
            <w:color w:val="1155CC"/>
            <w:sz w:val="24"/>
            <w:szCs w:val="24"/>
            <w:u w:val="single"/>
          </w:rPr>
          <w:t>email</w:t>
        </w:r>
      </w:hyperlink>
      <w:r w:rsidRPr="00B7367A">
        <w:rPr>
          <w:sz w:val="24"/>
          <w:szCs w:val="24"/>
        </w:rPr>
        <w:t xml:space="preserve"> or via phone on </w:t>
      </w:r>
      <w:r w:rsidRPr="00B7367A">
        <w:rPr>
          <w:color w:val="222222"/>
          <w:sz w:val="24"/>
          <w:szCs w:val="24"/>
          <w:highlight w:val="white"/>
        </w:rPr>
        <w:t>0345 410 2222.</w:t>
      </w:r>
    </w:p>
    <w:p w:rsidR="00485368" w:rsidRDefault="00485368">
      <w:pPr>
        <w:widowControl w:val="0"/>
        <w:pBdr>
          <w:top w:val="nil"/>
          <w:left w:val="nil"/>
          <w:bottom w:val="nil"/>
          <w:right w:val="nil"/>
          <w:between w:val="nil"/>
        </w:pBdr>
        <w:rPr>
          <w:color w:val="000000"/>
        </w:rPr>
      </w:pPr>
    </w:p>
    <w:p w:rsidR="00485368" w:rsidRDefault="00010B2B">
      <w:pPr>
        <w:pStyle w:val="Heading1"/>
        <w:numPr>
          <w:ilvl w:val="0"/>
          <w:numId w:val="11"/>
        </w:numPr>
        <w:spacing w:before="0"/>
        <w:ind w:left="540" w:hanging="540"/>
      </w:pPr>
      <w:bookmarkStart w:id="76" w:name="_Toc40087342"/>
      <w:r>
        <w:rPr>
          <w:b/>
          <w:color w:val="B2015C"/>
          <w:sz w:val="36"/>
          <w:szCs w:val="36"/>
        </w:rPr>
        <w:t>Useful information</w:t>
      </w:r>
      <w:bookmarkEnd w:id="76"/>
    </w:p>
    <w:p w:rsidR="00485368" w:rsidRDefault="00010B2B">
      <w:pPr>
        <w:pStyle w:val="Heading1"/>
        <w:spacing w:before="0"/>
        <w:rPr>
          <w:sz w:val="24"/>
          <w:szCs w:val="24"/>
        </w:rPr>
      </w:pPr>
      <w:bookmarkStart w:id="77" w:name="_Toc40087343"/>
      <w:r>
        <w:rPr>
          <w:sz w:val="24"/>
          <w:szCs w:val="24"/>
        </w:rPr>
        <w:t>This section provides you with further information you may need to consider as part of your specification development depending on type and location of your organisation.</w:t>
      </w:r>
      <w:bookmarkEnd w:id="77"/>
    </w:p>
    <w:p w:rsidR="00485368" w:rsidRDefault="00010B2B">
      <w:pPr>
        <w:spacing w:after="120"/>
        <w:rPr>
          <w:b/>
          <w:color w:val="B2015C"/>
          <w:sz w:val="24"/>
          <w:szCs w:val="24"/>
        </w:rPr>
      </w:pPr>
      <w:r>
        <w:rPr>
          <w:b/>
          <w:color w:val="B2015C"/>
          <w:sz w:val="24"/>
          <w:szCs w:val="24"/>
        </w:rPr>
        <w:t xml:space="preserve">Devolved </w:t>
      </w:r>
      <w:r w:rsidRPr="001460ED">
        <w:rPr>
          <w:b/>
          <w:color w:val="B2015C"/>
          <w:sz w:val="24"/>
          <w:szCs w:val="24"/>
        </w:rPr>
        <w:t>Administrations</w:t>
      </w:r>
    </w:p>
    <w:p w:rsidR="00485368" w:rsidRDefault="00010B2B">
      <w:pPr>
        <w:numPr>
          <w:ilvl w:val="0"/>
          <w:numId w:val="7"/>
        </w:numPr>
        <w:spacing w:after="120"/>
        <w:rPr>
          <w:b/>
          <w:sz w:val="24"/>
          <w:szCs w:val="24"/>
        </w:rPr>
      </w:pPr>
      <w:r w:rsidRPr="001460ED">
        <w:rPr>
          <w:b/>
          <w:color w:val="B2015C"/>
          <w:sz w:val="24"/>
          <w:szCs w:val="24"/>
        </w:rPr>
        <w:t>Scotland</w:t>
      </w:r>
      <w:r>
        <w:rPr>
          <w:b/>
          <w:sz w:val="24"/>
          <w:szCs w:val="24"/>
        </w:rPr>
        <w:t xml:space="preserve"> </w:t>
      </w:r>
    </w:p>
    <w:p w:rsidR="00485368" w:rsidRDefault="00010B2B" w:rsidP="00B7367A">
      <w:pPr>
        <w:shd w:val="clear" w:color="auto" w:fill="FFFFFF"/>
        <w:spacing w:after="120"/>
        <w:ind w:left="720"/>
        <w:rPr>
          <w:sz w:val="24"/>
          <w:szCs w:val="24"/>
        </w:rPr>
      </w:pPr>
      <w:r>
        <w:t>T</w:t>
      </w:r>
      <w:r>
        <w:rPr>
          <w:sz w:val="24"/>
          <w:szCs w:val="24"/>
        </w:rPr>
        <w:t xml:space="preserve">ransport Scotland has produced guidance and recommendations for electric vehicles (EV) charging equipment to be used as part of the ChargePlace Scotland network.  The </w:t>
      </w:r>
      <w:hyperlink r:id="rId19">
        <w:r w:rsidRPr="00E86BB7">
          <w:rPr>
            <w:color w:val="1155CC"/>
            <w:sz w:val="24"/>
            <w:szCs w:val="24"/>
            <w:u w:val="single"/>
          </w:rPr>
          <w:t>Common Requirements and Good Practice for the ChargePlace Scotland Network</w:t>
        </w:r>
      </w:hyperlink>
      <w:r w:rsidRPr="00E86BB7">
        <w:rPr>
          <w:sz w:val="24"/>
          <w:szCs w:val="24"/>
        </w:rPr>
        <w:t xml:space="preserve"> </w:t>
      </w:r>
      <w:r>
        <w:rPr>
          <w:sz w:val="24"/>
          <w:szCs w:val="24"/>
        </w:rPr>
        <w:t>sets out the minimum standards and common requirements for the safe, reliable and efficient operation of EV charge points on the ChargePlace Scotland network.</w:t>
      </w:r>
      <w:r w:rsidR="00B7367A">
        <w:rPr>
          <w:sz w:val="24"/>
          <w:szCs w:val="24"/>
        </w:rPr>
        <w:t xml:space="preserve">  </w:t>
      </w:r>
      <w:r>
        <w:rPr>
          <w:sz w:val="24"/>
          <w:szCs w:val="24"/>
        </w:rPr>
        <w:t>It provides guidance on the following areas:</w:t>
      </w:r>
    </w:p>
    <w:p w:rsidR="00485368" w:rsidRDefault="00010B2B">
      <w:pPr>
        <w:numPr>
          <w:ilvl w:val="0"/>
          <w:numId w:val="10"/>
        </w:numPr>
        <w:shd w:val="clear" w:color="auto" w:fill="FFFFFF"/>
        <w:rPr>
          <w:sz w:val="24"/>
          <w:szCs w:val="24"/>
        </w:rPr>
      </w:pPr>
      <w:r>
        <w:rPr>
          <w:sz w:val="24"/>
          <w:szCs w:val="24"/>
        </w:rPr>
        <w:lastRenderedPageBreak/>
        <w:t>minimum common requirements for charging equipment and its installation;</w:t>
      </w:r>
    </w:p>
    <w:p w:rsidR="00485368" w:rsidRPr="001460ED" w:rsidRDefault="00010B2B" w:rsidP="00011272">
      <w:pPr>
        <w:numPr>
          <w:ilvl w:val="0"/>
          <w:numId w:val="10"/>
        </w:numPr>
        <w:shd w:val="clear" w:color="auto" w:fill="FFFFFF"/>
        <w:rPr>
          <w:sz w:val="24"/>
          <w:szCs w:val="24"/>
        </w:rPr>
      </w:pPr>
      <w:r w:rsidRPr="001460ED">
        <w:rPr>
          <w:sz w:val="24"/>
          <w:szCs w:val="24"/>
        </w:rPr>
        <w:t>minimum common requirements for the ChargePlace Scotland Charge Point Network Operator and associated network communications; and</w:t>
      </w:r>
      <w:r w:rsidR="001460ED" w:rsidRPr="001460ED">
        <w:rPr>
          <w:sz w:val="24"/>
          <w:szCs w:val="24"/>
        </w:rPr>
        <w:t xml:space="preserve"> </w:t>
      </w:r>
      <w:bookmarkStart w:id="78" w:name="_GoBack"/>
      <w:bookmarkEnd w:id="78"/>
      <w:r w:rsidRPr="001460ED">
        <w:rPr>
          <w:sz w:val="24"/>
          <w:szCs w:val="24"/>
        </w:rPr>
        <w:t>other good practice guidance and information resources.</w:t>
      </w:r>
    </w:p>
    <w:p w:rsidR="00485368" w:rsidRDefault="00010B2B">
      <w:pPr>
        <w:shd w:val="clear" w:color="auto" w:fill="FFFFFF"/>
        <w:ind w:left="720"/>
        <w:rPr>
          <w:sz w:val="24"/>
          <w:szCs w:val="24"/>
        </w:rPr>
      </w:pPr>
      <w:r>
        <w:rPr>
          <w:sz w:val="24"/>
          <w:szCs w:val="24"/>
        </w:rPr>
        <w:t xml:space="preserve"> </w:t>
      </w:r>
    </w:p>
    <w:p w:rsidR="00485368" w:rsidRDefault="00010B2B">
      <w:pPr>
        <w:numPr>
          <w:ilvl w:val="0"/>
          <w:numId w:val="13"/>
        </w:numPr>
        <w:spacing w:after="120"/>
        <w:rPr>
          <w:b/>
          <w:sz w:val="24"/>
          <w:szCs w:val="24"/>
        </w:rPr>
      </w:pPr>
      <w:r w:rsidRPr="001460ED">
        <w:rPr>
          <w:b/>
          <w:color w:val="B2015C"/>
          <w:sz w:val="24"/>
          <w:szCs w:val="24"/>
        </w:rPr>
        <w:t>Wales</w:t>
      </w:r>
      <w:r>
        <w:rPr>
          <w:b/>
          <w:sz w:val="24"/>
          <w:szCs w:val="24"/>
        </w:rPr>
        <w:t xml:space="preserve"> </w:t>
      </w:r>
    </w:p>
    <w:p w:rsidR="00485368" w:rsidRDefault="00010B2B">
      <w:pPr>
        <w:spacing w:after="120"/>
        <w:ind w:left="720"/>
        <w:rPr>
          <w:sz w:val="24"/>
          <w:szCs w:val="24"/>
        </w:rPr>
      </w:pPr>
      <w:r>
        <w:rPr>
          <w:sz w:val="24"/>
          <w:szCs w:val="24"/>
        </w:rPr>
        <w:t xml:space="preserve">There is currently no specific guidance </w:t>
      </w:r>
      <w:r w:rsidR="00E86BB7">
        <w:rPr>
          <w:sz w:val="24"/>
          <w:szCs w:val="24"/>
        </w:rPr>
        <w:t>available</w:t>
      </w:r>
      <w:r>
        <w:rPr>
          <w:sz w:val="24"/>
          <w:szCs w:val="24"/>
        </w:rPr>
        <w:t>.</w:t>
      </w:r>
    </w:p>
    <w:p w:rsidR="00485368" w:rsidRDefault="00010B2B">
      <w:pPr>
        <w:numPr>
          <w:ilvl w:val="0"/>
          <w:numId w:val="13"/>
        </w:numPr>
        <w:spacing w:after="120"/>
        <w:rPr>
          <w:b/>
          <w:sz w:val="24"/>
          <w:szCs w:val="24"/>
        </w:rPr>
      </w:pPr>
      <w:r w:rsidRPr="001460ED">
        <w:rPr>
          <w:b/>
          <w:color w:val="B2015C"/>
          <w:sz w:val="24"/>
          <w:szCs w:val="24"/>
        </w:rPr>
        <w:t xml:space="preserve">Northern Ireland </w:t>
      </w:r>
    </w:p>
    <w:p w:rsidR="00485368" w:rsidRDefault="00010B2B">
      <w:pPr>
        <w:spacing w:before="240" w:after="240"/>
        <w:ind w:left="720"/>
        <w:rPr>
          <w:b/>
          <w:sz w:val="24"/>
          <w:szCs w:val="24"/>
        </w:rPr>
      </w:pPr>
      <w:r>
        <w:rPr>
          <w:sz w:val="24"/>
          <w:szCs w:val="24"/>
        </w:rPr>
        <w:t>Following a consultation exercise which commenced in 2019 the Utility Regulator published its decision on the application of Maximum Resale Price (MRP) to Ultra Low Emission Vehicles (ULEVs).   The</w:t>
      </w:r>
      <w:hyperlink r:id="rId20">
        <w:r>
          <w:rPr>
            <w:sz w:val="24"/>
            <w:szCs w:val="24"/>
          </w:rPr>
          <w:t xml:space="preserve"> </w:t>
        </w:r>
      </w:hyperlink>
      <w:hyperlink r:id="rId21">
        <w:r>
          <w:rPr>
            <w:color w:val="1155CC"/>
            <w:sz w:val="24"/>
            <w:szCs w:val="24"/>
            <w:u w:val="single"/>
          </w:rPr>
          <w:t>decision</w:t>
        </w:r>
      </w:hyperlink>
      <w:r>
        <w:rPr>
          <w:sz w:val="24"/>
          <w:szCs w:val="24"/>
        </w:rPr>
        <w:t xml:space="preserve"> introduces an exemption to the MRP for the resale of electricity where it relates to the propulsion of ULEVs with effect from 31 March 2020</w:t>
      </w:r>
    </w:p>
    <w:p w:rsidR="00485368" w:rsidRDefault="00010B2B">
      <w:pPr>
        <w:spacing w:after="120"/>
        <w:rPr>
          <w:b/>
          <w:color w:val="B2015C"/>
          <w:sz w:val="24"/>
          <w:szCs w:val="24"/>
        </w:rPr>
      </w:pPr>
      <w:r>
        <w:rPr>
          <w:b/>
          <w:color w:val="B2015C"/>
          <w:sz w:val="24"/>
          <w:szCs w:val="24"/>
        </w:rPr>
        <w:t>Office for Low Emission Vehicles (OLEV)</w:t>
      </w:r>
    </w:p>
    <w:p w:rsidR="00485368" w:rsidRDefault="00010B2B">
      <w:pPr>
        <w:spacing w:after="120"/>
        <w:rPr>
          <w:sz w:val="24"/>
          <w:szCs w:val="24"/>
        </w:rPr>
      </w:pPr>
      <w:r>
        <w:rPr>
          <w:sz w:val="24"/>
          <w:szCs w:val="24"/>
        </w:rPr>
        <w:t>The Office for Low Emission Vehicles (</w:t>
      </w:r>
      <w:hyperlink r:id="rId22">
        <w:r>
          <w:rPr>
            <w:color w:val="1155CC"/>
            <w:sz w:val="24"/>
            <w:szCs w:val="24"/>
            <w:u w:val="single"/>
          </w:rPr>
          <w:t>OLEV</w:t>
        </w:r>
      </w:hyperlink>
      <w:r>
        <w:rPr>
          <w:sz w:val="24"/>
          <w:szCs w:val="24"/>
        </w:rPr>
        <w:t xml:space="preserve">) is a team working across government to support the early market for ultra-low emission vehicles (ULEV). </w:t>
      </w:r>
    </w:p>
    <w:p w:rsidR="00E86BB7" w:rsidRDefault="00010B2B" w:rsidP="00E86BB7">
      <w:pPr>
        <w:spacing w:after="120"/>
        <w:rPr>
          <w:sz w:val="24"/>
          <w:szCs w:val="24"/>
        </w:rPr>
      </w:pPr>
      <w:r>
        <w:rPr>
          <w:sz w:val="24"/>
          <w:szCs w:val="24"/>
        </w:rPr>
        <w:t>OLEV comprises staff and funding from:</w:t>
      </w:r>
    </w:p>
    <w:p w:rsidR="00E86BB7" w:rsidRPr="00E86BB7" w:rsidRDefault="00010B2B" w:rsidP="00E86BB7">
      <w:pPr>
        <w:pStyle w:val="ListParagraph"/>
        <w:numPr>
          <w:ilvl w:val="0"/>
          <w:numId w:val="22"/>
        </w:numPr>
        <w:spacing w:after="120"/>
        <w:ind w:left="714" w:hanging="357"/>
        <w:contextualSpacing w:val="0"/>
        <w:rPr>
          <w:i/>
        </w:rPr>
      </w:pPr>
      <w:r w:rsidRPr="00E86BB7">
        <w:rPr>
          <w:sz w:val="24"/>
          <w:szCs w:val="24"/>
        </w:rPr>
        <w:t>Department for Transport</w:t>
      </w:r>
    </w:p>
    <w:p w:rsidR="00E86BB7" w:rsidRPr="00E86BB7" w:rsidRDefault="00010B2B" w:rsidP="00E86BB7">
      <w:pPr>
        <w:pStyle w:val="ListParagraph"/>
        <w:numPr>
          <w:ilvl w:val="0"/>
          <w:numId w:val="22"/>
        </w:numPr>
        <w:spacing w:after="120"/>
        <w:ind w:left="714" w:hanging="357"/>
        <w:contextualSpacing w:val="0"/>
        <w:rPr>
          <w:i/>
        </w:rPr>
      </w:pPr>
      <w:r w:rsidRPr="00E86BB7">
        <w:rPr>
          <w:sz w:val="24"/>
          <w:szCs w:val="24"/>
        </w:rPr>
        <w:t>Department for Business Innovation &amp; Skills</w:t>
      </w:r>
    </w:p>
    <w:p w:rsidR="00E86BB7" w:rsidRPr="00E86BB7" w:rsidRDefault="00010B2B" w:rsidP="00E86BB7">
      <w:pPr>
        <w:pStyle w:val="ListParagraph"/>
        <w:numPr>
          <w:ilvl w:val="0"/>
          <w:numId w:val="22"/>
        </w:numPr>
        <w:spacing w:after="120"/>
        <w:ind w:left="714" w:hanging="357"/>
        <w:contextualSpacing w:val="0"/>
        <w:rPr>
          <w:i/>
        </w:rPr>
      </w:pPr>
      <w:r w:rsidRPr="00E86BB7">
        <w:rPr>
          <w:sz w:val="24"/>
          <w:szCs w:val="24"/>
        </w:rPr>
        <w:t>Department of Energy &amp; Climate Change</w:t>
      </w:r>
    </w:p>
    <w:p w:rsidR="00E86BB7" w:rsidRDefault="00010B2B" w:rsidP="00E86BB7">
      <w:pPr>
        <w:spacing w:after="120"/>
        <w:rPr>
          <w:i/>
        </w:rPr>
      </w:pPr>
      <w:r w:rsidRPr="00E86BB7">
        <w:rPr>
          <w:sz w:val="24"/>
          <w:szCs w:val="24"/>
        </w:rPr>
        <w:t xml:space="preserve">OLEV administers government </w:t>
      </w:r>
      <w:hyperlink r:id="rId23">
        <w:r w:rsidRPr="00E86BB7">
          <w:rPr>
            <w:color w:val="1155CC"/>
            <w:sz w:val="24"/>
            <w:szCs w:val="24"/>
            <w:u w:val="single"/>
          </w:rPr>
          <w:t>grant</w:t>
        </w:r>
      </w:hyperlink>
      <w:r w:rsidRPr="00E86BB7">
        <w:rPr>
          <w:sz w:val="24"/>
          <w:szCs w:val="24"/>
        </w:rPr>
        <w:t xml:space="preserve"> schemes for the installation of electric vehicle charging infrastructure and provide useful advice and guidance for you to consider.</w:t>
      </w:r>
    </w:p>
    <w:p w:rsidR="00485368" w:rsidRPr="00E86BB7" w:rsidRDefault="00010B2B" w:rsidP="00E86BB7">
      <w:pPr>
        <w:spacing w:before="240" w:after="120"/>
        <w:rPr>
          <w:i/>
        </w:rPr>
      </w:pPr>
      <w:r>
        <w:rPr>
          <w:b/>
          <w:color w:val="B2015C"/>
          <w:sz w:val="24"/>
          <w:szCs w:val="24"/>
        </w:rPr>
        <w:t xml:space="preserve">Energy Saving Trust </w:t>
      </w:r>
    </w:p>
    <w:p w:rsidR="00485368" w:rsidRDefault="00010B2B" w:rsidP="00E86BB7">
      <w:pPr>
        <w:spacing w:after="120"/>
        <w:rPr>
          <w:color w:val="222222"/>
          <w:sz w:val="24"/>
          <w:szCs w:val="24"/>
          <w:highlight w:val="white"/>
        </w:rPr>
      </w:pPr>
      <w:r>
        <w:rPr>
          <w:color w:val="222222"/>
          <w:sz w:val="24"/>
          <w:szCs w:val="24"/>
          <w:highlight w:val="white"/>
        </w:rPr>
        <w:t>The Energy Saving Trust is an independent UK-based organisation focused on promoting action that leads to the reduction of carbon dioxide emissions. They are funded by the UK government, devolved governments and the private sector.</w:t>
      </w:r>
    </w:p>
    <w:p w:rsidR="00485368" w:rsidRDefault="00010B2B" w:rsidP="00E86BB7">
      <w:pPr>
        <w:spacing w:after="120"/>
        <w:rPr>
          <w:sz w:val="24"/>
          <w:szCs w:val="24"/>
        </w:rPr>
      </w:pPr>
      <w:bookmarkStart w:id="79" w:name="_gzu8w5g9c20i" w:colFirst="0" w:colLast="0"/>
      <w:bookmarkEnd w:id="79"/>
      <w:r>
        <w:rPr>
          <w:sz w:val="24"/>
          <w:szCs w:val="24"/>
        </w:rPr>
        <w:t xml:space="preserve">Their </w:t>
      </w:r>
      <w:hyperlink r:id="rId24">
        <w:r>
          <w:rPr>
            <w:color w:val="1155CC"/>
            <w:sz w:val="24"/>
            <w:szCs w:val="24"/>
            <w:u w:val="single"/>
          </w:rPr>
          <w:t>website</w:t>
        </w:r>
      </w:hyperlink>
      <w:r>
        <w:rPr>
          <w:sz w:val="24"/>
          <w:szCs w:val="24"/>
        </w:rPr>
        <w:t xml:space="preserve"> contains plenty of useful information which can help with the transition to electric vehicles.</w:t>
      </w:r>
    </w:p>
    <w:p w:rsidR="00485368" w:rsidRPr="00E86BB7" w:rsidRDefault="000477AF" w:rsidP="00E86BB7">
      <w:pPr>
        <w:pStyle w:val="ListParagraph"/>
        <w:numPr>
          <w:ilvl w:val="0"/>
          <w:numId w:val="26"/>
        </w:numPr>
        <w:shd w:val="clear" w:color="auto" w:fill="FFFFFF"/>
        <w:spacing w:after="120"/>
        <w:ind w:left="714" w:hanging="357"/>
        <w:contextualSpacing w:val="0"/>
        <w:rPr>
          <w:sz w:val="24"/>
          <w:szCs w:val="24"/>
        </w:rPr>
      </w:pPr>
      <w:hyperlink r:id="rId25" w:anchor="installing-charging-infrastructure">
        <w:r w:rsidR="00010B2B" w:rsidRPr="00E86BB7">
          <w:rPr>
            <w:color w:val="1155CC"/>
            <w:sz w:val="24"/>
            <w:szCs w:val="24"/>
            <w:u w:val="single"/>
          </w:rPr>
          <w:t>Switching to Electric Vehicles</w:t>
        </w:r>
      </w:hyperlink>
    </w:p>
    <w:p w:rsidR="00485368" w:rsidRPr="00E86BB7" w:rsidRDefault="000477AF" w:rsidP="00E86BB7">
      <w:pPr>
        <w:pStyle w:val="ListParagraph"/>
        <w:numPr>
          <w:ilvl w:val="0"/>
          <w:numId w:val="26"/>
        </w:numPr>
        <w:shd w:val="clear" w:color="auto" w:fill="FFFFFF"/>
        <w:spacing w:after="120"/>
        <w:ind w:left="714" w:hanging="357"/>
        <w:contextualSpacing w:val="0"/>
        <w:rPr>
          <w:color w:val="222222"/>
          <w:sz w:val="24"/>
          <w:szCs w:val="24"/>
        </w:rPr>
      </w:pPr>
      <w:hyperlink r:id="rId26">
        <w:r w:rsidR="00010B2B" w:rsidRPr="00E86BB7">
          <w:rPr>
            <w:color w:val="1155CC"/>
            <w:sz w:val="24"/>
            <w:szCs w:val="24"/>
            <w:u w:val="single"/>
          </w:rPr>
          <w:t>Developing an electric vehicle charging infrastructure</w:t>
        </w:r>
      </w:hyperlink>
    </w:p>
    <w:p w:rsidR="00485368" w:rsidRPr="00E86BB7" w:rsidRDefault="000477AF" w:rsidP="00E86BB7">
      <w:pPr>
        <w:pStyle w:val="ListParagraph"/>
        <w:numPr>
          <w:ilvl w:val="0"/>
          <w:numId w:val="26"/>
        </w:numPr>
        <w:shd w:val="clear" w:color="auto" w:fill="FFFFFF"/>
        <w:spacing w:after="120"/>
        <w:ind w:left="714" w:hanging="357"/>
        <w:contextualSpacing w:val="0"/>
        <w:rPr>
          <w:sz w:val="24"/>
          <w:szCs w:val="24"/>
        </w:rPr>
      </w:pPr>
      <w:hyperlink r:id="rId27">
        <w:r w:rsidR="00010B2B" w:rsidRPr="00E86BB7">
          <w:rPr>
            <w:color w:val="1155CC"/>
            <w:sz w:val="24"/>
            <w:szCs w:val="24"/>
            <w:u w:val="single"/>
          </w:rPr>
          <w:t>Fleet Advice</w:t>
        </w:r>
      </w:hyperlink>
    </w:p>
    <w:p w:rsidR="00485368" w:rsidRPr="00E86BB7" w:rsidRDefault="000477AF" w:rsidP="00E86BB7">
      <w:pPr>
        <w:pStyle w:val="ListParagraph"/>
        <w:numPr>
          <w:ilvl w:val="0"/>
          <w:numId w:val="26"/>
        </w:numPr>
        <w:shd w:val="clear" w:color="auto" w:fill="FFFFFF"/>
        <w:spacing w:after="120"/>
        <w:ind w:left="714" w:hanging="357"/>
        <w:contextualSpacing w:val="0"/>
        <w:rPr>
          <w:sz w:val="24"/>
          <w:szCs w:val="24"/>
        </w:rPr>
      </w:pPr>
      <w:hyperlink r:id="rId28">
        <w:r w:rsidR="00010B2B" w:rsidRPr="00E86BB7">
          <w:rPr>
            <w:color w:val="1155CC"/>
            <w:sz w:val="24"/>
            <w:szCs w:val="24"/>
            <w:u w:val="single"/>
          </w:rPr>
          <w:t>Local Government Support Programme</w:t>
        </w:r>
      </w:hyperlink>
    </w:p>
    <w:p w:rsidR="00485368" w:rsidRPr="00E86BB7" w:rsidRDefault="000477AF" w:rsidP="00E86BB7">
      <w:pPr>
        <w:pStyle w:val="ListParagraph"/>
        <w:numPr>
          <w:ilvl w:val="0"/>
          <w:numId w:val="26"/>
        </w:numPr>
        <w:shd w:val="clear" w:color="auto" w:fill="FFFFFF"/>
        <w:spacing w:after="120"/>
        <w:ind w:left="714" w:hanging="357"/>
        <w:contextualSpacing w:val="0"/>
        <w:rPr>
          <w:color w:val="222222"/>
          <w:sz w:val="24"/>
          <w:szCs w:val="24"/>
        </w:rPr>
      </w:pPr>
      <w:hyperlink r:id="rId29">
        <w:r w:rsidR="00010B2B" w:rsidRPr="00E86BB7">
          <w:rPr>
            <w:color w:val="1155CC"/>
            <w:sz w:val="24"/>
            <w:szCs w:val="24"/>
            <w:u w:val="single"/>
          </w:rPr>
          <w:t>Consumer / fleet driver guidance</w:t>
        </w:r>
      </w:hyperlink>
    </w:p>
    <w:p w:rsidR="00485368" w:rsidRDefault="00485368">
      <w:pPr>
        <w:shd w:val="clear" w:color="auto" w:fill="FFFFFF"/>
        <w:rPr>
          <w:color w:val="1155CC"/>
          <w:u w:val="single"/>
        </w:rPr>
      </w:pPr>
    </w:p>
    <w:p w:rsidR="00AE325E" w:rsidRDefault="00AE325E">
      <w:pPr>
        <w:shd w:val="clear" w:color="auto" w:fill="FFFFFF"/>
        <w:rPr>
          <w:color w:val="1155CC"/>
          <w:u w:val="single"/>
        </w:rPr>
      </w:pPr>
    </w:p>
    <w:p w:rsidR="00AE325E" w:rsidRDefault="00E00664">
      <w:pPr>
        <w:shd w:val="clear" w:color="auto" w:fill="FFFFFF"/>
        <w:rPr>
          <w:b/>
          <w:color w:val="B2015C"/>
          <w:sz w:val="24"/>
          <w:szCs w:val="24"/>
        </w:rPr>
      </w:pPr>
      <w:r>
        <w:rPr>
          <w:b/>
          <w:color w:val="B2015C"/>
          <w:sz w:val="24"/>
          <w:szCs w:val="24"/>
        </w:rPr>
        <w:t xml:space="preserve">The Association for </w:t>
      </w:r>
      <w:r w:rsidR="001460ED">
        <w:rPr>
          <w:b/>
          <w:color w:val="B2015C"/>
          <w:sz w:val="24"/>
          <w:szCs w:val="24"/>
        </w:rPr>
        <w:t>Renewable</w:t>
      </w:r>
      <w:r>
        <w:rPr>
          <w:b/>
          <w:color w:val="B2015C"/>
          <w:sz w:val="24"/>
          <w:szCs w:val="24"/>
        </w:rPr>
        <w:t xml:space="preserve"> Energy and Clean Technology</w:t>
      </w:r>
      <w:r w:rsidR="00AE325E" w:rsidRPr="00AE325E">
        <w:rPr>
          <w:b/>
          <w:color w:val="B2015C"/>
          <w:sz w:val="24"/>
          <w:szCs w:val="24"/>
        </w:rPr>
        <w:t xml:space="preserve"> </w:t>
      </w:r>
      <w:r>
        <w:rPr>
          <w:b/>
          <w:color w:val="B2015C"/>
          <w:sz w:val="24"/>
          <w:szCs w:val="24"/>
        </w:rPr>
        <w:t xml:space="preserve">(REA) </w:t>
      </w:r>
    </w:p>
    <w:p w:rsidR="00550785" w:rsidRPr="00AE325E" w:rsidRDefault="00550785">
      <w:pPr>
        <w:shd w:val="clear" w:color="auto" w:fill="FFFFFF"/>
        <w:rPr>
          <w:b/>
          <w:color w:val="B2015C"/>
          <w:sz w:val="24"/>
          <w:szCs w:val="24"/>
        </w:rPr>
      </w:pPr>
    </w:p>
    <w:p w:rsidR="00E00664" w:rsidRPr="001460ED" w:rsidRDefault="00E00664">
      <w:pPr>
        <w:shd w:val="clear" w:color="auto" w:fill="FFFFFF"/>
        <w:rPr>
          <w:sz w:val="24"/>
          <w:szCs w:val="24"/>
        </w:rPr>
      </w:pPr>
      <w:r w:rsidRPr="001460ED">
        <w:rPr>
          <w:sz w:val="24"/>
          <w:szCs w:val="24"/>
        </w:rPr>
        <w:t xml:space="preserve">The REA offers advice and guidance on a range of topics, including electric vehicles.  </w:t>
      </w:r>
      <w:r w:rsidR="001D7E95" w:rsidRPr="001460ED">
        <w:rPr>
          <w:sz w:val="24"/>
          <w:szCs w:val="24"/>
        </w:rPr>
        <w:t xml:space="preserve">Their </w:t>
      </w:r>
      <w:hyperlink r:id="rId30" w:history="1">
        <w:r w:rsidR="001D7E95" w:rsidRPr="001460ED">
          <w:rPr>
            <w:rStyle w:val="Hyperlink"/>
            <w:sz w:val="24"/>
            <w:szCs w:val="24"/>
          </w:rPr>
          <w:t>website</w:t>
        </w:r>
      </w:hyperlink>
      <w:r w:rsidR="001D7E95" w:rsidRPr="001460ED">
        <w:rPr>
          <w:sz w:val="24"/>
          <w:szCs w:val="24"/>
        </w:rPr>
        <w:t xml:space="preserve"> contains useful information that can support transition to electric vehicles. </w:t>
      </w:r>
    </w:p>
    <w:p w:rsidR="00E00664" w:rsidRPr="001460ED" w:rsidRDefault="00E00664">
      <w:pPr>
        <w:shd w:val="clear" w:color="auto" w:fill="FFFFFF"/>
        <w:rPr>
          <w:sz w:val="24"/>
          <w:szCs w:val="24"/>
        </w:rPr>
      </w:pPr>
    </w:p>
    <w:p w:rsidR="001D7E95" w:rsidRPr="001460ED" w:rsidRDefault="00E00664">
      <w:pPr>
        <w:shd w:val="clear" w:color="auto" w:fill="FFFFFF"/>
        <w:rPr>
          <w:sz w:val="24"/>
          <w:szCs w:val="24"/>
        </w:rPr>
      </w:pPr>
      <w:r w:rsidRPr="001460ED">
        <w:rPr>
          <w:sz w:val="24"/>
          <w:szCs w:val="24"/>
        </w:rPr>
        <w:t xml:space="preserve">In March 2020 it was announced that </w:t>
      </w:r>
      <w:r w:rsidRPr="001460ED">
        <w:rPr>
          <w:rStyle w:val="Strong"/>
          <w:b w:val="0"/>
          <w:sz w:val="24"/>
          <w:szCs w:val="24"/>
          <w:shd w:val="clear" w:color="auto" w:fill="FFFFFF"/>
        </w:rPr>
        <w:t>UK Electric Vehicle Supply Equipment Association (UKEVSE) would merge w</w:t>
      </w:r>
      <w:r w:rsidRPr="001460ED">
        <w:rPr>
          <w:sz w:val="24"/>
          <w:szCs w:val="24"/>
        </w:rPr>
        <w:t>ith REA – their procurement guide is now available to download.</w:t>
      </w:r>
    </w:p>
    <w:p w:rsidR="00E00664" w:rsidRDefault="00E00664">
      <w:pPr>
        <w:shd w:val="clear" w:color="auto" w:fill="FFFFFF"/>
      </w:pPr>
    </w:p>
    <w:p w:rsidR="001D7E95" w:rsidRPr="001D7E95" w:rsidRDefault="000477AF" w:rsidP="001D7E95">
      <w:pPr>
        <w:pStyle w:val="ListParagraph"/>
        <w:numPr>
          <w:ilvl w:val="0"/>
          <w:numId w:val="32"/>
        </w:numPr>
        <w:shd w:val="clear" w:color="auto" w:fill="FFFFFF"/>
        <w:rPr>
          <w:color w:val="1155CC"/>
          <w:u w:val="single"/>
        </w:rPr>
      </w:pPr>
      <w:hyperlink r:id="rId31" w:history="1">
        <w:r w:rsidR="001D7E95" w:rsidRPr="001D7E95">
          <w:rPr>
            <w:rStyle w:val="Hyperlink"/>
          </w:rPr>
          <w:t>Procurement Guide</w:t>
        </w:r>
      </w:hyperlink>
    </w:p>
    <w:p w:rsidR="001D7E95" w:rsidRDefault="001D7E95">
      <w:pPr>
        <w:shd w:val="clear" w:color="auto" w:fill="FFFFFF"/>
        <w:rPr>
          <w:color w:val="1155CC"/>
          <w:u w:val="single"/>
        </w:rPr>
      </w:pPr>
    </w:p>
    <w:p w:rsidR="00AE325E" w:rsidRDefault="00AE325E">
      <w:pPr>
        <w:shd w:val="clear" w:color="auto" w:fill="FFFFFF"/>
        <w:rPr>
          <w:color w:val="1155CC"/>
          <w:u w:val="single"/>
        </w:rPr>
      </w:pPr>
    </w:p>
    <w:p w:rsidR="00485368" w:rsidRDefault="00010B2B">
      <w:pPr>
        <w:pStyle w:val="Heading1"/>
        <w:spacing w:before="0"/>
        <w:rPr>
          <w:b/>
          <w:color w:val="B2015C"/>
          <w:sz w:val="24"/>
          <w:szCs w:val="24"/>
        </w:rPr>
      </w:pPr>
      <w:bookmarkStart w:id="80" w:name="_Toc40087344"/>
      <w:r>
        <w:rPr>
          <w:b/>
          <w:color w:val="B2015C"/>
          <w:sz w:val="24"/>
          <w:szCs w:val="24"/>
        </w:rPr>
        <w:t>Guidance on Outsourcing</w:t>
      </w:r>
      <w:bookmarkEnd w:id="80"/>
      <w:r>
        <w:rPr>
          <w:b/>
          <w:color w:val="B2015C"/>
          <w:sz w:val="24"/>
          <w:szCs w:val="24"/>
        </w:rPr>
        <w:t xml:space="preserve"> </w:t>
      </w:r>
    </w:p>
    <w:p w:rsidR="00485368" w:rsidRPr="001460ED" w:rsidRDefault="00010B2B">
      <w:pPr>
        <w:pStyle w:val="Heading1"/>
        <w:spacing w:before="0"/>
        <w:rPr>
          <w:sz w:val="24"/>
          <w:szCs w:val="24"/>
        </w:rPr>
      </w:pPr>
      <w:bookmarkStart w:id="81" w:name="_Toc40087345"/>
      <w:r w:rsidRPr="001460ED">
        <w:rPr>
          <w:sz w:val="24"/>
          <w:szCs w:val="24"/>
        </w:rPr>
        <w:t xml:space="preserve">In response to a call for greater clarity on approaches to outsourcing services </w:t>
      </w:r>
      <w:hyperlink r:id="rId32">
        <w:r w:rsidRPr="001460ED">
          <w:rPr>
            <w:color w:val="1155CC"/>
            <w:sz w:val="24"/>
            <w:szCs w:val="24"/>
            <w:u w:val="single"/>
          </w:rPr>
          <w:t xml:space="preserve">guidance </w:t>
        </w:r>
      </w:hyperlink>
      <w:r w:rsidRPr="001460ED">
        <w:rPr>
          <w:sz w:val="24"/>
          <w:szCs w:val="24"/>
        </w:rPr>
        <w:t>was issued in 2019. This guidance outlines eleven key policies that all central government departments are expected to follow and should be considered best practice for all public sector organisations.</w:t>
      </w:r>
      <w:bookmarkEnd w:id="81"/>
    </w:p>
    <w:p w:rsidR="00485368" w:rsidRPr="001460ED" w:rsidRDefault="00010B2B" w:rsidP="00E86BB7">
      <w:pPr>
        <w:pStyle w:val="Heading1"/>
        <w:spacing w:before="0"/>
        <w:rPr>
          <w:sz w:val="24"/>
          <w:szCs w:val="24"/>
        </w:rPr>
      </w:pPr>
      <w:bookmarkStart w:id="82" w:name="_Toc40087346"/>
      <w:r w:rsidRPr="001460ED">
        <w:rPr>
          <w:sz w:val="24"/>
          <w:szCs w:val="24"/>
        </w:rPr>
        <w:t>By following the guidelines, rules and principles associated with these new policies, departments can expect to:</w:t>
      </w:r>
      <w:bookmarkEnd w:id="82"/>
      <w:r w:rsidRPr="001460ED">
        <w:rPr>
          <w:sz w:val="24"/>
          <w:szCs w:val="24"/>
        </w:rPr>
        <w:t xml:space="preserve"> </w:t>
      </w:r>
    </w:p>
    <w:p w:rsidR="00485368" w:rsidRPr="001460ED" w:rsidRDefault="00010B2B" w:rsidP="00E86BB7">
      <w:pPr>
        <w:pStyle w:val="Heading1"/>
        <w:numPr>
          <w:ilvl w:val="0"/>
          <w:numId w:val="24"/>
        </w:numPr>
        <w:spacing w:before="0" w:line="240" w:lineRule="auto"/>
        <w:rPr>
          <w:sz w:val="24"/>
          <w:szCs w:val="24"/>
        </w:rPr>
      </w:pPr>
      <w:bookmarkStart w:id="83" w:name="_Toc40087347"/>
      <w:r w:rsidRPr="001460ED">
        <w:rPr>
          <w:sz w:val="24"/>
          <w:szCs w:val="24"/>
        </w:rPr>
        <w:t>get more projects right from the start;</w:t>
      </w:r>
      <w:bookmarkEnd w:id="83"/>
      <w:r w:rsidRPr="001460ED">
        <w:rPr>
          <w:sz w:val="24"/>
          <w:szCs w:val="24"/>
        </w:rPr>
        <w:t xml:space="preserve"> </w:t>
      </w:r>
    </w:p>
    <w:p w:rsidR="00485368" w:rsidRPr="001460ED" w:rsidRDefault="00010B2B" w:rsidP="00E86BB7">
      <w:pPr>
        <w:pStyle w:val="Heading1"/>
        <w:numPr>
          <w:ilvl w:val="0"/>
          <w:numId w:val="24"/>
        </w:numPr>
        <w:spacing w:before="0" w:line="240" w:lineRule="auto"/>
        <w:rPr>
          <w:sz w:val="24"/>
          <w:szCs w:val="24"/>
        </w:rPr>
      </w:pPr>
      <w:bookmarkStart w:id="84" w:name="_Toc40087348"/>
      <w:r w:rsidRPr="001460ED">
        <w:rPr>
          <w:sz w:val="24"/>
          <w:szCs w:val="24"/>
        </w:rPr>
        <w:t>develop robust procurement strategies;</w:t>
      </w:r>
      <w:bookmarkEnd w:id="84"/>
      <w:r w:rsidRPr="001460ED">
        <w:rPr>
          <w:sz w:val="24"/>
          <w:szCs w:val="24"/>
        </w:rPr>
        <w:t xml:space="preserve"> </w:t>
      </w:r>
    </w:p>
    <w:p w:rsidR="00485368" w:rsidRPr="001460ED" w:rsidRDefault="00010B2B" w:rsidP="00E86BB7">
      <w:pPr>
        <w:pStyle w:val="Heading1"/>
        <w:numPr>
          <w:ilvl w:val="0"/>
          <w:numId w:val="24"/>
        </w:numPr>
        <w:spacing w:before="0" w:line="240" w:lineRule="auto"/>
        <w:rPr>
          <w:sz w:val="24"/>
          <w:szCs w:val="24"/>
        </w:rPr>
      </w:pPr>
      <w:bookmarkStart w:id="85" w:name="_Toc40087349"/>
      <w:r w:rsidRPr="001460ED">
        <w:rPr>
          <w:sz w:val="24"/>
          <w:szCs w:val="24"/>
        </w:rPr>
        <w:t>engage with healthy markets;</w:t>
      </w:r>
      <w:bookmarkEnd w:id="85"/>
      <w:r w:rsidRPr="001460ED">
        <w:rPr>
          <w:sz w:val="24"/>
          <w:szCs w:val="24"/>
        </w:rPr>
        <w:t xml:space="preserve"> </w:t>
      </w:r>
    </w:p>
    <w:p w:rsidR="00485368" w:rsidRPr="001460ED" w:rsidRDefault="00010B2B" w:rsidP="00E86BB7">
      <w:pPr>
        <w:pStyle w:val="Heading1"/>
        <w:numPr>
          <w:ilvl w:val="0"/>
          <w:numId w:val="24"/>
        </w:numPr>
        <w:spacing w:before="0" w:line="240" w:lineRule="auto"/>
        <w:rPr>
          <w:sz w:val="24"/>
          <w:szCs w:val="24"/>
        </w:rPr>
      </w:pPr>
      <w:bookmarkStart w:id="86" w:name="_Toc40087350"/>
      <w:r w:rsidRPr="001460ED">
        <w:rPr>
          <w:sz w:val="24"/>
          <w:szCs w:val="24"/>
        </w:rPr>
        <w:t>contract with suppliers that want to work with us; and</w:t>
      </w:r>
      <w:bookmarkEnd w:id="86"/>
      <w:r w:rsidRPr="001460ED">
        <w:rPr>
          <w:sz w:val="24"/>
          <w:szCs w:val="24"/>
        </w:rPr>
        <w:t xml:space="preserve"> </w:t>
      </w:r>
    </w:p>
    <w:p w:rsidR="00485368" w:rsidRPr="001460ED" w:rsidRDefault="00010B2B" w:rsidP="00E86BB7">
      <w:pPr>
        <w:pStyle w:val="Heading1"/>
        <w:numPr>
          <w:ilvl w:val="0"/>
          <w:numId w:val="24"/>
        </w:numPr>
        <w:spacing w:before="0" w:line="240" w:lineRule="auto"/>
        <w:rPr>
          <w:sz w:val="24"/>
          <w:szCs w:val="24"/>
        </w:rPr>
      </w:pPr>
      <w:bookmarkStart w:id="87" w:name="_Toc40087351"/>
      <w:r w:rsidRPr="001460ED">
        <w:rPr>
          <w:sz w:val="24"/>
          <w:szCs w:val="24"/>
        </w:rPr>
        <w:t>be ready for the rare occasions when things go wrong.</w:t>
      </w:r>
      <w:bookmarkEnd w:id="87"/>
    </w:p>
    <w:p w:rsidR="00485368" w:rsidRPr="001460ED" w:rsidRDefault="00010B2B">
      <w:pPr>
        <w:spacing w:after="120"/>
        <w:rPr>
          <w:sz w:val="24"/>
          <w:szCs w:val="24"/>
        </w:rPr>
      </w:pPr>
      <w:r w:rsidRPr="001460ED">
        <w:rPr>
          <w:sz w:val="24"/>
          <w:szCs w:val="24"/>
        </w:rPr>
        <w:t xml:space="preserve"> </w:t>
      </w:r>
    </w:p>
    <w:p w:rsidR="00485368" w:rsidRDefault="00010B2B">
      <w:r>
        <w:br w:type="page"/>
      </w:r>
    </w:p>
    <w:p w:rsidR="00485368" w:rsidRDefault="00010B2B">
      <w:pPr>
        <w:pStyle w:val="Heading1"/>
        <w:numPr>
          <w:ilvl w:val="0"/>
          <w:numId w:val="11"/>
        </w:numPr>
      </w:pPr>
      <w:bookmarkStart w:id="88" w:name="_Toc40087352"/>
      <w:r>
        <w:rPr>
          <w:b/>
          <w:color w:val="B2015C"/>
          <w:sz w:val="36"/>
          <w:szCs w:val="36"/>
        </w:rPr>
        <w:lastRenderedPageBreak/>
        <w:t>Frequently Asked Questions</w:t>
      </w:r>
      <w:bookmarkEnd w:id="88"/>
    </w:p>
    <w:p w:rsidR="00485368" w:rsidRDefault="00010B2B">
      <w:pPr>
        <w:rPr>
          <w:b/>
          <w:sz w:val="24"/>
          <w:szCs w:val="24"/>
        </w:rPr>
      </w:pPr>
      <w:r>
        <w:rPr>
          <w:b/>
          <w:sz w:val="24"/>
          <w:szCs w:val="24"/>
        </w:rPr>
        <w:t>Q. Can a direct award be made under the VCIS DPS?</w:t>
      </w:r>
    </w:p>
    <w:p w:rsidR="00485368" w:rsidRDefault="00010B2B">
      <w:pPr>
        <w:rPr>
          <w:sz w:val="24"/>
          <w:szCs w:val="24"/>
        </w:rPr>
      </w:pPr>
      <w:r>
        <w:rPr>
          <w:sz w:val="24"/>
          <w:szCs w:val="24"/>
        </w:rPr>
        <w:t>No, direct awards cannot be made under the VCIS DPS</w:t>
      </w:r>
    </w:p>
    <w:p w:rsidR="00485368" w:rsidRDefault="00485368">
      <w:pPr>
        <w:rPr>
          <w:sz w:val="24"/>
          <w:szCs w:val="24"/>
        </w:rPr>
      </w:pPr>
    </w:p>
    <w:p w:rsidR="00485368" w:rsidRDefault="00010B2B">
      <w:pPr>
        <w:rPr>
          <w:b/>
          <w:sz w:val="24"/>
          <w:szCs w:val="24"/>
        </w:rPr>
      </w:pPr>
      <w:r>
        <w:rPr>
          <w:b/>
          <w:sz w:val="24"/>
          <w:szCs w:val="24"/>
        </w:rPr>
        <w:t>Q. How do I register as a buyer?</w:t>
      </w:r>
    </w:p>
    <w:p w:rsidR="00485368" w:rsidRDefault="00010B2B">
      <w:pPr>
        <w:rPr>
          <w:sz w:val="24"/>
          <w:szCs w:val="24"/>
        </w:rPr>
      </w:pPr>
      <w:r>
        <w:rPr>
          <w:sz w:val="24"/>
          <w:szCs w:val="24"/>
        </w:rPr>
        <w:t>Buyers register on the Supplier Registration Service, via the ‘Access as a buyer’ link.</w:t>
      </w:r>
    </w:p>
    <w:p w:rsidR="00485368" w:rsidRDefault="00485368">
      <w:pPr>
        <w:rPr>
          <w:b/>
          <w:sz w:val="24"/>
          <w:szCs w:val="24"/>
        </w:rPr>
      </w:pPr>
    </w:p>
    <w:p w:rsidR="00485368" w:rsidRDefault="00010B2B">
      <w:pPr>
        <w:rPr>
          <w:b/>
          <w:sz w:val="24"/>
          <w:szCs w:val="24"/>
        </w:rPr>
      </w:pPr>
      <w:r>
        <w:rPr>
          <w:b/>
          <w:sz w:val="24"/>
          <w:szCs w:val="24"/>
        </w:rPr>
        <w:t>Q. Are there template docs for me to use?</w:t>
      </w:r>
    </w:p>
    <w:p w:rsidR="00485368" w:rsidRDefault="00010B2B">
      <w:pPr>
        <w:rPr>
          <w:sz w:val="24"/>
          <w:szCs w:val="24"/>
        </w:rPr>
      </w:pPr>
      <w:r>
        <w:rPr>
          <w:sz w:val="24"/>
          <w:szCs w:val="24"/>
        </w:rPr>
        <w:t>There are currently standard terms and conditions and call of templates which can be accessed by buyers. VCIS specific guidance and templates</w:t>
      </w:r>
      <w:r w:rsidR="001460ED">
        <w:rPr>
          <w:sz w:val="24"/>
          <w:szCs w:val="24"/>
        </w:rPr>
        <w:t xml:space="preserve"> are being developed and will be published in January 2021.</w:t>
      </w:r>
    </w:p>
    <w:p w:rsidR="00485368" w:rsidRDefault="00485368">
      <w:pPr>
        <w:rPr>
          <w:b/>
          <w:sz w:val="24"/>
          <w:szCs w:val="24"/>
        </w:rPr>
      </w:pPr>
    </w:p>
    <w:p w:rsidR="00485368" w:rsidRDefault="00010B2B">
      <w:pPr>
        <w:rPr>
          <w:b/>
          <w:sz w:val="24"/>
          <w:szCs w:val="24"/>
        </w:rPr>
      </w:pPr>
      <w:r>
        <w:rPr>
          <w:b/>
          <w:sz w:val="24"/>
          <w:szCs w:val="24"/>
        </w:rPr>
        <w:t>Q. How long does it take to run a competition?</w:t>
      </w:r>
    </w:p>
    <w:p w:rsidR="00485368" w:rsidRDefault="00010B2B">
      <w:pPr>
        <w:rPr>
          <w:sz w:val="24"/>
          <w:szCs w:val="24"/>
        </w:rPr>
      </w:pPr>
      <w:r>
        <w:rPr>
          <w:sz w:val="24"/>
          <w:szCs w:val="24"/>
        </w:rPr>
        <w:t xml:space="preserve">Minimum time to run a further competition under the </w:t>
      </w:r>
      <w:r w:rsidR="00F01E0E">
        <w:rPr>
          <w:sz w:val="24"/>
          <w:szCs w:val="24"/>
        </w:rPr>
        <w:t>VCIS</w:t>
      </w:r>
      <w:r>
        <w:rPr>
          <w:sz w:val="24"/>
          <w:szCs w:val="24"/>
        </w:rPr>
        <w:t xml:space="preserve"> DPS is 10 days, as per </w:t>
      </w:r>
      <w:r>
        <w:rPr>
          <w:color w:val="3C4043"/>
          <w:sz w:val="24"/>
          <w:szCs w:val="24"/>
          <w:highlight w:val="white"/>
        </w:rPr>
        <w:t>Reg</w:t>
      </w:r>
      <w:r w:rsidR="00E86BB7">
        <w:rPr>
          <w:color w:val="3C4043"/>
          <w:sz w:val="24"/>
          <w:szCs w:val="24"/>
          <w:highlight w:val="white"/>
        </w:rPr>
        <w:t>ulation</w:t>
      </w:r>
      <w:r>
        <w:rPr>
          <w:color w:val="3C4043"/>
          <w:sz w:val="24"/>
          <w:szCs w:val="24"/>
          <w:highlight w:val="white"/>
        </w:rPr>
        <w:t xml:space="preserve"> 34(11) of the Public Contract Reg</w:t>
      </w:r>
      <w:r w:rsidR="00E86BB7">
        <w:rPr>
          <w:color w:val="3C4043"/>
          <w:sz w:val="24"/>
          <w:szCs w:val="24"/>
          <w:highlight w:val="white"/>
        </w:rPr>
        <w:t>ulation</w:t>
      </w:r>
      <w:r>
        <w:rPr>
          <w:color w:val="3C4043"/>
          <w:sz w:val="24"/>
          <w:szCs w:val="24"/>
          <w:highlight w:val="white"/>
        </w:rPr>
        <w:t xml:space="preserve">s (11).  </w:t>
      </w:r>
      <w:r>
        <w:rPr>
          <w:sz w:val="24"/>
          <w:szCs w:val="24"/>
        </w:rPr>
        <w:t>There is no maximum timeline.</w:t>
      </w:r>
    </w:p>
    <w:p w:rsidR="00485368" w:rsidRDefault="00485368">
      <w:pPr>
        <w:rPr>
          <w:b/>
          <w:sz w:val="24"/>
          <w:szCs w:val="24"/>
        </w:rPr>
      </w:pPr>
    </w:p>
    <w:p w:rsidR="00485368" w:rsidRDefault="00010B2B">
      <w:pPr>
        <w:rPr>
          <w:b/>
          <w:sz w:val="24"/>
          <w:szCs w:val="24"/>
        </w:rPr>
      </w:pPr>
      <w:r>
        <w:rPr>
          <w:b/>
          <w:sz w:val="24"/>
          <w:szCs w:val="24"/>
        </w:rPr>
        <w:t>Q. Can buyers determine their own specification, evaluation and contract terms?</w:t>
      </w:r>
    </w:p>
    <w:p w:rsidR="00485368" w:rsidRDefault="00010B2B">
      <w:pPr>
        <w:rPr>
          <w:b/>
          <w:sz w:val="24"/>
          <w:szCs w:val="24"/>
        </w:rPr>
      </w:pPr>
      <w:r>
        <w:rPr>
          <w:sz w:val="24"/>
          <w:szCs w:val="24"/>
        </w:rPr>
        <w:t xml:space="preserve">Yes, buyers can decide upon their own specification, how they wish to evaluate and the contract format they require. </w:t>
      </w:r>
    </w:p>
    <w:p w:rsidR="00485368" w:rsidRDefault="00485368">
      <w:pPr>
        <w:rPr>
          <w:b/>
          <w:sz w:val="24"/>
          <w:szCs w:val="24"/>
        </w:rPr>
      </w:pPr>
    </w:p>
    <w:p w:rsidR="00485368" w:rsidRDefault="00010B2B">
      <w:pPr>
        <w:rPr>
          <w:sz w:val="24"/>
          <w:szCs w:val="24"/>
        </w:rPr>
      </w:pPr>
      <w:r>
        <w:rPr>
          <w:b/>
          <w:sz w:val="24"/>
          <w:szCs w:val="24"/>
        </w:rPr>
        <w:t>Q. Do I need to publish my award?</w:t>
      </w:r>
    </w:p>
    <w:p w:rsidR="00485368" w:rsidRDefault="00010B2B">
      <w:pPr>
        <w:rPr>
          <w:sz w:val="24"/>
          <w:szCs w:val="24"/>
        </w:rPr>
      </w:pPr>
      <w:r>
        <w:rPr>
          <w:sz w:val="24"/>
          <w:szCs w:val="24"/>
        </w:rPr>
        <w:t>Yes - responsibility for publication of award remains with the buyer</w:t>
      </w:r>
    </w:p>
    <w:p w:rsidR="00485368" w:rsidRDefault="00485368">
      <w:pPr>
        <w:rPr>
          <w:b/>
          <w:sz w:val="24"/>
          <w:szCs w:val="24"/>
        </w:rPr>
      </w:pPr>
    </w:p>
    <w:p w:rsidR="00485368" w:rsidRDefault="00010B2B">
      <w:pPr>
        <w:rPr>
          <w:b/>
          <w:sz w:val="24"/>
          <w:szCs w:val="24"/>
        </w:rPr>
      </w:pPr>
      <w:r>
        <w:rPr>
          <w:b/>
          <w:sz w:val="24"/>
          <w:szCs w:val="24"/>
        </w:rPr>
        <w:t>Q. Does CCS charge the buyer a commission for using the VCIS DPS?</w:t>
      </w:r>
    </w:p>
    <w:p w:rsidR="00485368" w:rsidRDefault="00010B2B">
      <w:pPr>
        <w:spacing w:after="200"/>
        <w:rPr>
          <w:b/>
          <w:sz w:val="24"/>
          <w:szCs w:val="24"/>
        </w:rPr>
      </w:pPr>
      <w:r>
        <w:rPr>
          <w:sz w:val="24"/>
          <w:szCs w:val="24"/>
        </w:rPr>
        <w:t>No. Commission is not charged to the buyer.  A supplier rebate of 0.5% is applied.</w:t>
      </w:r>
    </w:p>
    <w:p w:rsidR="00485368" w:rsidRDefault="00010B2B">
      <w:pPr>
        <w:rPr>
          <w:b/>
          <w:sz w:val="24"/>
          <w:szCs w:val="24"/>
        </w:rPr>
      </w:pPr>
      <w:r>
        <w:rPr>
          <w:b/>
          <w:sz w:val="24"/>
          <w:szCs w:val="24"/>
        </w:rPr>
        <w:t>Q. How do we encourage suppliers to join the VCIS DPS?</w:t>
      </w:r>
    </w:p>
    <w:p w:rsidR="00485368" w:rsidRDefault="00010B2B">
      <w:pPr>
        <w:rPr>
          <w:sz w:val="24"/>
          <w:szCs w:val="24"/>
        </w:rPr>
      </w:pPr>
      <w:r>
        <w:rPr>
          <w:sz w:val="24"/>
          <w:szCs w:val="24"/>
        </w:rPr>
        <w:t>Suppliers register on the Supplier Registration Service, and complete the Selection Questionnaire for the DPS they wish to be appointed to.</w:t>
      </w:r>
    </w:p>
    <w:p w:rsidR="00485368" w:rsidRDefault="00485368">
      <w:pPr>
        <w:rPr>
          <w:sz w:val="24"/>
          <w:szCs w:val="24"/>
        </w:rPr>
      </w:pPr>
    </w:p>
    <w:p w:rsidR="00485368" w:rsidRDefault="00010B2B">
      <w:pPr>
        <w:rPr>
          <w:b/>
          <w:sz w:val="24"/>
          <w:szCs w:val="24"/>
        </w:rPr>
      </w:pPr>
      <w:r>
        <w:rPr>
          <w:b/>
          <w:sz w:val="24"/>
          <w:szCs w:val="24"/>
        </w:rPr>
        <w:t xml:space="preserve">Q. Are the number of suppliers which can join the </w:t>
      </w:r>
      <w:r w:rsidR="00F01E0E">
        <w:rPr>
          <w:b/>
          <w:sz w:val="24"/>
          <w:szCs w:val="24"/>
        </w:rPr>
        <w:t>VCIS</w:t>
      </w:r>
      <w:r>
        <w:rPr>
          <w:b/>
          <w:sz w:val="24"/>
          <w:szCs w:val="24"/>
        </w:rPr>
        <w:t xml:space="preserve"> DPS restricted?</w:t>
      </w:r>
    </w:p>
    <w:p w:rsidR="00485368" w:rsidRDefault="00010B2B">
      <w:pPr>
        <w:rPr>
          <w:sz w:val="24"/>
          <w:szCs w:val="24"/>
        </w:rPr>
      </w:pPr>
      <w:r>
        <w:rPr>
          <w:sz w:val="24"/>
          <w:szCs w:val="24"/>
        </w:rPr>
        <w:t>No, supplier numbers cannot be restricted under a DPS.</w:t>
      </w:r>
    </w:p>
    <w:p w:rsidR="00485368" w:rsidRDefault="00485368">
      <w:pPr>
        <w:rPr>
          <w:b/>
          <w:sz w:val="24"/>
          <w:szCs w:val="24"/>
        </w:rPr>
      </w:pPr>
    </w:p>
    <w:p w:rsidR="00485368" w:rsidRDefault="00010B2B">
      <w:pPr>
        <w:rPr>
          <w:b/>
          <w:sz w:val="24"/>
          <w:szCs w:val="24"/>
        </w:rPr>
      </w:pPr>
      <w:r>
        <w:rPr>
          <w:b/>
          <w:sz w:val="24"/>
          <w:szCs w:val="24"/>
        </w:rPr>
        <w:t>Q. How long will the VCIS DPS operate for and how long can resulting contracts last?</w:t>
      </w:r>
    </w:p>
    <w:p w:rsidR="00485368" w:rsidRDefault="00010B2B">
      <w:pPr>
        <w:rPr>
          <w:sz w:val="24"/>
          <w:szCs w:val="24"/>
        </w:rPr>
      </w:pPr>
      <w:r>
        <w:rPr>
          <w:sz w:val="24"/>
          <w:szCs w:val="24"/>
        </w:rPr>
        <w:t>The VCIS DPS will be for a four year term with annual reviews to ensure it remains fit for purpose. CCS will provide three months’ notice should we decide to terminate the arrangement</w:t>
      </w:r>
    </w:p>
    <w:p w:rsidR="00485368" w:rsidRDefault="00485368">
      <w:pPr>
        <w:rPr>
          <w:b/>
          <w:sz w:val="24"/>
          <w:szCs w:val="24"/>
        </w:rPr>
      </w:pPr>
    </w:p>
    <w:p w:rsidR="00485368" w:rsidRDefault="00010B2B">
      <w:pPr>
        <w:rPr>
          <w:sz w:val="24"/>
          <w:szCs w:val="24"/>
        </w:rPr>
      </w:pPr>
      <w:r>
        <w:rPr>
          <w:b/>
          <w:sz w:val="24"/>
          <w:szCs w:val="24"/>
        </w:rPr>
        <w:t xml:space="preserve">Q How long can the buyer’s </w:t>
      </w:r>
      <w:r w:rsidR="00F01E0E">
        <w:rPr>
          <w:b/>
          <w:sz w:val="24"/>
          <w:szCs w:val="24"/>
        </w:rPr>
        <w:t>VCIS</w:t>
      </w:r>
      <w:r>
        <w:rPr>
          <w:b/>
          <w:sz w:val="24"/>
          <w:szCs w:val="24"/>
        </w:rPr>
        <w:t xml:space="preserve"> contacts last? </w:t>
      </w:r>
      <w:r>
        <w:rPr>
          <w:sz w:val="24"/>
          <w:szCs w:val="24"/>
        </w:rPr>
        <w:t xml:space="preserve"> </w:t>
      </w:r>
    </w:p>
    <w:p w:rsidR="00485368" w:rsidRDefault="00010B2B">
      <w:pPr>
        <w:rPr>
          <w:sz w:val="24"/>
          <w:szCs w:val="24"/>
        </w:rPr>
      </w:pPr>
      <w:r>
        <w:rPr>
          <w:sz w:val="24"/>
          <w:szCs w:val="24"/>
        </w:rPr>
        <w:t>Buyer’s order contracts can last for as long as is reasonable in the context of the market, and can go beyond the term of the DPS agreement.</w:t>
      </w:r>
    </w:p>
    <w:p w:rsidR="00485368" w:rsidRDefault="00485368">
      <w:pPr>
        <w:rPr>
          <w:sz w:val="24"/>
          <w:szCs w:val="24"/>
        </w:rPr>
      </w:pPr>
    </w:p>
    <w:p w:rsidR="00485368" w:rsidRDefault="00010B2B">
      <w:pPr>
        <w:rPr>
          <w:b/>
          <w:sz w:val="24"/>
          <w:szCs w:val="24"/>
        </w:rPr>
      </w:pPr>
      <w:r>
        <w:rPr>
          <w:b/>
          <w:sz w:val="24"/>
          <w:szCs w:val="24"/>
        </w:rPr>
        <w:t xml:space="preserve">Q. Will the </w:t>
      </w:r>
      <w:r w:rsidR="00F01E0E">
        <w:rPr>
          <w:b/>
          <w:sz w:val="24"/>
          <w:szCs w:val="24"/>
        </w:rPr>
        <w:t>VCIS</w:t>
      </w:r>
      <w:r>
        <w:rPr>
          <w:b/>
          <w:sz w:val="24"/>
          <w:szCs w:val="24"/>
        </w:rPr>
        <w:t xml:space="preserve"> DPS support SMEs and social value?</w:t>
      </w:r>
    </w:p>
    <w:p w:rsidR="00485368" w:rsidRDefault="00010B2B">
      <w:pPr>
        <w:rPr>
          <w:sz w:val="24"/>
          <w:szCs w:val="24"/>
        </w:rPr>
      </w:pPr>
      <w:r>
        <w:rPr>
          <w:sz w:val="24"/>
          <w:szCs w:val="24"/>
        </w:rPr>
        <w:t xml:space="preserve">Yes, the very nature of a DPS with its electronic, automated and standardised approach to selection supports both SME access and social value. </w:t>
      </w:r>
    </w:p>
    <w:p w:rsidR="00485368" w:rsidRDefault="00485368">
      <w:pPr>
        <w:rPr>
          <w:sz w:val="24"/>
          <w:szCs w:val="24"/>
        </w:rPr>
      </w:pPr>
    </w:p>
    <w:p w:rsidR="00485368" w:rsidRDefault="00010B2B">
      <w:pPr>
        <w:rPr>
          <w:b/>
          <w:sz w:val="24"/>
          <w:szCs w:val="24"/>
        </w:rPr>
      </w:pPr>
      <w:r>
        <w:rPr>
          <w:b/>
          <w:sz w:val="24"/>
          <w:szCs w:val="24"/>
        </w:rPr>
        <w:t>Q. Can buyers determine their own specification, evaluation and contract terms?</w:t>
      </w:r>
    </w:p>
    <w:p w:rsidR="00485368" w:rsidRDefault="00010B2B">
      <w:pPr>
        <w:rPr>
          <w:sz w:val="24"/>
          <w:szCs w:val="24"/>
        </w:rPr>
      </w:pPr>
      <w:r>
        <w:rPr>
          <w:color w:val="3C4043"/>
          <w:sz w:val="24"/>
          <w:szCs w:val="24"/>
          <w:highlight w:val="white"/>
        </w:rPr>
        <w:t>Buyers can decide upon their own specification, how they wish to evaluate and the contract format they require provided they remain within the scope of the DPS.</w:t>
      </w:r>
    </w:p>
    <w:p w:rsidR="00485368" w:rsidRDefault="00485368">
      <w:pPr>
        <w:rPr>
          <w:sz w:val="24"/>
          <w:szCs w:val="24"/>
        </w:rPr>
      </w:pPr>
    </w:p>
    <w:p w:rsidR="00485368" w:rsidRDefault="00485368">
      <w:pPr>
        <w:jc w:val="center"/>
        <w:rPr>
          <w:i/>
          <w:sz w:val="24"/>
          <w:szCs w:val="24"/>
        </w:rPr>
      </w:pPr>
    </w:p>
    <w:p w:rsidR="00485368" w:rsidRDefault="00485368">
      <w:pPr>
        <w:rPr>
          <w:sz w:val="24"/>
          <w:szCs w:val="24"/>
        </w:rPr>
      </w:pPr>
    </w:p>
    <w:p w:rsidR="00485368" w:rsidRDefault="00485368">
      <w:pPr>
        <w:ind w:left="-850"/>
        <w:rPr>
          <w:sz w:val="24"/>
          <w:szCs w:val="24"/>
        </w:rPr>
      </w:pPr>
    </w:p>
    <w:p w:rsidR="00485368" w:rsidRDefault="00485368">
      <w:pPr>
        <w:ind w:left="-850"/>
        <w:rPr>
          <w:sz w:val="24"/>
          <w:szCs w:val="24"/>
        </w:rPr>
      </w:pPr>
    </w:p>
    <w:p w:rsidR="00485368" w:rsidRDefault="00485368">
      <w:pPr>
        <w:rPr>
          <w:b/>
          <w:color w:val="222222"/>
        </w:rPr>
      </w:pPr>
    </w:p>
    <w:p w:rsidR="00485368" w:rsidRDefault="00485368">
      <w:pPr>
        <w:rPr>
          <w:b/>
          <w:color w:val="222222"/>
        </w:rPr>
      </w:pPr>
    </w:p>
    <w:p w:rsidR="00485368" w:rsidRDefault="00010B2B">
      <w:pPr>
        <w:rPr>
          <w:b/>
          <w:color w:val="222222"/>
        </w:rPr>
      </w:pPr>
      <w:r>
        <w:br w:type="page"/>
      </w:r>
    </w:p>
    <w:p w:rsidR="00485368" w:rsidRDefault="00010B2B">
      <w:pPr>
        <w:pStyle w:val="Heading1"/>
        <w:tabs>
          <w:tab w:val="left" w:pos="1134"/>
        </w:tabs>
        <w:rPr>
          <w:b/>
          <w:color w:val="B2015C"/>
          <w:sz w:val="36"/>
          <w:szCs w:val="36"/>
        </w:rPr>
      </w:pPr>
      <w:bookmarkStart w:id="89" w:name="_y1ny6bhamhpi" w:colFirst="0" w:colLast="0"/>
      <w:bookmarkStart w:id="90" w:name="_Toc40087353"/>
      <w:bookmarkEnd w:id="89"/>
      <w:r>
        <w:rPr>
          <w:b/>
          <w:color w:val="B2015C"/>
          <w:sz w:val="36"/>
          <w:szCs w:val="36"/>
        </w:rPr>
        <w:lastRenderedPageBreak/>
        <w:t>Annex 1: VCIS Products and Services Matrix</w:t>
      </w:r>
      <w:bookmarkEnd w:id="90"/>
    </w:p>
    <w:p w:rsidR="00485368" w:rsidRDefault="00010B2B" w:rsidP="00E86BB7">
      <w:pPr>
        <w:tabs>
          <w:tab w:val="left" w:pos="1134"/>
        </w:tabs>
        <w:spacing w:after="120"/>
        <w:jc w:val="both"/>
        <w:rPr>
          <w:b/>
          <w:sz w:val="24"/>
          <w:szCs w:val="24"/>
        </w:rPr>
      </w:pPr>
      <w:r w:rsidRPr="00E86BB7">
        <w:rPr>
          <w:b/>
          <w:sz w:val="28"/>
          <w:szCs w:val="24"/>
        </w:rPr>
        <w:t>Service Filters</w:t>
      </w:r>
    </w:p>
    <w:p w:rsidR="00485368" w:rsidRDefault="00010B2B" w:rsidP="00E86BB7">
      <w:pPr>
        <w:tabs>
          <w:tab w:val="left" w:pos="1134"/>
        </w:tabs>
        <w:spacing w:after="120"/>
        <w:rPr>
          <w:sz w:val="24"/>
          <w:szCs w:val="24"/>
        </w:rPr>
      </w:pPr>
      <w:r>
        <w:rPr>
          <w:sz w:val="24"/>
          <w:szCs w:val="24"/>
        </w:rPr>
        <w:t>The VCIS DPS services filters directly relate to how the Buyer wants to pay/fund the purchase of goods and services - either from their own budget, a grant or by outsourcing to a supplier.  The filter options are as follows:</w:t>
      </w:r>
    </w:p>
    <w:p w:rsidR="00485368" w:rsidRDefault="00010B2B" w:rsidP="00E86BB7">
      <w:pPr>
        <w:numPr>
          <w:ilvl w:val="0"/>
          <w:numId w:val="27"/>
        </w:numPr>
        <w:tabs>
          <w:tab w:val="left" w:pos="1134"/>
        </w:tabs>
        <w:spacing w:after="120"/>
        <w:jc w:val="both"/>
        <w:rPr>
          <w:sz w:val="24"/>
          <w:szCs w:val="24"/>
        </w:rPr>
      </w:pPr>
      <w:r>
        <w:rPr>
          <w:sz w:val="24"/>
          <w:szCs w:val="24"/>
        </w:rPr>
        <w:t>provision of VCIS Buyer funded products and services;</w:t>
      </w:r>
    </w:p>
    <w:p w:rsidR="00485368" w:rsidRDefault="00010B2B" w:rsidP="00E86BB7">
      <w:pPr>
        <w:numPr>
          <w:ilvl w:val="0"/>
          <w:numId w:val="27"/>
        </w:numPr>
        <w:tabs>
          <w:tab w:val="left" w:pos="1134"/>
        </w:tabs>
        <w:spacing w:after="120"/>
        <w:jc w:val="both"/>
        <w:rPr>
          <w:sz w:val="24"/>
          <w:szCs w:val="24"/>
        </w:rPr>
      </w:pPr>
      <w:r>
        <w:rPr>
          <w:sz w:val="24"/>
          <w:szCs w:val="24"/>
        </w:rPr>
        <w:t>provision of  VCIS  Supplier funded products and services;</w:t>
      </w:r>
    </w:p>
    <w:p w:rsidR="00485368" w:rsidRDefault="00010B2B" w:rsidP="00E86BB7">
      <w:pPr>
        <w:numPr>
          <w:ilvl w:val="0"/>
          <w:numId w:val="27"/>
        </w:numPr>
        <w:tabs>
          <w:tab w:val="left" w:pos="1134"/>
        </w:tabs>
        <w:spacing w:after="120"/>
        <w:jc w:val="both"/>
        <w:rPr>
          <w:sz w:val="24"/>
          <w:szCs w:val="24"/>
        </w:rPr>
      </w:pPr>
      <w:r>
        <w:rPr>
          <w:sz w:val="24"/>
          <w:szCs w:val="24"/>
        </w:rPr>
        <w:t>provision of consultancy/feasibility services where the funding route has yet to be decided.</w:t>
      </w:r>
    </w:p>
    <w:p w:rsidR="00485368" w:rsidRDefault="00010B2B">
      <w:pPr>
        <w:tabs>
          <w:tab w:val="left" w:pos="1134"/>
        </w:tabs>
        <w:spacing w:after="120"/>
        <w:jc w:val="both"/>
        <w:rPr>
          <w:b/>
          <w:sz w:val="24"/>
          <w:szCs w:val="24"/>
        </w:rPr>
      </w:pPr>
      <w:r>
        <w:rPr>
          <w:b/>
          <w:sz w:val="24"/>
          <w:szCs w:val="24"/>
        </w:rPr>
        <w:t>Table A: Buyer Funded VCIS</w:t>
      </w:r>
    </w:p>
    <w:tbl>
      <w:tblPr>
        <w:tblStyle w:val="a"/>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230"/>
      </w:tblGrid>
      <w:tr w:rsidR="00485368">
        <w:trPr>
          <w:jc w:val="center"/>
        </w:trPr>
        <w:tc>
          <w:tcPr>
            <w:tcW w:w="2310" w:type="dxa"/>
            <w:tcBorders>
              <w:top w:val="single" w:sz="8" w:space="0" w:color="B2015C"/>
              <w:left w:val="single" w:sz="8" w:space="0" w:color="B2015C"/>
              <w:bottom w:val="single" w:sz="8" w:space="0" w:color="B53555"/>
              <w:right w:val="single" w:sz="8" w:space="0" w:color="B2015C"/>
            </w:tcBorders>
            <w:shd w:val="clear" w:color="auto" w:fill="B53555"/>
            <w:tcMar>
              <w:top w:w="72" w:type="dxa"/>
              <w:left w:w="72" w:type="dxa"/>
              <w:bottom w:w="72" w:type="dxa"/>
              <w:right w:w="72" w:type="dxa"/>
            </w:tcMar>
          </w:tcPr>
          <w:p w:rsidR="00485368" w:rsidRPr="00E86BB7" w:rsidRDefault="00010B2B">
            <w:pPr>
              <w:rPr>
                <w:color w:val="FFFFFF"/>
                <w:sz w:val="24"/>
                <w:szCs w:val="24"/>
              </w:rPr>
            </w:pPr>
            <w:r w:rsidRPr="00E86BB7">
              <w:rPr>
                <w:color w:val="FFFFFF"/>
                <w:sz w:val="24"/>
                <w:szCs w:val="24"/>
              </w:rPr>
              <w:t>DPS Level 1 Filter</w:t>
            </w:r>
          </w:p>
        </w:tc>
        <w:tc>
          <w:tcPr>
            <w:tcW w:w="7230" w:type="dxa"/>
            <w:tcBorders>
              <w:top w:val="single" w:sz="8" w:space="0" w:color="B7B7B7"/>
              <w:left w:val="single" w:sz="8" w:space="0" w:color="B2015C"/>
              <w:bottom w:val="single" w:sz="8" w:space="0" w:color="B53555"/>
              <w:right w:val="single" w:sz="8" w:space="0" w:color="B7B7B7"/>
            </w:tcBorders>
            <w:shd w:val="clear" w:color="auto" w:fill="B53555"/>
            <w:tcMar>
              <w:top w:w="72" w:type="dxa"/>
              <w:left w:w="72" w:type="dxa"/>
              <w:bottom w:w="72" w:type="dxa"/>
              <w:right w:w="72" w:type="dxa"/>
            </w:tcMar>
          </w:tcPr>
          <w:p w:rsidR="00485368" w:rsidRPr="00E86BB7" w:rsidRDefault="00010B2B">
            <w:pPr>
              <w:rPr>
                <w:color w:val="FFFFFF"/>
                <w:sz w:val="24"/>
                <w:szCs w:val="24"/>
              </w:rPr>
            </w:pPr>
            <w:r w:rsidRPr="00E86BB7">
              <w:rPr>
                <w:color w:val="FFFFFF"/>
                <w:sz w:val="24"/>
                <w:szCs w:val="24"/>
              </w:rPr>
              <w:t>Funding Option A: Buyer Funded</w:t>
            </w:r>
          </w:p>
        </w:tc>
      </w:tr>
      <w:tr w:rsidR="00485368">
        <w:trPr>
          <w:trHeight w:val="384"/>
          <w:jc w:val="center"/>
        </w:trPr>
        <w:tc>
          <w:tcPr>
            <w:tcW w:w="2310" w:type="dxa"/>
            <w:vMerge w:val="restart"/>
            <w:tcBorders>
              <w:top w:val="single" w:sz="8" w:space="0" w:color="B53555"/>
              <w:left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010B2B">
            <w:pPr>
              <w:tabs>
                <w:tab w:val="left" w:pos="1134"/>
              </w:tabs>
              <w:jc w:val="both"/>
              <w:rPr>
                <w:sz w:val="24"/>
                <w:szCs w:val="24"/>
              </w:rPr>
            </w:pPr>
            <w:r w:rsidRPr="00E86BB7">
              <w:rPr>
                <w:sz w:val="24"/>
                <w:szCs w:val="24"/>
              </w:rPr>
              <w:t>DPS Level 2 Filter</w:t>
            </w:r>
          </w:p>
          <w:p w:rsidR="00485368" w:rsidRPr="00E86BB7" w:rsidRDefault="00010B2B">
            <w:pPr>
              <w:rPr>
                <w:sz w:val="24"/>
                <w:szCs w:val="24"/>
              </w:rPr>
            </w:pPr>
            <w:r w:rsidRPr="00E86BB7">
              <w:rPr>
                <w:sz w:val="24"/>
                <w:szCs w:val="24"/>
              </w:rPr>
              <w:t>Location, Products and Services</w:t>
            </w: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Installation Location</w:t>
            </w:r>
          </w:p>
        </w:tc>
      </w:tr>
      <w:tr w:rsidR="00485368">
        <w:trPr>
          <w:trHeight w:val="364"/>
          <w:jc w:val="center"/>
        </w:trPr>
        <w:tc>
          <w:tcPr>
            <w:tcW w:w="2310" w:type="dxa"/>
            <w:vMerge/>
            <w:tcBorders>
              <w:top w:val="single" w:sz="8" w:space="0" w:color="B53555"/>
              <w:left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485368">
            <w:pPr>
              <w:widowControl w:val="0"/>
              <w:pBdr>
                <w:top w:val="nil"/>
                <w:left w:val="nil"/>
                <w:bottom w:val="nil"/>
                <w:right w:val="nil"/>
                <w:between w:val="nil"/>
              </w:pBdr>
              <w:spacing w:line="240" w:lineRule="auto"/>
              <w:rPr>
                <w:sz w:val="24"/>
                <w:szCs w:val="24"/>
              </w:rPr>
            </w:pP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Consultancy and Feasibility</w:t>
            </w:r>
          </w:p>
        </w:tc>
      </w:tr>
      <w:tr w:rsidR="00485368">
        <w:trPr>
          <w:trHeight w:val="364"/>
          <w:jc w:val="center"/>
        </w:trPr>
        <w:tc>
          <w:tcPr>
            <w:tcW w:w="2310" w:type="dxa"/>
            <w:vMerge/>
            <w:tcBorders>
              <w:top w:val="single" w:sz="8" w:space="0" w:color="B53555"/>
              <w:left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485368">
            <w:pPr>
              <w:widowControl w:val="0"/>
              <w:pBdr>
                <w:top w:val="nil"/>
                <w:left w:val="nil"/>
                <w:bottom w:val="nil"/>
                <w:right w:val="nil"/>
                <w:between w:val="nil"/>
              </w:pBdr>
              <w:spacing w:line="240" w:lineRule="auto"/>
              <w:rPr>
                <w:sz w:val="24"/>
                <w:szCs w:val="24"/>
              </w:rPr>
            </w:pP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Groundworks (Civil Engineering and Construction)</w:t>
            </w:r>
          </w:p>
        </w:tc>
      </w:tr>
      <w:tr w:rsidR="00485368">
        <w:trPr>
          <w:trHeight w:val="364"/>
          <w:jc w:val="center"/>
        </w:trPr>
        <w:tc>
          <w:tcPr>
            <w:tcW w:w="2310" w:type="dxa"/>
            <w:vMerge/>
            <w:tcBorders>
              <w:top w:val="single" w:sz="8" w:space="0" w:color="B53555"/>
              <w:left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485368">
            <w:pPr>
              <w:widowControl w:val="0"/>
              <w:pBdr>
                <w:top w:val="nil"/>
                <w:left w:val="nil"/>
                <w:bottom w:val="nil"/>
                <w:right w:val="nil"/>
                <w:between w:val="nil"/>
              </w:pBdr>
              <w:spacing w:line="240" w:lineRule="auto"/>
              <w:rPr>
                <w:sz w:val="24"/>
                <w:szCs w:val="24"/>
              </w:rPr>
            </w:pP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Hardware and Accessories</w:t>
            </w:r>
          </w:p>
        </w:tc>
      </w:tr>
      <w:tr w:rsidR="00485368">
        <w:trPr>
          <w:trHeight w:val="364"/>
          <w:jc w:val="center"/>
        </w:trPr>
        <w:tc>
          <w:tcPr>
            <w:tcW w:w="2310" w:type="dxa"/>
            <w:vMerge/>
            <w:tcBorders>
              <w:top w:val="single" w:sz="8" w:space="0" w:color="B53555"/>
              <w:left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485368">
            <w:pPr>
              <w:widowControl w:val="0"/>
              <w:pBdr>
                <w:top w:val="nil"/>
                <w:left w:val="nil"/>
                <w:bottom w:val="nil"/>
                <w:right w:val="nil"/>
                <w:between w:val="nil"/>
              </w:pBdr>
              <w:spacing w:line="240" w:lineRule="auto"/>
              <w:rPr>
                <w:sz w:val="24"/>
                <w:szCs w:val="24"/>
              </w:rPr>
            </w:pP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Installation and Decommissioning Services</w:t>
            </w:r>
          </w:p>
        </w:tc>
      </w:tr>
      <w:tr w:rsidR="00485368">
        <w:trPr>
          <w:trHeight w:val="364"/>
          <w:jc w:val="center"/>
        </w:trPr>
        <w:tc>
          <w:tcPr>
            <w:tcW w:w="2310" w:type="dxa"/>
            <w:vMerge/>
            <w:tcBorders>
              <w:top w:val="single" w:sz="8" w:space="0" w:color="B53555"/>
              <w:left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485368">
            <w:pPr>
              <w:widowControl w:val="0"/>
              <w:pBdr>
                <w:top w:val="nil"/>
                <w:left w:val="nil"/>
                <w:bottom w:val="nil"/>
                <w:right w:val="nil"/>
                <w:between w:val="nil"/>
              </w:pBdr>
              <w:spacing w:line="240" w:lineRule="auto"/>
              <w:rPr>
                <w:sz w:val="24"/>
                <w:szCs w:val="24"/>
              </w:rPr>
            </w:pP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Servicing and Maintenance</w:t>
            </w:r>
          </w:p>
        </w:tc>
      </w:tr>
      <w:tr w:rsidR="00485368">
        <w:trPr>
          <w:trHeight w:val="364"/>
          <w:jc w:val="center"/>
        </w:trPr>
        <w:tc>
          <w:tcPr>
            <w:tcW w:w="2310" w:type="dxa"/>
            <w:vMerge/>
            <w:tcBorders>
              <w:top w:val="single" w:sz="8" w:space="0" w:color="B53555"/>
              <w:left w:val="single" w:sz="8" w:space="0" w:color="B2015C"/>
              <w:bottom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485368">
            <w:pPr>
              <w:widowControl w:val="0"/>
              <w:pBdr>
                <w:top w:val="nil"/>
                <w:left w:val="nil"/>
                <w:bottom w:val="nil"/>
                <w:right w:val="nil"/>
                <w:between w:val="nil"/>
              </w:pBdr>
              <w:spacing w:line="240" w:lineRule="auto"/>
              <w:rPr>
                <w:sz w:val="24"/>
                <w:szCs w:val="24"/>
              </w:rPr>
            </w:pP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Software and Back Office solutions</w:t>
            </w:r>
          </w:p>
        </w:tc>
      </w:tr>
      <w:tr w:rsidR="00485368">
        <w:trPr>
          <w:trHeight w:val="364"/>
          <w:jc w:val="center"/>
        </w:trPr>
        <w:tc>
          <w:tcPr>
            <w:tcW w:w="2310" w:type="dxa"/>
            <w:vMerge/>
            <w:tcBorders>
              <w:top w:val="single" w:sz="8" w:space="0" w:color="B53555"/>
              <w:left w:val="single" w:sz="8" w:space="0" w:color="B2015C"/>
              <w:bottom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485368">
            <w:pPr>
              <w:widowControl w:val="0"/>
              <w:pBdr>
                <w:top w:val="nil"/>
                <w:left w:val="nil"/>
                <w:bottom w:val="nil"/>
                <w:right w:val="nil"/>
                <w:between w:val="nil"/>
              </w:pBdr>
              <w:spacing w:line="240" w:lineRule="auto"/>
              <w:rPr>
                <w:sz w:val="24"/>
                <w:szCs w:val="24"/>
              </w:rPr>
            </w:pP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End to End service</w:t>
            </w:r>
          </w:p>
        </w:tc>
      </w:tr>
    </w:tbl>
    <w:p w:rsidR="00485368" w:rsidRDefault="00485368">
      <w:pPr>
        <w:tabs>
          <w:tab w:val="left" w:pos="1134"/>
        </w:tabs>
        <w:spacing w:after="120"/>
        <w:jc w:val="both"/>
        <w:rPr>
          <w:b/>
          <w:sz w:val="24"/>
          <w:szCs w:val="24"/>
        </w:rPr>
      </w:pPr>
    </w:p>
    <w:p w:rsidR="00485368" w:rsidRPr="00E86BB7" w:rsidRDefault="00010B2B">
      <w:pPr>
        <w:tabs>
          <w:tab w:val="left" w:pos="1134"/>
        </w:tabs>
        <w:spacing w:after="120"/>
        <w:jc w:val="both"/>
        <w:rPr>
          <w:b/>
          <w:sz w:val="24"/>
          <w:szCs w:val="24"/>
        </w:rPr>
      </w:pPr>
      <w:r w:rsidRPr="00E86BB7">
        <w:rPr>
          <w:b/>
          <w:sz w:val="24"/>
          <w:szCs w:val="24"/>
        </w:rPr>
        <w:t>Table B: Supplier Funded VCIS</w:t>
      </w:r>
    </w:p>
    <w:tbl>
      <w:tblPr>
        <w:tblStyle w:val="a0"/>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230"/>
      </w:tblGrid>
      <w:tr w:rsidR="00485368" w:rsidRPr="00E86BB7">
        <w:trPr>
          <w:jc w:val="center"/>
        </w:trPr>
        <w:tc>
          <w:tcPr>
            <w:tcW w:w="2310" w:type="dxa"/>
            <w:tcBorders>
              <w:top w:val="single" w:sz="8" w:space="0" w:color="B2015C"/>
              <w:left w:val="single" w:sz="8" w:space="0" w:color="B2015C"/>
              <w:bottom w:val="single" w:sz="8" w:space="0" w:color="B53555"/>
              <w:right w:val="single" w:sz="8" w:space="0" w:color="B2015C"/>
            </w:tcBorders>
            <w:shd w:val="clear" w:color="auto" w:fill="B53555"/>
            <w:tcMar>
              <w:top w:w="72" w:type="dxa"/>
              <w:left w:w="72" w:type="dxa"/>
              <w:bottom w:w="72" w:type="dxa"/>
              <w:right w:w="72" w:type="dxa"/>
            </w:tcMar>
          </w:tcPr>
          <w:p w:rsidR="00485368" w:rsidRPr="00E86BB7" w:rsidRDefault="00010B2B">
            <w:pPr>
              <w:rPr>
                <w:color w:val="FFFFFF"/>
                <w:sz w:val="24"/>
                <w:szCs w:val="24"/>
              </w:rPr>
            </w:pPr>
            <w:r w:rsidRPr="00E86BB7">
              <w:rPr>
                <w:color w:val="FFFFFF"/>
                <w:sz w:val="24"/>
                <w:szCs w:val="24"/>
              </w:rPr>
              <w:t>DPS Level 1 Filter</w:t>
            </w:r>
          </w:p>
        </w:tc>
        <w:tc>
          <w:tcPr>
            <w:tcW w:w="7230" w:type="dxa"/>
            <w:tcBorders>
              <w:top w:val="single" w:sz="8" w:space="0" w:color="B7B7B7"/>
              <w:left w:val="single" w:sz="8" w:space="0" w:color="B2015C"/>
              <w:bottom w:val="single" w:sz="8" w:space="0" w:color="B53555"/>
              <w:right w:val="single" w:sz="8" w:space="0" w:color="B7B7B7"/>
            </w:tcBorders>
            <w:shd w:val="clear" w:color="auto" w:fill="B53555"/>
            <w:tcMar>
              <w:top w:w="72" w:type="dxa"/>
              <w:left w:w="72" w:type="dxa"/>
              <w:bottom w:w="72" w:type="dxa"/>
              <w:right w:w="72" w:type="dxa"/>
            </w:tcMar>
          </w:tcPr>
          <w:p w:rsidR="00485368" w:rsidRPr="00E86BB7" w:rsidRDefault="00010B2B">
            <w:pPr>
              <w:rPr>
                <w:color w:val="FFFFFF"/>
                <w:sz w:val="24"/>
                <w:szCs w:val="24"/>
              </w:rPr>
            </w:pPr>
            <w:r w:rsidRPr="00E86BB7">
              <w:rPr>
                <w:color w:val="FFFFFF"/>
                <w:sz w:val="24"/>
                <w:szCs w:val="24"/>
              </w:rPr>
              <w:t>Funding Option B: Supplier Funded Models</w:t>
            </w:r>
          </w:p>
        </w:tc>
      </w:tr>
      <w:tr w:rsidR="00485368" w:rsidRPr="00E86BB7">
        <w:trPr>
          <w:trHeight w:val="280"/>
          <w:jc w:val="center"/>
        </w:trPr>
        <w:tc>
          <w:tcPr>
            <w:tcW w:w="2310" w:type="dxa"/>
            <w:vMerge w:val="restart"/>
            <w:tcBorders>
              <w:top w:val="single" w:sz="8" w:space="0" w:color="B53555"/>
              <w:left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010B2B">
            <w:pPr>
              <w:tabs>
                <w:tab w:val="left" w:pos="1134"/>
              </w:tabs>
              <w:jc w:val="both"/>
              <w:rPr>
                <w:sz w:val="24"/>
                <w:szCs w:val="24"/>
              </w:rPr>
            </w:pPr>
            <w:r w:rsidRPr="00E86BB7">
              <w:rPr>
                <w:sz w:val="24"/>
                <w:szCs w:val="24"/>
              </w:rPr>
              <w:t>DPS Level 2 Filter</w:t>
            </w:r>
          </w:p>
          <w:p w:rsidR="00485368" w:rsidRPr="00E86BB7" w:rsidRDefault="00010B2B">
            <w:pPr>
              <w:rPr>
                <w:sz w:val="24"/>
                <w:szCs w:val="24"/>
              </w:rPr>
            </w:pPr>
            <w:r w:rsidRPr="00E86BB7">
              <w:rPr>
                <w:sz w:val="24"/>
                <w:szCs w:val="24"/>
              </w:rPr>
              <w:t>Location, Products and Services</w:t>
            </w: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Installation Location</w:t>
            </w:r>
          </w:p>
        </w:tc>
      </w:tr>
      <w:tr w:rsidR="00485368" w:rsidRPr="00E86BB7">
        <w:trPr>
          <w:trHeight w:val="260"/>
          <w:jc w:val="center"/>
        </w:trPr>
        <w:tc>
          <w:tcPr>
            <w:tcW w:w="2310" w:type="dxa"/>
            <w:vMerge/>
            <w:tcBorders>
              <w:top w:val="single" w:sz="8" w:space="0" w:color="B53555"/>
              <w:left w:val="single" w:sz="8" w:space="0" w:color="B2015C"/>
              <w:bottom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485368">
            <w:pPr>
              <w:widowControl w:val="0"/>
              <w:pBdr>
                <w:top w:val="nil"/>
                <w:left w:val="nil"/>
                <w:bottom w:val="nil"/>
                <w:right w:val="nil"/>
                <w:between w:val="nil"/>
              </w:pBdr>
              <w:rPr>
                <w:sz w:val="24"/>
                <w:szCs w:val="24"/>
              </w:rPr>
            </w:pP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rPr>
                <w:sz w:val="24"/>
                <w:szCs w:val="24"/>
              </w:rPr>
            </w:pPr>
            <w:r w:rsidRPr="00E86BB7">
              <w:rPr>
                <w:sz w:val="24"/>
                <w:szCs w:val="24"/>
              </w:rPr>
              <w:t>End to End Service</w:t>
            </w:r>
          </w:p>
        </w:tc>
      </w:tr>
    </w:tbl>
    <w:p w:rsidR="00485368" w:rsidRPr="00E86BB7" w:rsidRDefault="00485368">
      <w:pPr>
        <w:tabs>
          <w:tab w:val="left" w:pos="1134"/>
        </w:tabs>
        <w:spacing w:after="120"/>
        <w:jc w:val="both"/>
        <w:rPr>
          <w:b/>
          <w:sz w:val="24"/>
          <w:szCs w:val="24"/>
        </w:rPr>
      </w:pPr>
    </w:p>
    <w:p w:rsidR="00E86BB7" w:rsidRDefault="00E86BB7">
      <w:pPr>
        <w:tabs>
          <w:tab w:val="left" w:pos="1134"/>
        </w:tabs>
        <w:spacing w:after="120"/>
        <w:jc w:val="both"/>
        <w:rPr>
          <w:b/>
          <w:sz w:val="24"/>
          <w:szCs w:val="24"/>
        </w:rPr>
      </w:pPr>
    </w:p>
    <w:p w:rsidR="00E86BB7" w:rsidRDefault="00E86BB7">
      <w:pPr>
        <w:tabs>
          <w:tab w:val="left" w:pos="1134"/>
        </w:tabs>
        <w:spacing w:after="120"/>
        <w:jc w:val="both"/>
        <w:rPr>
          <w:b/>
          <w:sz w:val="24"/>
          <w:szCs w:val="24"/>
        </w:rPr>
      </w:pPr>
    </w:p>
    <w:p w:rsidR="00485368" w:rsidRPr="00E86BB7" w:rsidRDefault="00010B2B">
      <w:pPr>
        <w:tabs>
          <w:tab w:val="left" w:pos="1134"/>
        </w:tabs>
        <w:spacing w:after="120"/>
        <w:jc w:val="both"/>
        <w:rPr>
          <w:b/>
          <w:sz w:val="24"/>
          <w:szCs w:val="24"/>
        </w:rPr>
      </w:pPr>
      <w:r w:rsidRPr="00E86BB7">
        <w:rPr>
          <w:b/>
          <w:sz w:val="24"/>
          <w:szCs w:val="24"/>
        </w:rPr>
        <w:lastRenderedPageBreak/>
        <w:t>Table C: Funding route to be decided</w:t>
      </w:r>
    </w:p>
    <w:tbl>
      <w:tblPr>
        <w:tblStyle w:val="a1"/>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230"/>
      </w:tblGrid>
      <w:tr w:rsidR="00485368" w:rsidRPr="00E86BB7">
        <w:trPr>
          <w:jc w:val="center"/>
        </w:trPr>
        <w:tc>
          <w:tcPr>
            <w:tcW w:w="2310" w:type="dxa"/>
            <w:tcBorders>
              <w:top w:val="single" w:sz="8" w:space="0" w:color="B2015C"/>
              <w:left w:val="single" w:sz="8" w:space="0" w:color="B2015C"/>
              <w:bottom w:val="single" w:sz="8" w:space="0" w:color="B53555"/>
              <w:right w:val="single" w:sz="8" w:space="0" w:color="B2015C"/>
            </w:tcBorders>
            <w:shd w:val="clear" w:color="auto" w:fill="B53555"/>
            <w:tcMar>
              <w:top w:w="72" w:type="dxa"/>
              <w:left w:w="72" w:type="dxa"/>
              <w:bottom w:w="72" w:type="dxa"/>
              <w:right w:w="72" w:type="dxa"/>
            </w:tcMar>
          </w:tcPr>
          <w:p w:rsidR="00485368" w:rsidRPr="00E86BB7" w:rsidRDefault="00010B2B">
            <w:pPr>
              <w:widowControl w:val="0"/>
              <w:rPr>
                <w:b/>
                <w:color w:val="FFFFFF"/>
                <w:sz w:val="24"/>
                <w:szCs w:val="24"/>
              </w:rPr>
            </w:pPr>
            <w:r w:rsidRPr="00E86BB7">
              <w:rPr>
                <w:color w:val="FFFFFF"/>
                <w:sz w:val="24"/>
                <w:szCs w:val="24"/>
              </w:rPr>
              <w:t>DPS Level 1 Filter</w:t>
            </w:r>
          </w:p>
        </w:tc>
        <w:tc>
          <w:tcPr>
            <w:tcW w:w="7230" w:type="dxa"/>
            <w:tcBorders>
              <w:top w:val="single" w:sz="8" w:space="0" w:color="B7B7B7"/>
              <w:left w:val="single" w:sz="8" w:space="0" w:color="B2015C"/>
              <w:bottom w:val="single" w:sz="8" w:space="0" w:color="B53555"/>
              <w:right w:val="single" w:sz="8" w:space="0" w:color="B7B7B7"/>
            </w:tcBorders>
            <w:shd w:val="clear" w:color="auto" w:fill="B53555"/>
            <w:tcMar>
              <w:top w:w="72" w:type="dxa"/>
              <w:left w:w="72" w:type="dxa"/>
              <w:bottom w:w="72" w:type="dxa"/>
              <w:right w:w="72" w:type="dxa"/>
            </w:tcMar>
          </w:tcPr>
          <w:p w:rsidR="00485368" w:rsidRPr="00E86BB7" w:rsidRDefault="00010B2B">
            <w:pPr>
              <w:widowControl w:val="0"/>
              <w:rPr>
                <w:b/>
                <w:color w:val="FFFFFF"/>
                <w:sz w:val="24"/>
                <w:szCs w:val="24"/>
              </w:rPr>
            </w:pPr>
            <w:r w:rsidRPr="00E86BB7">
              <w:rPr>
                <w:color w:val="FFFFFF"/>
                <w:sz w:val="24"/>
                <w:szCs w:val="24"/>
              </w:rPr>
              <w:t>Funding Option C: Funding route to be decided</w:t>
            </w:r>
          </w:p>
        </w:tc>
      </w:tr>
      <w:tr w:rsidR="00485368" w:rsidRPr="00E86BB7">
        <w:trPr>
          <w:trHeight w:val="280"/>
          <w:jc w:val="center"/>
        </w:trPr>
        <w:tc>
          <w:tcPr>
            <w:tcW w:w="2310" w:type="dxa"/>
            <w:vMerge w:val="restart"/>
            <w:tcBorders>
              <w:top w:val="single" w:sz="8" w:space="0" w:color="B53555"/>
              <w:left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010B2B">
            <w:pPr>
              <w:tabs>
                <w:tab w:val="left" w:pos="1134"/>
              </w:tabs>
              <w:jc w:val="both"/>
              <w:rPr>
                <w:sz w:val="24"/>
                <w:szCs w:val="24"/>
              </w:rPr>
            </w:pPr>
            <w:r w:rsidRPr="00E86BB7">
              <w:rPr>
                <w:sz w:val="24"/>
                <w:szCs w:val="24"/>
              </w:rPr>
              <w:t>DPS Level 2 Filter</w:t>
            </w:r>
          </w:p>
          <w:p w:rsidR="00485368" w:rsidRPr="00E86BB7" w:rsidRDefault="00010B2B">
            <w:pPr>
              <w:widowControl w:val="0"/>
              <w:rPr>
                <w:sz w:val="24"/>
                <w:szCs w:val="24"/>
              </w:rPr>
            </w:pPr>
            <w:r w:rsidRPr="00E86BB7">
              <w:rPr>
                <w:sz w:val="24"/>
                <w:szCs w:val="24"/>
              </w:rPr>
              <w:t>Location, Products and Services</w:t>
            </w: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rPr>
                <w:color w:val="0B0C0C"/>
                <w:sz w:val="24"/>
                <w:szCs w:val="24"/>
              </w:rPr>
            </w:pPr>
            <w:r w:rsidRPr="00E86BB7">
              <w:rPr>
                <w:sz w:val="24"/>
                <w:szCs w:val="24"/>
              </w:rPr>
              <w:t>Installation Location</w:t>
            </w:r>
          </w:p>
        </w:tc>
      </w:tr>
      <w:tr w:rsidR="00485368" w:rsidRPr="00E86BB7">
        <w:trPr>
          <w:trHeight w:val="260"/>
          <w:jc w:val="center"/>
        </w:trPr>
        <w:tc>
          <w:tcPr>
            <w:tcW w:w="2310" w:type="dxa"/>
            <w:vMerge/>
            <w:tcBorders>
              <w:top w:val="single" w:sz="8" w:space="0" w:color="B53555"/>
              <w:left w:val="single" w:sz="8" w:space="0" w:color="B2015C"/>
              <w:bottom w:val="single" w:sz="8" w:space="0" w:color="B2015C"/>
              <w:right w:val="single" w:sz="8" w:space="0" w:color="B2015C"/>
            </w:tcBorders>
            <w:shd w:val="clear" w:color="auto" w:fill="auto"/>
            <w:tcMar>
              <w:top w:w="72" w:type="dxa"/>
              <w:left w:w="72" w:type="dxa"/>
              <w:bottom w:w="72" w:type="dxa"/>
              <w:right w:w="72" w:type="dxa"/>
            </w:tcMar>
          </w:tcPr>
          <w:p w:rsidR="00485368" w:rsidRPr="00E86BB7" w:rsidRDefault="00485368">
            <w:pPr>
              <w:widowControl w:val="0"/>
              <w:pBdr>
                <w:top w:val="nil"/>
                <w:left w:val="nil"/>
                <w:bottom w:val="nil"/>
                <w:right w:val="nil"/>
                <w:between w:val="nil"/>
              </w:pBdr>
              <w:rPr>
                <w:color w:val="0B0C0C"/>
                <w:sz w:val="24"/>
                <w:szCs w:val="24"/>
              </w:rPr>
            </w:pPr>
          </w:p>
        </w:tc>
        <w:tc>
          <w:tcPr>
            <w:tcW w:w="7230" w:type="dxa"/>
            <w:tcBorders>
              <w:top w:val="single" w:sz="8" w:space="0" w:color="B53555"/>
              <w:left w:val="single" w:sz="8" w:space="0" w:color="B2015C"/>
              <w:bottom w:val="single" w:sz="8" w:space="0" w:color="B53555"/>
              <w:right w:val="single" w:sz="8" w:space="0" w:color="B53555"/>
            </w:tcBorders>
            <w:shd w:val="clear" w:color="auto" w:fill="auto"/>
            <w:tcMar>
              <w:top w:w="72" w:type="dxa"/>
              <w:left w:w="72" w:type="dxa"/>
              <w:bottom w:w="72" w:type="dxa"/>
              <w:right w:w="72" w:type="dxa"/>
            </w:tcMar>
          </w:tcPr>
          <w:p w:rsidR="00485368" w:rsidRPr="00E86BB7" w:rsidRDefault="00010B2B">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rPr>
                <w:color w:val="0B0C0C"/>
                <w:sz w:val="24"/>
                <w:szCs w:val="24"/>
              </w:rPr>
            </w:pPr>
            <w:r w:rsidRPr="00E86BB7">
              <w:rPr>
                <w:sz w:val="24"/>
                <w:szCs w:val="24"/>
              </w:rPr>
              <w:t>Consultancy and Feasibility</w:t>
            </w:r>
          </w:p>
        </w:tc>
      </w:tr>
    </w:tbl>
    <w:p w:rsidR="00686A65" w:rsidRDefault="00686A65">
      <w:pPr>
        <w:tabs>
          <w:tab w:val="left" w:pos="1134"/>
        </w:tabs>
        <w:spacing w:after="120"/>
        <w:jc w:val="both"/>
        <w:rPr>
          <w:b/>
          <w:sz w:val="24"/>
          <w:szCs w:val="24"/>
        </w:rPr>
      </w:pPr>
    </w:p>
    <w:p w:rsidR="00686A65" w:rsidRDefault="00686A65">
      <w:pPr>
        <w:rPr>
          <w:b/>
          <w:sz w:val="24"/>
          <w:szCs w:val="24"/>
        </w:rPr>
      </w:pPr>
      <w:r>
        <w:rPr>
          <w:b/>
          <w:sz w:val="24"/>
          <w:szCs w:val="24"/>
        </w:rPr>
        <w:br w:type="page"/>
      </w:r>
    </w:p>
    <w:p w:rsidR="00485368" w:rsidRDefault="00686A65">
      <w:pPr>
        <w:tabs>
          <w:tab w:val="left" w:pos="1134"/>
        </w:tabs>
        <w:spacing w:after="120"/>
        <w:jc w:val="both"/>
        <w:rPr>
          <w:b/>
          <w:color w:val="993366"/>
          <w:sz w:val="48"/>
          <w:szCs w:val="48"/>
        </w:rPr>
      </w:pPr>
      <w:r w:rsidRPr="00686A65">
        <w:rPr>
          <w:b/>
          <w:color w:val="993366"/>
          <w:sz w:val="48"/>
          <w:szCs w:val="48"/>
        </w:rPr>
        <w:lastRenderedPageBreak/>
        <w:t>Annex 2</w:t>
      </w:r>
      <w:r>
        <w:rPr>
          <w:b/>
          <w:color w:val="993366"/>
          <w:sz w:val="48"/>
          <w:szCs w:val="48"/>
        </w:rPr>
        <w:t xml:space="preserve"> – Buyer Feedback</w:t>
      </w:r>
    </w:p>
    <w:p w:rsidR="00D15D4D" w:rsidRDefault="00686A65">
      <w:pPr>
        <w:rPr>
          <w:sz w:val="24"/>
          <w:szCs w:val="24"/>
        </w:rPr>
      </w:pPr>
      <w:r>
        <w:rPr>
          <w:sz w:val="24"/>
          <w:szCs w:val="24"/>
        </w:rPr>
        <w:t xml:space="preserve">Once your contract has been awarded to your Supplier(s) please complete the Buyer feedback template below and submit to CCS. </w:t>
      </w:r>
    </w:p>
    <w:p w:rsidR="00D15D4D" w:rsidRDefault="00D15D4D">
      <w:pPr>
        <w:rPr>
          <w:sz w:val="24"/>
          <w:szCs w:val="24"/>
        </w:rPr>
      </w:pPr>
    </w:p>
    <w:p w:rsidR="00686A65" w:rsidRDefault="00686A65">
      <w:pPr>
        <w:rPr>
          <w:sz w:val="24"/>
          <w:szCs w:val="24"/>
        </w:rPr>
      </w:pPr>
      <w:r>
        <w:rPr>
          <w:sz w:val="24"/>
          <w:szCs w:val="24"/>
        </w:rPr>
        <w:t>This template will enable CCS to develop robust commercial benefits for this agreement and know when spend is likely to reported for each call off competition.</w:t>
      </w:r>
    </w:p>
    <w:p w:rsidR="00686A65" w:rsidRDefault="00686A65">
      <w:pPr>
        <w:rPr>
          <w:sz w:val="24"/>
          <w:szCs w:val="24"/>
        </w:rPr>
      </w:pPr>
    </w:p>
    <w:p w:rsidR="00686A65" w:rsidRDefault="00686A65">
      <w:pPr>
        <w:rPr>
          <w:sz w:val="24"/>
          <w:szCs w:val="24"/>
        </w:rPr>
      </w:pPr>
    </w:p>
    <w:p w:rsidR="00686A65" w:rsidRDefault="00686A65">
      <w:pPr>
        <w:rPr>
          <w:sz w:val="24"/>
          <w:szCs w:val="24"/>
        </w:rPr>
      </w:pPr>
    </w:p>
    <w:bookmarkStart w:id="91" w:name="_MON_1667377450"/>
    <w:bookmarkEnd w:id="91"/>
    <w:p w:rsidR="00686A65" w:rsidRDefault="00D15D4D">
      <w:pPr>
        <w:rPr>
          <w:sz w:val="24"/>
          <w:szCs w:val="24"/>
        </w:rPr>
      </w:pPr>
      <w:r>
        <w:rPr>
          <w:sz w:val="24"/>
          <w:szCs w:val="24"/>
        </w:rPr>
        <w:object w:dxaOrig="149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49.5pt" o:ole="">
            <v:imagedata r:id="rId33" o:title=""/>
          </v:shape>
          <o:OLEObject Type="Embed" ProgID="Word.Document.12" ShapeID="_x0000_i1025" DrawAspect="Icon" ObjectID="_1667997092" r:id="rId34">
            <o:FieldCodes>\s</o:FieldCodes>
          </o:OLEObject>
        </w:object>
      </w:r>
    </w:p>
    <w:p w:rsidR="00686A65" w:rsidRDefault="00686A65">
      <w:pPr>
        <w:rPr>
          <w:b/>
          <w:color w:val="993366"/>
          <w:sz w:val="48"/>
          <w:szCs w:val="48"/>
        </w:rPr>
      </w:pPr>
      <w:r>
        <w:rPr>
          <w:b/>
          <w:color w:val="993366"/>
          <w:sz w:val="48"/>
          <w:szCs w:val="48"/>
        </w:rPr>
        <w:br w:type="page"/>
      </w:r>
    </w:p>
    <w:p w:rsidR="00485368" w:rsidRDefault="00010B2B">
      <w:pPr>
        <w:tabs>
          <w:tab w:val="left" w:pos="1134"/>
        </w:tabs>
        <w:spacing w:after="120"/>
        <w:jc w:val="both"/>
        <w:rPr>
          <w:b/>
          <w:color w:val="B2015C"/>
          <w:sz w:val="48"/>
          <w:szCs w:val="48"/>
        </w:rPr>
      </w:pPr>
      <w:r>
        <w:rPr>
          <w:b/>
          <w:color w:val="B2015C"/>
          <w:sz w:val="48"/>
          <w:szCs w:val="48"/>
        </w:rPr>
        <w:lastRenderedPageBreak/>
        <w:t>Further information</w:t>
      </w:r>
      <w:r>
        <w:rPr>
          <w:noProof/>
          <w:lang w:val="en-GB"/>
        </w:rPr>
        <w:drawing>
          <wp:anchor distT="114300" distB="114300" distL="114300" distR="114300" simplePos="0" relativeHeight="251659264" behindDoc="0" locked="0" layoutInCell="1" hidden="0" allowOverlap="1">
            <wp:simplePos x="0" y="0"/>
            <wp:positionH relativeFrom="column">
              <wp:posOffset>4003015</wp:posOffset>
            </wp:positionH>
            <wp:positionV relativeFrom="paragraph">
              <wp:posOffset>7210425</wp:posOffset>
            </wp:positionV>
            <wp:extent cx="2854985" cy="197167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2854985" cy="1971675"/>
                    </a:xfrm>
                    <a:prstGeom prst="rect">
                      <a:avLst/>
                    </a:prstGeom>
                    <a:ln/>
                  </pic:spPr>
                </pic:pic>
              </a:graphicData>
            </a:graphic>
          </wp:anchor>
        </w:drawing>
      </w:r>
    </w:p>
    <w:p w:rsidR="00485368" w:rsidRDefault="00010B2B">
      <w:pPr>
        <w:spacing w:before="240" w:after="240"/>
        <w:rPr>
          <w:sz w:val="24"/>
          <w:szCs w:val="24"/>
        </w:rPr>
      </w:pPr>
      <w:r w:rsidRPr="00E86BB7">
        <w:rPr>
          <w:sz w:val="24"/>
          <w:szCs w:val="24"/>
        </w:rPr>
        <w:t>If you require any fu</w:t>
      </w:r>
      <w:r w:rsidR="00B7367A">
        <w:rPr>
          <w:sz w:val="24"/>
          <w:szCs w:val="24"/>
        </w:rPr>
        <w:t xml:space="preserve">rther information please </w:t>
      </w:r>
    </w:p>
    <w:p w:rsidR="00B7367A" w:rsidRPr="00B7367A" w:rsidRDefault="00B7367A" w:rsidP="00B7367A">
      <w:pPr>
        <w:spacing w:after="120"/>
        <w:rPr>
          <w:sz w:val="24"/>
          <w:szCs w:val="24"/>
          <w:lang w:val="en"/>
        </w:rPr>
      </w:pPr>
      <w:r w:rsidRPr="00B7367A">
        <w:rPr>
          <w:sz w:val="24"/>
          <w:szCs w:val="24"/>
          <w:lang w:val="en"/>
        </w:rPr>
        <w:t xml:space="preserve">Contact us at </w:t>
      </w:r>
      <w:hyperlink r:id="rId36" w:history="1">
        <w:r w:rsidRPr="00B7367A">
          <w:rPr>
            <w:color w:val="0000FF" w:themeColor="hyperlink"/>
            <w:sz w:val="24"/>
            <w:szCs w:val="24"/>
            <w:u w:val="single"/>
            <w:lang w:val="en"/>
          </w:rPr>
          <w:t>info@crowncommercial.gov.uk</w:t>
        </w:r>
      </w:hyperlink>
      <w:r w:rsidRPr="00B7367A">
        <w:rPr>
          <w:sz w:val="24"/>
          <w:szCs w:val="24"/>
          <w:lang w:val="en"/>
        </w:rPr>
        <w:t xml:space="preserve"> </w:t>
      </w:r>
    </w:p>
    <w:p w:rsidR="00B7367A" w:rsidRPr="00B7367A" w:rsidRDefault="00B7367A" w:rsidP="00B7367A">
      <w:pPr>
        <w:spacing w:after="120"/>
        <w:rPr>
          <w:sz w:val="24"/>
          <w:szCs w:val="24"/>
          <w:lang w:val="en"/>
        </w:rPr>
      </w:pPr>
      <w:r w:rsidRPr="00B7367A">
        <w:rPr>
          <w:sz w:val="24"/>
          <w:szCs w:val="24"/>
          <w:lang w:val="en"/>
        </w:rPr>
        <w:t xml:space="preserve">Visit the VCIS webpage </w:t>
      </w:r>
      <w:hyperlink r:id="rId37" w:history="1">
        <w:r w:rsidRPr="00B7367A">
          <w:rPr>
            <w:color w:val="0000FF"/>
            <w:sz w:val="24"/>
            <w:szCs w:val="24"/>
            <w:u w:val="single"/>
            <w:lang w:val="en"/>
          </w:rPr>
          <w:t>https://www.crowncommercial.gov.uk/agreements/RM6213</w:t>
        </w:r>
      </w:hyperlink>
    </w:p>
    <w:p w:rsidR="00485368" w:rsidRPr="00E86BB7" w:rsidRDefault="00010B2B">
      <w:pPr>
        <w:spacing w:before="240" w:after="240"/>
        <w:rPr>
          <w:sz w:val="24"/>
          <w:szCs w:val="24"/>
        </w:rPr>
      </w:pPr>
      <w:r w:rsidRPr="00E86BB7">
        <w:rPr>
          <w:sz w:val="24"/>
          <w:szCs w:val="24"/>
        </w:rPr>
        <w:t>You can also learn more about Crown Commercial Service at:</w:t>
      </w:r>
    </w:p>
    <w:tbl>
      <w:tblPr>
        <w:tblStyle w:val="a3"/>
        <w:tblW w:w="10185" w:type="dxa"/>
        <w:tblBorders>
          <w:top w:val="nil"/>
          <w:left w:val="nil"/>
          <w:bottom w:val="nil"/>
          <w:right w:val="nil"/>
          <w:insideH w:val="nil"/>
          <w:insideV w:val="nil"/>
        </w:tblBorders>
        <w:tblLayout w:type="fixed"/>
        <w:tblLook w:val="0600" w:firstRow="0" w:lastRow="0" w:firstColumn="0" w:lastColumn="0" w:noHBand="1" w:noVBand="1"/>
      </w:tblPr>
      <w:tblGrid>
        <w:gridCol w:w="3045"/>
        <w:gridCol w:w="2655"/>
        <w:gridCol w:w="4485"/>
      </w:tblGrid>
      <w:tr w:rsidR="00485368" w:rsidRPr="00E86BB7">
        <w:trPr>
          <w:trHeight w:val="825"/>
        </w:trPr>
        <w:tc>
          <w:tcPr>
            <w:tcW w:w="30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485368" w:rsidRPr="00E86BB7" w:rsidRDefault="00010B2B">
            <w:pPr>
              <w:spacing w:before="240" w:after="240"/>
              <w:rPr>
                <w:color w:val="1155CC"/>
                <w:sz w:val="24"/>
                <w:szCs w:val="24"/>
                <w:u w:val="single"/>
              </w:rPr>
            </w:pPr>
            <w:r w:rsidRPr="00E86BB7">
              <w:rPr>
                <w:color w:val="222222"/>
                <w:sz w:val="24"/>
                <w:szCs w:val="24"/>
                <w:highlight w:val="white"/>
              </w:rPr>
              <w:t xml:space="preserve">Website: </w:t>
            </w:r>
            <w:r w:rsidRPr="00E86BB7">
              <w:rPr>
                <w:color w:val="222222"/>
                <w:sz w:val="24"/>
                <w:szCs w:val="24"/>
                <w:highlight w:val="white"/>
              </w:rPr>
              <w:br/>
            </w:r>
            <w:hyperlink r:id="rId38">
              <w:r w:rsidRPr="00E86BB7">
                <w:rPr>
                  <w:color w:val="1155CC"/>
                  <w:sz w:val="24"/>
                  <w:szCs w:val="24"/>
                  <w:u w:val="single"/>
                </w:rPr>
                <w:t>crowncommercial.gov.uk</w:t>
              </w:r>
            </w:hyperlink>
          </w:p>
        </w:tc>
        <w:tc>
          <w:tcPr>
            <w:tcW w:w="2655"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485368" w:rsidRPr="00E86BB7" w:rsidRDefault="00010B2B">
            <w:pPr>
              <w:spacing w:before="240" w:after="240"/>
              <w:rPr>
                <w:sz w:val="24"/>
                <w:szCs w:val="24"/>
              </w:rPr>
            </w:pPr>
            <w:r w:rsidRPr="00E86BB7">
              <w:rPr>
                <w:color w:val="222222"/>
                <w:sz w:val="24"/>
                <w:szCs w:val="24"/>
                <w:highlight w:val="white"/>
              </w:rPr>
              <w:t>Twitter:</w:t>
            </w:r>
            <w:r w:rsidRPr="00E86BB7">
              <w:rPr>
                <w:color w:val="222222"/>
                <w:sz w:val="24"/>
                <w:szCs w:val="24"/>
                <w:highlight w:val="white"/>
              </w:rPr>
              <w:br/>
            </w:r>
            <w:hyperlink r:id="rId39">
              <w:r w:rsidRPr="00E86BB7">
                <w:rPr>
                  <w:color w:val="1155CC"/>
                  <w:sz w:val="24"/>
                  <w:szCs w:val="24"/>
                  <w:u w:val="single"/>
                </w:rPr>
                <w:t>@gov_procurement</w:t>
              </w:r>
            </w:hyperlink>
          </w:p>
        </w:tc>
        <w:tc>
          <w:tcPr>
            <w:tcW w:w="4485"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485368" w:rsidRPr="00E86BB7" w:rsidRDefault="00010B2B">
            <w:pPr>
              <w:spacing w:before="240" w:after="240"/>
              <w:rPr>
                <w:sz w:val="24"/>
                <w:szCs w:val="24"/>
              </w:rPr>
            </w:pPr>
            <w:r w:rsidRPr="00E86BB7">
              <w:rPr>
                <w:color w:val="222222"/>
                <w:sz w:val="24"/>
                <w:szCs w:val="24"/>
                <w:highlight w:val="white"/>
              </w:rPr>
              <w:t>LinkedIn:</w:t>
            </w:r>
            <w:r w:rsidRPr="00E86BB7">
              <w:rPr>
                <w:color w:val="222222"/>
                <w:sz w:val="24"/>
                <w:szCs w:val="24"/>
                <w:highlight w:val="white"/>
              </w:rPr>
              <w:br/>
            </w:r>
            <w:hyperlink r:id="rId40">
              <w:r w:rsidRPr="00E86BB7">
                <w:rPr>
                  <w:color w:val="1155CC"/>
                  <w:sz w:val="24"/>
                  <w:szCs w:val="24"/>
                  <w:u w:val="single"/>
                </w:rPr>
                <w:t>Crown Commercial Service</w:t>
              </w:r>
            </w:hyperlink>
          </w:p>
        </w:tc>
      </w:tr>
    </w:tbl>
    <w:p w:rsidR="00485368" w:rsidRPr="00E86BB7" w:rsidRDefault="00485368">
      <w:pPr>
        <w:rPr>
          <w:b/>
          <w:sz w:val="24"/>
          <w:szCs w:val="24"/>
        </w:rPr>
      </w:pPr>
    </w:p>
    <w:sectPr w:rsidR="00485368" w:rsidRPr="00E86BB7">
      <w:headerReference w:type="default" r:id="rId41"/>
      <w:footerReference w:type="default" r:id="rId42"/>
      <w:footerReference w:type="first" r:id="rId4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AF" w:rsidRDefault="000477AF">
      <w:pPr>
        <w:spacing w:line="240" w:lineRule="auto"/>
      </w:pPr>
      <w:r>
        <w:separator/>
      </w:r>
    </w:p>
  </w:endnote>
  <w:endnote w:type="continuationSeparator" w:id="0">
    <w:p w:rsidR="000477AF" w:rsidRDefault="00047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368" w:rsidRDefault="00485368"/>
  <w:p w:rsidR="00485368" w:rsidRDefault="00A31B82">
    <w:r>
      <w:t>VCIS Buyer guidance v3.0 November</w:t>
    </w:r>
    <w:r w:rsidR="00AE325E">
      <w:t xml:space="preserve"> 2020</w:t>
    </w:r>
  </w:p>
  <w:p w:rsidR="00485368" w:rsidRDefault="00010B2B">
    <w:pPr>
      <w:jc w:val="right"/>
    </w:pPr>
    <w:r>
      <w:t xml:space="preserve">Page </w:t>
    </w:r>
    <w:r>
      <w:fldChar w:fldCharType="begin"/>
    </w:r>
    <w:r>
      <w:instrText>PAGE</w:instrText>
    </w:r>
    <w:r>
      <w:fldChar w:fldCharType="separate"/>
    </w:r>
    <w:r w:rsidR="002156F8">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368" w:rsidRDefault="0048536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AF" w:rsidRDefault="000477AF">
      <w:pPr>
        <w:spacing w:line="240" w:lineRule="auto"/>
      </w:pPr>
      <w:r>
        <w:separator/>
      </w:r>
    </w:p>
  </w:footnote>
  <w:footnote w:type="continuationSeparator" w:id="0">
    <w:p w:rsidR="000477AF" w:rsidRDefault="00047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368" w:rsidRDefault="00745C14">
    <w:pPr>
      <w:jc w:val="right"/>
      <w:rPr>
        <w:b/>
        <w:color w:val="999999"/>
        <w:sz w:val="16"/>
        <w:szCs w:val="16"/>
      </w:rPr>
    </w:pPr>
    <w:r>
      <w:rPr>
        <w:b/>
        <w:color w:val="073763"/>
        <w:sz w:val="16"/>
        <w:szCs w:val="16"/>
      </w:rPr>
      <w:t xml:space="preserve">Agreement </w:t>
    </w:r>
    <w:r w:rsidR="00010B2B">
      <w:rPr>
        <w:b/>
        <w:color w:val="073763"/>
        <w:sz w:val="16"/>
        <w:szCs w:val="16"/>
      </w:rPr>
      <w:t>name</w:t>
    </w:r>
    <w:r w:rsidR="00010B2B">
      <w:rPr>
        <w:b/>
        <w:sz w:val="16"/>
        <w:szCs w:val="16"/>
      </w:rPr>
      <w:t xml:space="preserve"> </w:t>
    </w:r>
    <w:r w:rsidR="00010B2B">
      <w:rPr>
        <w:b/>
        <w:color w:val="999999"/>
        <w:sz w:val="16"/>
        <w:szCs w:val="16"/>
      </w:rPr>
      <w:t>RM6213</w:t>
    </w:r>
  </w:p>
  <w:p w:rsidR="00485368" w:rsidRDefault="00485368">
    <w:pPr>
      <w:jc w:val="right"/>
      <w:rPr>
        <w:b/>
        <w:color w:val="9999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5BC"/>
    <w:multiLevelType w:val="multilevel"/>
    <w:tmpl w:val="61BE0BDE"/>
    <w:lvl w:ilvl="0">
      <w:start w:val="1"/>
      <w:numFmt w:val="lowerLetter"/>
      <w:lvlText w:val="%1)"/>
      <w:lvlJc w:val="left"/>
      <w:pPr>
        <w:ind w:left="360" w:hanging="360"/>
      </w:pPr>
      <w:rPr>
        <w:rFonts w:hint="default"/>
        <w:u w:val="none"/>
      </w:rPr>
    </w:lvl>
    <w:lvl w:ilvl="1">
      <w:start w:val="1"/>
      <w:numFmt w:val="lowerLetter"/>
      <w:lvlText w:val="%2)"/>
      <w:lvlJc w:val="left"/>
      <w:pPr>
        <w:ind w:left="1080" w:hanging="360"/>
      </w:pPr>
      <w:rPr>
        <w:sz w:val="24"/>
        <w:szCs w:val="24"/>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528029A"/>
    <w:multiLevelType w:val="multilevel"/>
    <w:tmpl w:val="10DE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80B62"/>
    <w:multiLevelType w:val="multilevel"/>
    <w:tmpl w:val="61BE0BDE"/>
    <w:lvl w:ilvl="0">
      <w:start w:val="1"/>
      <w:numFmt w:val="lowerLetter"/>
      <w:lvlText w:val="%1)"/>
      <w:lvlJc w:val="left"/>
      <w:pPr>
        <w:ind w:left="360" w:hanging="360"/>
      </w:pPr>
      <w:rPr>
        <w:rFonts w:hint="default"/>
        <w:u w:val="none"/>
      </w:rPr>
    </w:lvl>
    <w:lvl w:ilvl="1">
      <w:start w:val="1"/>
      <w:numFmt w:val="lowerLetter"/>
      <w:lvlText w:val="%2)"/>
      <w:lvlJc w:val="left"/>
      <w:pPr>
        <w:ind w:left="1080" w:hanging="360"/>
      </w:pPr>
      <w:rPr>
        <w:sz w:val="24"/>
        <w:szCs w:val="24"/>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F0A1B0B"/>
    <w:multiLevelType w:val="multilevel"/>
    <w:tmpl w:val="7AC2C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A90B96"/>
    <w:multiLevelType w:val="multilevel"/>
    <w:tmpl w:val="7108D29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4C4962"/>
    <w:multiLevelType w:val="multilevel"/>
    <w:tmpl w:val="F6AA84B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sz w:val="24"/>
        <w:szCs w:val="24"/>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1CB544A"/>
    <w:multiLevelType w:val="multilevel"/>
    <w:tmpl w:val="A7D87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044DE3"/>
    <w:multiLevelType w:val="multilevel"/>
    <w:tmpl w:val="914EF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0E42BC"/>
    <w:multiLevelType w:val="hybridMultilevel"/>
    <w:tmpl w:val="AEB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606E7"/>
    <w:multiLevelType w:val="multilevel"/>
    <w:tmpl w:val="F6B062D8"/>
    <w:lvl w:ilvl="0">
      <w:start w:val="1"/>
      <w:numFmt w:val="bullet"/>
      <w:lvlText w:val="●"/>
      <w:lvlJc w:val="left"/>
      <w:pPr>
        <w:ind w:left="1310" w:hanging="360"/>
      </w:pPr>
      <w:rPr>
        <w:u w:val="none"/>
      </w:rPr>
    </w:lvl>
    <w:lvl w:ilvl="1">
      <w:start w:val="1"/>
      <w:numFmt w:val="bullet"/>
      <w:lvlText w:val="○"/>
      <w:lvlJc w:val="left"/>
      <w:pPr>
        <w:ind w:left="2030" w:hanging="360"/>
      </w:pPr>
      <w:rPr>
        <w:u w:val="none"/>
      </w:rPr>
    </w:lvl>
    <w:lvl w:ilvl="2">
      <w:start w:val="1"/>
      <w:numFmt w:val="bullet"/>
      <w:lvlText w:val="■"/>
      <w:lvlJc w:val="left"/>
      <w:pPr>
        <w:ind w:left="2750" w:hanging="360"/>
      </w:pPr>
      <w:rPr>
        <w:u w:val="none"/>
      </w:rPr>
    </w:lvl>
    <w:lvl w:ilvl="3">
      <w:start w:val="1"/>
      <w:numFmt w:val="bullet"/>
      <w:lvlText w:val="●"/>
      <w:lvlJc w:val="left"/>
      <w:pPr>
        <w:ind w:left="3470" w:hanging="360"/>
      </w:pPr>
      <w:rPr>
        <w:u w:val="none"/>
      </w:rPr>
    </w:lvl>
    <w:lvl w:ilvl="4">
      <w:start w:val="1"/>
      <w:numFmt w:val="bullet"/>
      <w:lvlText w:val="○"/>
      <w:lvlJc w:val="left"/>
      <w:pPr>
        <w:ind w:left="4190" w:hanging="360"/>
      </w:pPr>
      <w:rPr>
        <w:u w:val="none"/>
      </w:rPr>
    </w:lvl>
    <w:lvl w:ilvl="5">
      <w:start w:val="1"/>
      <w:numFmt w:val="bullet"/>
      <w:lvlText w:val="■"/>
      <w:lvlJc w:val="left"/>
      <w:pPr>
        <w:ind w:left="4910" w:hanging="360"/>
      </w:pPr>
      <w:rPr>
        <w:u w:val="none"/>
      </w:rPr>
    </w:lvl>
    <w:lvl w:ilvl="6">
      <w:start w:val="1"/>
      <w:numFmt w:val="bullet"/>
      <w:lvlText w:val="●"/>
      <w:lvlJc w:val="left"/>
      <w:pPr>
        <w:ind w:left="5630" w:hanging="360"/>
      </w:pPr>
      <w:rPr>
        <w:u w:val="none"/>
      </w:rPr>
    </w:lvl>
    <w:lvl w:ilvl="7">
      <w:start w:val="1"/>
      <w:numFmt w:val="bullet"/>
      <w:lvlText w:val="○"/>
      <w:lvlJc w:val="left"/>
      <w:pPr>
        <w:ind w:left="6350" w:hanging="360"/>
      </w:pPr>
      <w:rPr>
        <w:u w:val="none"/>
      </w:rPr>
    </w:lvl>
    <w:lvl w:ilvl="8">
      <w:start w:val="1"/>
      <w:numFmt w:val="bullet"/>
      <w:lvlText w:val="■"/>
      <w:lvlJc w:val="left"/>
      <w:pPr>
        <w:ind w:left="7070" w:hanging="360"/>
      </w:pPr>
      <w:rPr>
        <w:u w:val="none"/>
      </w:rPr>
    </w:lvl>
  </w:abstractNum>
  <w:abstractNum w:abstractNumId="10" w15:restartNumberingAfterBreak="0">
    <w:nsid w:val="243D002B"/>
    <w:multiLevelType w:val="hybridMultilevel"/>
    <w:tmpl w:val="65E0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810A5"/>
    <w:multiLevelType w:val="multilevel"/>
    <w:tmpl w:val="710C7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AF0E0F"/>
    <w:multiLevelType w:val="multilevel"/>
    <w:tmpl w:val="0BA05A0C"/>
    <w:lvl w:ilvl="0">
      <w:start w:val="1"/>
      <w:numFmt w:val="decimal"/>
      <w:lvlText w:val="%1."/>
      <w:lvlJc w:val="left"/>
      <w:pPr>
        <w:ind w:left="432" w:hanging="432"/>
      </w:pPr>
      <w:rPr>
        <w:sz w:val="24"/>
        <w:szCs w:val="24"/>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37535C"/>
    <w:multiLevelType w:val="multilevel"/>
    <w:tmpl w:val="59127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5023BD"/>
    <w:multiLevelType w:val="multilevel"/>
    <w:tmpl w:val="87E4A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58142C9"/>
    <w:multiLevelType w:val="multilevel"/>
    <w:tmpl w:val="C30AE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B943D9"/>
    <w:multiLevelType w:val="hybridMultilevel"/>
    <w:tmpl w:val="59023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0E2E87"/>
    <w:multiLevelType w:val="multilevel"/>
    <w:tmpl w:val="540CC07A"/>
    <w:lvl w:ilvl="0">
      <w:start w:val="1"/>
      <w:numFmt w:val="decimal"/>
      <w:lvlText w:val="%1."/>
      <w:lvlJc w:val="left"/>
      <w:pPr>
        <w:ind w:left="360" w:hanging="360"/>
      </w:pPr>
      <w:rPr>
        <w:u w:val="none"/>
      </w:rPr>
    </w:lvl>
    <w:lvl w:ilvl="1">
      <w:start w:val="1"/>
      <w:numFmt w:val="lowerLetter"/>
      <w:lvlText w:val="%2)"/>
      <w:lvlJc w:val="left"/>
      <w:pPr>
        <w:ind w:left="1080" w:hanging="360"/>
      </w:pPr>
      <w:rPr>
        <w:sz w:val="24"/>
        <w:szCs w:val="24"/>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8732FD2"/>
    <w:multiLevelType w:val="multilevel"/>
    <w:tmpl w:val="B1F47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A871FA"/>
    <w:multiLevelType w:val="multilevel"/>
    <w:tmpl w:val="AA1EE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C974DD"/>
    <w:multiLevelType w:val="multilevel"/>
    <w:tmpl w:val="29ECC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0720CA"/>
    <w:multiLevelType w:val="hybridMultilevel"/>
    <w:tmpl w:val="507C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90C9A"/>
    <w:multiLevelType w:val="multilevel"/>
    <w:tmpl w:val="4FCE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3D2D3C"/>
    <w:multiLevelType w:val="hybridMultilevel"/>
    <w:tmpl w:val="22A80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B44F0A"/>
    <w:multiLevelType w:val="hybridMultilevel"/>
    <w:tmpl w:val="E106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D44FF"/>
    <w:multiLevelType w:val="multilevel"/>
    <w:tmpl w:val="7E225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1168C0"/>
    <w:multiLevelType w:val="multilevel"/>
    <w:tmpl w:val="DD165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554CD9"/>
    <w:multiLevelType w:val="multilevel"/>
    <w:tmpl w:val="E60864E4"/>
    <w:lvl w:ilvl="0">
      <w:start w:val="1"/>
      <w:numFmt w:val="decimal"/>
      <w:lvlText w:val="%1."/>
      <w:lvlJc w:val="left"/>
      <w:pPr>
        <w:ind w:left="360" w:hanging="360"/>
      </w:pPr>
      <w:rPr>
        <w:b/>
        <w:color w:val="B2015C"/>
        <w:sz w:val="36"/>
        <w:szCs w:val="36"/>
        <w:u w:val="none"/>
      </w:rPr>
    </w:lvl>
    <w:lvl w:ilvl="1">
      <w:start w:val="1"/>
      <w:numFmt w:val="decimal"/>
      <w:lvlText w:val="%1.%2."/>
      <w:lvlJc w:val="left"/>
      <w:pPr>
        <w:ind w:left="792" w:hanging="432"/>
      </w:pPr>
      <w:rPr>
        <w:b/>
        <w:color w:val="B2015C"/>
        <w:sz w:val="22"/>
        <w:szCs w:val="22"/>
        <w:u w:val="none"/>
      </w:rPr>
    </w:lvl>
    <w:lvl w:ilvl="2">
      <w:start w:val="1"/>
      <w:numFmt w:val="decimal"/>
      <w:lvlText w:val="%1.%2.%3."/>
      <w:lvlJc w:val="left"/>
      <w:pPr>
        <w:ind w:left="1224" w:hanging="504"/>
      </w:pPr>
      <w:rPr>
        <w:sz w:val="28"/>
        <w:szCs w:val="28"/>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8" w15:restartNumberingAfterBreak="0">
    <w:nsid w:val="78313A67"/>
    <w:multiLevelType w:val="hybridMultilevel"/>
    <w:tmpl w:val="7800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B4F1F"/>
    <w:multiLevelType w:val="hybridMultilevel"/>
    <w:tmpl w:val="211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2741E"/>
    <w:multiLevelType w:val="multilevel"/>
    <w:tmpl w:val="D76E2F9E"/>
    <w:lvl w:ilvl="0">
      <w:start w:val="1"/>
      <w:numFmt w:val="decimal"/>
      <w:lvlText w:val="%1."/>
      <w:lvlJc w:val="left"/>
      <w:pPr>
        <w:ind w:left="1310" w:hanging="360"/>
      </w:pPr>
      <w:rPr>
        <w:u w:val="none"/>
      </w:rPr>
    </w:lvl>
    <w:lvl w:ilvl="1">
      <w:start w:val="1"/>
      <w:numFmt w:val="lowerLetter"/>
      <w:lvlText w:val="%2."/>
      <w:lvlJc w:val="left"/>
      <w:pPr>
        <w:ind w:left="2030" w:hanging="360"/>
      </w:pPr>
      <w:rPr>
        <w:u w:val="none"/>
      </w:rPr>
    </w:lvl>
    <w:lvl w:ilvl="2">
      <w:start w:val="1"/>
      <w:numFmt w:val="lowerRoman"/>
      <w:lvlText w:val="%3."/>
      <w:lvlJc w:val="right"/>
      <w:pPr>
        <w:ind w:left="2750" w:hanging="360"/>
      </w:pPr>
      <w:rPr>
        <w:u w:val="none"/>
      </w:rPr>
    </w:lvl>
    <w:lvl w:ilvl="3">
      <w:start w:val="1"/>
      <w:numFmt w:val="decimal"/>
      <w:lvlText w:val="%4."/>
      <w:lvlJc w:val="left"/>
      <w:pPr>
        <w:ind w:left="3470" w:hanging="360"/>
      </w:pPr>
      <w:rPr>
        <w:u w:val="none"/>
      </w:rPr>
    </w:lvl>
    <w:lvl w:ilvl="4">
      <w:start w:val="1"/>
      <w:numFmt w:val="lowerLetter"/>
      <w:lvlText w:val="%5."/>
      <w:lvlJc w:val="left"/>
      <w:pPr>
        <w:ind w:left="4190" w:hanging="360"/>
      </w:pPr>
      <w:rPr>
        <w:u w:val="none"/>
      </w:rPr>
    </w:lvl>
    <w:lvl w:ilvl="5">
      <w:start w:val="1"/>
      <w:numFmt w:val="lowerRoman"/>
      <w:lvlText w:val="%6."/>
      <w:lvlJc w:val="right"/>
      <w:pPr>
        <w:ind w:left="4910" w:hanging="360"/>
      </w:pPr>
      <w:rPr>
        <w:u w:val="none"/>
      </w:rPr>
    </w:lvl>
    <w:lvl w:ilvl="6">
      <w:start w:val="1"/>
      <w:numFmt w:val="decimal"/>
      <w:lvlText w:val="%7."/>
      <w:lvlJc w:val="left"/>
      <w:pPr>
        <w:ind w:left="5630" w:hanging="360"/>
      </w:pPr>
      <w:rPr>
        <w:u w:val="none"/>
      </w:rPr>
    </w:lvl>
    <w:lvl w:ilvl="7">
      <w:start w:val="1"/>
      <w:numFmt w:val="lowerLetter"/>
      <w:lvlText w:val="%8."/>
      <w:lvlJc w:val="left"/>
      <w:pPr>
        <w:ind w:left="6350" w:hanging="360"/>
      </w:pPr>
      <w:rPr>
        <w:u w:val="none"/>
      </w:rPr>
    </w:lvl>
    <w:lvl w:ilvl="8">
      <w:start w:val="1"/>
      <w:numFmt w:val="lowerRoman"/>
      <w:lvlText w:val="%9."/>
      <w:lvlJc w:val="right"/>
      <w:pPr>
        <w:ind w:left="7070" w:hanging="360"/>
      </w:pPr>
      <w:rPr>
        <w:u w:val="none"/>
      </w:rPr>
    </w:lvl>
  </w:abstractNum>
  <w:abstractNum w:abstractNumId="31" w15:restartNumberingAfterBreak="0">
    <w:nsid w:val="7F2C08B1"/>
    <w:multiLevelType w:val="multilevel"/>
    <w:tmpl w:val="43989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7"/>
  </w:num>
  <w:num w:numId="3">
    <w:abstractNumId w:val="19"/>
  </w:num>
  <w:num w:numId="4">
    <w:abstractNumId w:val="9"/>
  </w:num>
  <w:num w:numId="5">
    <w:abstractNumId w:val="12"/>
  </w:num>
  <w:num w:numId="6">
    <w:abstractNumId w:val="1"/>
  </w:num>
  <w:num w:numId="7">
    <w:abstractNumId w:val="25"/>
  </w:num>
  <w:num w:numId="8">
    <w:abstractNumId w:val="22"/>
  </w:num>
  <w:num w:numId="9">
    <w:abstractNumId w:val="31"/>
  </w:num>
  <w:num w:numId="10">
    <w:abstractNumId w:val="14"/>
  </w:num>
  <w:num w:numId="11">
    <w:abstractNumId w:val="27"/>
  </w:num>
  <w:num w:numId="12">
    <w:abstractNumId w:val="30"/>
  </w:num>
  <w:num w:numId="13">
    <w:abstractNumId w:val="11"/>
  </w:num>
  <w:num w:numId="14">
    <w:abstractNumId w:val="20"/>
  </w:num>
  <w:num w:numId="15">
    <w:abstractNumId w:val="3"/>
  </w:num>
  <w:num w:numId="16">
    <w:abstractNumId w:val="13"/>
  </w:num>
  <w:num w:numId="17">
    <w:abstractNumId w:val="15"/>
  </w:num>
  <w:num w:numId="18">
    <w:abstractNumId w:val="26"/>
  </w:num>
  <w:num w:numId="19">
    <w:abstractNumId w:val="18"/>
  </w:num>
  <w:num w:numId="20">
    <w:abstractNumId w:val="7"/>
  </w:num>
  <w:num w:numId="21">
    <w:abstractNumId w:val="6"/>
  </w:num>
  <w:num w:numId="22">
    <w:abstractNumId w:val="8"/>
  </w:num>
  <w:num w:numId="23">
    <w:abstractNumId w:val="10"/>
  </w:num>
  <w:num w:numId="24">
    <w:abstractNumId w:val="21"/>
  </w:num>
  <w:num w:numId="25">
    <w:abstractNumId w:val="16"/>
  </w:num>
  <w:num w:numId="26">
    <w:abstractNumId w:val="24"/>
  </w:num>
  <w:num w:numId="27">
    <w:abstractNumId w:val="0"/>
  </w:num>
  <w:num w:numId="28">
    <w:abstractNumId w:val="2"/>
  </w:num>
  <w:num w:numId="29">
    <w:abstractNumId w:val="5"/>
  </w:num>
  <w:num w:numId="30">
    <w:abstractNumId w:val="23"/>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68"/>
    <w:rsid w:val="00010B2B"/>
    <w:rsid w:val="000477AF"/>
    <w:rsid w:val="00093250"/>
    <w:rsid w:val="001460ED"/>
    <w:rsid w:val="001D7E95"/>
    <w:rsid w:val="001F3881"/>
    <w:rsid w:val="002156F8"/>
    <w:rsid w:val="00344F4B"/>
    <w:rsid w:val="00363D98"/>
    <w:rsid w:val="00485368"/>
    <w:rsid w:val="00550785"/>
    <w:rsid w:val="00686A65"/>
    <w:rsid w:val="00745C14"/>
    <w:rsid w:val="007E2E30"/>
    <w:rsid w:val="00A274C6"/>
    <w:rsid w:val="00A31B82"/>
    <w:rsid w:val="00A54709"/>
    <w:rsid w:val="00AE325E"/>
    <w:rsid w:val="00B7367A"/>
    <w:rsid w:val="00D03BDA"/>
    <w:rsid w:val="00D15D4D"/>
    <w:rsid w:val="00DF2D85"/>
    <w:rsid w:val="00E00664"/>
    <w:rsid w:val="00E10932"/>
    <w:rsid w:val="00E33F7A"/>
    <w:rsid w:val="00E86BB7"/>
    <w:rsid w:val="00F01E0E"/>
    <w:rsid w:val="00F335C8"/>
    <w:rsid w:val="00F849EE"/>
    <w:rsid w:val="00F8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BD38"/>
  <w15:docId w15:val="{A0637D30-229C-4697-9C9A-AABB404C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80" w:line="216" w:lineRule="auto"/>
      <w:outlineLvl w:val="1"/>
    </w:pPr>
    <w:rPr>
      <w:color w:val="B2015C"/>
      <w:sz w:val="36"/>
      <w:szCs w:val="3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4F4B"/>
    <w:pPr>
      <w:tabs>
        <w:tab w:val="center" w:pos="4513"/>
        <w:tab w:val="right" w:pos="9026"/>
      </w:tabs>
      <w:spacing w:line="240" w:lineRule="auto"/>
    </w:pPr>
  </w:style>
  <w:style w:type="character" w:customStyle="1" w:styleId="HeaderChar">
    <w:name w:val="Header Char"/>
    <w:basedOn w:val="DefaultParagraphFont"/>
    <w:link w:val="Header"/>
    <w:uiPriority w:val="99"/>
    <w:rsid w:val="00344F4B"/>
  </w:style>
  <w:style w:type="paragraph" w:styleId="Footer">
    <w:name w:val="footer"/>
    <w:basedOn w:val="Normal"/>
    <w:link w:val="FooterChar"/>
    <w:uiPriority w:val="99"/>
    <w:unhideWhenUsed/>
    <w:rsid w:val="00344F4B"/>
    <w:pPr>
      <w:tabs>
        <w:tab w:val="center" w:pos="4513"/>
        <w:tab w:val="right" w:pos="9026"/>
      </w:tabs>
      <w:spacing w:line="240" w:lineRule="auto"/>
    </w:pPr>
  </w:style>
  <w:style w:type="character" w:customStyle="1" w:styleId="FooterChar">
    <w:name w:val="Footer Char"/>
    <w:basedOn w:val="DefaultParagraphFont"/>
    <w:link w:val="Footer"/>
    <w:uiPriority w:val="99"/>
    <w:rsid w:val="00344F4B"/>
  </w:style>
  <w:style w:type="paragraph" w:styleId="TOC1">
    <w:name w:val="toc 1"/>
    <w:basedOn w:val="Normal"/>
    <w:next w:val="Normal"/>
    <w:autoRedefine/>
    <w:uiPriority w:val="39"/>
    <w:unhideWhenUsed/>
    <w:rsid w:val="00344F4B"/>
    <w:pPr>
      <w:spacing w:after="100"/>
    </w:pPr>
  </w:style>
  <w:style w:type="paragraph" w:styleId="TOC2">
    <w:name w:val="toc 2"/>
    <w:basedOn w:val="Normal"/>
    <w:next w:val="Normal"/>
    <w:autoRedefine/>
    <w:uiPriority w:val="39"/>
    <w:unhideWhenUsed/>
    <w:rsid w:val="00344F4B"/>
    <w:pPr>
      <w:spacing w:after="100"/>
      <w:ind w:left="220"/>
    </w:pPr>
  </w:style>
  <w:style w:type="character" w:styleId="Hyperlink">
    <w:name w:val="Hyperlink"/>
    <w:basedOn w:val="DefaultParagraphFont"/>
    <w:uiPriority w:val="99"/>
    <w:unhideWhenUsed/>
    <w:rsid w:val="00344F4B"/>
    <w:rPr>
      <w:color w:val="0000FF" w:themeColor="hyperlink"/>
      <w:u w:val="single"/>
    </w:rPr>
  </w:style>
  <w:style w:type="paragraph" w:styleId="ListParagraph">
    <w:name w:val="List Paragraph"/>
    <w:basedOn w:val="Normal"/>
    <w:uiPriority w:val="34"/>
    <w:qFormat/>
    <w:rsid w:val="00E86BB7"/>
    <w:pPr>
      <w:ind w:left="720"/>
      <w:contextualSpacing/>
    </w:pPr>
  </w:style>
  <w:style w:type="character" w:styleId="FollowedHyperlink">
    <w:name w:val="FollowedHyperlink"/>
    <w:basedOn w:val="DefaultParagraphFont"/>
    <w:uiPriority w:val="99"/>
    <w:semiHidden/>
    <w:unhideWhenUsed/>
    <w:rsid w:val="001D7E95"/>
    <w:rPr>
      <w:color w:val="800080" w:themeColor="followedHyperlink"/>
      <w:u w:val="single"/>
    </w:rPr>
  </w:style>
  <w:style w:type="character" w:styleId="Strong">
    <w:name w:val="Strong"/>
    <w:basedOn w:val="DefaultParagraphFont"/>
    <w:uiPriority w:val="22"/>
    <w:qFormat/>
    <w:rsid w:val="00E00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102/pdfs/uksi_20150102_en.pdf" TargetMode="External"/><Relationship Id="rId13" Type="http://schemas.openxmlformats.org/officeDocument/2006/relationships/hyperlink" Target="https://www.gov.uk/government/publications/esourcing-suite-guidance-for-customers" TargetMode="External"/><Relationship Id="rId18" Type="http://schemas.openxmlformats.org/officeDocument/2006/relationships/hyperlink" Target="mailto:info@crowncommercial.gov.uk" TargetMode="External"/><Relationship Id="rId26" Type="http://schemas.openxmlformats.org/officeDocument/2006/relationships/hyperlink" Target="https://energysavingtrust.org.uk/transport/local-authorities/developing-electric-vehicle-charging-infrastructure" TargetMode="External"/><Relationship Id="rId39" Type="http://schemas.openxmlformats.org/officeDocument/2006/relationships/hyperlink" Target="https://twitter.com/gov_procurement" TargetMode="External"/><Relationship Id="rId3" Type="http://schemas.openxmlformats.org/officeDocument/2006/relationships/settings" Target="settings.xml"/><Relationship Id="rId21" Type="http://schemas.openxmlformats.org/officeDocument/2006/relationships/hyperlink" Target="https://www.uregni.gov.uk/sites/uregni/files/media-files/310320%20ULEV%20MRP%20decision%20paper.pdf" TargetMode="External"/><Relationship Id="rId34" Type="http://schemas.openxmlformats.org/officeDocument/2006/relationships/package" Target="embeddings/Microsoft_Word_Document.docx"/><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supplierregistration.cabinetoffice.gov.uk/" TargetMode="External"/><Relationship Id="rId17" Type="http://schemas.openxmlformats.org/officeDocument/2006/relationships/hyperlink" Target="https://www.gov.uk/government/publications/procurement-policy-note-0716-legal-requirement-to-publish-on-contracts-finder" TargetMode="External"/><Relationship Id="rId25" Type="http://schemas.openxmlformats.org/officeDocument/2006/relationships/hyperlink" Target="https://energysavingtrust.org.uk/transport/fleet/fleet-management-toolkit/switching-electric-vehicles" TargetMode="External"/><Relationship Id="rId33" Type="http://schemas.openxmlformats.org/officeDocument/2006/relationships/image" Target="media/image4.emf"/><Relationship Id="rId38" Type="http://schemas.openxmlformats.org/officeDocument/2006/relationships/hyperlink" Target="https://www.crowncommercial.gov.uk/" TargetMode="External"/><Relationship Id="rId2" Type="http://schemas.openxmlformats.org/officeDocument/2006/relationships/styles" Target="styles.xml"/><Relationship Id="rId16" Type="http://schemas.openxmlformats.org/officeDocument/2006/relationships/hyperlink" Target="https://www.gov.uk/government/publications/procurement-policy-note-0716-legal-requirement-to-publish-on-contracts-finder" TargetMode="External"/><Relationship Id="rId20" Type="http://schemas.openxmlformats.org/officeDocument/2006/relationships/hyperlink" Target="https://www.uregni.gov.uk/sites/uregni/files/media-files/310320%20ULEV%20MRP%20decision%20paper.pdf" TargetMode="External"/><Relationship Id="rId29" Type="http://schemas.openxmlformats.org/officeDocument/2006/relationships/hyperlink" Target="https://energysavingtrust.org.uk/transport/electric-cars-and-vehicle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energysavingtrust.org.uk/" TargetMode="External"/><Relationship Id="rId32" Type="http://schemas.openxmlformats.org/officeDocument/2006/relationships/hyperlink" Target="https://www.gov.uk/government/publications/the-outsourcing-playbook" TargetMode="External"/><Relationship Id="rId37" Type="http://schemas.openxmlformats.org/officeDocument/2006/relationships/hyperlink" Target="https://www.crowncommercial.gov.uk/agreements/RM6213" TargetMode="External"/><Relationship Id="rId40" Type="http://schemas.openxmlformats.org/officeDocument/2006/relationships/hyperlink" Target="https://www.linkedin.com/company/government-procurement-service/?trk=cp_followed_logo_government-procurement-servic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procurement-policy-note-0716-legal-requirement-to-publish-on-contracts-finder" TargetMode="External"/><Relationship Id="rId23" Type="http://schemas.openxmlformats.org/officeDocument/2006/relationships/hyperlink" Target="https://www.gov.uk/government/collections/government-grants-for-low-emission-vehicles" TargetMode="External"/><Relationship Id="rId28" Type="http://schemas.openxmlformats.org/officeDocument/2006/relationships/hyperlink" Target="https://energysavingtrust.org.uk/transport/local-authorities" TargetMode="External"/><Relationship Id="rId36" Type="http://schemas.openxmlformats.org/officeDocument/2006/relationships/hyperlink" Target="mailto:info@crowncommercial.gov.uk" TargetMode="External"/><Relationship Id="rId10" Type="http://schemas.openxmlformats.org/officeDocument/2006/relationships/hyperlink" Target="https://supplierregistration.cabinetoffice.gov.uk/dps" TargetMode="External"/><Relationship Id="rId19" Type="http://schemas.openxmlformats.org/officeDocument/2006/relationships/hyperlink" Target="https://www.transport.gov.scot/media/45830/common-requirements-and-good-practice-for-chargeplace-scotland-network-switched-on-towns-and-cities.pdf" TargetMode="External"/><Relationship Id="rId31" Type="http://schemas.openxmlformats.org/officeDocument/2006/relationships/hyperlink" Target="https://www.r-e-a.net/resources/rea-cenex-procurement-guidan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v.uk/government/publications/esourcing-suite-guidance-for-customers" TargetMode="External"/><Relationship Id="rId22" Type="http://schemas.openxmlformats.org/officeDocument/2006/relationships/hyperlink" Target="https://www.gov.uk/government/organisations/office-for-low-emission-vehicles" TargetMode="External"/><Relationship Id="rId27" Type="http://schemas.openxmlformats.org/officeDocument/2006/relationships/hyperlink" Target="https://energysavingtrust.org.uk/transport/fleet" TargetMode="External"/><Relationship Id="rId30" Type="http://schemas.openxmlformats.org/officeDocument/2006/relationships/hyperlink" Target="https://www.r-e-a.net/" TargetMode="External"/><Relationship Id="rId35" Type="http://schemas.openxmlformats.org/officeDocument/2006/relationships/image" Target="media/image5.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Kenny</dc:creator>
  <cp:lastModifiedBy>Joanne Kenny</cp:lastModifiedBy>
  <cp:revision>2</cp:revision>
  <dcterms:created xsi:type="dcterms:W3CDTF">2020-11-27T15:45:00Z</dcterms:created>
  <dcterms:modified xsi:type="dcterms:W3CDTF">2020-11-27T15:45:00Z</dcterms:modified>
</cp:coreProperties>
</file>