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7605" w14:textId="77777777" w:rsidR="00D60F3E" w:rsidRDefault="00D60F3E" w:rsidP="00D60F3E">
      <w:pPr>
        <w:pStyle w:val="GPSSchTitleandNumber"/>
        <w:jc w:val="left"/>
        <w:rPr>
          <w:rFonts w:ascii="Arial" w:hAnsi="Arial" w:cs="Arial"/>
          <w:caps w:val="0"/>
          <w:sz w:val="36"/>
          <w:szCs w:val="24"/>
        </w:rPr>
      </w:pPr>
      <w:bookmarkStart w:id="0" w:name="_Toc461012413"/>
      <w:bookmarkStart w:id="1" w:name="_Toc461021222"/>
    </w:p>
    <w:p w14:paraId="78657606" w14:textId="51FC6904" w:rsidR="00D60F3E" w:rsidRDefault="00D60F3E" w:rsidP="00D60F3E">
      <w:pPr>
        <w:pStyle w:val="GPSSchTitleandNumber"/>
        <w:jc w:val="left"/>
        <w:rPr>
          <w:rFonts w:ascii="Arial" w:hAnsi="Arial" w:cs="Arial"/>
          <w:caps w:val="0"/>
          <w:sz w:val="36"/>
          <w:szCs w:val="24"/>
        </w:rPr>
      </w:pPr>
      <w:r w:rsidRPr="00560B1E">
        <w:rPr>
          <w:rFonts w:ascii="Arial" w:hAnsi="Arial" w:cs="Arial"/>
          <w:caps w:val="0"/>
          <w:sz w:val="36"/>
          <w:szCs w:val="24"/>
        </w:rPr>
        <w:t>Call-Off Schedule 1</w:t>
      </w:r>
      <w:r w:rsidR="00182104">
        <w:rPr>
          <w:rFonts w:ascii="Arial" w:hAnsi="Arial" w:cs="Arial"/>
          <w:caps w:val="0"/>
          <w:sz w:val="36"/>
          <w:szCs w:val="24"/>
        </w:rPr>
        <w:t>3</w:t>
      </w:r>
      <w:r w:rsidR="00501A01">
        <w:rPr>
          <w:rFonts w:ascii="Arial" w:hAnsi="Arial" w:cs="Arial"/>
          <w:caps w:val="0"/>
          <w:sz w:val="36"/>
          <w:szCs w:val="24"/>
        </w:rPr>
        <w:t>A</w:t>
      </w:r>
      <w:r w:rsidRPr="00560B1E">
        <w:rPr>
          <w:rFonts w:ascii="Arial" w:hAnsi="Arial" w:cs="Arial"/>
          <w:caps w:val="0"/>
          <w:sz w:val="36"/>
          <w:szCs w:val="24"/>
        </w:rPr>
        <w:t xml:space="preserve"> (</w:t>
      </w:r>
      <w:r w:rsidR="00821C35">
        <w:rPr>
          <w:rFonts w:ascii="Arial" w:hAnsi="Arial" w:cs="Arial"/>
          <w:caps w:val="0"/>
          <w:sz w:val="36"/>
          <w:szCs w:val="24"/>
        </w:rPr>
        <w:t xml:space="preserve">Health </w:t>
      </w:r>
      <w:r w:rsidR="008D619C">
        <w:rPr>
          <w:rFonts w:ascii="Arial" w:hAnsi="Arial" w:cs="Arial"/>
          <w:caps w:val="0"/>
          <w:sz w:val="36"/>
          <w:szCs w:val="24"/>
        </w:rPr>
        <w:t>Implementation</w:t>
      </w:r>
      <w:r>
        <w:rPr>
          <w:rFonts w:ascii="Arial" w:hAnsi="Arial" w:cs="Arial"/>
          <w:caps w:val="0"/>
          <w:sz w:val="36"/>
          <w:szCs w:val="24"/>
        </w:rPr>
        <w:t xml:space="preserve"> </w:t>
      </w:r>
      <w:r w:rsidR="001F0E9A">
        <w:rPr>
          <w:rFonts w:ascii="Arial" w:hAnsi="Arial" w:cs="Arial"/>
          <w:caps w:val="0"/>
          <w:sz w:val="36"/>
          <w:szCs w:val="24"/>
        </w:rPr>
        <w:t xml:space="preserve">Plan </w:t>
      </w:r>
      <w:r>
        <w:rPr>
          <w:rFonts w:ascii="Arial" w:hAnsi="Arial" w:cs="Arial"/>
          <w:caps w:val="0"/>
          <w:sz w:val="36"/>
          <w:szCs w:val="24"/>
        </w:rPr>
        <w:t>and Testing)</w:t>
      </w:r>
    </w:p>
    <w:p w14:paraId="78657607" w14:textId="77777777" w:rsidR="00D60F3E" w:rsidRPr="00560B1E" w:rsidRDefault="00D60F3E" w:rsidP="00D60F3E">
      <w:pPr>
        <w:pStyle w:val="GPSSchTitleandNumber"/>
        <w:ind w:firstLine="720"/>
        <w:jc w:val="left"/>
        <w:rPr>
          <w:rFonts w:ascii="Arial" w:hAnsi="Arial" w:cs="Arial"/>
          <w:caps w:val="0"/>
          <w:sz w:val="36"/>
          <w:szCs w:val="24"/>
        </w:rPr>
      </w:pPr>
      <w:r>
        <w:rPr>
          <w:rFonts w:ascii="Arial" w:hAnsi="Arial" w:cs="Arial"/>
          <w:caps w:val="0"/>
          <w:sz w:val="36"/>
          <w:szCs w:val="24"/>
        </w:rPr>
        <w:t xml:space="preserve">Part A - </w:t>
      </w:r>
      <w:r w:rsidR="008D619C">
        <w:rPr>
          <w:rFonts w:ascii="Arial" w:hAnsi="Arial" w:cs="Arial"/>
          <w:caps w:val="0"/>
          <w:sz w:val="36"/>
          <w:szCs w:val="24"/>
        </w:rPr>
        <w:t>Implementation</w:t>
      </w:r>
    </w:p>
    <w:bookmarkEnd w:id="0"/>
    <w:bookmarkEnd w:id="1"/>
    <w:p w14:paraId="78657608" w14:textId="77777777" w:rsidR="00B00FF8" w:rsidRPr="005176C8" w:rsidRDefault="00964653" w:rsidP="0085582E">
      <w:pPr>
        <w:pStyle w:val="GPSL1CLAUSEHEADING"/>
        <w:numPr>
          <w:ilvl w:val="0"/>
          <w:numId w:val="2"/>
        </w:numPr>
        <w:ind w:left="851" w:hanging="851"/>
      </w:pPr>
      <w:r w:rsidRPr="00B7651E">
        <w:t>d</w:t>
      </w:r>
      <w:r w:rsidR="001F7A05" w:rsidRPr="00B7651E">
        <w:t>efinitions</w:t>
      </w:r>
    </w:p>
    <w:p w14:paraId="78657609" w14:textId="3B1ACCA2" w:rsidR="00B00FF8" w:rsidRPr="00D60F3E" w:rsidRDefault="00964653" w:rsidP="005176C8">
      <w:pPr>
        <w:pStyle w:val="GPSL2numberedclause"/>
        <w:rPr>
          <w:b/>
        </w:rPr>
      </w:pPr>
      <w:r w:rsidRPr="00D60F3E">
        <w:t xml:space="preserve">In this Schedule, the following words shall have the following </w:t>
      </w:r>
      <w:r w:rsidRPr="005176C8">
        <w:t>meanings</w:t>
      </w:r>
      <w:r w:rsidRPr="00D60F3E">
        <w:t xml:space="preserve"> and they shall supplement Joint Schedule 1 (Definitions):</w:t>
      </w:r>
    </w:p>
    <w:tbl>
      <w:tblPr>
        <w:tblW w:w="8221" w:type="dxa"/>
        <w:tblInd w:w="851" w:type="dxa"/>
        <w:tblLayout w:type="fixed"/>
        <w:tblLook w:val="04A0" w:firstRow="1" w:lastRow="0" w:firstColumn="1" w:lastColumn="0" w:noHBand="0" w:noVBand="1"/>
      </w:tblPr>
      <w:tblGrid>
        <w:gridCol w:w="3937"/>
        <w:gridCol w:w="4284"/>
      </w:tblGrid>
      <w:tr w:rsidR="001E5A71" w:rsidRPr="00D60F3E" w14:paraId="7865760D" w14:textId="5FA8F875" w:rsidTr="00901EDF">
        <w:trPr>
          <w:cantSplit/>
        </w:trPr>
        <w:tc>
          <w:tcPr>
            <w:tcW w:w="3937" w:type="dxa"/>
            <w:shd w:val="clear" w:color="auto" w:fill="auto"/>
          </w:tcPr>
          <w:p w14:paraId="7865760A" w14:textId="77777777" w:rsidR="001E5A71" w:rsidRPr="00D60F3E" w:rsidRDefault="001E5A71" w:rsidP="001E5A71">
            <w:pPr>
              <w:pStyle w:val="GPSDefinitionTerm"/>
              <w:ind w:left="0"/>
              <w:rPr>
                <w:sz w:val="24"/>
                <w:szCs w:val="24"/>
              </w:rPr>
            </w:pPr>
            <w:r w:rsidRPr="00D60F3E">
              <w:rPr>
                <w:sz w:val="24"/>
                <w:szCs w:val="24"/>
              </w:rPr>
              <w:t>"Delay"</w:t>
            </w:r>
          </w:p>
        </w:tc>
        <w:tc>
          <w:tcPr>
            <w:tcW w:w="4284" w:type="dxa"/>
            <w:shd w:val="clear" w:color="auto" w:fill="auto"/>
          </w:tcPr>
          <w:p w14:paraId="36696383" w14:textId="318B5E3C" w:rsidR="001E5A71" w:rsidRDefault="001E5A71" w:rsidP="001E5A71">
            <w:pPr>
              <w:pStyle w:val="GPsDefinition"/>
              <w:tabs>
                <w:tab w:val="left" w:pos="-9"/>
              </w:tabs>
              <w:adjustRightInd w:val="0"/>
              <w:rPr>
                <w:sz w:val="24"/>
                <w:szCs w:val="24"/>
              </w:rPr>
            </w:pPr>
            <w:r>
              <w:rPr>
                <w:sz w:val="24"/>
                <w:szCs w:val="24"/>
              </w:rPr>
              <w:t xml:space="preserve">means </w:t>
            </w:r>
          </w:p>
          <w:p w14:paraId="7865760B" w14:textId="3DF0E6C4" w:rsidR="001E5A71" w:rsidRPr="00D60F3E" w:rsidRDefault="001E5A71" w:rsidP="001E5A71">
            <w:pPr>
              <w:pStyle w:val="GPsDefinition"/>
              <w:numPr>
                <w:ilvl w:val="0"/>
                <w:numId w:val="4"/>
              </w:numPr>
              <w:tabs>
                <w:tab w:val="left" w:pos="-9"/>
              </w:tabs>
              <w:adjustRightInd w:val="0"/>
              <w:ind w:left="288" w:hanging="288"/>
              <w:rPr>
                <w:sz w:val="24"/>
                <w:szCs w:val="24"/>
              </w:rPr>
            </w:pPr>
            <w:r w:rsidRPr="00D60F3E">
              <w:rPr>
                <w:sz w:val="24"/>
                <w:szCs w:val="24"/>
              </w:rPr>
              <w:t xml:space="preserve">a delay in the </w:t>
            </w:r>
            <w:r>
              <w:rPr>
                <w:sz w:val="24"/>
                <w:szCs w:val="24"/>
              </w:rPr>
              <w:t>A</w:t>
            </w:r>
            <w:r w:rsidRPr="00D60F3E">
              <w:rPr>
                <w:sz w:val="24"/>
                <w:szCs w:val="24"/>
              </w:rPr>
              <w:t>chievement of a Milestone by its Milestone Date; or</w:t>
            </w:r>
          </w:p>
          <w:p w14:paraId="7865760C" w14:textId="77777777" w:rsidR="001E5A71" w:rsidRPr="00D60F3E" w:rsidRDefault="001E5A71" w:rsidP="001E5A71">
            <w:pPr>
              <w:pStyle w:val="GPsDefinition"/>
              <w:numPr>
                <w:ilvl w:val="0"/>
                <w:numId w:val="4"/>
              </w:numPr>
              <w:tabs>
                <w:tab w:val="left" w:pos="-9"/>
              </w:tabs>
              <w:adjustRightInd w:val="0"/>
              <w:ind w:left="288" w:hanging="288"/>
              <w:rPr>
                <w:sz w:val="24"/>
                <w:szCs w:val="24"/>
              </w:rPr>
            </w:pPr>
            <w:r w:rsidRPr="00D60F3E">
              <w:rPr>
                <w:sz w:val="24"/>
                <w:szCs w:val="24"/>
              </w:rPr>
              <w:t xml:space="preserve">a delay in the design, development, testing or implementation of a Deliverable by the relevant date set out in the </w:t>
            </w:r>
            <w:r>
              <w:rPr>
                <w:sz w:val="24"/>
                <w:szCs w:val="24"/>
              </w:rPr>
              <w:t>Implementation</w:t>
            </w:r>
            <w:r w:rsidRPr="00D60F3E">
              <w:rPr>
                <w:sz w:val="24"/>
                <w:szCs w:val="24"/>
              </w:rPr>
              <w:t xml:space="preserve"> Plan;</w:t>
            </w:r>
          </w:p>
        </w:tc>
      </w:tr>
      <w:tr w:rsidR="001E5A71" w:rsidRPr="00D60F3E" w14:paraId="3C912000" w14:textId="77777777" w:rsidTr="00901EDF">
        <w:trPr>
          <w:cantSplit/>
        </w:trPr>
        <w:tc>
          <w:tcPr>
            <w:tcW w:w="3937" w:type="dxa"/>
            <w:shd w:val="clear" w:color="auto" w:fill="auto"/>
          </w:tcPr>
          <w:p w14:paraId="57C9A9DE" w14:textId="7F28B6D3" w:rsidR="001E5A71" w:rsidRPr="00D60F3E" w:rsidRDefault="001E5A71" w:rsidP="001E5A71">
            <w:pPr>
              <w:pStyle w:val="GPSDefinitionTerm"/>
              <w:ind w:left="0"/>
              <w:rPr>
                <w:sz w:val="24"/>
                <w:szCs w:val="24"/>
              </w:rPr>
            </w:pPr>
            <w:r w:rsidRPr="00D60F3E">
              <w:rPr>
                <w:sz w:val="24"/>
                <w:szCs w:val="24"/>
              </w:rPr>
              <w:t>"Deliverable Item"</w:t>
            </w:r>
          </w:p>
        </w:tc>
        <w:tc>
          <w:tcPr>
            <w:tcW w:w="4284" w:type="dxa"/>
            <w:shd w:val="clear" w:color="auto" w:fill="auto"/>
          </w:tcPr>
          <w:p w14:paraId="6E869864" w14:textId="7893A1F2" w:rsidR="001E5A71" w:rsidRDefault="001E5A71" w:rsidP="001E5A71">
            <w:pPr>
              <w:pStyle w:val="GPsDefinition"/>
              <w:numPr>
                <w:ilvl w:val="0"/>
                <w:numId w:val="3"/>
              </w:numPr>
              <w:tabs>
                <w:tab w:val="left" w:pos="-9"/>
              </w:tabs>
              <w:adjustRightInd w:val="0"/>
              <w:rPr>
                <w:sz w:val="24"/>
                <w:szCs w:val="24"/>
              </w:rPr>
            </w:pPr>
            <w:r>
              <w:rPr>
                <w:sz w:val="24"/>
                <w:szCs w:val="24"/>
              </w:rPr>
              <w:t xml:space="preserve">means </w:t>
            </w:r>
            <w:r w:rsidRPr="00D60F3E">
              <w:rPr>
                <w:sz w:val="24"/>
                <w:szCs w:val="24"/>
              </w:rPr>
              <w:t xml:space="preserve">an item or feature in the supply of the Deliverables delivered or to be delivered by the Supplier at or before a Milestone Date listed in the </w:t>
            </w:r>
            <w:r>
              <w:rPr>
                <w:sz w:val="24"/>
                <w:szCs w:val="24"/>
              </w:rPr>
              <w:t>Implementation</w:t>
            </w:r>
            <w:r w:rsidRPr="00D60F3E">
              <w:rPr>
                <w:sz w:val="24"/>
                <w:szCs w:val="24"/>
              </w:rPr>
              <w:t xml:space="preserve"> Plan;</w:t>
            </w:r>
          </w:p>
        </w:tc>
      </w:tr>
      <w:tr w:rsidR="001E5A71" w:rsidRPr="00D60F3E" w14:paraId="05ECDFAA" w14:textId="77777777" w:rsidTr="00901EDF">
        <w:trPr>
          <w:cantSplit/>
        </w:trPr>
        <w:tc>
          <w:tcPr>
            <w:tcW w:w="3937" w:type="dxa"/>
            <w:shd w:val="clear" w:color="auto" w:fill="auto"/>
          </w:tcPr>
          <w:p w14:paraId="06BA2F6B" w14:textId="63AE4351" w:rsidR="001E5A71" w:rsidRPr="00D60F3E" w:rsidRDefault="001E5A71" w:rsidP="001E5A71">
            <w:pPr>
              <w:pStyle w:val="GPSDefinitionTerm"/>
              <w:ind w:left="0"/>
              <w:rPr>
                <w:sz w:val="24"/>
                <w:szCs w:val="24"/>
              </w:rPr>
            </w:pPr>
            <w:r>
              <w:rPr>
                <w:sz w:val="24"/>
                <w:szCs w:val="24"/>
              </w:rPr>
              <w:t>“Handover Date”</w:t>
            </w:r>
          </w:p>
        </w:tc>
        <w:tc>
          <w:tcPr>
            <w:tcW w:w="4284" w:type="dxa"/>
            <w:shd w:val="clear" w:color="auto" w:fill="auto"/>
          </w:tcPr>
          <w:p w14:paraId="2FB9CCA7" w14:textId="311814E8" w:rsidR="001E5A71" w:rsidRPr="00D60F3E" w:rsidRDefault="001E5A71" w:rsidP="001E5A71">
            <w:pPr>
              <w:pStyle w:val="GPsDefinition"/>
              <w:numPr>
                <w:ilvl w:val="0"/>
                <w:numId w:val="3"/>
              </w:numPr>
              <w:tabs>
                <w:tab w:val="left" w:pos="-9"/>
              </w:tabs>
              <w:adjustRightInd w:val="0"/>
              <w:rPr>
                <w:sz w:val="24"/>
                <w:szCs w:val="24"/>
              </w:rPr>
            </w:pPr>
            <w:r>
              <w:rPr>
                <w:sz w:val="24"/>
                <w:szCs w:val="24"/>
              </w:rPr>
              <w:t>means the date on which the Incumbent Provider hands over services and/or activities back to the Buyer or another Supplier named by the Buyer;</w:t>
            </w:r>
          </w:p>
        </w:tc>
      </w:tr>
      <w:tr w:rsidR="001E5A71" w:rsidRPr="00D60F3E" w14:paraId="79B1F65A" w14:textId="77777777" w:rsidTr="00901EDF">
        <w:trPr>
          <w:cantSplit/>
        </w:trPr>
        <w:tc>
          <w:tcPr>
            <w:tcW w:w="3937" w:type="dxa"/>
            <w:shd w:val="clear" w:color="auto" w:fill="auto"/>
          </w:tcPr>
          <w:p w14:paraId="4A7F4162" w14:textId="67CFEFEB" w:rsidR="001E5A71" w:rsidRPr="00D60F3E" w:rsidRDefault="001E5A71" w:rsidP="001E5A71">
            <w:pPr>
              <w:pStyle w:val="GPSDefinitionTerm"/>
              <w:ind w:left="0"/>
              <w:rPr>
                <w:sz w:val="24"/>
                <w:szCs w:val="24"/>
              </w:rPr>
            </w:pPr>
            <w:r>
              <w:rPr>
                <w:sz w:val="24"/>
                <w:szCs w:val="24"/>
              </w:rPr>
              <w:t>“Implementation Plan”</w:t>
            </w:r>
          </w:p>
        </w:tc>
        <w:tc>
          <w:tcPr>
            <w:tcW w:w="4284" w:type="dxa"/>
            <w:shd w:val="clear" w:color="auto" w:fill="auto"/>
          </w:tcPr>
          <w:p w14:paraId="0EFC2206" w14:textId="0D2C9244" w:rsidR="001E5A71" w:rsidRDefault="001E5A71" w:rsidP="001E5A71">
            <w:pPr>
              <w:pStyle w:val="GPsDefinition"/>
              <w:numPr>
                <w:ilvl w:val="0"/>
                <w:numId w:val="3"/>
              </w:numPr>
              <w:tabs>
                <w:tab w:val="left" w:pos="-9"/>
              </w:tabs>
              <w:adjustRightInd w:val="0"/>
              <w:rPr>
                <w:sz w:val="24"/>
                <w:szCs w:val="24"/>
              </w:rPr>
            </w:pPr>
            <w:r>
              <w:rPr>
                <w:sz w:val="24"/>
                <w:szCs w:val="24"/>
              </w:rPr>
              <w:t>means the set of planning tools (ranging from a traditional Gannt chart through to Agile tools such as Roadmaps, EPIC boards, etc) which may be employed to plan implementation, and includes the Transition Plan;</w:t>
            </w:r>
          </w:p>
        </w:tc>
      </w:tr>
      <w:tr w:rsidR="001E5A71" w:rsidRPr="00D60F3E" w14:paraId="2B72F056" w14:textId="77777777" w:rsidTr="00901EDF">
        <w:trPr>
          <w:cantSplit/>
        </w:trPr>
        <w:tc>
          <w:tcPr>
            <w:tcW w:w="3937" w:type="dxa"/>
            <w:shd w:val="clear" w:color="auto" w:fill="auto"/>
          </w:tcPr>
          <w:p w14:paraId="4D8A8A62" w14:textId="6E9A8C0A" w:rsidR="001E5A71" w:rsidRDefault="001E5A71" w:rsidP="001E5A71">
            <w:pPr>
              <w:pStyle w:val="GPSDefinitionTerm"/>
              <w:ind w:left="0"/>
              <w:rPr>
                <w:sz w:val="24"/>
                <w:szCs w:val="24"/>
              </w:rPr>
            </w:pPr>
            <w:r w:rsidRPr="00D60F3E">
              <w:rPr>
                <w:sz w:val="24"/>
                <w:szCs w:val="24"/>
              </w:rPr>
              <w:t>"</w:t>
            </w:r>
            <w:r>
              <w:rPr>
                <w:sz w:val="24"/>
                <w:szCs w:val="24"/>
              </w:rPr>
              <w:t>Key Milestone Date</w:t>
            </w:r>
            <w:r w:rsidRPr="00D60F3E">
              <w:rPr>
                <w:sz w:val="24"/>
                <w:szCs w:val="24"/>
              </w:rPr>
              <w:t>"</w:t>
            </w:r>
          </w:p>
        </w:tc>
        <w:tc>
          <w:tcPr>
            <w:tcW w:w="4284" w:type="dxa"/>
            <w:shd w:val="clear" w:color="auto" w:fill="auto"/>
          </w:tcPr>
          <w:p w14:paraId="56EBB45B" w14:textId="1268B5A7" w:rsidR="001E5A71" w:rsidRDefault="001E5A71" w:rsidP="001E5A71">
            <w:pPr>
              <w:pStyle w:val="GPsDefinition"/>
              <w:numPr>
                <w:ilvl w:val="0"/>
                <w:numId w:val="3"/>
              </w:numPr>
              <w:tabs>
                <w:tab w:val="left" w:pos="-9"/>
              </w:tabs>
              <w:adjustRightInd w:val="0"/>
              <w:rPr>
                <w:sz w:val="24"/>
                <w:szCs w:val="24"/>
              </w:rPr>
            </w:pPr>
            <w:r>
              <w:rPr>
                <w:sz w:val="24"/>
                <w:szCs w:val="24"/>
              </w:rPr>
              <w:t xml:space="preserve">means a Milestone Date which, if not met, may result in liabilities or Delay </w:t>
            </w:r>
            <w:r w:rsidR="00300A8A">
              <w:rPr>
                <w:sz w:val="24"/>
                <w:szCs w:val="24"/>
              </w:rPr>
              <w:t>P</w:t>
            </w:r>
            <w:r>
              <w:rPr>
                <w:sz w:val="24"/>
                <w:szCs w:val="24"/>
              </w:rPr>
              <w:t>ayments;</w:t>
            </w:r>
          </w:p>
        </w:tc>
      </w:tr>
      <w:tr w:rsidR="001E5A71" w:rsidRPr="00D60F3E" w14:paraId="78657613" w14:textId="754350C3" w:rsidTr="00901EDF">
        <w:trPr>
          <w:cantSplit/>
        </w:trPr>
        <w:tc>
          <w:tcPr>
            <w:tcW w:w="3937" w:type="dxa"/>
            <w:shd w:val="clear" w:color="auto" w:fill="auto"/>
          </w:tcPr>
          <w:p w14:paraId="78657611" w14:textId="77777777" w:rsidR="001E5A71" w:rsidRPr="00D60F3E" w:rsidRDefault="001E5A71" w:rsidP="001E5A71">
            <w:pPr>
              <w:pStyle w:val="GPSDefinitionTerm"/>
              <w:ind w:left="0"/>
              <w:rPr>
                <w:sz w:val="24"/>
                <w:szCs w:val="24"/>
              </w:rPr>
            </w:pPr>
            <w:r w:rsidRPr="00D60F3E">
              <w:rPr>
                <w:sz w:val="24"/>
                <w:szCs w:val="24"/>
              </w:rPr>
              <w:t>"Milestone Payment"</w:t>
            </w:r>
          </w:p>
        </w:tc>
        <w:tc>
          <w:tcPr>
            <w:tcW w:w="4284" w:type="dxa"/>
            <w:shd w:val="clear" w:color="auto" w:fill="auto"/>
          </w:tcPr>
          <w:p w14:paraId="78657612" w14:textId="4ADD8D8B" w:rsidR="001E5A71" w:rsidRPr="00D60F3E" w:rsidRDefault="001E5A71" w:rsidP="001E5A71">
            <w:pPr>
              <w:pStyle w:val="GPsDefinition"/>
              <w:numPr>
                <w:ilvl w:val="0"/>
                <w:numId w:val="3"/>
              </w:numPr>
              <w:tabs>
                <w:tab w:val="left" w:pos="-9"/>
              </w:tabs>
              <w:adjustRightInd w:val="0"/>
              <w:rPr>
                <w:sz w:val="24"/>
                <w:szCs w:val="24"/>
              </w:rPr>
            </w:pPr>
            <w:r>
              <w:rPr>
                <w:sz w:val="24"/>
                <w:szCs w:val="24"/>
              </w:rPr>
              <w:t xml:space="preserve">means </w:t>
            </w:r>
            <w:r w:rsidRPr="00D60F3E">
              <w:rPr>
                <w:sz w:val="24"/>
                <w:szCs w:val="24"/>
              </w:rPr>
              <w:t xml:space="preserve">a payment identified in the </w:t>
            </w:r>
            <w:r>
              <w:rPr>
                <w:sz w:val="24"/>
                <w:szCs w:val="24"/>
              </w:rPr>
              <w:t>Implementation</w:t>
            </w:r>
            <w:r w:rsidRPr="00D60F3E">
              <w:rPr>
                <w:sz w:val="24"/>
                <w:szCs w:val="24"/>
              </w:rPr>
              <w:t xml:space="preserve"> Plan to be made following the issue of a Satisfaction Certificate in respect of </w:t>
            </w:r>
            <w:r>
              <w:rPr>
                <w:sz w:val="24"/>
                <w:szCs w:val="24"/>
              </w:rPr>
              <w:t>A</w:t>
            </w:r>
            <w:r w:rsidRPr="00D60F3E">
              <w:rPr>
                <w:sz w:val="24"/>
                <w:szCs w:val="24"/>
              </w:rPr>
              <w:t>chievement of the relevant Milestone;</w:t>
            </w:r>
          </w:p>
        </w:tc>
      </w:tr>
      <w:tr w:rsidR="001E5A71" w:rsidRPr="00D60F3E" w14:paraId="5F39C122" w14:textId="77777777" w:rsidTr="00901EDF">
        <w:trPr>
          <w:cantSplit/>
        </w:trPr>
        <w:tc>
          <w:tcPr>
            <w:tcW w:w="3937" w:type="dxa"/>
            <w:shd w:val="clear" w:color="auto" w:fill="auto"/>
          </w:tcPr>
          <w:p w14:paraId="61C40846" w14:textId="255E5C65" w:rsidR="001E5A71" w:rsidRPr="00D60F3E" w:rsidRDefault="001E5A71" w:rsidP="001E5A71">
            <w:pPr>
              <w:pStyle w:val="GPSDefinitionTerm"/>
              <w:ind w:left="0"/>
              <w:rPr>
                <w:sz w:val="24"/>
                <w:szCs w:val="24"/>
              </w:rPr>
            </w:pPr>
            <w:r>
              <w:rPr>
                <w:sz w:val="24"/>
                <w:szCs w:val="24"/>
              </w:rPr>
              <w:lastRenderedPageBreak/>
              <w:t>“Mobilisation Date”</w:t>
            </w:r>
          </w:p>
        </w:tc>
        <w:tc>
          <w:tcPr>
            <w:tcW w:w="4284" w:type="dxa"/>
            <w:shd w:val="clear" w:color="auto" w:fill="auto"/>
          </w:tcPr>
          <w:p w14:paraId="387E456A" w14:textId="5C92F26A" w:rsidR="001E5A71" w:rsidRPr="00D60F3E" w:rsidRDefault="001E5A71" w:rsidP="001E5A71">
            <w:pPr>
              <w:pStyle w:val="GPsDefinition"/>
              <w:numPr>
                <w:ilvl w:val="0"/>
                <w:numId w:val="3"/>
              </w:numPr>
              <w:tabs>
                <w:tab w:val="left" w:pos="-9"/>
              </w:tabs>
              <w:adjustRightInd w:val="0"/>
              <w:rPr>
                <w:sz w:val="24"/>
                <w:szCs w:val="24"/>
              </w:rPr>
            </w:pPr>
            <w:r>
              <w:rPr>
                <w:sz w:val="24"/>
                <w:szCs w:val="24"/>
              </w:rPr>
              <w:t>means the date on which individual Supplier workers are required to start Buyer related work as identified in an appropriate mobilisation plan;</w:t>
            </w:r>
          </w:p>
        </w:tc>
      </w:tr>
      <w:tr w:rsidR="001E5A71" w:rsidRPr="00D60F3E" w14:paraId="0D8507A8" w14:textId="77777777" w:rsidTr="00901EDF">
        <w:trPr>
          <w:cantSplit/>
        </w:trPr>
        <w:tc>
          <w:tcPr>
            <w:tcW w:w="3937" w:type="dxa"/>
            <w:shd w:val="clear" w:color="auto" w:fill="auto"/>
          </w:tcPr>
          <w:p w14:paraId="36073408" w14:textId="77777777" w:rsidR="001E5A71" w:rsidRPr="00D60F3E" w:rsidRDefault="001E5A71" w:rsidP="001E5A71">
            <w:pPr>
              <w:pStyle w:val="GPSDefinitionTerm"/>
              <w:ind w:left="0"/>
              <w:rPr>
                <w:sz w:val="24"/>
                <w:szCs w:val="24"/>
              </w:rPr>
            </w:pPr>
            <w:r>
              <w:rPr>
                <w:sz w:val="24"/>
                <w:szCs w:val="24"/>
              </w:rPr>
              <w:t>“Transition</w:t>
            </w:r>
            <w:r w:rsidRPr="00D60F3E">
              <w:rPr>
                <w:sz w:val="24"/>
                <w:szCs w:val="24"/>
              </w:rPr>
              <w:t xml:space="preserve"> Period"</w:t>
            </w:r>
          </w:p>
        </w:tc>
        <w:tc>
          <w:tcPr>
            <w:tcW w:w="4284" w:type="dxa"/>
            <w:shd w:val="clear" w:color="auto" w:fill="auto"/>
          </w:tcPr>
          <w:p w14:paraId="4D63ECEC" w14:textId="58A9DB09" w:rsidR="001E5A71" w:rsidRPr="00D60F3E" w:rsidRDefault="001E5A71" w:rsidP="001E5A71">
            <w:pPr>
              <w:pStyle w:val="GPsDefinition"/>
              <w:numPr>
                <w:ilvl w:val="0"/>
                <w:numId w:val="3"/>
              </w:numPr>
              <w:tabs>
                <w:tab w:val="left" w:pos="-9"/>
              </w:tabs>
              <w:adjustRightInd w:val="0"/>
              <w:rPr>
                <w:sz w:val="24"/>
                <w:szCs w:val="24"/>
              </w:rPr>
            </w:pPr>
            <w:r w:rsidRPr="00D60F3E">
              <w:rPr>
                <w:sz w:val="24"/>
                <w:szCs w:val="24"/>
              </w:rPr>
              <w:t>has the meaning given to it in Paragraph</w:t>
            </w:r>
            <w:r>
              <w:rPr>
                <w:sz w:val="24"/>
                <w:szCs w:val="24"/>
              </w:rPr>
              <w:t xml:space="preserve"> </w:t>
            </w:r>
            <w:r>
              <w:rPr>
                <w:sz w:val="24"/>
                <w:szCs w:val="24"/>
              </w:rPr>
              <w:fldChar w:fldCharType="begin"/>
            </w:r>
            <w:r>
              <w:rPr>
                <w:sz w:val="24"/>
                <w:szCs w:val="24"/>
              </w:rPr>
              <w:instrText xml:space="preserve"> REF _Ref46495192 \w \h </w:instrText>
            </w:r>
            <w:r>
              <w:rPr>
                <w:sz w:val="24"/>
                <w:szCs w:val="24"/>
              </w:rPr>
            </w:r>
            <w:r>
              <w:rPr>
                <w:sz w:val="24"/>
                <w:szCs w:val="24"/>
              </w:rPr>
              <w:fldChar w:fldCharType="separate"/>
            </w:r>
            <w:r>
              <w:rPr>
                <w:sz w:val="24"/>
                <w:szCs w:val="24"/>
              </w:rPr>
              <w:t>8.2</w:t>
            </w:r>
            <w:r>
              <w:rPr>
                <w:sz w:val="24"/>
                <w:szCs w:val="24"/>
              </w:rPr>
              <w:fldChar w:fldCharType="end"/>
            </w:r>
            <w:r w:rsidRPr="00D60F3E">
              <w:rPr>
                <w:sz w:val="24"/>
                <w:szCs w:val="24"/>
              </w:rPr>
              <w:t>;</w:t>
            </w:r>
            <w:r>
              <w:rPr>
                <w:sz w:val="24"/>
                <w:szCs w:val="24"/>
              </w:rPr>
              <w:t xml:space="preserve"> </w:t>
            </w:r>
          </w:p>
        </w:tc>
      </w:tr>
      <w:tr w:rsidR="001E5A71" w:rsidRPr="00D60F3E" w14:paraId="78B245C9" w14:textId="77777777" w:rsidTr="00901EDF">
        <w:trPr>
          <w:cantSplit/>
        </w:trPr>
        <w:tc>
          <w:tcPr>
            <w:tcW w:w="3937" w:type="dxa"/>
            <w:shd w:val="clear" w:color="auto" w:fill="auto"/>
          </w:tcPr>
          <w:p w14:paraId="3F24CEBB" w14:textId="176A8EA6" w:rsidR="001E5A71" w:rsidRDefault="001E5A71" w:rsidP="001E5A71">
            <w:pPr>
              <w:pStyle w:val="GPSDefinitionTerm"/>
              <w:ind w:left="0"/>
              <w:rPr>
                <w:sz w:val="24"/>
                <w:szCs w:val="24"/>
              </w:rPr>
            </w:pPr>
            <w:r>
              <w:rPr>
                <w:sz w:val="24"/>
                <w:szCs w:val="24"/>
              </w:rPr>
              <w:t>“Transition Plan”</w:t>
            </w:r>
          </w:p>
        </w:tc>
        <w:tc>
          <w:tcPr>
            <w:tcW w:w="4284" w:type="dxa"/>
            <w:shd w:val="clear" w:color="auto" w:fill="auto"/>
          </w:tcPr>
          <w:p w14:paraId="021B9F13" w14:textId="487D1790" w:rsidR="001E5A71" w:rsidRPr="00D60F3E" w:rsidRDefault="001E5A71" w:rsidP="001E5A71">
            <w:pPr>
              <w:pStyle w:val="GPsDefinition"/>
              <w:numPr>
                <w:ilvl w:val="0"/>
                <w:numId w:val="3"/>
              </w:numPr>
              <w:tabs>
                <w:tab w:val="left" w:pos="-9"/>
              </w:tabs>
              <w:adjustRightInd w:val="0"/>
              <w:rPr>
                <w:sz w:val="24"/>
                <w:szCs w:val="24"/>
              </w:rPr>
            </w:pPr>
            <w:r>
              <w:rPr>
                <w:sz w:val="24"/>
                <w:szCs w:val="24"/>
              </w:rPr>
              <w:t>means the plan used to transfer activities and/or Services from the Supplier to the Buyer or from the Supplier to another supplier nominated by the Buyer.</w:t>
            </w:r>
          </w:p>
        </w:tc>
      </w:tr>
    </w:tbl>
    <w:p w14:paraId="178A9CAD" w14:textId="3900EA1B" w:rsidR="009500A5" w:rsidRPr="005176C8" w:rsidRDefault="004D0D52" w:rsidP="0085582E">
      <w:pPr>
        <w:pStyle w:val="GPSL1CLAUSEHEADING"/>
        <w:numPr>
          <w:ilvl w:val="0"/>
          <w:numId w:val="2"/>
        </w:numPr>
        <w:ind w:left="851" w:hanging="851"/>
      </w:pPr>
      <w:r>
        <w:t>The</w:t>
      </w:r>
      <w:r w:rsidR="00DE5383">
        <w:t xml:space="preserve"> Implementation Plan</w:t>
      </w:r>
      <w:r>
        <w:t xml:space="preserve"> within the Context of Agile</w:t>
      </w:r>
    </w:p>
    <w:p w14:paraId="610E1CA1" w14:textId="1BC1A1B6" w:rsidR="00D8778F" w:rsidRDefault="005E5E28" w:rsidP="005176C8">
      <w:pPr>
        <w:pStyle w:val="GPSL2numberedclause"/>
      </w:pPr>
      <w:bookmarkStart w:id="2" w:name="_Ref46743959"/>
      <w:r>
        <w:t>A</w:t>
      </w:r>
      <w:r w:rsidR="00643E88">
        <w:t xml:space="preserve">gile development allows for </w:t>
      </w:r>
      <w:r>
        <w:t xml:space="preserve">greater </w:t>
      </w:r>
      <w:r w:rsidR="00643E88">
        <w:t xml:space="preserve">refinement and iteration </w:t>
      </w:r>
      <w:r w:rsidR="00B30B10">
        <w:t>during development and therefore implementation</w:t>
      </w:r>
      <w:r w:rsidR="00D61362">
        <w:t xml:space="preserve"> may </w:t>
      </w:r>
      <w:r>
        <w:t>involve a diverse set of tools</w:t>
      </w:r>
      <w:r w:rsidR="00B30B10">
        <w:t>, including but not limited to</w:t>
      </w:r>
      <w:r w:rsidR="00D8778F">
        <w:t>:</w:t>
      </w:r>
      <w:bookmarkEnd w:id="2"/>
    </w:p>
    <w:p w14:paraId="7713B9CE" w14:textId="7DB9496A" w:rsidR="00D8778F" w:rsidRDefault="00D438A0" w:rsidP="00A11F69">
      <w:pPr>
        <w:pStyle w:val="GPSBulletList"/>
      </w:pPr>
      <w:r w:rsidRPr="005E5E28">
        <w:t>Roadmaps</w:t>
      </w:r>
      <w:r w:rsidR="00E109F6">
        <w:t xml:space="preserve"> (of different shapes and sizes)</w:t>
      </w:r>
      <w:r w:rsidR="00B348AA">
        <w:t>;</w:t>
      </w:r>
    </w:p>
    <w:p w14:paraId="642681F7" w14:textId="484275A6" w:rsidR="00D72849" w:rsidRDefault="00D72849" w:rsidP="00A11F69">
      <w:pPr>
        <w:pStyle w:val="GPSBulletList"/>
      </w:pPr>
      <w:r>
        <w:t>EPIC Boards</w:t>
      </w:r>
      <w:r w:rsidR="00B348AA">
        <w:t>;</w:t>
      </w:r>
    </w:p>
    <w:p w14:paraId="2C5222C2" w14:textId="5BA1149D" w:rsidR="00BB148A" w:rsidRDefault="00BB148A" w:rsidP="00A11F69">
      <w:pPr>
        <w:pStyle w:val="GPSBulletList"/>
      </w:pPr>
      <w:r>
        <w:t>VMOST Mission Boards</w:t>
      </w:r>
      <w:r w:rsidR="00B348AA">
        <w:t>; and</w:t>
      </w:r>
    </w:p>
    <w:p w14:paraId="444E661C" w14:textId="734B9C2B" w:rsidR="00B348AA" w:rsidRPr="005E5E28" w:rsidRDefault="00B30B10" w:rsidP="00A11F69">
      <w:pPr>
        <w:pStyle w:val="GPSBulletList"/>
      </w:pPr>
      <w:r>
        <w:t>a</w:t>
      </w:r>
      <w:r w:rsidR="00B348AA">
        <w:t xml:space="preserve"> wide variety of more granular </w:t>
      </w:r>
      <w:r w:rsidR="00B50AC7">
        <w:t xml:space="preserve">visual </w:t>
      </w:r>
      <w:r w:rsidR="00872D37">
        <w:t>techni</w:t>
      </w:r>
      <w:r w:rsidR="00B50AC7">
        <w:t xml:space="preserve">ques such as Sprint Boards, Kanban Card Walls, etc. </w:t>
      </w:r>
    </w:p>
    <w:p w14:paraId="79883282" w14:textId="3F5F3A63" w:rsidR="00DE5383" w:rsidRDefault="007A7C7A" w:rsidP="005176C8">
      <w:pPr>
        <w:pStyle w:val="GPSL2numberedclause"/>
      </w:pPr>
      <w:r>
        <w:t xml:space="preserve">In addition to, or as an alternative to, the traditional </w:t>
      </w:r>
      <w:r w:rsidR="00AE46A0">
        <w:t>Gantt chart type plan, t</w:t>
      </w:r>
      <w:r w:rsidR="00F3093E">
        <w:t xml:space="preserve">he Buyer may request one </w:t>
      </w:r>
      <w:r w:rsidR="00AE46A0">
        <w:t>or more of the Agile mechanisms</w:t>
      </w:r>
      <w:r w:rsidR="00CD7768">
        <w:t xml:space="preserve"> </w:t>
      </w:r>
      <w:r w:rsidR="00B30B10">
        <w:t xml:space="preserve">described at paragraph </w:t>
      </w:r>
      <w:r w:rsidR="00B30B10">
        <w:fldChar w:fldCharType="begin"/>
      </w:r>
      <w:r w:rsidR="00B30B10">
        <w:instrText xml:space="preserve"> REF _Ref46743959 \r \h </w:instrText>
      </w:r>
      <w:r w:rsidR="00B30B10">
        <w:fldChar w:fldCharType="separate"/>
      </w:r>
      <w:r w:rsidR="00B30B10">
        <w:t>2.1</w:t>
      </w:r>
      <w:r w:rsidR="00B30B10">
        <w:fldChar w:fldCharType="end"/>
      </w:r>
      <w:r w:rsidR="00B30B10">
        <w:t xml:space="preserve"> </w:t>
      </w:r>
      <w:r w:rsidR="00CD7768">
        <w:t xml:space="preserve">as part of </w:t>
      </w:r>
      <w:r w:rsidR="00B30B10">
        <w:t>an</w:t>
      </w:r>
      <w:r w:rsidR="00CD7768">
        <w:t xml:space="preserve"> Implementation Plan</w:t>
      </w:r>
      <w:r w:rsidR="00F60708">
        <w:t>.</w:t>
      </w:r>
      <w:r w:rsidR="00E831CC">
        <w:t xml:space="preserve"> </w:t>
      </w:r>
      <w:r w:rsidR="008C076B">
        <w:t xml:space="preserve">Annex 3 of this Part A </w:t>
      </w:r>
      <w:r w:rsidR="005F68BF">
        <w:t xml:space="preserve">provides </w:t>
      </w:r>
      <w:r w:rsidR="00415284">
        <w:t xml:space="preserve">a list of the </w:t>
      </w:r>
      <w:r w:rsidR="0085478A">
        <w:t xml:space="preserve">planning tools </w:t>
      </w:r>
      <w:r w:rsidR="008C076B">
        <w:t xml:space="preserve">which may be </w:t>
      </w:r>
      <w:r w:rsidR="0085478A">
        <w:t>requested by the Buyer.</w:t>
      </w:r>
    </w:p>
    <w:p w14:paraId="67DA2B4E" w14:textId="112E37E0" w:rsidR="003D3E09" w:rsidRPr="00DE5383" w:rsidRDefault="00B30B10" w:rsidP="005176C8">
      <w:pPr>
        <w:pStyle w:val="GPSL2numberedclause"/>
      </w:pPr>
      <w:r>
        <w:t>The provisions of this Schedule shall</w:t>
      </w:r>
      <w:r w:rsidR="00AB1BFE">
        <w:t xml:space="preserve"> apply </w:t>
      </w:r>
      <w:r>
        <w:t>regardless of</w:t>
      </w:r>
      <w:r w:rsidR="00AB1BFE">
        <w:t xml:space="preserve"> any </w:t>
      </w:r>
      <w:r>
        <w:t xml:space="preserve">planning or implementation </w:t>
      </w:r>
      <w:r w:rsidR="00176919">
        <w:t>tools requested by the Buyer.</w:t>
      </w:r>
    </w:p>
    <w:p w14:paraId="78657617" w14:textId="5E239EA9" w:rsidR="00B00FF8" w:rsidRPr="005176C8" w:rsidRDefault="001F7A05" w:rsidP="0085582E">
      <w:pPr>
        <w:pStyle w:val="GPSL1CLAUSEHEADING"/>
        <w:numPr>
          <w:ilvl w:val="0"/>
          <w:numId w:val="2"/>
        </w:numPr>
        <w:ind w:left="851" w:hanging="851"/>
      </w:pPr>
      <w:r>
        <w:t xml:space="preserve">Agreeing and following the </w:t>
      </w:r>
      <w:r w:rsidR="008D619C">
        <w:t>Implementation</w:t>
      </w:r>
      <w:r w:rsidR="00964653" w:rsidRPr="001F7A05">
        <w:t xml:space="preserve"> Plan</w:t>
      </w:r>
    </w:p>
    <w:p w14:paraId="78657618" w14:textId="1C58B26E" w:rsidR="00B00FF8" w:rsidRDefault="00964653" w:rsidP="005176C8">
      <w:pPr>
        <w:pStyle w:val="GPSL2numberedclause"/>
      </w:pPr>
      <w:r w:rsidRPr="00D60F3E">
        <w:t xml:space="preserve">A draft of the </w:t>
      </w:r>
      <w:r w:rsidR="008D619C">
        <w:t>Implementation</w:t>
      </w:r>
      <w:r w:rsidRPr="00D60F3E">
        <w:t xml:space="preserve"> Plan </w:t>
      </w:r>
      <w:r w:rsidR="004D02ED">
        <w:t>for the Call</w:t>
      </w:r>
      <w:r w:rsidR="0053385F">
        <w:t>-</w:t>
      </w:r>
      <w:r w:rsidR="004D02ED">
        <w:t xml:space="preserve">Off Contract </w:t>
      </w:r>
      <w:r w:rsidRPr="00D60F3E">
        <w:t xml:space="preserve">is set out </w:t>
      </w:r>
      <w:r w:rsidR="00B30B10">
        <w:t>at</w:t>
      </w:r>
      <w:r w:rsidRPr="00D60F3E">
        <w:t xml:space="preserve"> Annex</w:t>
      </w:r>
      <w:r w:rsidR="00B30B10">
        <w:t xml:space="preserve"> 1</w:t>
      </w:r>
      <w:r w:rsidRPr="00D60F3E">
        <w:t xml:space="preserve"> to this Schedule.  The Supplier shall provide a further draft </w:t>
      </w:r>
      <w:r w:rsidR="008D619C">
        <w:t>Implementation</w:t>
      </w:r>
      <w:r w:rsidRPr="00D60F3E">
        <w:t xml:space="preserve"> Plan </w:t>
      </w:r>
      <w:r w:rsidR="004041F6" w:rsidRPr="00D60F3E">
        <w:rPr>
          <w:highlight w:val="yellow"/>
        </w:rPr>
        <w:t>[</w:t>
      </w:r>
      <w:r w:rsidR="00FE45D3">
        <w:rPr>
          <w:b/>
          <w:highlight w:val="yellow"/>
        </w:rPr>
        <w:t xml:space="preserve">Insert </w:t>
      </w:r>
      <w:r w:rsidR="00FE45D3">
        <w:rPr>
          <w:highlight w:val="yellow"/>
        </w:rPr>
        <w:t>number of days</w:t>
      </w:r>
      <w:r w:rsidR="004041F6" w:rsidRPr="00D60F3E">
        <w:rPr>
          <w:highlight w:val="yellow"/>
        </w:rPr>
        <w:t>]</w:t>
      </w:r>
      <w:r w:rsidRPr="00D60F3E">
        <w:t xml:space="preserve"> days after the Call-Off Contract </w:t>
      </w:r>
      <w:r w:rsidR="004041F6" w:rsidRPr="00D60F3E">
        <w:t>Start Date</w:t>
      </w:r>
      <w:r w:rsidRPr="00D60F3E">
        <w:t>.</w:t>
      </w:r>
    </w:p>
    <w:p w14:paraId="300DFF30" w14:textId="6167A682" w:rsidR="004D02ED" w:rsidRDefault="004D02ED" w:rsidP="005176C8">
      <w:pPr>
        <w:pStyle w:val="GPSL2numberedclause"/>
      </w:pPr>
      <w:r>
        <w:t xml:space="preserve">Each Statement of Work </w:t>
      </w:r>
      <w:r w:rsidR="00B30B10">
        <w:t>may</w:t>
      </w:r>
      <w:r w:rsidR="00191CD6">
        <w:t xml:space="preserve"> include an Implementation Plan</w:t>
      </w:r>
      <w:r w:rsidR="002C01B2">
        <w:t xml:space="preserve"> and Milestones</w:t>
      </w:r>
      <w:r w:rsidR="00191CD6">
        <w:t xml:space="preserve"> specific to that Statement of Work. This </w:t>
      </w:r>
      <w:r w:rsidR="00B30B10">
        <w:t xml:space="preserve">shall </w:t>
      </w:r>
      <w:r w:rsidR="00BF17DE">
        <w:t>form a subset of the Call</w:t>
      </w:r>
      <w:r w:rsidR="0053385F">
        <w:t>-</w:t>
      </w:r>
      <w:r w:rsidR="00BF17DE">
        <w:t xml:space="preserve">Off </w:t>
      </w:r>
      <w:r w:rsidR="00B30B10">
        <w:lastRenderedPageBreak/>
        <w:t xml:space="preserve">Contract </w:t>
      </w:r>
      <w:r w:rsidR="00BF17DE">
        <w:t>Implementation Plan at a more detailed level of granularity</w:t>
      </w:r>
      <w:r w:rsidR="007607C8">
        <w:t xml:space="preserve"> and </w:t>
      </w:r>
      <w:r w:rsidR="00B30B10">
        <w:t>shall</w:t>
      </w:r>
      <w:r w:rsidR="007607C8">
        <w:t xml:space="preserve"> be </w:t>
      </w:r>
      <w:r w:rsidR="00B30B10">
        <w:t>as set out in the relevant</w:t>
      </w:r>
      <w:r w:rsidR="007607C8">
        <w:t xml:space="preserve"> Statement of Work</w:t>
      </w:r>
      <w:r w:rsidR="00BF17DE">
        <w:t>.</w:t>
      </w:r>
    </w:p>
    <w:p w14:paraId="512BAAA4" w14:textId="72C1E70D" w:rsidR="007607C8" w:rsidRDefault="00B30B10" w:rsidP="005176C8">
      <w:pPr>
        <w:pStyle w:val="GPSL2numberedclause"/>
      </w:pPr>
      <w:r>
        <w:t>T</w:t>
      </w:r>
      <w:r w:rsidR="00754547">
        <w:t>his Schedule shall apply, where relevant, to any Implementation Plan regardless of whether at Call</w:t>
      </w:r>
      <w:r w:rsidR="00CE4BB2">
        <w:t>-</w:t>
      </w:r>
      <w:r w:rsidR="00754547">
        <w:t xml:space="preserve">Off </w:t>
      </w:r>
      <w:r>
        <w:t xml:space="preserve">Contract </w:t>
      </w:r>
      <w:r w:rsidR="00754547">
        <w:t>level or Statement of Work level.</w:t>
      </w:r>
    </w:p>
    <w:p w14:paraId="78657619" w14:textId="77777777" w:rsidR="00B00FF8" w:rsidRPr="00D60F3E" w:rsidRDefault="00964653" w:rsidP="005176C8">
      <w:pPr>
        <w:pStyle w:val="GPSL2numberedclause"/>
      </w:pPr>
      <w:r w:rsidRPr="00D60F3E">
        <w:t xml:space="preserve">The draft </w:t>
      </w:r>
      <w:r w:rsidR="008D619C">
        <w:t>Implementation</w:t>
      </w:r>
      <w:r w:rsidRPr="00D60F3E">
        <w:t xml:space="preserve"> Plan:</w:t>
      </w:r>
    </w:p>
    <w:p w14:paraId="7865761A" w14:textId="77777777" w:rsidR="00B00FF8" w:rsidRPr="00D60F3E" w:rsidRDefault="00964653" w:rsidP="004C6FB3">
      <w:pPr>
        <w:pStyle w:val="GPSL3numberedclause"/>
      </w:pPr>
      <w:r w:rsidRPr="00D60F3E">
        <w:t xml:space="preserve">must contain information at the level of detail necessary to manage the </w:t>
      </w:r>
      <w:r w:rsidRPr="004C6FB3">
        <w:t>implementation</w:t>
      </w:r>
      <w:r w:rsidRPr="00D60F3E">
        <w:t xml:space="preserve"> stage effectively and as the Buyer may otherwise require; and</w:t>
      </w:r>
    </w:p>
    <w:p w14:paraId="7865761B" w14:textId="7BC0CF47" w:rsidR="00B00FF8" w:rsidRPr="00D60F3E" w:rsidRDefault="00964653" w:rsidP="004C6FB3">
      <w:pPr>
        <w:pStyle w:val="GPSL3numberedclause"/>
      </w:pPr>
      <w:r w:rsidRPr="00D60F3E">
        <w:t>shall take account of all dependencies known to, or which should reasonably be known to, the Supplier.</w:t>
      </w:r>
    </w:p>
    <w:p w14:paraId="7865761C" w14:textId="77777777" w:rsidR="00B00FF8" w:rsidRPr="00D60F3E" w:rsidRDefault="00964653" w:rsidP="005176C8">
      <w:pPr>
        <w:pStyle w:val="GPSL2numberedclause"/>
      </w:pPr>
      <w:bookmarkStart w:id="3" w:name="_Ref365641451"/>
      <w:r w:rsidRPr="00D60F3E">
        <w:t xml:space="preserve">Following receipt of the draft </w:t>
      </w:r>
      <w:r w:rsidR="008D619C">
        <w:t>Implementation</w:t>
      </w:r>
      <w:r w:rsidRPr="00D60F3E">
        <w:t xml:space="preserve"> Plan from the Supplier, </w:t>
      </w:r>
      <w:bookmarkEnd w:id="3"/>
      <w:r w:rsidRPr="00D60F3E">
        <w:t xml:space="preserve">the Parties shall use reasonable endeavours to agree the contents of the </w:t>
      </w:r>
      <w:r w:rsidR="008D619C">
        <w:t>Implementation</w:t>
      </w:r>
      <w:r w:rsidRPr="00D60F3E">
        <w:t xml:space="preserve"> Plan.  If the Parties are unable to agree the contents of the </w:t>
      </w:r>
      <w:r w:rsidR="008D619C">
        <w:t>Implementation</w:t>
      </w:r>
      <w:r w:rsidRPr="00D60F3E">
        <w:t xml:space="preserve"> Plan within twenty (20) Working Days of its submission, then such Dispute shall be resolved in accordance with the Dispute Resolution Procedure.</w:t>
      </w:r>
    </w:p>
    <w:p w14:paraId="7865761D" w14:textId="308BEE61" w:rsidR="00B00FF8" w:rsidRPr="00D60F3E" w:rsidRDefault="00964653" w:rsidP="005176C8">
      <w:pPr>
        <w:pStyle w:val="GPSL2numberedclause"/>
      </w:pPr>
      <w:r w:rsidRPr="00D60F3E">
        <w:t xml:space="preserve">The Supplier shall </w:t>
      </w:r>
      <w:r w:rsidR="00364392">
        <w:t xml:space="preserve">aim to </w:t>
      </w:r>
      <w:r w:rsidRPr="00D60F3E">
        <w:t xml:space="preserve">provide each of the Deliverable Items identified in the </w:t>
      </w:r>
      <w:r w:rsidR="008D619C">
        <w:t>Implementation</w:t>
      </w:r>
      <w:r w:rsidRPr="00D60F3E">
        <w:t xml:space="preserve"> Plan by the date assigned to that Deliverable Item in the </w:t>
      </w:r>
      <w:r w:rsidR="008D619C">
        <w:t>Implementation</w:t>
      </w:r>
      <w:r w:rsidRPr="00D60F3E">
        <w:t xml:space="preserve"> Plan</w:t>
      </w:r>
      <w:r w:rsidR="00736B21">
        <w:t xml:space="preserve"> with the aim of </w:t>
      </w:r>
      <w:r w:rsidR="00B6508C">
        <w:t xml:space="preserve">ensuring </w:t>
      </w:r>
      <w:r w:rsidRPr="00D60F3E">
        <w:t xml:space="preserve">that each Milestone identified in the </w:t>
      </w:r>
      <w:r w:rsidR="008D619C">
        <w:t>Implementation</w:t>
      </w:r>
      <w:r w:rsidRPr="00D60F3E">
        <w:t xml:space="preserve"> Plan is </w:t>
      </w:r>
      <w:r w:rsidR="0070088E">
        <w:t>A</w:t>
      </w:r>
      <w:r w:rsidRPr="00D60F3E">
        <w:t>chieved on or before its Milestone Date.</w:t>
      </w:r>
    </w:p>
    <w:p w14:paraId="7865761E" w14:textId="5E8D3EC5" w:rsidR="00B00FF8" w:rsidRDefault="00964653" w:rsidP="005176C8">
      <w:pPr>
        <w:pStyle w:val="GPSL2numberedclause"/>
      </w:pPr>
      <w:r w:rsidRPr="00D60F3E">
        <w:t xml:space="preserve">The Supplier shall monitor its performance against the </w:t>
      </w:r>
      <w:r w:rsidR="008D619C">
        <w:t>Implementation</w:t>
      </w:r>
      <w:r w:rsidRPr="00D60F3E">
        <w:t xml:space="preserve"> Plan and Milestones (if any) and report to the Buyer on such performance.</w:t>
      </w:r>
    </w:p>
    <w:p w14:paraId="6CDF6183" w14:textId="4A40EA6B" w:rsidR="007C63CC" w:rsidRDefault="00EB0078" w:rsidP="005176C8">
      <w:pPr>
        <w:pStyle w:val="GPSL2numberedclause"/>
      </w:pPr>
      <w:r>
        <w:t>The Buyer shall identify an</w:t>
      </w:r>
      <w:r w:rsidR="00B63853">
        <w:t>y</w:t>
      </w:r>
      <w:r>
        <w:t xml:space="preserve"> </w:t>
      </w:r>
      <w:r w:rsidR="0030506A">
        <w:t>Key Milestone Date</w:t>
      </w:r>
      <w:r>
        <w:t>s</w:t>
      </w:r>
      <w:r w:rsidR="00B63853">
        <w:t xml:space="preserve"> which, if missed, will result in</w:t>
      </w:r>
      <w:r w:rsidR="00C411F4">
        <w:t xml:space="preserve"> </w:t>
      </w:r>
      <w:r w:rsidR="00854E4E">
        <w:t xml:space="preserve">liabilities or Delay </w:t>
      </w:r>
      <w:r w:rsidR="00A3528A">
        <w:t>P</w:t>
      </w:r>
      <w:r w:rsidR="00854E4E">
        <w:t>ayments being incurred</w:t>
      </w:r>
      <w:r w:rsidR="004C5580">
        <w:t xml:space="preserve">. </w:t>
      </w:r>
      <w:r w:rsidR="00854E4E">
        <w:t xml:space="preserve">The </w:t>
      </w:r>
      <w:r w:rsidR="0030506A">
        <w:t>Key Milestone Date</w:t>
      </w:r>
      <w:r w:rsidR="007C63CC">
        <w:t>s are as laid out in Annex 2.</w:t>
      </w:r>
    </w:p>
    <w:p w14:paraId="6BADF30A" w14:textId="264DB15A" w:rsidR="00EB0078" w:rsidRPr="00D60F3E" w:rsidRDefault="004C5580" w:rsidP="005176C8">
      <w:pPr>
        <w:pStyle w:val="GPSL2numberedclause"/>
      </w:pPr>
      <w:r>
        <w:t xml:space="preserve">The Supplier shall ensure that the critical path </w:t>
      </w:r>
      <w:r w:rsidR="00D52D3E">
        <w:t xml:space="preserve">leading to any such </w:t>
      </w:r>
      <w:r w:rsidR="0030506A">
        <w:t>Key Milestone Date</w:t>
      </w:r>
      <w:r w:rsidR="00D52D3E">
        <w:t xml:space="preserve">s </w:t>
      </w:r>
      <w:r w:rsidR="00854E4E">
        <w:t xml:space="preserve">is </w:t>
      </w:r>
      <w:r w:rsidR="00250345">
        <w:t xml:space="preserve">clearly identified. In the event that </w:t>
      </w:r>
      <w:r w:rsidR="000604C0">
        <w:t>planned Milestone Dates which lie on such a critical path</w:t>
      </w:r>
      <w:r w:rsidR="002D2C7B">
        <w:t xml:space="preserve"> are missed the Supplier shall take appropriate action to rectify and/or recover </w:t>
      </w:r>
      <w:r w:rsidR="00A722AE">
        <w:t>progress</w:t>
      </w:r>
      <w:r w:rsidR="00854E4E">
        <w:t xml:space="preserve"> (which may include completion of a Rectification Plan)</w:t>
      </w:r>
      <w:r w:rsidR="00D52D3E">
        <w:t xml:space="preserve">. </w:t>
      </w:r>
    </w:p>
    <w:p w14:paraId="7865761F" w14:textId="77777777" w:rsidR="00B00FF8" w:rsidRPr="005176C8" w:rsidRDefault="001F7A05" w:rsidP="0085582E">
      <w:pPr>
        <w:pStyle w:val="GPSL1CLAUSEHEADING"/>
        <w:numPr>
          <w:ilvl w:val="0"/>
          <w:numId w:val="2"/>
        </w:numPr>
        <w:ind w:left="851" w:hanging="851"/>
      </w:pPr>
      <w:r>
        <w:t>Reviewing and changing the</w:t>
      </w:r>
      <w:r w:rsidR="00964653" w:rsidRPr="001F7A05">
        <w:t xml:space="preserve"> </w:t>
      </w:r>
      <w:r w:rsidR="008D619C">
        <w:t>Implementation</w:t>
      </w:r>
      <w:r w:rsidR="00964653" w:rsidRPr="001F7A05">
        <w:t xml:space="preserve"> Plan</w:t>
      </w:r>
    </w:p>
    <w:p w14:paraId="78657620" w14:textId="4757C006" w:rsidR="00B00FF8" w:rsidRPr="00D60F3E" w:rsidRDefault="00964653" w:rsidP="005176C8">
      <w:pPr>
        <w:pStyle w:val="GPSL2numberedclause"/>
      </w:pPr>
      <w:r w:rsidRPr="00D60F3E">
        <w:t xml:space="preserve">Subject to Paragraph </w:t>
      </w:r>
      <w:r w:rsidRPr="00D60F3E">
        <w:fldChar w:fldCharType="begin"/>
      </w:r>
      <w:r w:rsidRPr="00D60F3E">
        <w:instrText xml:space="preserve"> REF _Ref490056215 \r \h </w:instrText>
      </w:r>
      <w:r w:rsidR="00D92563" w:rsidRPr="00D60F3E">
        <w:instrText xml:space="preserve"> \* MERGEFORMAT </w:instrText>
      </w:r>
      <w:r w:rsidRPr="00D60F3E">
        <w:fldChar w:fldCharType="separate"/>
      </w:r>
      <w:r w:rsidR="00D000C8">
        <w:t>4.3</w:t>
      </w:r>
      <w:r w:rsidRPr="00D60F3E">
        <w:fldChar w:fldCharType="end"/>
      </w:r>
      <w:r w:rsidRPr="00D60F3E">
        <w:t xml:space="preserve">, the Supplier shall keep the </w:t>
      </w:r>
      <w:r w:rsidR="008D619C">
        <w:t>Implementation</w:t>
      </w:r>
      <w:r w:rsidRPr="00D60F3E">
        <w:t xml:space="preserve"> Plan under review in accordance with the Buyer’s instructions and ensure that it is updated on a regular basis.</w:t>
      </w:r>
    </w:p>
    <w:p w14:paraId="78657621" w14:textId="77777777" w:rsidR="00B00FF8" w:rsidRPr="00D60F3E" w:rsidRDefault="00964653" w:rsidP="005176C8">
      <w:pPr>
        <w:pStyle w:val="GPSL2numberedclause"/>
      </w:pPr>
      <w:bookmarkStart w:id="4" w:name="_Ref45881866"/>
      <w:r w:rsidRPr="00D60F3E">
        <w:t xml:space="preserve">The Buyer shall have the right to require the Supplier to include any reasonable changes or provisions in each version of the </w:t>
      </w:r>
      <w:r w:rsidR="008D619C">
        <w:t>Implementation</w:t>
      </w:r>
      <w:r w:rsidRPr="00D60F3E">
        <w:t xml:space="preserve"> Plan.</w:t>
      </w:r>
      <w:bookmarkEnd w:id="4"/>
    </w:p>
    <w:p w14:paraId="78657622" w14:textId="0D77D205" w:rsidR="00B00FF8" w:rsidRDefault="0085152B" w:rsidP="005176C8">
      <w:pPr>
        <w:pStyle w:val="GPSL2numberedclause"/>
      </w:pPr>
      <w:bookmarkStart w:id="5" w:name="_Ref490056215"/>
      <w:r>
        <w:t>If operating under the Fixed Pric</w:t>
      </w:r>
      <w:r w:rsidR="00DD003A">
        <w:t xml:space="preserve">e </w:t>
      </w:r>
      <w:r w:rsidR="008170B6">
        <w:t>model, c</w:t>
      </w:r>
      <w:r w:rsidR="00964653" w:rsidRPr="00D60F3E">
        <w:t>hanges to any Milestones, Milestone Payments and Delay Payments shall only be made in accordance with the Variation Procedure.</w:t>
      </w:r>
      <w:bookmarkEnd w:id="5"/>
    </w:p>
    <w:p w14:paraId="0E22FE50" w14:textId="37759CE2" w:rsidR="00AD7030" w:rsidRDefault="007C473F" w:rsidP="005176C8">
      <w:pPr>
        <w:pStyle w:val="GPSL2numberedclause"/>
      </w:pPr>
      <w:r>
        <w:t xml:space="preserve">Under </w:t>
      </w:r>
      <w:r w:rsidR="00F21EE7">
        <w:t xml:space="preserve">the </w:t>
      </w:r>
      <w:r w:rsidR="00822A9B">
        <w:t xml:space="preserve">Incremental Fixed </w:t>
      </w:r>
      <w:r w:rsidR="00AD0DA2">
        <w:t>P</w:t>
      </w:r>
      <w:r w:rsidR="00822A9B">
        <w:t>ric</w:t>
      </w:r>
      <w:r w:rsidR="00AD0DA2">
        <w:t>e</w:t>
      </w:r>
      <w:r w:rsidR="00F21EE7">
        <w:t xml:space="preserve"> model, </w:t>
      </w:r>
      <w:r w:rsidR="00191AA4">
        <w:t xml:space="preserve">it is anticipated that Milestones and </w:t>
      </w:r>
      <w:r w:rsidR="00E7008F">
        <w:t xml:space="preserve">Milestone </w:t>
      </w:r>
      <w:r w:rsidR="00191AA4">
        <w:t xml:space="preserve">Payments will be refined up to the point of being fixed. </w:t>
      </w:r>
      <w:r w:rsidR="00471871">
        <w:t>Once fixed</w:t>
      </w:r>
      <w:r w:rsidR="00C866B2">
        <w:t>,</w:t>
      </w:r>
      <w:r w:rsidR="00471871">
        <w:t xml:space="preserve"> </w:t>
      </w:r>
      <w:r w:rsidR="00AD7030">
        <w:lastRenderedPageBreak/>
        <w:t xml:space="preserve">changes to </w:t>
      </w:r>
      <w:r w:rsidR="00E7008F">
        <w:t xml:space="preserve">Milestones and Milestone </w:t>
      </w:r>
      <w:r w:rsidR="00AD7030">
        <w:t>Payments shall only be made in accordance with the Variation Procedure.</w:t>
      </w:r>
    </w:p>
    <w:p w14:paraId="292DBC66" w14:textId="77532765" w:rsidR="009C5908" w:rsidRDefault="00E7008F" w:rsidP="005176C8">
      <w:pPr>
        <w:pStyle w:val="GPSL2numberedclause"/>
      </w:pPr>
      <w:r>
        <w:t>Under</w:t>
      </w:r>
      <w:r w:rsidR="00A22E1E">
        <w:t xml:space="preserve"> </w:t>
      </w:r>
      <w:r w:rsidR="00AD0DA2">
        <w:t>both</w:t>
      </w:r>
      <w:r>
        <w:t xml:space="preserve"> the</w:t>
      </w:r>
      <w:r w:rsidR="00AD0DA2">
        <w:t xml:space="preserve"> Incremental Fixed Price </w:t>
      </w:r>
      <w:r w:rsidR="00C06505">
        <w:t xml:space="preserve">and Capped Time and Materials models, changes to </w:t>
      </w:r>
      <w:r w:rsidR="0030506A">
        <w:t>Key Milestone Date</w:t>
      </w:r>
      <w:r w:rsidR="00C06505">
        <w:t xml:space="preserve">s </w:t>
      </w:r>
      <w:r w:rsidR="009C5908">
        <w:t>shall only be made in accordance with the Variation Procedure.</w:t>
      </w:r>
    </w:p>
    <w:p w14:paraId="78657623" w14:textId="506E4D15" w:rsidR="00B00FF8" w:rsidRPr="00D60F3E" w:rsidRDefault="00964653" w:rsidP="005176C8">
      <w:pPr>
        <w:pStyle w:val="GPSL2numberedclause"/>
      </w:pPr>
      <w:r w:rsidRPr="00D60F3E">
        <w:t xml:space="preserve">Time in relation to compliance with the </w:t>
      </w:r>
      <w:r w:rsidR="008D619C">
        <w:t>Implementation</w:t>
      </w:r>
      <w:r w:rsidRPr="00D60F3E">
        <w:t xml:space="preserve"> Plan shall be of the essence and failure of the Supplier to </w:t>
      </w:r>
      <w:r w:rsidR="009C5908">
        <w:t xml:space="preserve">meet any </w:t>
      </w:r>
      <w:r w:rsidR="0030506A">
        <w:t>Key Milestone Date</w:t>
      </w:r>
      <w:r w:rsidR="009C5908">
        <w:t xml:space="preserve">s </w:t>
      </w:r>
      <w:r w:rsidRPr="00D60F3E">
        <w:t>shall be a material Default.</w:t>
      </w:r>
    </w:p>
    <w:p w14:paraId="78657625" w14:textId="40C6764C" w:rsidR="00B00FF8" w:rsidRPr="005176C8" w:rsidRDefault="00964653" w:rsidP="004C6FB3">
      <w:pPr>
        <w:pStyle w:val="GPSL1CLAUSEHEADING"/>
        <w:numPr>
          <w:ilvl w:val="0"/>
          <w:numId w:val="2"/>
        </w:numPr>
        <w:ind w:left="851" w:hanging="851"/>
      </w:pPr>
      <w:bookmarkStart w:id="6" w:name="_Ref45885342"/>
      <w:r w:rsidRPr="001F7A05">
        <w:t>Security</w:t>
      </w:r>
      <w:r w:rsidR="00AF5F8A" w:rsidRPr="001F7A05">
        <w:t xml:space="preserve"> </w:t>
      </w:r>
      <w:r w:rsidR="001F7A05">
        <w:t xml:space="preserve">requirements before </w:t>
      </w:r>
      <w:bookmarkEnd w:id="6"/>
      <w:r w:rsidR="00C90C05">
        <w:t>any Mobilisation Dates</w:t>
      </w:r>
      <w:r w:rsidR="005A0E7B">
        <w:t xml:space="preserve"> </w:t>
      </w:r>
      <w:r w:rsidRPr="001F7A05">
        <w:t xml:space="preserve"> </w:t>
      </w:r>
    </w:p>
    <w:p w14:paraId="569FE494" w14:textId="77777777" w:rsidR="00751A3C" w:rsidRDefault="00964653" w:rsidP="005176C8">
      <w:pPr>
        <w:pStyle w:val="GPSL2numberedclause"/>
      </w:pPr>
      <w:r w:rsidRPr="00D60F3E">
        <w:t xml:space="preserve">The Supplier shall note that it is incumbent upon them to understand the lead-in period for security clearances and ensure that all Supplier Staff have the necessary security clearance in place before </w:t>
      </w:r>
      <w:r w:rsidR="00C90C05">
        <w:t>any identified Mobilisation Date</w:t>
      </w:r>
      <w:r w:rsidRPr="00D60F3E">
        <w:t xml:space="preserve">. </w:t>
      </w:r>
    </w:p>
    <w:p w14:paraId="78657626" w14:textId="2D5993F8" w:rsidR="00B00FF8" w:rsidRPr="00D60F3E" w:rsidRDefault="00AE779F" w:rsidP="005176C8">
      <w:pPr>
        <w:pStyle w:val="GPSL2numberedclause"/>
      </w:pPr>
      <w:r>
        <w:t xml:space="preserve">Prior to </w:t>
      </w:r>
      <w:r w:rsidR="00282701">
        <w:t xml:space="preserve">a team </w:t>
      </w:r>
      <w:r w:rsidR="00630B31">
        <w:t>commenc</w:t>
      </w:r>
      <w:r>
        <w:t>ing</w:t>
      </w:r>
      <w:r w:rsidR="00630B31">
        <w:t xml:space="preserve"> activi</w:t>
      </w:r>
      <w:r>
        <w:t>ty</w:t>
      </w:r>
      <w:r w:rsidR="00282701">
        <w:t xml:space="preserve"> </w:t>
      </w:r>
      <w:r w:rsidR="002E7E59">
        <w:t>(for example at the beginning of a Statement of Work), t</w:t>
      </w:r>
      <w:r w:rsidR="00964653" w:rsidRPr="00D60F3E">
        <w:t xml:space="preserve">he Supplier shall ensure that this </w:t>
      </w:r>
      <w:r w:rsidR="002E7E59">
        <w:t xml:space="preserve">requirement </w:t>
      </w:r>
      <w:r w:rsidR="00964653" w:rsidRPr="00D60F3E">
        <w:t xml:space="preserve">is reflected in their </w:t>
      </w:r>
      <w:r w:rsidR="008D619C">
        <w:t>Implementation</w:t>
      </w:r>
      <w:r w:rsidR="00964653" w:rsidRPr="00D60F3E">
        <w:t xml:space="preserve"> Plans. </w:t>
      </w:r>
    </w:p>
    <w:p w14:paraId="78657627" w14:textId="77777777" w:rsidR="00B00FF8" w:rsidRPr="00D60F3E" w:rsidRDefault="00964653" w:rsidP="005176C8">
      <w:pPr>
        <w:pStyle w:val="GPSL2numberedclause"/>
      </w:pPr>
      <w:r w:rsidRPr="00D60F3E">
        <w:t>The Supplier shall ensure that all Supplier Staff and Subcontractors do not access the Buyer's IT systems, or any IT systems linked to the Buyer, unless they have satisfied the Buyer's security requirements.</w:t>
      </w:r>
    </w:p>
    <w:p w14:paraId="78657628" w14:textId="77777777" w:rsidR="00B00FF8" w:rsidRPr="00D60F3E" w:rsidRDefault="00964653" w:rsidP="005176C8">
      <w:pPr>
        <w:pStyle w:val="GPSL2numberedclause"/>
      </w:pPr>
      <w:r w:rsidRPr="00D60F3E">
        <w:t>The Supplier shall be responsible for providing all necessary information to the Buyer to facilitate security clearances for Supplier Staff and Subcontractors in accordance with the Buyer's requirements.</w:t>
      </w:r>
    </w:p>
    <w:p w14:paraId="78657629" w14:textId="77777777" w:rsidR="00B00FF8" w:rsidRPr="00D60F3E" w:rsidRDefault="00964653" w:rsidP="005176C8">
      <w:pPr>
        <w:pStyle w:val="GPSL2numberedclause"/>
      </w:pPr>
      <w:r w:rsidRPr="00D60F3E">
        <w:t>The Supplier shall provide the names of all Supplier Staff and Subcontractors and inform the Buyer of any alterations and additions as they take place throughout the Call-Off Contract.</w:t>
      </w:r>
    </w:p>
    <w:p w14:paraId="7865762A" w14:textId="77777777" w:rsidR="00B00FF8" w:rsidRPr="00D60F3E" w:rsidRDefault="00964653" w:rsidP="005176C8">
      <w:pPr>
        <w:pStyle w:val="GPSL2numberedclause"/>
      </w:pPr>
      <w:r w:rsidRPr="00D60F3E">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7865762B" w14:textId="77777777" w:rsidR="00B00FF8" w:rsidRPr="00D60F3E" w:rsidRDefault="00964653" w:rsidP="005176C8">
      <w:pPr>
        <w:pStyle w:val="GPSL2numberedclause"/>
      </w:pPr>
      <w:r w:rsidRPr="00D60F3E">
        <w:t>If a property requires Supplier Staff or Subcontractors to be accompanied by the Buyer’s Authorised Representative, the Buyer must be given reasonable notice of such a requirement, except in the case of emergency access.</w:t>
      </w:r>
    </w:p>
    <w:p w14:paraId="7865762C" w14:textId="77777777" w:rsidR="00B00FF8" w:rsidRPr="00B7651E" w:rsidRDefault="008D619C" w:rsidP="004C6FB3">
      <w:pPr>
        <w:pStyle w:val="GPSL1CLAUSEHEADING"/>
        <w:numPr>
          <w:ilvl w:val="0"/>
          <w:numId w:val="2"/>
        </w:numPr>
        <w:ind w:left="851" w:hanging="851"/>
        <w:rPr>
          <w:rFonts w:ascii="Arial" w:hAnsi="Arial"/>
        </w:rPr>
      </w:pPr>
      <w:bookmarkStart w:id="7" w:name="_Ref45882137"/>
      <w:r>
        <w:t>What to do if there is a Delay</w:t>
      </w:r>
      <w:bookmarkEnd w:id="7"/>
      <w:r>
        <w:t xml:space="preserve"> </w:t>
      </w:r>
    </w:p>
    <w:p w14:paraId="7865762D" w14:textId="77777777" w:rsidR="00B00FF8" w:rsidRPr="00D60F3E" w:rsidRDefault="00964653" w:rsidP="005176C8">
      <w:pPr>
        <w:pStyle w:val="GPSL2numberedclause"/>
      </w:pPr>
      <w:r w:rsidRPr="00D60F3E">
        <w:lastRenderedPageBreak/>
        <w:t xml:space="preserve">If the Supplier becomes aware that there is, or there is reasonably likely to be, a Delay under this Contract it shall: </w:t>
      </w:r>
    </w:p>
    <w:p w14:paraId="7865762E" w14:textId="77777777" w:rsidR="00B00FF8" w:rsidRPr="00D60F3E" w:rsidRDefault="00964653" w:rsidP="004C6FB3">
      <w:pPr>
        <w:pStyle w:val="GPSL3numberedclause"/>
      </w:pPr>
      <w:r w:rsidRPr="00D60F3E">
        <w:t xml:space="preserve">notify the Buyer as soon as practically possible and no later than within two (2) Working Days from becoming aware of the Delay or anticipated Delay; </w:t>
      </w:r>
    </w:p>
    <w:p w14:paraId="7865762F" w14:textId="77777777" w:rsidR="00B00FF8" w:rsidRPr="00D60F3E" w:rsidRDefault="00964653" w:rsidP="004C6FB3">
      <w:pPr>
        <w:pStyle w:val="GPSL3numberedclause"/>
      </w:pPr>
      <w:r w:rsidRPr="00D60F3E">
        <w:t>include in its notification an explanation of the actual or anticipated impact of the Delay;</w:t>
      </w:r>
    </w:p>
    <w:p w14:paraId="78657630" w14:textId="77777777" w:rsidR="00B00FF8" w:rsidRPr="00D60F3E" w:rsidRDefault="00964653" w:rsidP="004C6FB3">
      <w:pPr>
        <w:pStyle w:val="GPSL3numberedclause"/>
      </w:pPr>
      <w:r w:rsidRPr="00D60F3E">
        <w:t>comply with the Buyer’s instructions in order to address the impact of the Delay or anticipated Delay; and</w:t>
      </w:r>
    </w:p>
    <w:p w14:paraId="78657631" w14:textId="77777777" w:rsidR="00B00FF8" w:rsidRPr="00D60F3E" w:rsidRDefault="00964653" w:rsidP="004C6FB3">
      <w:pPr>
        <w:pStyle w:val="GPSL3numberedclause"/>
      </w:pPr>
      <w:r w:rsidRPr="00D60F3E">
        <w:t>use all reasonable endeavours to eliminate or mitigate the consequences of any Delay or anticipated Delay.</w:t>
      </w:r>
    </w:p>
    <w:p w14:paraId="78657632" w14:textId="77777777" w:rsidR="00B00FF8" w:rsidRPr="005176C8" w:rsidRDefault="008D619C" w:rsidP="004C6FB3">
      <w:pPr>
        <w:pStyle w:val="GPSL1CLAUSEHEADING"/>
        <w:numPr>
          <w:ilvl w:val="0"/>
          <w:numId w:val="2"/>
        </w:numPr>
        <w:ind w:left="851" w:hanging="851"/>
      </w:pPr>
      <w:r>
        <w:t>Compensation for a Delay</w:t>
      </w:r>
    </w:p>
    <w:p w14:paraId="78657633" w14:textId="0344D3C3" w:rsidR="00B00FF8" w:rsidRPr="00D60F3E" w:rsidRDefault="00964653" w:rsidP="005176C8">
      <w:pPr>
        <w:pStyle w:val="GPSL2numberedclause"/>
      </w:pPr>
      <w:r w:rsidRPr="00D60F3E">
        <w:t xml:space="preserve">If Delay Payments have been included in the </w:t>
      </w:r>
      <w:r w:rsidR="008D619C">
        <w:t>Implementation</w:t>
      </w:r>
      <w:r w:rsidRPr="00D60F3E">
        <w:t xml:space="preserve"> Plan and a Milestone has not been </w:t>
      </w:r>
      <w:r w:rsidR="0070088E">
        <w:t>A</w:t>
      </w:r>
      <w:r w:rsidRPr="00D60F3E">
        <w:t xml:space="preserve">chieved by the relevant </w:t>
      </w:r>
      <w:r w:rsidR="0030506A">
        <w:t>Key Milestone Date</w:t>
      </w:r>
      <w:r w:rsidRPr="00D60F3E">
        <w:t xml:space="preserve">, the Supplier shall pay to the Buyer such Delay Payments (calculated as set out by the Buyer in the </w:t>
      </w:r>
      <w:r w:rsidR="008D619C">
        <w:t>Implementation</w:t>
      </w:r>
      <w:r w:rsidRPr="00D60F3E">
        <w:t xml:space="preserve"> Plan) and the following provisions shall apply:</w:t>
      </w:r>
    </w:p>
    <w:p w14:paraId="78657634" w14:textId="027C8F20" w:rsidR="00B00FF8" w:rsidRPr="00D60F3E" w:rsidRDefault="00964653" w:rsidP="004C6FB3">
      <w:pPr>
        <w:pStyle w:val="GPSL3numberedclause"/>
      </w:pPr>
      <w:r w:rsidRPr="00D60F3E">
        <w:t xml:space="preserve">the Supplier acknowledges and agrees that any Delay Payment is a price adjustment and not an estimate of the Loss that may be suffered by the Buyer as a result of the Supplier’s failure to </w:t>
      </w:r>
      <w:r w:rsidR="003E7305">
        <w:t>A</w:t>
      </w:r>
      <w:r w:rsidRPr="00D60F3E">
        <w:t>chieve the corresponding Milestone;</w:t>
      </w:r>
    </w:p>
    <w:p w14:paraId="78657635" w14:textId="7F8B6357" w:rsidR="00B00FF8" w:rsidRPr="00D60F3E" w:rsidRDefault="00661229" w:rsidP="004C6FB3">
      <w:pPr>
        <w:pStyle w:val="GPSL3numberedclause"/>
      </w:pPr>
      <w:bookmarkStart w:id="8" w:name="_Ref492316239"/>
      <w:r>
        <w:t xml:space="preserve">if included within the Implementation Plan, </w:t>
      </w:r>
      <w:r w:rsidR="00964653" w:rsidRPr="00D60F3E">
        <w:t xml:space="preserve">Delay Payments shall be the Buyer's exclusive financial remedy for the Supplier’s failure to </w:t>
      </w:r>
      <w:r w:rsidR="000828AF">
        <w:t>A</w:t>
      </w:r>
      <w:r w:rsidR="00964653" w:rsidRPr="00D60F3E">
        <w:t>chieve Milestone</w:t>
      </w:r>
      <w:r w:rsidR="000C2D34">
        <w:t>s</w:t>
      </w:r>
      <w:r w:rsidR="00964653" w:rsidRPr="00D60F3E">
        <w:t xml:space="preserve"> by</w:t>
      </w:r>
      <w:r w:rsidR="003C1E2F">
        <w:t xml:space="preserve"> </w:t>
      </w:r>
      <w:r w:rsidR="00775E89">
        <w:t xml:space="preserve">the relevant </w:t>
      </w:r>
      <w:r w:rsidR="0030506A">
        <w:t>Key Milestone Date</w:t>
      </w:r>
      <w:r w:rsidR="00501A01">
        <w:t>(</w:t>
      </w:r>
      <w:r w:rsidR="00D81FDC">
        <w:t>s</w:t>
      </w:r>
      <w:r w:rsidR="00501A01">
        <w:t>)</w:t>
      </w:r>
      <w:r w:rsidR="00964653" w:rsidRPr="00D60F3E">
        <w:t xml:space="preserve"> except where:</w:t>
      </w:r>
      <w:bookmarkEnd w:id="8"/>
    </w:p>
    <w:p w14:paraId="78657636" w14:textId="72CF328B" w:rsidR="00B00FF8" w:rsidRPr="00D60F3E" w:rsidRDefault="00964653" w:rsidP="004C6FB3">
      <w:pPr>
        <w:pStyle w:val="GPSL4numberedclause"/>
      </w:pPr>
      <w:r w:rsidRPr="00D60F3E">
        <w:t>the Buyer is otherwise entitled to or does terminate this Contract pursuant to Clause </w:t>
      </w:r>
      <w:r w:rsidR="00876C25">
        <w:t>10.4</w:t>
      </w:r>
      <w:r w:rsidRPr="00D60F3E">
        <w:t xml:space="preserve"> (When CCS or the Buyer can end this contract); or </w:t>
      </w:r>
    </w:p>
    <w:p w14:paraId="78657637" w14:textId="249F690A" w:rsidR="00B00FF8" w:rsidRPr="00D60F3E" w:rsidRDefault="00964653" w:rsidP="004C6FB3">
      <w:pPr>
        <w:pStyle w:val="GPSL4numberedclause"/>
      </w:pPr>
      <w:r w:rsidRPr="00D60F3E">
        <w:t>the delay exceeds the number of days (the "</w:t>
      </w:r>
      <w:r w:rsidRPr="00D60F3E">
        <w:rPr>
          <w:b/>
        </w:rPr>
        <w:t>Delay Period Limit</w:t>
      </w:r>
      <w:r w:rsidRPr="00D60F3E">
        <w:t xml:space="preserve">") specified in the </w:t>
      </w:r>
      <w:r w:rsidR="008D619C">
        <w:t>Implementation</w:t>
      </w:r>
      <w:r w:rsidRPr="00D60F3E">
        <w:t xml:space="preserve"> Plan commencing on the relevant </w:t>
      </w:r>
      <w:r w:rsidR="0030506A">
        <w:t>Key Milestone Date</w:t>
      </w:r>
      <w:r w:rsidRPr="00D60F3E">
        <w:t>;</w:t>
      </w:r>
    </w:p>
    <w:p w14:paraId="78657638" w14:textId="216EF198" w:rsidR="00B00FF8" w:rsidRPr="00D60F3E" w:rsidRDefault="00964653" w:rsidP="004C6FB3">
      <w:pPr>
        <w:pStyle w:val="GPSL3numberedclause"/>
      </w:pPr>
      <w:r w:rsidRPr="00D60F3E">
        <w:t xml:space="preserve">the Delay Payments will accrue on a daily basis from the relevant </w:t>
      </w:r>
      <w:r w:rsidR="0030506A">
        <w:t>Key Milestone Date</w:t>
      </w:r>
      <w:r w:rsidRPr="00D60F3E">
        <w:t xml:space="preserve"> until the date when the Milestone</w:t>
      </w:r>
      <w:r w:rsidR="00F82441">
        <w:t xml:space="preserve">s leading to that </w:t>
      </w:r>
      <w:r w:rsidR="0030506A">
        <w:t>Key Milestone Date</w:t>
      </w:r>
      <w:r w:rsidRPr="00D60F3E">
        <w:t xml:space="preserve"> </w:t>
      </w:r>
      <w:r w:rsidR="00F82441">
        <w:t>are</w:t>
      </w:r>
      <w:r w:rsidRPr="00D60F3E">
        <w:t xml:space="preserve"> </w:t>
      </w:r>
      <w:r w:rsidR="009E589B">
        <w:t>A</w:t>
      </w:r>
      <w:r w:rsidRPr="00D60F3E">
        <w:t>chieved;</w:t>
      </w:r>
    </w:p>
    <w:p w14:paraId="78657639" w14:textId="77777777" w:rsidR="00B00FF8" w:rsidRPr="00D60F3E" w:rsidRDefault="00964653" w:rsidP="004C6FB3">
      <w:pPr>
        <w:pStyle w:val="GPSL3numberedclause"/>
      </w:pPr>
      <w:r w:rsidRPr="00D60F3E">
        <w:t xml:space="preserve">no payment or other act or omission of the Buyer shall in any way affect the rights of the Buyer to recover the Delay Payments or be </w:t>
      </w:r>
      <w:r w:rsidRPr="00D60F3E">
        <w:lastRenderedPageBreak/>
        <w:t>deemed to be a waiver of the right of the Buyer to recover any such damages; and</w:t>
      </w:r>
    </w:p>
    <w:p w14:paraId="7865763A" w14:textId="01A4BE06" w:rsidR="00B00FF8" w:rsidRPr="00D60F3E" w:rsidRDefault="00964653" w:rsidP="004C6FB3">
      <w:pPr>
        <w:pStyle w:val="GPSL3numberedclause"/>
      </w:pPr>
      <w:r w:rsidRPr="00D60F3E">
        <w:t>Delay Payments shall not be subject to or count towards any limitation on liability set out in Clause </w:t>
      </w:r>
      <w:r w:rsidR="00876C25">
        <w:t>11</w:t>
      </w:r>
      <w:r w:rsidRPr="00D60F3E">
        <w:t xml:space="preserve"> (How much you can be held responsible for).</w:t>
      </w:r>
    </w:p>
    <w:p w14:paraId="01971340" w14:textId="4DC111EB" w:rsidR="00641560" w:rsidRPr="00B7651E" w:rsidRDefault="00641560" w:rsidP="004C6FB3">
      <w:pPr>
        <w:pStyle w:val="GPSL1CLAUSEHEADING"/>
        <w:numPr>
          <w:ilvl w:val="0"/>
          <w:numId w:val="2"/>
        </w:numPr>
        <w:ind w:left="851" w:hanging="851"/>
        <w:rPr>
          <w:highlight w:val="yellow"/>
        </w:rPr>
      </w:pPr>
      <w:r w:rsidRPr="00B7651E">
        <w:rPr>
          <w:rFonts w:ascii="Arial" w:hAnsi="Arial"/>
          <w:highlight w:val="yellow"/>
        </w:rPr>
        <w:t>[</w:t>
      </w:r>
      <w:r w:rsidR="00921019" w:rsidRPr="00B7651E">
        <w:rPr>
          <w:highlight w:val="yellow"/>
        </w:rPr>
        <w:t>Transition</w:t>
      </w:r>
      <w:r w:rsidR="00A72235" w:rsidRPr="00B7651E">
        <w:rPr>
          <w:highlight w:val="yellow"/>
        </w:rPr>
        <w:t xml:space="preserve"> Plan </w:t>
      </w:r>
    </w:p>
    <w:p w14:paraId="6376A351" w14:textId="334EFAA2" w:rsidR="004C297E" w:rsidRPr="00FF306E" w:rsidRDefault="00C8294F" w:rsidP="005176C8">
      <w:pPr>
        <w:pStyle w:val="GPSL2numberedclause"/>
        <w:numPr>
          <w:ilvl w:val="0"/>
          <w:numId w:val="0"/>
        </w:numPr>
        <w:ind w:left="644"/>
        <w:rPr>
          <w:highlight w:val="yellow"/>
        </w:rPr>
      </w:pPr>
      <w:r w:rsidRPr="00C8294F">
        <w:rPr>
          <w:highlight w:val="yellow"/>
        </w:rPr>
        <w:t>(</w:t>
      </w:r>
      <w:r w:rsidR="001713C3" w:rsidRPr="00276D4C">
        <w:rPr>
          <w:b/>
          <w:bCs/>
          <w:highlight w:val="yellow"/>
        </w:rPr>
        <w:t>Guidance note</w:t>
      </w:r>
      <w:r w:rsidR="00C4329E">
        <w:rPr>
          <w:b/>
          <w:bCs/>
          <w:highlight w:val="yellow"/>
        </w:rPr>
        <w:t xml:space="preserve">: </w:t>
      </w:r>
      <w:r w:rsidR="009B1DF1">
        <w:rPr>
          <w:highlight w:val="yellow"/>
        </w:rPr>
        <w:t>this</w:t>
      </w:r>
      <w:r w:rsidR="00647C0B">
        <w:rPr>
          <w:highlight w:val="yellow"/>
        </w:rPr>
        <w:t xml:space="preserve"> Paragraph 8 is optional.</w:t>
      </w:r>
      <w:r>
        <w:rPr>
          <w:highlight w:val="yellow"/>
        </w:rPr>
        <w:t>)</w:t>
      </w:r>
    </w:p>
    <w:p w14:paraId="4F864B01" w14:textId="79662B96" w:rsidR="009140E8" w:rsidRDefault="00A031A9" w:rsidP="005176C8">
      <w:pPr>
        <w:pStyle w:val="GPSL2numberedclause"/>
        <w:rPr>
          <w:highlight w:val="yellow"/>
        </w:rPr>
      </w:pPr>
      <w:r>
        <w:rPr>
          <w:highlight w:val="yellow"/>
        </w:rPr>
        <w:t>The</w:t>
      </w:r>
      <w:r w:rsidR="00AE6873">
        <w:rPr>
          <w:highlight w:val="yellow"/>
        </w:rPr>
        <w:t xml:space="preserve"> Transition Plan form</w:t>
      </w:r>
      <w:r>
        <w:rPr>
          <w:highlight w:val="yellow"/>
        </w:rPr>
        <w:t>s</w:t>
      </w:r>
      <w:r w:rsidR="00AE6873">
        <w:rPr>
          <w:highlight w:val="yellow"/>
        </w:rPr>
        <w:t xml:space="preserve"> part of the overall </w:t>
      </w:r>
      <w:r w:rsidR="00AE779F">
        <w:rPr>
          <w:highlight w:val="yellow"/>
        </w:rPr>
        <w:t xml:space="preserve">Implementation </w:t>
      </w:r>
      <w:r w:rsidR="00AE6873">
        <w:rPr>
          <w:highlight w:val="yellow"/>
        </w:rPr>
        <w:t>Plan</w:t>
      </w:r>
    </w:p>
    <w:p w14:paraId="7865763C" w14:textId="089D56B5" w:rsidR="00641560" w:rsidRPr="00D60F3E" w:rsidRDefault="00641560" w:rsidP="005176C8">
      <w:pPr>
        <w:pStyle w:val="GPSL2numberedclause"/>
        <w:rPr>
          <w:highlight w:val="yellow"/>
        </w:rPr>
      </w:pPr>
      <w:bookmarkStart w:id="9" w:name="_Ref46495192"/>
      <w:r w:rsidRPr="00D60F3E">
        <w:rPr>
          <w:highlight w:val="yellow"/>
        </w:rPr>
        <w:t xml:space="preserve">The </w:t>
      </w:r>
      <w:r w:rsidR="00A031A9">
        <w:rPr>
          <w:highlight w:val="yellow"/>
        </w:rPr>
        <w:t>Transition</w:t>
      </w:r>
      <w:r w:rsidRPr="00D60F3E">
        <w:rPr>
          <w:highlight w:val="yellow"/>
        </w:rPr>
        <w:t xml:space="preserve"> Period will be a [six (6)] Month period.</w:t>
      </w:r>
      <w:bookmarkEnd w:id="9"/>
    </w:p>
    <w:p w14:paraId="7865763D" w14:textId="377D3725" w:rsidR="00641560" w:rsidRPr="00D60F3E" w:rsidRDefault="00641560" w:rsidP="005176C8">
      <w:pPr>
        <w:pStyle w:val="GPSL2numberedclause"/>
        <w:rPr>
          <w:highlight w:val="yellow"/>
        </w:rPr>
      </w:pPr>
      <w:r w:rsidRPr="00D60F3E">
        <w:rPr>
          <w:highlight w:val="yellow"/>
        </w:rPr>
        <w:t xml:space="preserve">During the </w:t>
      </w:r>
      <w:r w:rsidR="00436352">
        <w:rPr>
          <w:highlight w:val="yellow"/>
        </w:rPr>
        <w:t>Transition</w:t>
      </w:r>
      <w:r w:rsidRPr="00D60F3E">
        <w:rPr>
          <w:highlight w:val="yellow"/>
        </w:rPr>
        <w:t xml:space="preserve"> Period, the </w:t>
      </w:r>
      <w:r w:rsidR="00ED4E68">
        <w:rPr>
          <w:highlight w:val="yellow"/>
        </w:rPr>
        <w:t>Incumbent Provider</w:t>
      </w:r>
      <w:r w:rsidRPr="00D60F3E">
        <w:rPr>
          <w:highlight w:val="yellow"/>
        </w:rPr>
        <w:t xml:space="preserve"> shall retain full responsibility for all existing </w:t>
      </w:r>
      <w:r w:rsidR="00436352">
        <w:rPr>
          <w:highlight w:val="yellow"/>
        </w:rPr>
        <w:t xml:space="preserve">activities and </w:t>
      </w:r>
      <w:r w:rsidR="00501A01">
        <w:rPr>
          <w:highlight w:val="yellow"/>
        </w:rPr>
        <w:t>S</w:t>
      </w:r>
      <w:r w:rsidRPr="00D60F3E">
        <w:rPr>
          <w:highlight w:val="yellow"/>
        </w:rPr>
        <w:t xml:space="preserve">ervices until the </w:t>
      </w:r>
      <w:r w:rsidR="00436352">
        <w:rPr>
          <w:highlight w:val="yellow"/>
        </w:rPr>
        <w:t xml:space="preserve">Handover </w:t>
      </w:r>
      <w:r w:rsidRPr="00D60F3E">
        <w:rPr>
          <w:highlight w:val="yellow"/>
        </w:rPr>
        <w:t xml:space="preserve">Date or as otherwise formally agreed with the Buyer. The Supplier's full service obligations shall formally be assumed on the </w:t>
      </w:r>
      <w:r w:rsidR="00436352">
        <w:rPr>
          <w:highlight w:val="yellow"/>
        </w:rPr>
        <w:t>Handover</w:t>
      </w:r>
      <w:r w:rsidRPr="00D60F3E">
        <w:rPr>
          <w:highlight w:val="yellow"/>
        </w:rPr>
        <w:t xml:space="preserve"> Date as set out in </w:t>
      </w:r>
      <w:r w:rsidR="00501A01">
        <w:rPr>
          <w:highlight w:val="yellow"/>
        </w:rPr>
        <w:t xml:space="preserve">the </w:t>
      </w:r>
      <w:r w:rsidRPr="00D60F3E">
        <w:rPr>
          <w:highlight w:val="yellow"/>
        </w:rPr>
        <w:t xml:space="preserve">Order Form. </w:t>
      </w:r>
      <w:r w:rsidR="008D619C">
        <w:rPr>
          <w:highlight w:val="yellow"/>
        </w:rPr>
        <w:t xml:space="preserve"> </w:t>
      </w:r>
    </w:p>
    <w:p w14:paraId="7865763E" w14:textId="752A7E4D" w:rsidR="00641560" w:rsidRPr="00D60F3E" w:rsidRDefault="00641560" w:rsidP="005176C8">
      <w:pPr>
        <w:pStyle w:val="GPSL2numberedclause"/>
        <w:rPr>
          <w:highlight w:val="yellow"/>
        </w:rPr>
      </w:pPr>
      <w:r w:rsidRPr="00D60F3E">
        <w:rPr>
          <w:highlight w:val="yellow"/>
        </w:rPr>
        <w:t xml:space="preserve">In accordance with the </w:t>
      </w:r>
      <w:r w:rsidR="00436352">
        <w:rPr>
          <w:highlight w:val="yellow"/>
        </w:rPr>
        <w:t>Transition</w:t>
      </w:r>
      <w:r w:rsidRPr="00D60F3E">
        <w:rPr>
          <w:highlight w:val="yellow"/>
        </w:rPr>
        <w:t xml:space="preserve"> Plan, the Supplier shall: </w:t>
      </w:r>
    </w:p>
    <w:p w14:paraId="7865763F" w14:textId="29A9F825" w:rsidR="00641560" w:rsidRPr="00D60F3E" w:rsidRDefault="00641560" w:rsidP="004C6FB3">
      <w:pPr>
        <w:pStyle w:val="GPSL3numberedclause"/>
        <w:rPr>
          <w:highlight w:val="yellow"/>
        </w:rPr>
      </w:pPr>
      <w:r w:rsidRPr="00D60F3E">
        <w:rPr>
          <w:highlight w:val="yellow"/>
        </w:rPr>
        <w:t xml:space="preserve">work cooperatively and in partnership with the Buyer, </w:t>
      </w:r>
      <w:r w:rsidR="008950BA">
        <w:rPr>
          <w:highlight w:val="yellow"/>
        </w:rPr>
        <w:t xml:space="preserve">the </w:t>
      </w:r>
      <w:r w:rsidR="00ED4E68">
        <w:rPr>
          <w:highlight w:val="yellow"/>
        </w:rPr>
        <w:t>Incumbent Provider</w:t>
      </w:r>
      <w:r w:rsidRPr="00D60F3E">
        <w:rPr>
          <w:highlight w:val="yellow"/>
        </w:rPr>
        <w:t xml:space="preserve">, and other </w:t>
      </w:r>
      <w:r w:rsidR="00EE5799">
        <w:rPr>
          <w:highlight w:val="yellow"/>
        </w:rPr>
        <w:t>suppliers</w:t>
      </w:r>
      <w:r w:rsidRPr="00D60F3E">
        <w:rPr>
          <w:highlight w:val="yellow"/>
        </w:rPr>
        <w:t xml:space="preserve">, where applicable, to understand the scope of Services to ensure a mutually beneficial handover of the Services; </w:t>
      </w:r>
    </w:p>
    <w:p w14:paraId="78657640" w14:textId="5F864603" w:rsidR="00641560" w:rsidRPr="00D60F3E" w:rsidRDefault="00641560" w:rsidP="004C6FB3">
      <w:pPr>
        <w:pStyle w:val="GPSL3numberedclause"/>
        <w:rPr>
          <w:highlight w:val="yellow"/>
        </w:rPr>
      </w:pPr>
      <w:r w:rsidRPr="00D60F3E">
        <w:rPr>
          <w:highlight w:val="yellow"/>
        </w:rPr>
        <w:t xml:space="preserve">work with the </w:t>
      </w:r>
      <w:r w:rsidR="00ED4E68">
        <w:rPr>
          <w:highlight w:val="yellow"/>
        </w:rPr>
        <w:t>Incumbent Provider</w:t>
      </w:r>
      <w:r w:rsidRPr="00D60F3E">
        <w:rPr>
          <w:highlight w:val="yellow"/>
        </w:rPr>
        <w:t xml:space="preserve"> and Buyer to assess the scope of the Services and prepare a plan which demonstrates how they will mobilise the Services; </w:t>
      </w:r>
    </w:p>
    <w:p w14:paraId="78657641" w14:textId="3449C6E4" w:rsidR="00641560" w:rsidRPr="00D60F3E" w:rsidRDefault="00641560" w:rsidP="004C6FB3">
      <w:pPr>
        <w:pStyle w:val="GPSL3numberedclause"/>
        <w:rPr>
          <w:highlight w:val="yellow"/>
        </w:rPr>
      </w:pPr>
      <w:r w:rsidRPr="00D60F3E">
        <w:rPr>
          <w:highlight w:val="yellow"/>
        </w:rPr>
        <w:t xml:space="preserve">liaise with the </w:t>
      </w:r>
      <w:r w:rsidR="00ED4E68">
        <w:rPr>
          <w:highlight w:val="yellow"/>
        </w:rPr>
        <w:t>Incumbent Provider</w:t>
      </w:r>
      <w:r w:rsidRPr="00D60F3E">
        <w:rPr>
          <w:highlight w:val="yellow"/>
        </w:rPr>
        <w:t xml:space="preserve"> to enable the full completion of the </w:t>
      </w:r>
      <w:r w:rsidR="00436352">
        <w:rPr>
          <w:highlight w:val="yellow"/>
        </w:rPr>
        <w:t>Transition Period</w:t>
      </w:r>
      <w:r w:rsidRPr="00D60F3E">
        <w:rPr>
          <w:highlight w:val="yellow"/>
        </w:rPr>
        <w:t xml:space="preserve"> activities; and </w:t>
      </w:r>
    </w:p>
    <w:p w14:paraId="78657642" w14:textId="1DCF1B43" w:rsidR="00641560" w:rsidRPr="00D60F3E" w:rsidRDefault="00641560" w:rsidP="004C6FB3">
      <w:pPr>
        <w:pStyle w:val="GPSL3numberedclause"/>
        <w:rPr>
          <w:highlight w:val="yellow"/>
        </w:rPr>
      </w:pPr>
      <w:r w:rsidRPr="00D60F3E">
        <w:rPr>
          <w:highlight w:val="yellow"/>
        </w:rPr>
        <w:t xml:space="preserve">produce a </w:t>
      </w:r>
      <w:r w:rsidR="00436352">
        <w:rPr>
          <w:highlight w:val="yellow"/>
        </w:rPr>
        <w:t>Transition</w:t>
      </w:r>
      <w:r w:rsidRPr="00D60F3E">
        <w:rPr>
          <w:highlight w:val="yellow"/>
        </w:rPr>
        <w:t xml:space="preserve"> Plan, to be agreed by the Buyer, for carrying out the requirements within the </w:t>
      </w:r>
      <w:r w:rsidR="00436352">
        <w:rPr>
          <w:highlight w:val="yellow"/>
        </w:rPr>
        <w:t>Transition Period</w:t>
      </w:r>
      <w:r w:rsidRPr="00D60F3E">
        <w:rPr>
          <w:highlight w:val="yellow"/>
        </w:rPr>
        <w:t xml:space="preserve"> including </w:t>
      </w:r>
      <w:r w:rsidR="00273754">
        <w:rPr>
          <w:highlight w:val="yellow"/>
        </w:rPr>
        <w:t>K</w:t>
      </w:r>
      <w:r w:rsidRPr="00D60F3E">
        <w:rPr>
          <w:highlight w:val="yellow"/>
        </w:rPr>
        <w:t>ey Milestones and dependencies.</w:t>
      </w:r>
    </w:p>
    <w:p w14:paraId="78657643" w14:textId="24756A01" w:rsidR="00641560" w:rsidRPr="00D60F3E" w:rsidRDefault="00641560" w:rsidP="005176C8">
      <w:pPr>
        <w:pStyle w:val="GPSL2numberedclause"/>
        <w:rPr>
          <w:highlight w:val="yellow"/>
        </w:rPr>
      </w:pPr>
      <w:r w:rsidRPr="00D60F3E">
        <w:rPr>
          <w:highlight w:val="yellow"/>
        </w:rPr>
        <w:t xml:space="preserve">The </w:t>
      </w:r>
      <w:r w:rsidR="00436352">
        <w:rPr>
          <w:highlight w:val="yellow"/>
        </w:rPr>
        <w:t>Transition</w:t>
      </w:r>
      <w:r w:rsidRPr="00D60F3E">
        <w:rPr>
          <w:highlight w:val="yellow"/>
        </w:rPr>
        <w:t xml:space="preserve"> Plan will include detail stating:</w:t>
      </w:r>
    </w:p>
    <w:p w14:paraId="78657644" w14:textId="25E1C038" w:rsidR="00641560" w:rsidRPr="00D60F3E" w:rsidRDefault="00641560" w:rsidP="004C6FB3">
      <w:pPr>
        <w:pStyle w:val="GPSL3numberedclause"/>
        <w:rPr>
          <w:highlight w:val="yellow"/>
        </w:rPr>
      </w:pPr>
      <w:r w:rsidRPr="00D60F3E">
        <w:rPr>
          <w:highlight w:val="yellow"/>
        </w:rPr>
        <w:t xml:space="preserve">how the Supplier will work with the </w:t>
      </w:r>
      <w:r w:rsidR="00ED4E68">
        <w:rPr>
          <w:highlight w:val="yellow"/>
        </w:rPr>
        <w:t>Incumbent Provider</w:t>
      </w:r>
      <w:r w:rsidRPr="00D60F3E">
        <w:rPr>
          <w:highlight w:val="yellow"/>
        </w:rPr>
        <w:t xml:space="preserve"> and the Buyer to capture</w:t>
      </w:r>
      <w:r w:rsidR="00436352">
        <w:rPr>
          <w:highlight w:val="yellow"/>
        </w:rPr>
        <w:t>, transfer</w:t>
      </w:r>
      <w:r w:rsidRPr="00D60F3E">
        <w:rPr>
          <w:highlight w:val="yellow"/>
        </w:rPr>
        <w:t xml:space="preserve"> and load up information such as </w:t>
      </w:r>
      <w:r w:rsidR="00436352">
        <w:rPr>
          <w:highlight w:val="yellow"/>
        </w:rPr>
        <w:t xml:space="preserve">software, documentation, pertinent knowledge, </w:t>
      </w:r>
      <w:r w:rsidRPr="00D60F3E">
        <w:rPr>
          <w:highlight w:val="yellow"/>
        </w:rPr>
        <w:t xml:space="preserve">data </w:t>
      </w:r>
      <w:r w:rsidR="00436352">
        <w:rPr>
          <w:highlight w:val="yellow"/>
        </w:rPr>
        <w:t>and other information</w:t>
      </w:r>
      <w:r w:rsidRPr="00D60F3E">
        <w:rPr>
          <w:highlight w:val="yellow"/>
        </w:rPr>
        <w:t>; and</w:t>
      </w:r>
    </w:p>
    <w:p w14:paraId="78657645" w14:textId="6C99DA1D" w:rsidR="00641560" w:rsidRPr="00D60F3E" w:rsidRDefault="00641560" w:rsidP="004C6FB3">
      <w:pPr>
        <w:pStyle w:val="GPSL3numberedclause"/>
        <w:rPr>
          <w:highlight w:val="yellow"/>
        </w:rPr>
      </w:pPr>
      <w:r w:rsidRPr="00D60F3E">
        <w:rPr>
          <w:highlight w:val="yellow"/>
        </w:rPr>
        <w:t>a communications plan</w:t>
      </w:r>
      <w:r w:rsidR="00436352">
        <w:rPr>
          <w:highlight w:val="yellow"/>
        </w:rPr>
        <w:t>, as appropriate and as requested by the Buyer</w:t>
      </w:r>
      <w:r w:rsidRPr="00D60F3E">
        <w:rPr>
          <w:highlight w:val="yellow"/>
        </w:rPr>
        <w:t xml:space="preserve">, to be produced and implemented by the Supplier, but to be agreed with the Buyer, including the frequency, responsibility for and nature of communication with the Buyer and end users of the Services. </w:t>
      </w:r>
    </w:p>
    <w:p w14:paraId="78657646" w14:textId="77777777" w:rsidR="00641560" w:rsidRPr="00D60F3E" w:rsidRDefault="00641560" w:rsidP="005176C8">
      <w:pPr>
        <w:pStyle w:val="GPSL2numberedclause"/>
        <w:rPr>
          <w:highlight w:val="yellow"/>
        </w:rPr>
      </w:pPr>
      <w:r w:rsidRPr="00D60F3E">
        <w:rPr>
          <w:highlight w:val="yellow"/>
        </w:rPr>
        <w:t xml:space="preserve">In addition, the Supplier shall: </w:t>
      </w:r>
    </w:p>
    <w:p w14:paraId="78657647" w14:textId="14A460AC" w:rsidR="00641560" w:rsidRPr="00D60F3E" w:rsidRDefault="00641560" w:rsidP="004C6FB3">
      <w:pPr>
        <w:pStyle w:val="GPSL3numberedclause"/>
        <w:rPr>
          <w:highlight w:val="yellow"/>
        </w:rPr>
      </w:pPr>
      <w:r w:rsidRPr="00D60F3E">
        <w:rPr>
          <w:highlight w:val="yellow"/>
        </w:rPr>
        <w:t xml:space="preserve">appoint a Supplier Authorised Representative who shall be responsible for the management of the </w:t>
      </w:r>
      <w:r w:rsidR="00436352">
        <w:rPr>
          <w:highlight w:val="yellow"/>
        </w:rPr>
        <w:t xml:space="preserve">Transition </w:t>
      </w:r>
      <w:r w:rsidR="004D0968">
        <w:rPr>
          <w:highlight w:val="yellow"/>
        </w:rPr>
        <w:t>Plan</w:t>
      </w:r>
      <w:r w:rsidRPr="00D60F3E">
        <w:rPr>
          <w:highlight w:val="yellow"/>
        </w:rPr>
        <w:t xml:space="preserve">, to ensure </w:t>
      </w:r>
      <w:r w:rsidRPr="00D60F3E">
        <w:rPr>
          <w:highlight w:val="yellow"/>
        </w:rPr>
        <w:lastRenderedPageBreak/>
        <w:t xml:space="preserve">that the </w:t>
      </w:r>
      <w:r w:rsidR="00436352">
        <w:rPr>
          <w:highlight w:val="yellow"/>
        </w:rPr>
        <w:t>Transition Period</w:t>
      </w:r>
      <w:r w:rsidRPr="00D60F3E">
        <w:rPr>
          <w:highlight w:val="yellow"/>
        </w:rPr>
        <w:t xml:space="preserve"> is planned and resourced adequately, and who will act as a point of contact for the Buyer;</w:t>
      </w:r>
    </w:p>
    <w:p w14:paraId="78657648" w14:textId="77777777" w:rsidR="00641560" w:rsidRPr="00D60F3E" w:rsidRDefault="00641560" w:rsidP="004C6FB3">
      <w:pPr>
        <w:pStyle w:val="GPSL3numberedclause"/>
        <w:rPr>
          <w:highlight w:val="yellow"/>
        </w:rPr>
      </w:pPr>
      <w:r w:rsidRPr="00D60F3E">
        <w:rPr>
          <w:highlight w:val="yellow"/>
        </w:rPr>
        <w:t>mobilise all the Services specified in the Specification within the Call-Off Contract;</w:t>
      </w:r>
    </w:p>
    <w:p w14:paraId="78657649" w14:textId="5C09575F" w:rsidR="00641560" w:rsidRPr="00D60F3E" w:rsidRDefault="000D634A" w:rsidP="004C6FB3">
      <w:pPr>
        <w:pStyle w:val="GPSL3numberedclause"/>
        <w:rPr>
          <w:highlight w:val="yellow"/>
        </w:rPr>
      </w:pPr>
      <w:r>
        <w:rPr>
          <w:highlight w:val="yellow"/>
        </w:rPr>
        <w:t xml:space="preserve">if </w:t>
      </w:r>
      <w:r w:rsidR="005D7C55">
        <w:rPr>
          <w:highlight w:val="yellow"/>
        </w:rPr>
        <w:t xml:space="preserve">appropriate and </w:t>
      </w:r>
      <w:r>
        <w:rPr>
          <w:highlight w:val="yellow"/>
        </w:rPr>
        <w:t xml:space="preserve">specifically requested </w:t>
      </w:r>
      <w:r w:rsidR="005D7C55">
        <w:rPr>
          <w:highlight w:val="yellow"/>
        </w:rPr>
        <w:t xml:space="preserve">by the Buyer, </w:t>
      </w:r>
      <w:r w:rsidR="00641560" w:rsidRPr="00D60F3E">
        <w:rPr>
          <w:highlight w:val="yellow"/>
        </w:rPr>
        <w:t xml:space="preserve">produce a </w:t>
      </w:r>
      <w:r w:rsidR="00436352">
        <w:rPr>
          <w:highlight w:val="yellow"/>
        </w:rPr>
        <w:t>Transition</w:t>
      </w:r>
      <w:r w:rsidR="00386595">
        <w:rPr>
          <w:highlight w:val="yellow"/>
        </w:rPr>
        <w:t xml:space="preserve"> Plan</w:t>
      </w:r>
      <w:r w:rsidR="00641560" w:rsidRPr="00D60F3E">
        <w:rPr>
          <w:highlight w:val="yellow"/>
        </w:rPr>
        <w:t xml:space="preserve"> report for each Buyer Premises to encompass </w:t>
      </w:r>
      <w:r w:rsidR="005D7C55">
        <w:rPr>
          <w:highlight w:val="yellow"/>
        </w:rPr>
        <w:t>activities</w:t>
      </w:r>
      <w:r w:rsidR="005D7C55" w:rsidRPr="00D60F3E">
        <w:rPr>
          <w:highlight w:val="yellow"/>
        </w:rPr>
        <w:t xml:space="preserve"> </w:t>
      </w:r>
      <w:r w:rsidR="00641560" w:rsidRPr="00D60F3E">
        <w:rPr>
          <w:highlight w:val="yellow"/>
        </w:rPr>
        <w:t>that will fulfil all the Buyer's obligations to landlords and other tenants:</w:t>
      </w:r>
    </w:p>
    <w:p w14:paraId="7865764A" w14:textId="73F3005E" w:rsidR="00641560" w:rsidRPr="00D60F3E" w:rsidRDefault="00641560" w:rsidP="004C6FB3">
      <w:pPr>
        <w:pStyle w:val="GPSL4numberedclause"/>
        <w:rPr>
          <w:highlight w:val="yellow"/>
        </w:rPr>
      </w:pPr>
      <w:r w:rsidRPr="00D60F3E">
        <w:rPr>
          <w:highlight w:val="yellow"/>
        </w:rPr>
        <w:t xml:space="preserve">the format of reports and programmes shall be in accordance with the Buyer's requirements and particular attention shall be paid to establishing the operating requirements of the occupiers when preparing these </w:t>
      </w:r>
      <w:r w:rsidR="005D7C55">
        <w:rPr>
          <w:highlight w:val="yellow"/>
        </w:rPr>
        <w:t>activities</w:t>
      </w:r>
      <w:r w:rsidR="005D7C55" w:rsidRPr="00D60F3E">
        <w:rPr>
          <w:highlight w:val="yellow"/>
        </w:rPr>
        <w:t xml:space="preserve"> </w:t>
      </w:r>
      <w:r w:rsidRPr="00D60F3E">
        <w:rPr>
          <w:highlight w:val="yellow"/>
        </w:rPr>
        <w:t>which are subject to the Buyer's approval; and</w:t>
      </w:r>
    </w:p>
    <w:p w14:paraId="7865764B" w14:textId="7B2934EA" w:rsidR="00641560" w:rsidRPr="00D60F3E" w:rsidRDefault="00641560" w:rsidP="004C6FB3">
      <w:pPr>
        <w:pStyle w:val="GPSL4numberedclause"/>
        <w:rPr>
          <w:highlight w:val="yellow"/>
        </w:rPr>
      </w:pPr>
      <w:r w:rsidRPr="00D60F3E">
        <w:rPr>
          <w:highlight w:val="yellow"/>
        </w:rP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7865764C" w14:textId="6D70385D" w:rsidR="00641560" w:rsidRPr="00D60F3E" w:rsidRDefault="00641560" w:rsidP="004C6FB3">
      <w:pPr>
        <w:pStyle w:val="GPSL3numberedclause"/>
        <w:rPr>
          <w:highlight w:val="yellow"/>
        </w:rPr>
      </w:pPr>
      <w:r w:rsidRPr="00D60F3E">
        <w:rPr>
          <w:highlight w:val="yellow"/>
        </w:rPr>
        <w:t xml:space="preserve">manage and report progress against the </w:t>
      </w:r>
      <w:r w:rsidR="00436352">
        <w:rPr>
          <w:highlight w:val="yellow"/>
        </w:rPr>
        <w:t>Transition</w:t>
      </w:r>
      <w:r w:rsidRPr="00D60F3E">
        <w:rPr>
          <w:highlight w:val="yellow"/>
        </w:rPr>
        <w:t xml:space="preserve"> Plan;</w:t>
      </w:r>
    </w:p>
    <w:p w14:paraId="7865764D" w14:textId="7DF1C237" w:rsidR="00641560" w:rsidRPr="00D60F3E" w:rsidRDefault="00641560" w:rsidP="004C6FB3">
      <w:pPr>
        <w:pStyle w:val="GPSL3numberedclause"/>
        <w:rPr>
          <w:highlight w:val="yellow"/>
        </w:rPr>
      </w:pPr>
      <w:r w:rsidRPr="00D60F3E">
        <w:rPr>
          <w:highlight w:val="yellow"/>
        </w:rPr>
        <w:t xml:space="preserve">construct and maintain a </w:t>
      </w:r>
      <w:r w:rsidR="00436352">
        <w:rPr>
          <w:highlight w:val="yellow"/>
        </w:rPr>
        <w:t>Transition</w:t>
      </w:r>
      <w:r w:rsidR="004D0968">
        <w:rPr>
          <w:highlight w:val="yellow"/>
        </w:rPr>
        <w:t xml:space="preserve"> Period</w:t>
      </w:r>
      <w:r w:rsidRPr="00D60F3E">
        <w:rPr>
          <w:highlight w:val="yellow"/>
        </w:rPr>
        <w:t xml:space="preserve"> risk and issue register in conjunction with the Buyer detailing how risks and issues will be effectively communicated to the Buyer in order to mitigate them;</w:t>
      </w:r>
    </w:p>
    <w:p w14:paraId="7865764E" w14:textId="588C8847" w:rsidR="00641560" w:rsidRPr="00D60F3E" w:rsidRDefault="00641560" w:rsidP="004C6FB3">
      <w:pPr>
        <w:pStyle w:val="GPSL3numberedclause"/>
        <w:rPr>
          <w:highlight w:val="yellow"/>
        </w:rPr>
      </w:pPr>
      <w:r w:rsidRPr="00D60F3E">
        <w:rPr>
          <w:highlight w:val="yellow"/>
        </w:rPr>
        <w:t xml:space="preserve">attend progress meetings (frequency of such meetings shall be as set out in the Order Form) in accordance with the Buyer's requirements during the </w:t>
      </w:r>
      <w:r w:rsidR="00436352">
        <w:rPr>
          <w:highlight w:val="yellow"/>
        </w:rPr>
        <w:t>Transition Period</w:t>
      </w:r>
      <w:r w:rsidRPr="00D60F3E">
        <w:rPr>
          <w:highlight w:val="yellow"/>
        </w:rPr>
        <w:t xml:space="preserve">. </w:t>
      </w:r>
      <w:r w:rsidR="00436352">
        <w:rPr>
          <w:highlight w:val="yellow"/>
        </w:rPr>
        <w:t>Transition</w:t>
      </w:r>
      <w:r w:rsidRPr="00D60F3E">
        <w:rPr>
          <w:highlight w:val="yellow"/>
        </w:rPr>
        <w:t xml:space="preserve"> meetings shall be chaired by the Buyer and all meeting minutes shall be kept and published by the Supplier; and</w:t>
      </w:r>
    </w:p>
    <w:p w14:paraId="7865764F" w14:textId="10698537" w:rsidR="00641560" w:rsidRPr="00D60F3E" w:rsidRDefault="00641560" w:rsidP="004C6FB3">
      <w:pPr>
        <w:pStyle w:val="GPSL3numberedclause"/>
        <w:rPr>
          <w:highlight w:val="yellow"/>
        </w:rPr>
      </w:pPr>
      <w:r w:rsidRPr="00D60F3E">
        <w:rPr>
          <w:highlight w:val="yellow"/>
        </w:rPr>
        <w:t xml:space="preserve">ensure that all risks associated with the </w:t>
      </w:r>
      <w:r w:rsidR="00436352">
        <w:rPr>
          <w:highlight w:val="yellow"/>
        </w:rPr>
        <w:t>Transition Period</w:t>
      </w:r>
      <w:r w:rsidRPr="00D60F3E">
        <w:rPr>
          <w:highlight w:val="yellow"/>
        </w:rPr>
        <w:t xml:space="preserve"> are minimised to ensure a seamless change of control between </w:t>
      </w:r>
      <w:r w:rsidR="004A0C37">
        <w:rPr>
          <w:highlight w:val="yellow"/>
        </w:rPr>
        <w:t>I</w:t>
      </w:r>
      <w:r w:rsidR="004A0C37" w:rsidRPr="00D60F3E">
        <w:rPr>
          <w:highlight w:val="yellow"/>
        </w:rPr>
        <w:t xml:space="preserve">ncumbent </w:t>
      </w:r>
      <w:r w:rsidR="00F75B0A">
        <w:rPr>
          <w:highlight w:val="yellow"/>
        </w:rPr>
        <w:t>P</w:t>
      </w:r>
      <w:r w:rsidR="00F75B0A" w:rsidRPr="00D60F3E">
        <w:rPr>
          <w:highlight w:val="yellow"/>
        </w:rPr>
        <w:t xml:space="preserve">rovider </w:t>
      </w:r>
      <w:r w:rsidRPr="00D60F3E">
        <w:rPr>
          <w:highlight w:val="yellow"/>
        </w:rPr>
        <w:t>and the Supplier.]</w:t>
      </w:r>
    </w:p>
    <w:p w14:paraId="5ACE9559" w14:textId="77777777" w:rsidR="00E1641E" w:rsidRDefault="00E1641E" w:rsidP="00E1641E">
      <w:pPr>
        <w:overflowPunct/>
        <w:autoSpaceDE/>
        <w:autoSpaceDN/>
        <w:adjustRightInd/>
        <w:spacing w:after="200" w:line="276" w:lineRule="auto"/>
        <w:ind w:left="0"/>
        <w:jc w:val="left"/>
        <w:textAlignment w:val="auto"/>
        <w:rPr>
          <w:sz w:val="24"/>
          <w:szCs w:val="24"/>
          <w:highlight w:val="yellow"/>
        </w:rPr>
        <w:sectPr w:rsidR="00E1641E" w:rsidSect="00182104">
          <w:headerReference w:type="default" r:id="rId13"/>
          <w:footerReference w:type="default" r:id="rId14"/>
          <w:headerReference w:type="first" r:id="rId15"/>
          <w:footerReference w:type="first" r:id="rId16"/>
          <w:pgSz w:w="11906" w:h="16838"/>
          <w:pgMar w:top="1440" w:right="1440" w:bottom="1440" w:left="1440" w:header="709" w:footer="709" w:gutter="0"/>
          <w:cols w:space="708"/>
          <w:docGrid w:linePitch="360"/>
        </w:sectPr>
      </w:pPr>
      <w:bookmarkStart w:id="10" w:name="LASTCURSORPOSITION"/>
      <w:bookmarkEnd w:id="10"/>
    </w:p>
    <w:p w14:paraId="78657652" w14:textId="62BA9326" w:rsidR="00B00FF8" w:rsidRPr="00D60F3E" w:rsidRDefault="00560C0A" w:rsidP="00276D4C">
      <w:pPr>
        <w:overflowPunct/>
        <w:autoSpaceDE/>
        <w:autoSpaceDN/>
        <w:adjustRightInd/>
        <w:spacing w:after="200" w:line="276" w:lineRule="auto"/>
        <w:ind w:left="0"/>
        <w:jc w:val="left"/>
        <w:textAlignment w:val="auto"/>
        <w:rPr>
          <w:b/>
          <w:sz w:val="24"/>
          <w:szCs w:val="24"/>
        </w:rPr>
      </w:pPr>
      <w:r>
        <w:rPr>
          <w:b/>
          <w:sz w:val="24"/>
          <w:szCs w:val="24"/>
        </w:rPr>
        <w:lastRenderedPageBreak/>
        <w:t>Annex</w:t>
      </w:r>
      <w:r w:rsidR="001A7577" w:rsidRPr="00D60F3E">
        <w:rPr>
          <w:b/>
          <w:sz w:val="24"/>
          <w:szCs w:val="24"/>
        </w:rPr>
        <w:t xml:space="preserve"> 1</w:t>
      </w:r>
      <w:r w:rsidR="00964653" w:rsidRPr="00D60F3E">
        <w:rPr>
          <w:b/>
          <w:sz w:val="24"/>
          <w:szCs w:val="24"/>
        </w:rPr>
        <w:t xml:space="preserve">: </w:t>
      </w:r>
      <w:r w:rsidR="00926EC8">
        <w:rPr>
          <w:b/>
          <w:sz w:val="24"/>
          <w:szCs w:val="24"/>
        </w:rPr>
        <w:t>Call</w:t>
      </w:r>
      <w:r w:rsidR="003E4988">
        <w:rPr>
          <w:b/>
          <w:sz w:val="24"/>
          <w:szCs w:val="24"/>
        </w:rPr>
        <w:t>-</w:t>
      </w:r>
      <w:r w:rsidR="00926EC8">
        <w:rPr>
          <w:b/>
          <w:sz w:val="24"/>
          <w:szCs w:val="24"/>
        </w:rPr>
        <w:t xml:space="preserve">Off Contract </w:t>
      </w:r>
      <w:r w:rsidR="00386595">
        <w:rPr>
          <w:b/>
          <w:sz w:val="24"/>
          <w:szCs w:val="24"/>
        </w:rPr>
        <w:t>Implementation Plan</w:t>
      </w:r>
    </w:p>
    <w:p w14:paraId="78657653" w14:textId="0646EF3A" w:rsidR="00560C0A" w:rsidRDefault="0086538D" w:rsidP="005176C8">
      <w:pPr>
        <w:pStyle w:val="GPSL2numberedclause"/>
        <w:numPr>
          <w:ilvl w:val="0"/>
          <w:numId w:val="0"/>
        </w:numPr>
        <w:ind w:left="360"/>
      </w:pPr>
      <w:r w:rsidRPr="00276D4C">
        <w:rPr>
          <w:highlight w:val="yellow"/>
        </w:rPr>
        <w:t>[To be replaced</w:t>
      </w:r>
      <w:r w:rsidR="00E6466A" w:rsidRPr="00276D4C">
        <w:rPr>
          <w:highlight w:val="yellow"/>
        </w:rPr>
        <w:t>/update</w:t>
      </w:r>
      <w:r w:rsidR="004D0968">
        <w:rPr>
          <w:highlight w:val="yellow"/>
        </w:rPr>
        <w:t>d</w:t>
      </w:r>
      <w:r w:rsidRPr="00276D4C">
        <w:rPr>
          <w:highlight w:val="yellow"/>
        </w:rPr>
        <w:t xml:space="preserve"> by whatever </w:t>
      </w:r>
      <w:r w:rsidR="00E6466A" w:rsidRPr="00276D4C">
        <w:rPr>
          <w:highlight w:val="yellow"/>
        </w:rPr>
        <w:t xml:space="preserve">the Buyer wishes to include as part of the broader concept of an Implementation Plan as described within this Schedule. This may include draft </w:t>
      </w:r>
      <w:r w:rsidR="00E2180E" w:rsidRPr="00276D4C">
        <w:rPr>
          <w:highlight w:val="yellow"/>
        </w:rPr>
        <w:t>table (as below), Gannt charts, Roadmaps, etc]</w:t>
      </w:r>
      <w:r w:rsidR="00E6466A">
        <w:t xml:space="preserve"> </w:t>
      </w:r>
    </w:p>
    <w:p w14:paraId="713A5EB9" w14:textId="6A5446D4" w:rsidR="00914BB9" w:rsidRDefault="00BF630F" w:rsidP="005176C8">
      <w:pPr>
        <w:pStyle w:val="GPSL2numberedclause"/>
        <w:numPr>
          <w:ilvl w:val="0"/>
          <w:numId w:val="0"/>
        </w:numPr>
        <w:ind w:left="360"/>
      </w:pPr>
      <w:r>
        <w:t xml:space="preserve">Refer </w:t>
      </w:r>
      <w:r w:rsidR="00926EC8">
        <w:t>to individual Statements of Work for Implementation Plans specific to those Statements of Work</w:t>
      </w:r>
      <w:r w:rsidR="004D0968">
        <w:t>.</w:t>
      </w:r>
    </w:p>
    <w:p w14:paraId="64CA2111" w14:textId="56BE3965" w:rsidR="000747F6" w:rsidRDefault="00F61E0C" w:rsidP="005176C8">
      <w:pPr>
        <w:pStyle w:val="GPSL2numberedclause"/>
        <w:numPr>
          <w:ilvl w:val="0"/>
          <w:numId w:val="0"/>
        </w:numPr>
        <w:ind w:left="360"/>
      </w:pPr>
      <w:r>
        <w:t xml:space="preserve">Note that </w:t>
      </w:r>
      <w:r w:rsidR="0030506A">
        <w:t>Key Milestone Date</w:t>
      </w:r>
      <w:r>
        <w:t xml:space="preserve">s (which have a commercial impact if not </w:t>
      </w:r>
      <w:r w:rsidR="00A70A53">
        <w:t>A</w:t>
      </w:r>
      <w:r>
        <w:t xml:space="preserve">chieved) </w:t>
      </w:r>
      <w:r w:rsidR="00133095">
        <w:t xml:space="preserve">are </w:t>
      </w:r>
      <w:r w:rsidR="004D0968">
        <w:t>set out in</w:t>
      </w:r>
      <w:r w:rsidR="00675944">
        <w:t xml:space="preserve"> Annex 2. </w:t>
      </w:r>
      <w:r w:rsidR="0030506A">
        <w:t>Key Milestone Date</w:t>
      </w:r>
      <w:r w:rsidR="00675944">
        <w:t xml:space="preserve">s </w:t>
      </w:r>
      <w:r w:rsidR="0070259C">
        <w:t xml:space="preserve">are </w:t>
      </w:r>
      <w:r w:rsidR="00A70A53">
        <w:t>A</w:t>
      </w:r>
      <w:r w:rsidR="0070259C">
        <w:t>chieved on completion of several non-critical Milestones</w:t>
      </w:r>
      <w:r w:rsidR="005C0D7B">
        <w:t xml:space="preserve">. </w:t>
      </w:r>
    </w:p>
    <w:p w14:paraId="78657654" w14:textId="3650D9BF" w:rsidR="00B00FF8" w:rsidRPr="00D60F3E" w:rsidRDefault="00964653" w:rsidP="005176C8">
      <w:pPr>
        <w:pStyle w:val="GPSL2numberedclause"/>
        <w:numPr>
          <w:ilvl w:val="0"/>
          <w:numId w:val="0"/>
        </w:numPr>
        <w:ind w:left="360"/>
      </w:pPr>
      <w:r w:rsidRPr="00D60F3E">
        <w:t xml:space="preserve">The </w:t>
      </w:r>
      <w:r w:rsidR="00926EC8">
        <w:t>Call</w:t>
      </w:r>
      <w:r w:rsidR="00BC54DD">
        <w:t>-</w:t>
      </w:r>
      <w:r w:rsidR="00926EC8">
        <w:t xml:space="preserve">Off Contract </w:t>
      </w:r>
      <w:r w:rsidR="008D619C">
        <w:t>Implementation</w:t>
      </w:r>
      <w:r w:rsidRPr="00D60F3E">
        <w:t xml:space="preserve"> Plan is set out below and the Milestones to be </w:t>
      </w:r>
      <w:r w:rsidR="00A70A53">
        <w:t>A</w:t>
      </w:r>
      <w:r w:rsidRPr="00D60F3E">
        <w:t>chieved are identified below:</w:t>
      </w: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68"/>
        <w:gridCol w:w="5101"/>
        <w:gridCol w:w="1277"/>
        <w:gridCol w:w="2695"/>
        <w:gridCol w:w="1136"/>
        <w:gridCol w:w="2127"/>
        <w:gridCol w:w="1418"/>
      </w:tblGrid>
      <w:tr w:rsidR="003B2DFD" w:rsidRPr="00EF060F" w14:paraId="7865765C" w14:textId="7B79073F" w:rsidTr="003B2DFD">
        <w:trPr>
          <w:cantSplit/>
          <w:tblHeader/>
        </w:trPr>
        <w:tc>
          <w:tcPr>
            <w:tcW w:w="422" w:type="pct"/>
            <w:tcBorders>
              <w:bottom w:val="single" w:sz="4" w:space="0" w:color="auto"/>
            </w:tcBorders>
            <w:shd w:val="clear" w:color="auto" w:fill="D9D9D9" w:themeFill="background1" w:themeFillShade="D9"/>
          </w:tcPr>
          <w:p w14:paraId="78657655" w14:textId="77777777" w:rsidR="003B2DFD" w:rsidRPr="00276D4C" w:rsidRDefault="003B2DFD" w:rsidP="00FE45D3">
            <w:pPr>
              <w:pStyle w:val="MarginText"/>
              <w:overflowPunct w:val="0"/>
              <w:autoSpaceDE w:val="0"/>
              <w:autoSpaceDN w:val="0"/>
              <w:spacing w:before="120"/>
              <w:jc w:val="left"/>
              <w:textAlignment w:val="baseline"/>
              <w:rPr>
                <w:rFonts w:cs="Arial"/>
                <w:sz w:val="20"/>
                <w:szCs w:val="20"/>
              </w:rPr>
            </w:pPr>
            <w:r w:rsidRPr="00276D4C">
              <w:rPr>
                <w:rFonts w:cs="Arial"/>
                <w:sz w:val="20"/>
                <w:szCs w:val="20"/>
              </w:rPr>
              <w:t>Milestone</w:t>
            </w:r>
          </w:p>
        </w:tc>
        <w:tc>
          <w:tcPr>
            <w:tcW w:w="1698" w:type="pct"/>
            <w:tcBorders>
              <w:bottom w:val="single" w:sz="4" w:space="0" w:color="auto"/>
            </w:tcBorders>
            <w:shd w:val="clear" w:color="auto" w:fill="D9D9D9" w:themeFill="background1" w:themeFillShade="D9"/>
          </w:tcPr>
          <w:p w14:paraId="78657656" w14:textId="77777777" w:rsidR="003B2DFD" w:rsidRPr="00276D4C" w:rsidRDefault="003B2DFD" w:rsidP="00FE45D3">
            <w:pPr>
              <w:pStyle w:val="MarginText"/>
              <w:overflowPunct w:val="0"/>
              <w:autoSpaceDE w:val="0"/>
              <w:autoSpaceDN w:val="0"/>
              <w:spacing w:before="120"/>
              <w:jc w:val="left"/>
              <w:textAlignment w:val="baseline"/>
              <w:rPr>
                <w:rFonts w:cs="Arial"/>
                <w:sz w:val="20"/>
                <w:szCs w:val="20"/>
              </w:rPr>
            </w:pPr>
            <w:r w:rsidRPr="00276D4C">
              <w:rPr>
                <w:rFonts w:cs="Arial"/>
                <w:sz w:val="20"/>
                <w:szCs w:val="20"/>
              </w:rPr>
              <w:t>Deliverable Items</w:t>
            </w:r>
          </w:p>
        </w:tc>
        <w:tc>
          <w:tcPr>
            <w:tcW w:w="425" w:type="pct"/>
            <w:tcBorders>
              <w:bottom w:val="single" w:sz="4" w:space="0" w:color="auto"/>
            </w:tcBorders>
            <w:shd w:val="clear" w:color="auto" w:fill="D9D9D9" w:themeFill="background1" w:themeFillShade="D9"/>
          </w:tcPr>
          <w:p w14:paraId="78657658" w14:textId="77777777" w:rsidR="003B2DFD" w:rsidRPr="00276D4C" w:rsidRDefault="003B2DFD" w:rsidP="00FE45D3">
            <w:pPr>
              <w:pStyle w:val="MarginText"/>
              <w:overflowPunct w:val="0"/>
              <w:autoSpaceDE w:val="0"/>
              <w:autoSpaceDN w:val="0"/>
              <w:spacing w:before="120"/>
              <w:jc w:val="left"/>
              <w:textAlignment w:val="baseline"/>
              <w:rPr>
                <w:rFonts w:cs="Arial"/>
                <w:sz w:val="20"/>
                <w:szCs w:val="20"/>
              </w:rPr>
            </w:pPr>
            <w:r w:rsidRPr="00276D4C">
              <w:rPr>
                <w:rFonts w:cs="Arial"/>
                <w:sz w:val="20"/>
                <w:szCs w:val="20"/>
              </w:rPr>
              <w:t>Milestone Date</w:t>
            </w:r>
          </w:p>
        </w:tc>
        <w:tc>
          <w:tcPr>
            <w:tcW w:w="897" w:type="pct"/>
            <w:tcBorders>
              <w:bottom w:val="single" w:sz="4" w:space="0" w:color="auto"/>
            </w:tcBorders>
            <w:shd w:val="clear" w:color="auto" w:fill="D9D9D9" w:themeFill="background1" w:themeFillShade="D9"/>
          </w:tcPr>
          <w:p w14:paraId="696861BC" w14:textId="77777777" w:rsidR="003B2DFD" w:rsidRPr="0030506A" w:rsidRDefault="003B2DFD" w:rsidP="00FE45D3">
            <w:pPr>
              <w:pStyle w:val="MarginText"/>
              <w:overflowPunct w:val="0"/>
              <w:autoSpaceDE w:val="0"/>
              <w:autoSpaceDN w:val="0"/>
              <w:spacing w:before="120"/>
              <w:jc w:val="left"/>
              <w:textAlignment w:val="baseline"/>
              <w:rPr>
                <w:rFonts w:cs="Arial"/>
                <w:sz w:val="20"/>
                <w:szCs w:val="20"/>
              </w:rPr>
            </w:pPr>
            <w:r w:rsidRPr="00276D4C">
              <w:rPr>
                <w:rFonts w:cs="Arial"/>
                <w:sz w:val="20"/>
                <w:szCs w:val="20"/>
              </w:rPr>
              <w:t>Buyer Responsibilities</w:t>
            </w:r>
          </w:p>
        </w:tc>
        <w:tc>
          <w:tcPr>
            <w:tcW w:w="378" w:type="pct"/>
            <w:tcBorders>
              <w:bottom w:val="single" w:sz="4" w:space="0" w:color="auto"/>
            </w:tcBorders>
            <w:shd w:val="clear" w:color="auto" w:fill="D9D9D9" w:themeFill="background1" w:themeFillShade="D9"/>
          </w:tcPr>
          <w:p w14:paraId="78657659" w14:textId="14B060BD" w:rsidR="003B2DFD" w:rsidRPr="00276D4C" w:rsidRDefault="003B2DFD" w:rsidP="00FE45D3">
            <w:pPr>
              <w:pStyle w:val="MarginText"/>
              <w:overflowPunct w:val="0"/>
              <w:autoSpaceDE w:val="0"/>
              <w:autoSpaceDN w:val="0"/>
              <w:spacing w:before="120"/>
              <w:jc w:val="left"/>
              <w:textAlignment w:val="baseline"/>
              <w:rPr>
                <w:rFonts w:cs="Arial"/>
                <w:sz w:val="20"/>
                <w:szCs w:val="20"/>
              </w:rPr>
            </w:pPr>
            <w:r>
              <w:rPr>
                <w:rFonts w:cs="Arial"/>
                <w:sz w:val="20"/>
                <w:szCs w:val="20"/>
              </w:rPr>
              <w:t>Reference to Acceptance Criteria</w:t>
            </w:r>
          </w:p>
        </w:tc>
        <w:tc>
          <w:tcPr>
            <w:tcW w:w="708" w:type="pct"/>
            <w:tcBorders>
              <w:bottom w:val="single" w:sz="4" w:space="0" w:color="auto"/>
            </w:tcBorders>
            <w:shd w:val="clear" w:color="auto" w:fill="D9D9D9" w:themeFill="background1" w:themeFillShade="D9"/>
          </w:tcPr>
          <w:p w14:paraId="7865765A" w14:textId="5ACF62B8" w:rsidR="003B2DFD" w:rsidRPr="00276D4C" w:rsidRDefault="003B2DFD" w:rsidP="00FE45D3">
            <w:pPr>
              <w:pStyle w:val="MarginText"/>
              <w:overflowPunct w:val="0"/>
              <w:autoSpaceDE w:val="0"/>
              <w:autoSpaceDN w:val="0"/>
              <w:spacing w:before="120"/>
              <w:jc w:val="left"/>
              <w:textAlignment w:val="baseline"/>
              <w:rPr>
                <w:rFonts w:cs="Arial"/>
                <w:sz w:val="20"/>
                <w:szCs w:val="20"/>
              </w:rPr>
            </w:pPr>
            <w:r w:rsidRPr="00276D4C">
              <w:rPr>
                <w:rFonts w:cs="Arial"/>
                <w:sz w:val="20"/>
                <w:szCs w:val="20"/>
              </w:rPr>
              <w:t xml:space="preserve">Milestone Payment </w:t>
            </w:r>
            <w:r w:rsidRPr="00276D4C">
              <w:rPr>
                <w:rFonts w:cs="Arial"/>
                <w:sz w:val="20"/>
                <w:szCs w:val="20"/>
              </w:rPr>
              <w:br/>
              <w:t xml:space="preserve">(if applicable) </w:t>
            </w:r>
          </w:p>
        </w:tc>
        <w:tc>
          <w:tcPr>
            <w:tcW w:w="472" w:type="pct"/>
            <w:tcBorders>
              <w:bottom w:val="single" w:sz="4" w:space="0" w:color="auto"/>
            </w:tcBorders>
            <w:shd w:val="clear" w:color="auto" w:fill="D9D9D9" w:themeFill="background1" w:themeFillShade="D9"/>
          </w:tcPr>
          <w:p w14:paraId="39B61F76" w14:textId="1CB85704" w:rsidR="001E5A71" w:rsidRDefault="001E5A71" w:rsidP="001E5A71">
            <w:pPr>
              <w:pStyle w:val="MarginText"/>
              <w:overflowPunct w:val="0"/>
              <w:autoSpaceDE w:val="0"/>
              <w:autoSpaceDN w:val="0"/>
              <w:spacing w:before="120"/>
              <w:jc w:val="left"/>
              <w:textAlignment w:val="baseline"/>
              <w:rPr>
                <w:rFonts w:cs="Arial"/>
                <w:sz w:val="20"/>
                <w:szCs w:val="20"/>
              </w:rPr>
            </w:pPr>
            <w:r>
              <w:rPr>
                <w:rFonts w:cs="Arial"/>
                <w:sz w:val="20"/>
                <w:szCs w:val="20"/>
              </w:rPr>
              <w:t xml:space="preserve">Applicable </w:t>
            </w:r>
          </w:p>
          <w:p w14:paraId="6D17F7BE" w14:textId="1AE1CB7C" w:rsidR="003B2DFD" w:rsidRPr="00276D4C" w:rsidRDefault="001E5A71" w:rsidP="001E5A71">
            <w:pPr>
              <w:pStyle w:val="MarginText"/>
              <w:overflowPunct w:val="0"/>
              <w:autoSpaceDE w:val="0"/>
              <w:autoSpaceDN w:val="0"/>
              <w:spacing w:before="120"/>
              <w:jc w:val="left"/>
              <w:textAlignment w:val="baseline"/>
              <w:rPr>
                <w:rFonts w:cs="Arial"/>
                <w:sz w:val="20"/>
                <w:szCs w:val="20"/>
              </w:rPr>
            </w:pPr>
            <w:r>
              <w:rPr>
                <w:rFonts w:cs="Arial"/>
                <w:sz w:val="20"/>
                <w:szCs w:val="20"/>
              </w:rPr>
              <w:t>Delay Payment(s)</w:t>
            </w:r>
          </w:p>
        </w:tc>
      </w:tr>
      <w:tr w:rsidR="003B2DFD" w:rsidRPr="00EF060F" w14:paraId="78657666" w14:textId="3E8B3E0D" w:rsidTr="003B2DFD">
        <w:trPr>
          <w:cantSplit/>
        </w:trPr>
        <w:tc>
          <w:tcPr>
            <w:tcW w:w="422" w:type="pct"/>
            <w:tcBorders>
              <w:top w:val="single" w:sz="4" w:space="0" w:color="auto"/>
              <w:bottom w:val="single" w:sz="4" w:space="0" w:color="auto"/>
            </w:tcBorders>
            <w:shd w:val="clear" w:color="auto" w:fill="FFFFFF"/>
          </w:tcPr>
          <w:p w14:paraId="7865765D" w14:textId="77777777" w:rsidR="003B2DFD" w:rsidRPr="00276D4C" w:rsidRDefault="003B2DFD" w:rsidP="00633DE2">
            <w:pPr>
              <w:ind w:left="0"/>
              <w:jc w:val="left"/>
              <w:rPr>
                <w:sz w:val="20"/>
                <w:szCs w:val="20"/>
                <w:highlight w:val="yellow"/>
              </w:rPr>
            </w:pPr>
            <w:r w:rsidRPr="00276D4C">
              <w:rPr>
                <w:sz w:val="20"/>
                <w:szCs w:val="20"/>
                <w:highlight w:val="yellow"/>
              </w:rPr>
              <w:t>[  ]</w:t>
            </w:r>
          </w:p>
        </w:tc>
        <w:tc>
          <w:tcPr>
            <w:tcW w:w="1698" w:type="pct"/>
            <w:tcBorders>
              <w:top w:val="single" w:sz="4" w:space="0" w:color="auto"/>
              <w:bottom w:val="single" w:sz="4" w:space="0" w:color="auto"/>
            </w:tcBorders>
            <w:shd w:val="clear" w:color="auto" w:fill="FFFFFF"/>
          </w:tcPr>
          <w:p w14:paraId="7865765E" w14:textId="77777777" w:rsidR="003B2DFD" w:rsidRPr="00276D4C" w:rsidRDefault="003B2DFD" w:rsidP="00633DE2">
            <w:pPr>
              <w:ind w:left="0"/>
              <w:jc w:val="left"/>
              <w:rPr>
                <w:sz w:val="20"/>
                <w:szCs w:val="20"/>
                <w:highlight w:val="yellow"/>
              </w:rPr>
            </w:pPr>
            <w:r w:rsidRPr="00276D4C">
              <w:rPr>
                <w:sz w:val="20"/>
                <w:szCs w:val="20"/>
                <w:highlight w:val="yellow"/>
              </w:rPr>
              <w:t>[  ]</w:t>
            </w:r>
          </w:p>
        </w:tc>
        <w:tc>
          <w:tcPr>
            <w:tcW w:w="425" w:type="pct"/>
            <w:tcBorders>
              <w:top w:val="single" w:sz="4" w:space="0" w:color="auto"/>
              <w:bottom w:val="single" w:sz="4" w:space="0" w:color="auto"/>
            </w:tcBorders>
            <w:shd w:val="clear" w:color="auto" w:fill="FFFFFF"/>
          </w:tcPr>
          <w:p w14:paraId="78657660" w14:textId="77777777" w:rsidR="003B2DFD" w:rsidRPr="00276D4C" w:rsidRDefault="003B2DFD" w:rsidP="00633DE2">
            <w:pPr>
              <w:ind w:left="0"/>
              <w:jc w:val="left"/>
              <w:rPr>
                <w:sz w:val="20"/>
                <w:szCs w:val="20"/>
                <w:highlight w:val="yellow"/>
              </w:rPr>
            </w:pPr>
            <w:r w:rsidRPr="00276D4C">
              <w:rPr>
                <w:sz w:val="20"/>
                <w:szCs w:val="20"/>
                <w:highlight w:val="yellow"/>
              </w:rPr>
              <w:t>[  ]</w:t>
            </w:r>
          </w:p>
        </w:tc>
        <w:tc>
          <w:tcPr>
            <w:tcW w:w="897" w:type="pct"/>
            <w:tcBorders>
              <w:top w:val="single" w:sz="4" w:space="0" w:color="auto"/>
              <w:bottom w:val="single" w:sz="4" w:space="0" w:color="auto"/>
            </w:tcBorders>
            <w:shd w:val="clear" w:color="auto" w:fill="FFFFFF"/>
          </w:tcPr>
          <w:p w14:paraId="5CC338C5" w14:textId="77777777" w:rsidR="003B2DFD" w:rsidRPr="0030506A" w:rsidRDefault="003B2DFD" w:rsidP="00633DE2">
            <w:pPr>
              <w:ind w:left="0"/>
              <w:jc w:val="left"/>
              <w:rPr>
                <w:sz w:val="20"/>
                <w:szCs w:val="20"/>
                <w:highlight w:val="yellow"/>
              </w:rPr>
            </w:pPr>
            <w:r w:rsidRPr="00276D4C">
              <w:rPr>
                <w:sz w:val="20"/>
                <w:szCs w:val="20"/>
                <w:highlight w:val="yellow"/>
              </w:rPr>
              <w:t>[  ]</w:t>
            </w:r>
          </w:p>
        </w:tc>
        <w:tc>
          <w:tcPr>
            <w:tcW w:w="378" w:type="pct"/>
            <w:tcBorders>
              <w:top w:val="single" w:sz="4" w:space="0" w:color="auto"/>
              <w:bottom w:val="single" w:sz="4" w:space="0" w:color="auto"/>
            </w:tcBorders>
            <w:shd w:val="clear" w:color="auto" w:fill="FFFFFF"/>
          </w:tcPr>
          <w:p w14:paraId="78657661" w14:textId="570E5AEE" w:rsidR="003B2DFD" w:rsidRPr="00276D4C" w:rsidRDefault="003B2DFD" w:rsidP="00633DE2">
            <w:pPr>
              <w:ind w:left="0"/>
              <w:jc w:val="left"/>
              <w:rPr>
                <w:sz w:val="20"/>
                <w:szCs w:val="20"/>
                <w:highlight w:val="yellow"/>
              </w:rPr>
            </w:pPr>
          </w:p>
        </w:tc>
        <w:tc>
          <w:tcPr>
            <w:tcW w:w="708" w:type="pct"/>
            <w:tcBorders>
              <w:top w:val="single" w:sz="4" w:space="0" w:color="auto"/>
              <w:bottom w:val="single" w:sz="4" w:space="0" w:color="auto"/>
            </w:tcBorders>
            <w:shd w:val="clear" w:color="auto" w:fill="FFFFFF"/>
          </w:tcPr>
          <w:p w14:paraId="78657662" w14:textId="77777777" w:rsidR="003B2DFD" w:rsidRPr="00276D4C" w:rsidRDefault="003B2DFD" w:rsidP="00633DE2">
            <w:pPr>
              <w:tabs>
                <w:tab w:val="left" w:pos="1188"/>
              </w:tabs>
              <w:ind w:left="0"/>
              <w:jc w:val="left"/>
              <w:rPr>
                <w:sz w:val="20"/>
                <w:szCs w:val="20"/>
                <w:highlight w:val="yellow"/>
              </w:rPr>
            </w:pPr>
            <w:r w:rsidRPr="00276D4C">
              <w:rPr>
                <w:sz w:val="20"/>
                <w:szCs w:val="20"/>
                <w:highlight w:val="yellow"/>
              </w:rPr>
              <w:t>[   ]</w:t>
            </w:r>
          </w:p>
        </w:tc>
        <w:tc>
          <w:tcPr>
            <w:tcW w:w="472" w:type="pct"/>
            <w:tcBorders>
              <w:top w:val="single" w:sz="4" w:space="0" w:color="auto"/>
              <w:bottom w:val="single" w:sz="4" w:space="0" w:color="auto"/>
            </w:tcBorders>
            <w:shd w:val="clear" w:color="auto" w:fill="FFFFFF"/>
          </w:tcPr>
          <w:p w14:paraId="7ED84D2A" w14:textId="77777777" w:rsidR="003B2DFD" w:rsidRPr="00276D4C" w:rsidRDefault="003B2DFD" w:rsidP="00633DE2">
            <w:pPr>
              <w:tabs>
                <w:tab w:val="left" w:pos="1188"/>
              </w:tabs>
              <w:ind w:left="0"/>
              <w:jc w:val="left"/>
              <w:rPr>
                <w:sz w:val="20"/>
                <w:szCs w:val="20"/>
                <w:highlight w:val="yellow"/>
              </w:rPr>
            </w:pPr>
          </w:p>
        </w:tc>
      </w:tr>
      <w:tr w:rsidR="003B2DFD" w:rsidRPr="00EF060F" w14:paraId="78657669" w14:textId="3026898E" w:rsidTr="003B2DFD">
        <w:trPr>
          <w:cantSplit/>
        </w:trPr>
        <w:tc>
          <w:tcPr>
            <w:tcW w:w="4528" w:type="pct"/>
            <w:gridSpan w:val="6"/>
            <w:tcBorders>
              <w:top w:val="single" w:sz="4" w:space="0" w:color="auto"/>
              <w:bottom w:val="single" w:sz="4" w:space="0" w:color="auto"/>
            </w:tcBorders>
            <w:shd w:val="clear" w:color="auto" w:fill="FFFFFF"/>
          </w:tcPr>
          <w:p w14:paraId="78657668" w14:textId="3B93B8DF" w:rsidR="003B2DFD" w:rsidRPr="00434B0A" w:rsidRDefault="003B2DFD" w:rsidP="005176C8">
            <w:pPr>
              <w:pStyle w:val="GPSL2Guidance"/>
              <w:ind w:left="22"/>
              <w:rPr>
                <w:b w:val="0"/>
                <w:bCs/>
                <w:i w:val="0"/>
                <w:iCs/>
              </w:rPr>
            </w:pPr>
            <w:r w:rsidRPr="00434B0A">
              <w:rPr>
                <w:b w:val="0"/>
                <w:bCs/>
                <w:i w:val="0"/>
                <w:iCs/>
              </w:rPr>
              <w:t>The Milestones will be Achieved in accordance with this</w:t>
            </w:r>
            <w:r w:rsidRPr="00434B0A">
              <w:rPr>
                <w:rFonts w:eastAsiaTheme="minorHAnsi"/>
                <w:b w:val="0"/>
                <w:bCs/>
                <w:i w:val="0"/>
                <w:iCs/>
              </w:rPr>
              <w:t xml:space="preserve"> Schedule</w:t>
            </w:r>
            <w:r w:rsidR="00821C35">
              <w:rPr>
                <w:rFonts w:eastAsiaTheme="minorHAnsi"/>
                <w:b w:val="0"/>
                <w:bCs/>
                <w:i w:val="0"/>
                <w:iCs/>
              </w:rPr>
              <w:t>.</w:t>
            </w:r>
          </w:p>
        </w:tc>
        <w:tc>
          <w:tcPr>
            <w:tcW w:w="472" w:type="pct"/>
            <w:tcBorders>
              <w:top w:val="single" w:sz="4" w:space="0" w:color="auto"/>
              <w:bottom w:val="single" w:sz="4" w:space="0" w:color="auto"/>
            </w:tcBorders>
            <w:shd w:val="clear" w:color="auto" w:fill="FFFFFF"/>
          </w:tcPr>
          <w:p w14:paraId="5177E779" w14:textId="77777777" w:rsidR="003B2DFD" w:rsidRPr="00276D4C" w:rsidRDefault="003B2DFD" w:rsidP="005176C8">
            <w:pPr>
              <w:pStyle w:val="GPSL2Guidance"/>
              <w:ind w:left="22"/>
            </w:pPr>
          </w:p>
        </w:tc>
      </w:tr>
    </w:tbl>
    <w:p w14:paraId="4E9696A3" w14:textId="77777777" w:rsidR="0069168F" w:rsidRDefault="0069168F">
      <w:pPr>
        <w:overflowPunct/>
        <w:autoSpaceDE/>
        <w:autoSpaceDN/>
        <w:adjustRightInd/>
        <w:spacing w:after="200" w:line="276" w:lineRule="auto"/>
        <w:ind w:left="0"/>
        <w:jc w:val="left"/>
        <w:textAlignment w:val="auto"/>
        <w:rPr>
          <w:b/>
          <w:sz w:val="24"/>
          <w:szCs w:val="24"/>
        </w:rPr>
      </w:pPr>
      <w:r>
        <w:rPr>
          <w:b/>
          <w:sz w:val="24"/>
          <w:szCs w:val="24"/>
        </w:rPr>
        <w:br w:type="page"/>
      </w:r>
    </w:p>
    <w:p w14:paraId="05EE555E" w14:textId="156000F7" w:rsidR="0069168F" w:rsidRPr="00D60F3E" w:rsidRDefault="0069168F" w:rsidP="0069168F">
      <w:pPr>
        <w:overflowPunct/>
        <w:autoSpaceDE/>
        <w:autoSpaceDN/>
        <w:adjustRightInd/>
        <w:spacing w:after="200" w:line="276" w:lineRule="auto"/>
        <w:ind w:left="0"/>
        <w:jc w:val="left"/>
        <w:textAlignment w:val="auto"/>
        <w:rPr>
          <w:b/>
          <w:sz w:val="24"/>
          <w:szCs w:val="24"/>
        </w:rPr>
      </w:pPr>
      <w:r>
        <w:rPr>
          <w:b/>
          <w:sz w:val="24"/>
          <w:szCs w:val="24"/>
        </w:rPr>
        <w:lastRenderedPageBreak/>
        <w:t>Annex</w:t>
      </w:r>
      <w:r w:rsidRPr="00D60F3E">
        <w:rPr>
          <w:b/>
          <w:sz w:val="24"/>
          <w:szCs w:val="24"/>
        </w:rPr>
        <w:t xml:space="preserve"> </w:t>
      </w:r>
      <w:r w:rsidR="0079367F">
        <w:rPr>
          <w:b/>
          <w:sz w:val="24"/>
          <w:szCs w:val="24"/>
        </w:rPr>
        <w:t>2</w:t>
      </w:r>
      <w:r w:rsidRPr="00D60F3E">
        <w:rPr>
          <w:b/>
          <w:sz w:val="24"/>
          <w:szCs w:val="24"/>
        </w:rPr>
        <w:t xml:space="preserve">: </w:t>
      </w:r>
      <w:r w:rsidR="0030506A">
        <w:rPr>
          <w:b/>
          <w:sz w:val="24"/>
          <w:szCs w:val="24"/>
        </w:rPr>
        <w:t>Key Milestone Date</w:t>
      </w:r>
      <w:r>
        <w:rPr>
          <w:b/>
          <w:sz w:val="24"/>
          <w:szCs w:val="24"/>
        </w:rPr>
        <w:t>s</w:t>
      </w:r>
    </w:p>
    <w:p w14:paraId="763958FC" w14:textId="70BDBEB4" w:rsidR="0069168F" w:rsidRPr="00276D4C" w:rsidRDefault="0079367F" w:rsidP="00276D4C">
      <w:pPr>
        <w:ind w:left="284"/>
        <w:rPr>
          <w:sz w:val="24"/>
          <w:szCs w:val="24"/>
        </w:rPr>
      </w:pPr>
      <w:r w:rsidRPr="00276D4C">
        <w:rPr>
          <w:sz w:val="24"/>
          <w:szCs w:val="24"/>
        </w:rPr>
        <w:t xml:space="preserve">All Milestones </w:t>
      </w:r>
      <w:r w:rsidR="004F4DF6">
        <w:rPr>
          <w:sz w:val="24"/>
          <w:szCs w:val="24"/>
        </w:rPr>
        <w:t xml:space="preserve">listed in Annex 1 with a Milestone Date which precedes the </w:t>
      </w:r>
      <w:r w:rsidR="0030506A">
        <w:rPr>
          <w:sz w:val="24"/>
          <w:szCs w:val="24"/>
        </w:rPr>
        <w:t>Key Milestone Date</w:t>
      </w:r>
      <w:r w:rsidR="004F4DF6">
        <w:rPr>
          <w:sz w:val="24"/>
          <w:szCs w:val="24"/>
        </w:rPr>
        <w:t xml:space="preserve"> listed below ar</w:t>
      </w:r>
      <w:r w:rsidR="00204557">
        <w:rPr>
          <w:sz w:val="24"/>
          <w:szCs w:val="24"/>
        </w:rPr>
        <w:t xml:space="preserve">e required to be completed and accepted in order for a </w:t>
      </w:r>
      <w:r w:rsidR="0030506A">
        <w:rPr>
          <w:sz w:val="24"/>
          <w:szCs w:val="24"/>
        </w:rPr>
        <w:t>Key Milestone Date</w:t>
      </w:r>
      <w:r w:rsidR="00204557">
        <w:rPr>
          <w:sz w:val="24"/>
          <w:szCs w:val="24"/>
        </w:rPr>
        <w:t xml:space="preserve"> to be considered to have been met</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661"/>
        <w:gridCol w:w="4713"/>
        <w:gridCol w:w="3402"/>
        <w:gridCol w:w="1986"/>
        <w:gridCol w:w="2125"/>
      </w:tblGrid>
      <w:tr w:rsidR="00A44736" w:rsidRPr="00D60F3E" w14:paraId="4A49BEE1" w14:textId="77777777" w:rsidTr="00276D4C">
        <w:trPr>
          <w:cantSplit/>
          <w:tblHeader/>
        </w:trPr>
        <w:tc>
          <w:tcPr>
            <w:tcW w:w="598" w:type="pct"/>
            <w:tcBorders>
              <w:bottom w:val="single" w:sz="4" w:space="0" w:color="auto"/>
            </w:tcBorders>
            <w:shd w:val="clear" w:color="auto" w:fill="D9D9D9" w:themeFill="background1" w:themeFillShade="D9"/>
          </w:tcPr>
          <w:p w14:paraId="678B0517" w14:textId="3F3BEAA5" w:rsidR="00A44736" w:rsidRPr="00D60F3E" w:rsidRDefault="004D0968" w:rsidP="008B78DD">
            <w:pPr>
              <w:pStyle w:val="MarginText"/>
              <w:overflowPunct w:val="0"/>
              <w:autoSpaceDE w:val="0"/>
              <w:autoSpaceDN w:val="0"/>
              <w:spacing w:before="120"/>
              <w:jc w:val="left"/>
              <w:textAlignment w:val="baseline"/>
              <w:rPr>
                <w:rFonts w:cs="Arial"/>
                <w:sz w:val="24"/>
                <w:szCs w:val="24"/>
              </w:rPr>
            </w:pPr>
            <w:r>
              <w:rPr>
                <w:rFonts w:cs="Arial"/>
                <w:sz w:val="24"/>
                <w:szCs w:val="24"/>
              </w:rPr>
              <w:t>Key</w:t>
            </w:r>
            <w:r w:rsidR="00A44736">
              <w:rPr>
                <w:rFonts w:cs="Arial"/>
                <w:sz w:val="24"/>
                <w:szCs w:val="24"/>
              </w:rPr>
              <w:t xml:space="preserve"> </w:t>
            </w:r>
            <w:r w:rsidR="00A44736" w:rsidRPr="00D60F3E">
              <w:rPr>
                <w:rFonts w:cs="Arial"/>
                <w:sz w:val="24"/>
                <w:szCs w:val="24"/>
              </w:rPr>
              <w:t>Milestone</w:t>
            </w:r>
          </w:p>
        </w:tc>
        <w:tc>
          <w:tcPr>
            <w:tcW w:w="1697" w:type="pct"/>
            <w:tcBorders>
              <w:bottom w:val="single" w:sz="4" w:space="0" w:color="auto"/>
            </w:tcBorders>
            <w:shd w:val="clear" w:color="auto" w:fill="D9D9D9" w:themeFill="background1" w:themeFillShade="D9"/>
          </w:tcPr>
          <w:p w14:paraId="5B4F3ACA" w14:textId="68E9ACAB" w:rsidR="00A44736" w:rsidRPr="00D60F3E" w:rsidRDefault="004D0968" w:rsidP="008B78DD">
            <w:pPr>
              <w:pStyle w:val="MarginText"/>
              <w:overflowPunct w:val="0"/>
              <w:autoSpaceDE w:val="0"/>
              <w:autoSpaceDN w:val="0"/>
              <w:spacing w:before="120"/>
              <w:jc w:val="left"/>
              <w:textAlignment w:val="baseline"/>
              <w:rPr>
                <w:rFonts w:cs="Arial"/>
                <w:sz w:val="24"/>
                <w:szCs w:val="24"/>
              </w:rPr>
            </w:pPr>
            <w:r>
              <w:rPr>
                <w:rFonts w:cs="Arial"/>
                <w:sz w:val="24"/>
                <w:szCs w:val="24"/>
              </w:rPr>
              <w:t>Key</w:t>
            </w:r>
            <w:r w:rsidR="00A44736">
              <w:rPr>
                <w:rFonts w:cs="Arial"/>
                <w:sz w:val="24"/>
                <w:szCs w:val="24"/>
              </w:rPr>
              <w:t xml:space="preserve"> Milestone Description</w:t>
            </w:r>
          </w:p>
        </w:tc>
        <w:tc>
          <w:tcPr>
            <w:tcW w:w="1225" w:type="pct"/>
            <w:tcBorders>
              <w:bottom w:val="single" w:sz="4" w:space="0" w:color="auto"/>
            </w:tcBorders>
            <w:shd w:val="clear" w:color="auto" w:fill="D9D9D9" w:themeFill="background1" w:themeFillShade="D9"/>
          </w:tcPr>
          <w:p w14:paraId="098F45C1" w14:textId="3581499F" w:rsidR="00A44736" w:rsidRPr="00D60F3E" w:rsidRDefault="004D0968" w:rsidP="008B78DD">
            <w:pPr>
              <w:pStyle w:val="MarginText"/>
              <w:overflowPunct w:val="0"/>
              <w:autoSpaceDE w:val="0"/>
              <w:autoSpaceDN w:val="0"/>
              <w:spacing w:before="120"/>
              <w:jc w:val="left"/>
              <w:textAlignment w:val="baseline"/>
              <w:rPr>
                <w:rFonts w:cs="Arial"/>
                <w:sz w:val="24"/>
                <w:szCs w:val="24"/>
              </w:rPr>
            </w:pPr>
            <w:r>
              <w:rPr>
                <w:rFonts w:cs="Arial"/>
                <w:sz w:val="24"/>
                <w:szCs w:val="24"/>
              </w:rPr>
              <w:t>Pre-requisite</w:t>
            </w:r>
            <w:r w:rsidR="00C918B3">
              <w:rPr>
                <w:rFonts w:cs="Arial"/>
                <w:sz w:val="24"/>
                <w:szCs w:val="24"/>
              </w:rPr>
              <w:t xml:space="preserve"> </w:t>
            </w:r>
            <w:r>
              <w:rPr>
                <w:rFonts w:cs="Arial"/>
                <w:sz w:val="24"/>
                <w:szCs w:val="24"/>
              </w:rPr>
              <w:t>M</w:t>
            </w:r>
            <w:r w:rsidR="00C918B3">
              <w:rPr>
                <w:rFonts w:cs="Arial"/>
                <w:sz w:val="24"/>
                <w:szCs w:val="24"/>
              </w:rPr>
              <w:t>ilestones (from Annex 1)</w:t>
            </w:r>
          </w:p>
        </w:tc>
        <w:tc>
          <w:tcPr>
            <w:tcW w:w="715" w:type="pct"/>
            <w:tcBorders>
              <w:bottom w:val="single" w:sz="4" w:space="0" w:color="auto"/>
            </w:tcBorders>
            <w:shd w:val="clear" w:color="auto" w:fill="D9D9D9" w:themeFill="background1" w:themeFillShade="D9"/>
          </w:tcPr>
          <w:p w14:paraId="5873C5F1" w14:textId="3CC83D71" w:rsidR="00A44736" w:rsidRPr="00D60F3E" w:rsidRDefault="0030506A" w:rsidP="008B78DD">
            <w:pPr>
              <w:pStyle w:val="MarginText"/>
              <w:overflowPunct w:val="0"/>
              <w:autoSpaceDE w:val="0"/>
              <w:autoSpaceDN w:val="0"/>
              <w:spacing w:before="120"/>
              <w:jc w:val="left"/>
              <w:textAlignment w:val="baseline"/>
              <w:rPr>
                <w:rFonts w:cs="Arial"/>
                <w:sz w:val="24"/>
                <w:szCs w:val="24"/>
              </w:rPr>
            </w:pPr>
            <w:r>
              <w:rPr>
                <w:rFonts w:cs="Arial"/>
                <w:sz w:val="24"/>
                <w:szCs w:val="24"/>
              </w:rPr>
              <w:t>Key Milestone Date</w:t>
            </w:r>
          </w:p>
        </w:tc>
        <w:tc>
          <w:tcPr>
            <w:tcW w:w="765" w:type="pct"/>
            <w:tcBorders>
              <w:bottom w:val="single" w:sz="4" w:space="0" w:color="auto"/>
            </w:tcBorders>
            <w:shd w:val="clear" w:color="auto" w:fill="D9D9D9" w:themeFill="background1" w:themeFillShade="D9"/>
          </w:tcPr>
          <w:p w14:paraId="3ECFF07D" w14:textId="77777777" w:rsidR="00A44736" w:rsidRPr="00D60F3E" w:rsidRDefault="00A44736" w:rsidP="008B78DD">
            <w:pPr>
              <w:pStyle w:val="MarginText"/>
              <w:overflowPunct w:val="0"/>
              <w:autoSpaceDE w:val="0"/>
              <w:autoSpaceDN w:val="0"/>
              <w:spacing w:before="120"/>
              <w:jc w:val="left"/>
              <w:textAlignment w:val="baseline"/>
              <w:rPr>
                <w:rFonts w:cs="Arial"/>
                <w:sz w:val="24"/>
                <w:szCs w:val="24"/>
              </w:rPr>
            </w:pPr>
            <w:r w:rsidRPr="00D60F3E">
              <w:rPr>
                <w:rFonts w:cs="Arial"/>
                <w:sz w:val="24"/>
                <w:szCs w:val="24"/>
              </w:rPr>
              <w:t>Delay Payments</w:t>
            </w:r>
          </w:p>
        </w:tc>
      </w:tr>
      <w:tr w:rsidR="00A44736" w:rsidRPr="00D60F3E" w14:paraId="302924B8" w14:textId="77777777" w:rsidTr="00276D4C">
        <w:trPr>
          <w:cantSplit/>
        </w:trPr>
        <w:tc>
          <w:tcPr>
            <w:tcW w:w="598" w:type="pct"/>
            <w:tcBorders>
              <w:top w:val="single" w:sz="4" w:space="0" w:color="auto"/>
              <w:bottom w:val="single" w:sz="4" w:space="0" w:color="auto"/>
            </w:tcBorders>
            <w:shd w:val="clear" w:color="auto" w:fill="FFFFFF"/>
          </w:tcPr>
          <w:p w14:paraId="0A2CA4EB" w14:textId="77777777" w:rsidR="00A44736" w:rsidRPr="00D60F3E" w:rsidRDefault="00A44736" w:rsidP="008B78DD">
            <w:pPr>
              <w:ind w:left="0"/>
              <w:jc w:val="left"/>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1697" w:type="pct"/>
            <w:tcBorders>
              <w:top w:val="single" w:sz="4" w:space="0" w:color="auto"/>
              <w:bottom w:val="single" w:sz="4" w:space="0" w:color="auto"/>
            </w:tcBorders>
            <w:shd w:val="clear" w:color="auto" w:fill="FFFFFF"/>
          </w:tcPr>
          <w:p w14:paraId="6DBF836A" w14:textId="77777777" w:rsidR="00A44736" w:rsidRPr="00D60F3E" w:rsidRDefault="00A44736" w:rsidP="008B78DD">
            <w:pPr>
              <w:ind w:left="0"/>
              <w:jc w:val="left"/>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1225" w:type="pct"/>
            <w:tcBorders>
              <w:top w:val="single" w:sz="4" w:space="0" w:color="auto"/>
              <w:bottom w:val="single" w:sz="4" w:space="0" w:color="auto"/>
            </w:tcBorders>
            <w:shd w:val="clear" w:color="auto" w:fill="FFFFFF"/>
          </w:tcPr>
          <w:p w14:paraId="6721749D" w14:textId="77777777" w:rsidR="00A44736" w:rsidRPr="00D60F3E" w:rsidRDefault="00A44736" w:rsidP="008B78DD">
            <w:pPr>
              <w:ind w:left="0"/>
              <w:jc w:val="left"/>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715" w:type="pct"/>
            <w:tcBorders>
              <w:top w:val="single" w:sz="4" w:space="0" w:color="auto"/>
              <w:bottom w:val="single" w:sz="4" w:space="0" w:color="auto"/>
            </w:tcBorders>
            <w:shd w:val="clear" w:color="auto" w:fill="FFFFFF"/>
          </w:tcPr>
          <w:p w14:paraId="098395A9" w14:textId="77777777" w:rsidR="00A44736" w:rsidRPr="00D60F3E" w:rsidRDefault="00A44736" w:rsidP="008B78DD">
            <w:pPr>
              <w:ind w:left="0"/>
              <w:jc w:val="left"/>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c>
          <w:tcPr>
            <w:tcW w:w="765" w:type="pct"/>
            <w:tcBorders>
              <w:top w:val="single" w:sz="4" w:space="0" w:color="auto"/>
              <w:bottom w:val="single" w:sz="4" w:space="0" w:color="auto"/>
            </w:tcBorders>
            <w:shd w:val="clear" w:color="auto" w:fill="FFFFFF"/>
          </w:tcPr>
          <w:p w14:paraId="4B6D036C" w14:textId="0B53C6FA" w:rsidR="00A44736" w:rsidRPr="00D60F3E" w:rsidRDefault="00A44736" w:rsidP="00276D4C">
            <w:pPr>
              <w:ind w:left="0"/>
              <w:jc w:val="left"/>
              <w:rPr>
                <w:sz w:val="24"/>
                <w:szCs w:val="24"/>
                <w:highlight w:val="yellow"/>
              </w:rPr>
            </w:pPr>
            <w:r w:rsidRPr="00D60F3E">
              <w:rPr>
                <w:sz w:val="24"/>
                <w:szCs w:val="24"/>
                <w:highlight w:val="yellow"/>
              </w:rPr>
              <w:t>[</w:t>
            </w:r>
            <w:r>
              <w:rPr>
                <w:sz w:val="24"/>
                <w:szCs w:val="24"/>
                <w:highlight w:val="yellow"/>
              </w:rPr>
              <w:t xml:space="preserve">  </w:t>
            </w:r>
            <w:r w:rsidRPr="00D60F3E">
              <w:rPr>
                <w:sz w:val="24"/>
                <w:szCs w:val="24"/>
                <w:highlight w:val="yellow"/>
              </w:rPr>
              <w:t>]</w:t>
            </w:r>
          </w:p>
        </w:tc>
      </w:tr>
    </w:tbl>
    <w:p w14:paraId="0F3E87F0" w14:textId="77777777" w:rsidR="008C076B" w:rsidRDefault="008C076B" w:rsidP="00276D4C">
      <w:pPr>
        <w:ind w:left="284"/>
        <w:sectPr w:rsidR="008C076B" w:rsidSect="00276D4C">
          <w:pgSz w:w="16838" w:h="11906" w:orient="landscape"/>
          <w:pgMar w:top="1440" w:right="1440" w:bottom="1440" w:left="1440" w:header="709" w:footer="709" w:gutter="0"/>
          <w:cols w:space="708"/>
          <w:docGrid w:linePitch="360"/>
        </w:sectPr>
      </w:pPr>
    </w:p>
    <w:p w14:paraId="3CC0098C" w14:textId="61EA005E" w:rsidR="001D0C92" w:rsidRPr="00FE28BB" w:rsidRDefault="008C076B" w:rsidP="00276D4C">
      <w:pPr>
        <w:ind w:left="284"/>
        <w:rPr>
          <w:b/>
        </w:rPr>
      </w:pPr>
      <w:r w:rsidRPr="00FE28BB">
        <w:rPr>
          <w:b/>
        </w:rPr>
        <w:lastRenderedPageBreak/>
        <w:t>Annex 3: Planning Tools</w:t>
      </w:r>
    </w:p>
    <w:p w14:paraId="691D087D" w14:textId="4D8198A7" w:rsidR="008C076B" w:rsidRPr="004D4BDB" w:rsidRDefault="008C076B" w:rsidP="008C076B">
      <w:pPr>
        <w:pStyle w:val="Normal0"/>
        <w:rPr>
          <w:rFonts w:asciiTheme="minorHAnsi" w:hAnsiTheme="minorHAnsi" w:cstheme="minorHAnsi"/>
          <w:sz w:val="22"/>
          <w:szCs w:val="22"/>
        </w:rPr>
      </w:pPr>
      <w:r w:rsidRPr="004D4BDB">
        <w:rPr>
          <w:rFonts w:asciiTheme="minorHAnsi" w:hAnsiTheme="minorHAnsi" w:cstheme="minorHAnsi"/>
          <w:sz w:val="22"/>
          <w:szCs w:val="22"/>
        </w:rPr>
        <w:t>The following table provides a list of planning tools</w:t>
      </w:r>
      <w:r>
        <w:rPr>
          <w:rFonts w:asciiTheme="minorHAnsi" w:hAnsiTheme="minorHAnsi" w:cstheme="minorHAnsi"/>
          <w:sz w:val="22"/>
          <w:szCs w:val="22"/>
        </w:rPr>
        <w:t xml:space="preserve"> which may be</w:t>
      </w:r>
      <w:r w:rsidRPr="004D4BDB">
        <w:rPr>
          <w:rFonts w:asciiTheme="minorHAnsi" w:hAnsiTheme="minorHAnsi" w:cstheme="minorHAnsi"/>
          <w:sz w:val="22"/>
          <w:szCs w:val="22"/>
        </w:rPr>
        <w:t xml:space="preserve"> required by the Buyer.</w:t>
      </w:r>
    </w:p>
    <w:p w14:paraId="19DB844C" w14:textId="77777777" w:rsidR="008C076B" w:rsidRPr="004D4BDB" w:rsidRDefault="008C076B" w:rsidP="008C076B">
      <w:pPr>
        <w:pStyle w:val="Normal0"/>
        <w:rPr>
          <w:rFonts w:asciiTheme="minorHAnsi" w:hAnsiTheme="minorHAnsi" w:cstheme="minorHAnsi"/>
          <w:sz w:val="22"/>
          <w:szCs w:val="22"/>
        </w:rPr>
      </w:pPr>
    </w:p>
    <w:p w14:paraId="156F05C5" w14:textId="77777777" w:rsidR="008C076B" w:rsidRPr="004D4BDB" w:rsidRDefault="008C076B" w:rsidP="008C076B">
      <w:pPr>
        <w:pStyle w:val="Normal0"/>
        <w:rPr>
          <w:rFonts w:asciiTheme="minorHAnsi" w:hAnsiTheme="minorHAnsi" w:cstheme="minorHAnsi"/>
          <w:b/>
          <w:bCs/>
          <w:sz w:val="22"/>
          <w:szCs w:val="22"/>
        </w:rPr>
      </w:pPr>
      <w:r w:rsidRPr="004D4BDB">
        <w:rPr>
          <w:rFonts w:asciiTheme="minorHAnsi" w:hAnsiTheme="minorHAnsi" w:cstheme="minorHAnsi"/>
          <w:b/>
          <w:bCs/>
          <w:sz w:val="22"/>
          <w:szCs w:val="22"/>
        </w:rPr>
        <w:t xml:space="preserve">Notes: </w:t>
      </w:r>
    </w:p>
    <w:p w14:paraId="5F3D05D8" w14:textId="77777777" w:rsidR="008C076B" w:rsidRPr="004D4BDB" w:rsidRDefault="008C076B" w:rsidP="0047158C">
      <w:pPr>
        <w:pStyle w:val="Normal0"/>
        <w:numPr>
          <w:ilvl w:val="0"/>
          <w:numId w:val="8"/>
        </w:numPr>
        <w:rPr>
          <w:rFonts w:asciiTheme="minorHAnsi" w:hAnsiTheme="minorHAnsi" w:cstheme="minorHAnsi"/>
          <w:sz w:val="22"/>
          <w:szCs w:val="22"/>
        </w:rPr>
      </w:pPr>
      <w:r w:rsidRPr="004D4BDB">
        <w:rPr>
          <w:rFonts w:asciiTheme="minorHAnsi" w:hAnsiTheme="minorHAnsi" w:cstheme="minorHAnsi"/>
          <w:sz w:val="22"/>
          <w:szCs w:val="22"/>
        </w:rPr>
        <w:t>This list is non-exclusive, and the Buyer may elect to include other information.</w:t>
      </w:r>
    </w:p>
    <w:p w14:paraId="431620E9" w14:textId="77777777" w:rsidR="008C076B" w:rsidRPr="004D4BDB" w:rsidRDefault="008C076B" w:rsidP="0047158C">
      <w:pPr>
        <w:pStyle w:val="Normal0"/>
        <w:numPr>
          <w:ilvl w:val="0"/>
          <w:numId w:val="8"/>
        </w:numPr>
        <w:rPr>
          <w:rFonts w:asciiTheme="minorHAnsi" w:hAnsiTheme="minorHAnsi" w:cstheme="minorHAnsi"/>
          <w:sz w:val="22"/>
          <w:szCs w:val="22"/>
        </w:rPr>
      </w:pPr>
      <w:r w:rsidRPr="004D4BDB">
        <w:rPr>
          <w:rFonts w:asciiTheme="minorHAnsi" w:hAnsiTheme="minorHAnsi" w:cstheme="minorHAnsi"/>
          <w:sz w:val="22"/>
          <w:szCs w:val="22"/>
        </w:rPr>
        <w:t xml:space="preserve">This list is also illustrative and non-exhaustive. It is anticipated the Buyer will review </w:t>
      </w:r>
      <w:r>
        <w:rPr>
          <w:rFonts w:asciiTheme="minorHAnsi" w:hAnsiTheme="minorHAnsi" w:cstheme="minorHAnsi"/>
          <w:sz w:val="22"/>
          <w:szCs w:val="22"/>
        </w:rPr>
        <w:t xml:space="preserve">and </w:t>
      </w:r>
      <w:r w:rsidRPr="004D4BDB">
        <w:rPr>
          <w:rFonts w:asciiTheme="minorHAnsi" w:hAnsiTheme="minorHAnsi" w:cstheme="minorHAnsi"/>
          <w:sz w:val="22"/>
          <w:szCs w:val="22"/>
        </w:rPr>
        <w:t xml:space="preserve">edit these tables as part of preparing a Call-Off </w:t>
      </w:r>
      <w:r>
        <w:rPr>
          <w:rFonts w:asciiTheme="minorHAnsi" w:hAnsiTheme="minorHAnsi" w:cstheme="minorHAnsi"/>
          <w:sz w:val="22"/>
          <w:szCs w:val="22"/>
        </w:rPr>
        <w:t xml:space="preserve">Contract </w:t>
      </w:r>
      <w:r w:rsidRPr="004D4BDB">
        <w:rPr>
          <w:rFonts w:asciiTheme="minorHAnsi" w:hAnsiTheme="minorHAnsi" w:cstheme="minorHAnsi"/>
          <w:sz w:val="22"/>
          <w:szCs w:val="22"/>
        </w:rPr>
        <w:t>(and reserves the right to amend during the Call-Off</w:t>
      </w:r>
      <w:r>
        <w:rPr>
          <w:rFonts w:asciiTheme="minorHAnsi" w:hAnsiTheme="minorHAnsi" w:cstheme="minorHAnsi"/>
          <w:sz w:val="22"/>
          <w:szCs w:val="22"/>
        </w:rPr>
        <w:t xml:space="preserve"> Contract Period</w:t>
      </w:r>
      <w:r w:rsidRPr="004D4BDB">
        <w:rPr>
          <w:rFonts w:asciiTheme="minorHAnsi" w:hAnsiTheme="minorHAnsi" w:cstheme="minorHAnsi"/>
          <w:sz w:val="22"/>
          <w:szCs w:val="22"/>
        </w:rPr>
        <w:t>)</w:t>
      </w:r>
    </w:p>
    <w:p w14:paraId="42F964A2" w14:textId="77777777" w:rsidR="008C076B" w:rsidRPr="004D4BDB" w:rsidRDefault="008C076B" w:rsidP="008C076B">
      <w:pPr>
        <w:pStyle w:val="Normal0"/>
        <w:rPr>
          <w:rFonts w:asciiTheme="minorHAnsi" w:hAnsiTheme="minorHAnsi" w:cstheme="minorHAnsi"/>
          <w:sz w:val="22"/>
          <w:szCs w:val="22"/>
        </w:rPr>
      </w:pPr>
    </w:p>
    <w:tbl>
      <w:tblPr>
        <w:tblW w:w="15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8"/>
        <w:gridCol w:w="8828"/>
        <w:gridCol w:w="1883"/>
        <w:gridCol w:w="3061"/>
      </w:tblGrid>
      <w:tr w:rsidR="008C076B" w:rsidRPr="00B04F0D" w14:paraId="4B63FB81" w14:textId="77777777" w:rsidTr="0047158C">
        <w:trPr>
          <w:cantSplit/>
          <w:trHeight w:val="242"/>
          <w:tblHeader/>
        </w:trPr>
        <w:tc>
          <w:tcPr>
            <w:tcW w:w="1288" w:type="dxa"/>
            <w:shd w:val="clear" w:color="auto" w:fill="BFBFBF"/>
          </w:tcPr>
          <w:p w14:paraId="74967A75" w14:textId="77777777" w:rsidR="008C076B" w:rsidRPr="004D4BDB" w:rsidRDefault="008C076B" w:rsidP="0015505B">
            <w:pPr>
              <w:pStyle w:val="Normal0"/>
              <w:jc w:val="left"/>
              <w:rPr>
                <w:rFonts w:asciiTheme="minorHAnsi" w:hAnsiTheme="minorHAnsi" w:cstheme="minorHAnsi"/>
                <w:b/>
              </w:rPr>
            </w:pPr>
            <w:r w:rsidRPr="004D4BDB">
              <w:rPr>
                <w:rFonts w:asciiTheme="minorHAnsi" w:hAnsiTheme="minorHAnsi" w:cstheme="minorHAnsi"/>
                <w:b/>
              </w:rPr>
              <w:t>Ref.</w:t>
            </w:r>
          </w:p>
        </w:tc>
        <w:tc>
          <w:tcPr>
            <w:tcW w:w="8828" w:type="dxa"/>
            <w:shd w:val="clear" w:color="auto" w:fill="BFBFBF"/>
          </w:tcPr>
          <w:p w14:paraId="4BE4D204" w14:textId="77777777" w:rsidR="008C076B" w:rsidRPr="004D4BDB" w:rsidRDefault="008C076B" w:rsidP="0015505B">
            <w:pPr>
              <w:pStyle w:val="Normal0"/>
              <w:jc w:val="left"/>
              <w:rPr>
                <w:rFonts w:asciiTheme="minorHAnsi" w:hAnsiTheme="minorHAnsi" w:cstheme="minorHAnsi"/>
                <w:b/>
              </w:rPr>
            </w:pPr>
            <w:r w:rsidRPr="004D4BDB">
              <w:rPr>
                <w:rFonts w:asciiTheme="minorHAnsi" w:hAnsiTheme="minorHAnsi" w:cstheme="minorHAnsi"/>
                <w:b/>
              </w:rPr>
              <w:t>Type of Information</w:t>
            </w:r>
          </w:p>
        </w:tc>
        <w:tc>
          <w:tcPr>
            <w:tcW w:w="1883" w:type="dxa"/>
            <w:shd w:val="clear" w:color="auto" w:fill="BFBFBF"/>
          </w:tcPr>
          <w:p w14:paraId="2459B281" w14:textId="77777777" w:rsidR="008C076B" w:rsidRPr="004D4BDB" w:rsidRDefault="008C076B" w:rsidP="0015505B">
            <w:pPr>
              <w:pStyle w:val="Normal0"/>
              <w:jc w:val="center"/>
              <w:rPr>
                <w:rFonts w:asciiTheme="minorHAnsi" w:hAnsiTheme="minorHAnsi" w:cstheme="minorHAnsi"/>
                <w:b/>
              </w:rPr>
            </w:pPr>
            <w:r w:rsidRPr="004D4BDB">
              <w:rPr>
                <w:rFonts w:asciiTheme="minorHAnsi" w:hAnsiTheme="minorHAnsi" w:cstheme="minorHAnsi"/>
                <w:b/>
              </w:rPr>
              <w:t>Required?</w:t>
            </w:r>
          </w:p>
        </w:tc>
        <w:tc>
          <w:tcPr>
            <w:tcW w:w="3059" w:type="dxa"/>
            <w:shd w:val="clear" w:color="auto" w:fill="BFBFBF"/>
          </w:tcPr>
          <w:p w14:paraId="2021CA8B" w14:textId="77777777" w:rsidR="008C076B" w:rsidRPr="004D4BDB" w:rsidRDefault="008C076B" w:rsidP="0015505B">
            <w:pPr>
              <w:pStyle w:val="Normal0"/>
              <w:jc w:val="center"/>
              <w:rPr>
                <w:rFonts w:asciiTheme="minorHAnsi" w:hAnsiTheme="minorHAnsi" w:cstheme="minorHAnsi"/>
                <w:b/>
              </w:rPr>
            </w:pPr>
            <w:r w:rsidRPr="004D4BDB">
              <w:rPr>
                <w:rFonts w:asciiTheme="minorHAnsi" w:hAnsiTheme="minorHAnsi" w:cstheme="minorHAnsi"/>
                <w:b/>
              </w:rPr>
              <w:t>Refresh Frequency</w:t>
            </w:r>
          </w:p>
        </w:tc>
      </w:tr>
      <w:tr w:rsidR="008C076B" w:rsidRPr="00EF22E2" w14:paraId="0527E0CC" w14:textId="77777777" w:rsidTr="0047158C">
        <w:trPr>
          <w:cantSplit/>
          <w:trHeight w:val="373"/>
        </w:trPr>
        <w:tc>
          <w:tcPr>
            <w:tcW w:w="15060" w:type="dxa"/>
            <w:gridSpan w:val="4"/>
          </w:tcPr>
          <w:p w14:paraId="55B468DE" w14:textId="77777777" w:rsidR="008C076B" w:rsidRPr="004D4BDB" w:rsidRDefault="008C076B" w:rsidP="0015505B">
            <w:pPr>
              <w:pStyle w:val="Normal0"/>
              <w:spacing w:before="120"/>
              <w:jc w:val="left"/>
              <w:rPr>
                <w:rFonts w:asciiTheme="minorHAnsi" w:hAnsiTheme="minorHAnsi" w:cstheme="minorHAnsi"/>
                <w:b/>
                <w:bCs/>
              </w:rPr>
            </w:pPr>
            <w:r w:rsidRPr="004D4BDB">
              <w:rPr>
                <w:rFonts w:asciiTheme="minorHAnsi" w:hAnsiTheme="minorHAnsi" w:cstheme="minorHAnsi"/>
                <w:b/>
                <w:bCs/>
              </w:rPr>
              <w:t>Traditional Planning Artifacts</w:t>
            </w:r>
          </w:p>
        </w:tc>
      </w:tr>
      <w:tr w:rsidR="008C076B" w:rsidRPr="00EF22E2" w14:paraId="582A5CD7" w14:textId="77777777" w:rsidTr="0047158C">
        <w:trPr>
          <w:cantSplit/>
          <w:trHeight w:val="736"/>
        </w:trPr>
        <w:tc>
          <w:tcPr>
            <w:tcW w:w="1288" w:type="dxa"/>
          </w:tcPr>
          <w:p w14:paraId="65E7A4E9"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A6.01</w:t>
            </w:r>
          </w:p>
        </w:tc>
        <w:tc>
          <w:tcPr>
            <w:tcW w:w="8828" w:type="dxa"/>
          </w:tcPr>
          <w:p w14:paraId="02AE5E55" w14:textId="51FCA986"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Call-Off</w:t>
            </w:r>
            <w:r>
              <w:rPr>
                <w:rFonts w:asciiTheme="minorHAnsi" w:hAnsiTheme="minorHAnsi" w:cstheme="minorHAnsi"/>
              </w:rPr>
              <w:t xml:space="preserve"> Contract </w:t>
            </w:r>
            <w:r w:rsidRPr="004D4BDB">
              <w:rPr>
                <w:rFonts w:asciiTheme="minorHAnsi" w:hAnsiTheme="minorHAnsi" w:cstheme="minorHAnsi"/>
              </w:rPr>
              <w:t xml:space="preserve">Plan on a Page. A high level plan covering the duration and scope of the Call-Off </w:t>
            </w:r>
            <w:r>
              <w:rPr>
                <w:rFonts w:asciiTheme="minorHAnsi" w:hAnsiTheme="minorHAnsi" w:cstheme="minorHAnsi"/>
              </w:rPr>
              <w:t>Contract</w:t>
            </w:r>
          </w:p>
        </w:tc>
        <w:tc>
          <w:tcPr>
            <w:tcW w:w="1883" w:type="dxa"/>
          </w:tcPr>
          <w:p w14:paraId="766594A1"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3203D5B5"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Commercial Planning / Review Event</w:t>
            </w:r>
          </w:p>
        </w:tc>
      </w:tr>
      <w:tr w:rsidR="008C076B" w:rsidRPr="00EF22E2" w14:paraId="2CABB4CF" w14:textId="77777777" w:rsidTr="0047158C">
        <w:trPr>
          <w:cantSplit/>
          <w:trHeight w:val="494"/>
        </w:trPr>
        <w:tc>
          <w:tcPr>
            <w:tcW w:w="1288" w:type="dxa"/>
          </w:tcPr>
          <w:p w14:paraId="6C388702"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A6.02</w:t>
            </w:r>
          </w:p>
        </w:tc>
        <w:tc>
          <w:tcPr>
            <w:tcW w:w="8828" w:type="dxa"/>
          </w:tcPr>
          <w:p w14:paraId="4FA04EF0"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SOW Plan on a Page. A high level plan covering the duration and scope of an individual SOW</w:t>
            </w:r>
          </w:p>
        </w:tc>
        <w:tc>
          <w:tcPr>
            <w:tcW w:w="1883" w:type="dxa"/>
          </w:tcPr>
          <w:p w14:paraId="540126BA"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4B3789BB"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Operational Planning Event</w:t>
            </w:r>
          </w:p>
        </w:tc>
      </w:tr>
      <w:tr w:rsidR="008C076B" w:rsidRPr="00EF22E2" w14:paraId="0F54D64A" w14:textId="77777777" w:rsidTr="0047158C">
        <w:trPr>
          <w:cantSplit/>
          <w:trHeight w:val="494"/>
        </w:trPr>
        <w:tc>
          <w:tcPr>
            <w:tcW w:w="1288" w:type="dxa"/>
          </w:tcPr>
          <w:p w14:paraId="524435ED"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A6.03</w:t>
            </w:r>
          </w:p>
        </w:tc>
        <w:tc>
          <w:tcPr>
            <w:tcW w:w="8828" w:type="dxa"/>
          </w:tcPr>
          <w:p w14:paraId="1DD59EF0"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Full duration Project Plan including resources, dependencies, etc (e.g. as created by traditional project planning software)</w:t>
            </w:r>
          </w:p>
        </w:tc>
        <w:tc>
          <w:tcPr>
            <w:tcW w:w="1883" w:type="dxa"/>
          </w:tcPr>
          <w:p w14:paraId="273F2EDC"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3DF58750"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Operational Planning Event</w:t>
            </w:r>
          </w:p>
        </w:tc>
      </w:tr>
      <w:tr w:rsidR="008C076B" w:rsidRPr="00EF22E2" w14:paraId="40EE395D" w14:textId="77777777" w:rsidTr="0047158C">
        <w:trPr>
          <w:cantSplit/>
          <w:trHeight w:val="494"/>
        </w:trPr>
        <w:tc>
          <w:tcPr>
            <w:tcW w:w="1288" w:type="dxa"/>
          </w:tcPr>
          <w:p w14:paraId="44ADA0A3"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A6.04</w:t>
            </w:r>
          </w:p>
        </w:tc>
        <w:tc>
          <w:tcPr>
            <w:tcW w:w="8828" w:type="dxa"/>
          </w:tcPr>
          <w:p w14:paraId="53F85931"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Rolling 3-Month Detailed Look Ahead Plan (as created by traditional project planning software)</w:t>
            </w:r>
          </w:p>
        </w:tc>
        <w:tc>
          <w:tcPr>
            <w:tcW w:w="1883" w:type="dxa"/>
          </w:tcPr>
          <w:p w14:paraId="79828DAE"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20824718"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Operational Planning Event</w:t>
            </w:r>
          </w:p>
        </w:tc>
      </w:tr>
      <w:tr w:rsidR="008C076B" w:rsidRPr="00EF22E2" w14:paraId="3EF353B5" w14:textId="77777777" w:rsidTr="0047158C">
        <w:trPr>
          <w:cantSplit/>
          <w:trHeight w:val="242"/>
        </w:trPr>
        <w:tc>
          <w:tcPr>
            <w:tcW w:w="1288" w:type="dxa"/>
          </w:tcPr>
          <w:p w14:paraId="0E1B6FDE" w14:textId="77777777" w:rsidR="008C076B" w:rsidRPr="004D4BDB" w:rsidRDefault="008C076B" w:rsidP="0015505B">
            <w:pPr>
              <w:pStyle w:val="Normal0"/>
              <w:jc w:val="left"/>
              <w:rPr>
                <w:rFonts w:asciiTheme="minorHAnsi" w:hAnsiTheme="minorHAnsi" w:cstheme="minorHAnsi"/>
              </w:rPr>
            </w:pPr>
          </w:p>
        </w:tc>
        <w:tc>
          <w:tcPr>
            <w:tcW w:w="8828" w:type="dxa"/>
          </w:tcPr>
          <w:p w14:paraId="4D9F4B46" w14:textId="77777777" w:rsidR="008C076B" w:rsidRPr="004D4BDB" w:rsidRDefault="008C076B" w:rsidP="0015505B">
            <w:pPr>
              <w:pStyle w:val="Normal0"/>
              <w:jc w:val="left"/>
              <w:rPr>
                <w:rFonts w:asciiTheme="minorHAnsi" w:hAnsiTheme="minorHAnsi" w:cstheme="minorHAnsi"/>
              </w:rPr>
            </w:pPr>
          </w:p>
        </w:tc>
        <w:tc>
          <w:tcPr>
            <w:tcW w:w="1883" w:type="dxa"/>
          </w:tcPr>
          <w:p w14:paraId="73179C09" w14:textId="77777777" w:rsidR="008C076B" w:rsidRPr="004D4BDB" w:rsidRDefault="008C076B" w:rsidP="0015505B">
            <w:pPr>
              <w:pStyle w:val="Normal0"/>
              <w:jc w:val="center"/>
              <w:rPr>
                <w:rFonts w:asciiTheme="minorHAnsi" w:hAnsiTheme="minorHAnsi" w:cstheme="minorHAnsi"/>
              </w:rPr>
            </w:pPr>
          </w:p>
        </w:tc>
        <w:tc>
          <w:tcPr>
            <w:tcW w:w="3059" w:type="dxa"/>
          </w:tcPr>
          <w:p w14:paraId="6BC9FCC7" w14:textId="77777777" w:rsidR="008C076B" w:rsidRPr="004D4BDB" w:rsidRDefault="008C076B" w:rsidP="0015505B">
            <w:pPr>
              <w:pStyle w:val="Normal0"/>
              <w:jc w:val="left"/>
              <w:rPr>
                <w:rFonts w:asciiTheme="minorHAnsi" w:hAnsiTheme="minorHAnsi" w:cstheme="minorHAnsi"/>
              </w:rPr>
            </w:pPr>
          </w:p>
        </w:tc>
      </w:tr>
      <w:tr w:rsidR="008C076B" w:rsidRPr="00EF22E2" w14:paraId="247CE96C" w14:textId="77777777" w:rsidTr="0047158C">
        <w:trPr>
          <w:cantSplit/>
          <w:trHeight w:val="242"/>
        </w:trPr>
        <w:tc>
          <w:tcPr>
            <w:tcW w:w="1288" w:type="dxa"/>
          </w:tcPr>
          <w:p w14:paraId="17DF1282" w14:textId="77777777" w:rsidR="008C076B" w:rsidRPr="004D4BDB" w:rsidRDefault="008C076B" w:rsidP="0015505B">
            <w:pPr>
              <w:pStyle w:val="Normal0"/>
              <w:jc w:val="left"/>
              <w:rPr>
                <w:rFonts w:asciiTheme="minorHAnsi" w:hAnsiTheme="minorHAnsi" w:cstheme="minorHAnsi"/>
              </w:rPr>
            </w:pPr>
          </w:p>
        </w:tc>
        <w:tc>
          <w:tcPr>
            <w:tcW w:w="8828" w:type="dxa"/>
          </w:tcPr>
          <w:p w14:paraId="63D5D134" w14:textId="77777777" w:rsidR="008C076B" w:rsidRPr="004D4BDB" w:rsidRDefault="008C076B" w:rsidP="0015505B">
            <w:pPr>
              <w:pStyle w:val="Normal0"/>
              <w:jc w:val="left"/>
              <w:rPr>
                <w:rFonts w:asciiTheme="minorHAnsi" w:hAnsiTheme="minorHAnsi" w:cstheme="minorHAnsi"/>
              </w:rPr>
            </w:pPr>
          </w:p>
        </w:tc>
        <w:tc>
          <w:tcPr>
            <w:tcW w:w="1883" w:type="dxa"/>
          </w:tcPr>
          <w:p w14:paraId="1CC798C6" w14:textId="77777777" w:rsidR="008C076B" w:rsidRPr="004D4BDB" w:rsidRDefault="008C076B" w:rsidP="0015505B">
            <w:pPr>
              <w:pStyle w:val="Normal0"/>
              <w:jc w:val="center"/>
              <w:rPr>
                <w:rFonts w:asciiTheme="minorHAnsi" w:hAnsiTheme="minorHAnsi" w:cstheme="minorHAnsi"/>
              </w:rPr>
            </w:pPr>
          </w:p>
        </w:tc>
        <w:tc>
          <w:tcPr>
            <w:tcW w:w="3059" w:type="dxa"/>
          </w:tcPr>
          <w:p w14:paraId="303CB873" w14:textId="77777777" w:rsidR="008C076B" w:rsidRPr="004D4BDB" w:rsidRDefault="008C076B" w:rsidP="0015505B">
            <w:pPr>
              <w:pStyle w:val="Normal0"/>
              <w:jc w:val="left"/>
              <w:rPr>
                <w:rFonts w:asciiTheme="minorHAnsi" w:hAnsiTheme="minorHAnsi" w:cstheme="minorHAnsi"/>
              </w:rPr>
            </w:pPr>
          </w:p>
        </w:tc>
      </w:tr>
      <w:tr w:rsidR="008C076B" w:rsidRPr="00EF22E2" w14:paraId="76D39A0C" w14:textId="77777777" w:rsidTr="0047158C">
        <w:trPr>
          <w:cantSplit/>
          <w:trHeight w:val="373"/>
        </w:trPr>
        <w:tc>
          <w:tcPr>
            <w:tcW w:w="15060" w:type="dxa"/>
            <w:gridSpan w:val="4"/>
          </w:tcPr>
          <w:p w14:paraId="67139F4F" w14:textId="77777777" w:rsidR="008C076B" w:rsidRPr="004D4BDB" w:rsidRDefault="008C076B" w:rsidP="0015505B">
            <w:pPr>
              <w:pStyle w:val="Normal0"/>
              <w:spacing w:before="120"/>
              <w:jc w:val="left"/>
              <w:rPr>
                <w:rFonts w:asciiTheme="minorHAnsi" w:hAnsiTheme="minorHAnsi" w:cstheme="minorHAnsi"/>
                <w:b/>
                <w:bCs/>
              </w:rPr>
            </w:pPr>
            <w:r w:rsidRPr="004D4BDB">
              <w:rPr>
                <w:rFonts w:asciiTheme="minorHAnsi" w:hAnsiTheme="minorHAnsi" w:cstheme="minorHAnsi"/>
                <w:b/>
                <w:bCs/>
              </w:rPr>
              <w:t>Agile Planning Artifacts</w:t>
            </w:r>
          </w:p>
        </w:tc>
      </w:tr>
      <w:tr w:rsidR="008C076B" w:rsidRPr="00EF22E2" w14:paraId="171599AD" w14:textId="77777777" w:rsidTr="0047158C">
        <w:trPr>
          <w:cantSplit/>
          <w:trHeight w:val="736"/>
        </w:trPr>
        <w:tc>
          <w:tcPr>
            <w:tcW w:w="1288" w:type="dxa"/>
          </w:tcPr>
          <w:p w14:paraId="2EC9C455"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A6.10</w:t>
            </w:r>
          </w:p>
        </w:tc>
        <w:tc>
          <w:tcPr>
            <w:tcW w:w="8828" w:type="dxa"/>
          </w:tcPr>
          <w:p w14:paraId="0D7DC208"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 xml:space="preserve">Product Road-Map </w:t>
            </w:r>
          </w:p>
        </w:tc>
        <w:tc>
          <w:tcPr>
            <w:tcW w:w="1883" w:type="dxa"/>
          </w:tcPr>
          <w:p w14:paraId="2C895585"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2BA29407"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Commercial Planning / Review Event</w:t>
            </w:r>
          </w:p>
        </w:tc>
      </w:tr>
      <w:tr w:rsidR="008C076B" w:rsidRPr="00EF22E2" w14:paraId="45154177" w14:textId="77777777" w:rsidTr="0047158C">
        <w:trPr>
          <w:cantSplit/>
          <w:trHeight w:val="736"/>
        </w:trPr>
        <w:tc>
          <w:tcPr>
            <w:tcW w:w="1288" w:type="dxa"/>
          </w:tcPr>
          <w:p w14:paraId="32B5401D"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A6.11</w:t>
            </w:r>
          </w:p>
        </w:tc>
        <w:tc>
          <w:tcPr>
            <w:tcW w:w="8828" w:type="dxa"/>
          </w:tcPr>
          <w:p w14:paraId="6E697033" w14:textId="433DD5CC"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 xml:space="preserve">Delivery Plans </w:t>
            </w:r>
          </w:p>
        </w:tc>
        <w:tc>
          <w:tcPr>
            <w:tcW w:w="1883" w:type="dxa"/>
          </w:tcPr>
          <w:p w14:paraId="5E02424C"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17B63B7F"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Commercial Planning / Review Event</w:t>
            </w:r>
          </w:p>
        </w:tc>
      </w:tr>
      <w:tr w:rsidR="008C076B" w:rsidRPr="00EF22E2" w14:paraId="72CE4AAF" w14:textId="77777777" w:rsidTr="0047158C">
        <w:trPr>
          <w:cantSplit/>
          <w:trHeight w:val="746"/>
        </w:trPr>
        <w:tc>
          <w:tcPr>
            <w:tcW w:w="1288" w:type="dxa"/>
          </w:tcPr>
          <w:p w14:paraId="5B7D5343"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A6.12</w:t>
            </w:r>
          </w:p>
        </w:tc>
        <w:tc>
          <w:tcPr>
            <w:tcW w:w="8828" w:type="dxa"/>
          </w:tcPr>
          <w:p w14:paraId="71F013CB" w14:textId="6654188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 xml:space="preserve">Timebox Plans </w:t>
            </w:r>
          </w:p>
        </w:tc>
        <w:tc>
          <w:tcPr>
            <w:tcW w:w="1883" w:type="dxa"/>
          </w:tcPr>
          <w:p w14:paraId="22344683"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4A81DB7E"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Commercial Planning / Review Event</w:t>
            </w:r>
          </w:p>
        </w:tc>
      </w:tr>
      <w:tr w:rsidR="008C076B" w:rsidRPr="00EF22E2" w14:paraId="72D43138" w14:textId="77777777" w:rsidTr="0047158C">
        <w:trPr>
          <w:cantSplit/>
          <w:trHeight w:val="736"/>
        </w:trPr>
        <w:tc>
          <w:tcPr>
            <w:tcW w:w="1288" w:type="dxa"/>
          </w:tcPr>
          <w:p w14:paraId="6F141A93"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lastRenderedPageBreak/>
              <w:t>A6.13</w:t>
            </w:r>
          </w:p>
        </w:tc>
        <w:tc>
          <w:tcPr>
            <w:tcW w:w="8828" w:type="dxa"/>
          </w:tcPr>
          <w:p w14:paraId="714C751B" w14:textId="06578348"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 xml:space="preserve">EPIC Board </w:t>
            </w:r>
          </w:p>
        </w:tc>
        <w:tc>
          <w:tcPr>
            <w:tcW w:w="1883" w:type="dxa"/>
          </w:tcPr>
          <w:p w14:paraId="1D3588D1"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29CE8515"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Commercial Planning / Review Event</w:t>
            </w:r>
          </w:p>
        </w:tc>
      </w:tr>
      <w:tr w:rsidR="008C076B" w:rsidRPr="00EF22E2" w14:paraId="554BE850" w14:textId="77777777" w:rsidTr="0047158C">
        <w:trPr>
          <w:cantSplit/>
          <w:trHeight w:val="494"/>
        </w:trPr>
        <w:tc>
          <w:tcPr>
            <w:tcW w:w="1288" w:type="dxa"/>
          </w:tcPr>
          <w:p w14:paraId="51713332"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A6.14</w:t>
            </w:r>
          </w:p>
        </w:tc>
        <w:tc>
          <w:tcPr>
            <w:tcW w:w="8828" w:type="dxa"/>
          </w:tcPr>
          <w:p w14:paraId="7EC5D6C2" w14:textId="7B8A5E7B"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Elaboration Board</w:t>
            </w:r>
          </w:p>
        </w:tc>
        <w:tc>
          <w:tcPr>
            <w:tcW w:w="1883" w:type="dxa"/>
          </w:tcPr>
          <w:p w14:paraId="06CCC944"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7951E1AF"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Operational Planning Event</w:t>
            </w:r>
          </w:p>
        </w:tc>
      </w:tr>
      <w:tr w:rsidR="008C076B" w:rsidRPr="00EF22E2" w14:paraId="5854CD07" w14:textId="77777777" w:rsidTr="0047158C">
        <w:trPr>
          <w:cantSplit/>
          <w:trHeight w:val="494"/>
        </w:trPr>
        <w:tc>
          <w:tcPr>
            <w:tcW w:w="1288" w:type="dxa"/>
          </w:tcPr>
          <w:p w14:paraId="5C1C3B13"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A6.15</w:t>
            </w:r>
          </w:p>
        </w:tc>
        <w:tc>
          <w:tcPr>
            <w:tcW w:w="8828" w:type="dxa"/>
          </w:tcPr>
          <w:p w14:paraId="421324F7" w14:textId="1A56E5AD"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 xml:space="preserve">Sprint Board </w:t>
            </w:r>
          </w:p>
        </w:tc>
        <w:tc>
          <w:tcPr>
            <w:tcW w:w="1883" w:type="dxa"/>
          </w:tcPr>
          <w:p w14:paraId="737DE222"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3F591A5A"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Operational Planning Event</w:t>
            </w:r>
          </w:p>
        </w:tc>
      </w:tr>
      <w:tr w:rsidR="008C076B" w:rsidRPr="00EF22E2" w14:paraId="7533E638" w14:textId="77777777" w:rsidTr="0047158C">
        <w:trPr>
          <w:cantSplit/>
          <w:trHeight w:val="494"/>
        </w:trPr>
        <w:tc>
          <w:tcPr>
            <w:tcW w:w="1288" w:type="dxa"/>
          </w:tcPr>
          <w:p w14:paraId="484A79AE"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A6.16</w:t>
            </w:r>
          </w:p>
        </w:tc>
        <w:tc>
          <w:tcPr>
            <w:tcW w:w="8828" w:type="dxa"/>
          </w:tcPr>
          <w:p w14:paraId="6C2AF6E1"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Agile Kanban Board</w:t>
            </w:r>
          </w:p>
        </w:tc>
        <w:tc>
          <w:tcPr>
            <w:tcW w:w="1883" w:type="dxa"/>
          </w:tcPr>
          <w:p w14:paraId="474DFA71" w14:textId="77777777" w:rsidR="008C076B" w:rsidRPr="004D4BDB" w:rsidRDefault="008C076B" w:rsidP="0015505B">
            <w:pPr>
              <w:pStyle w:val="Normal0"/>
              <w:jc w:val="center"/>
              <w:rPr>
                <w:rFonts w:asciiTheme="minorHAnsi" w:hAnsiTheme="minorHAnsi" w:cstheme="minorHAnsi"/>
              </w:rPr>
            </w:pPr>
            <w:r w:rsidRPr="004D4BDB">
              <w:rPr>
                <w:rFonts w:asciiTheme="minorHAnsi" w:hAnsiTheme="minorHAnsi" w:cstheme="minorHAnsi"/>
              </w:rPr>
              <w:t>[Yes/No]</w:t>
            </w:r>
          </w:p>
        </w:tc>
        <w:tc>
          <w:tcPr>
            <w:tcW w:w="3059" w:type="dxa"/>
          </w:tcPr>
          <w:p w14:paraId="158D9FB0" w14:textId="77777777" w:rsidR="008C076B" w:rsidRPr="004D4BDB" w:rsidRDefault="008C076B" w:rsidP="0015505B">
            <w:pPr>
              <w:pStyle w:val="Normal0"/>
              <w:jc w:val="left"/>
              <w:rPr>
                <w:rFonts w:asciiTheme="minorHAnsi" w:hAnsiTheme="minorHAnsi" w:cstheme="minorHAnsi"/>
              </w:rPr>
            </w:pPr>
            <w:r w:rsidRPr="004D4BDB">
              <w:rPr>
                <w:rFonts w:asciiTheme="minorHAnsi" w:hAnsiTheme="minorHAnsi" w:cstheme="minorHAnsi"/>
              </w:rPr>
              <w:t>Operational Planning Event</w:t>
            </w:r>
          </w:p>
        </w:tc>
      </w:tr>
      <w:tr w:rsidR="008C076B" w:rsidRPr="00EF22E2" w14:paraId="4570C299" w14:textId="77777777" w:rsidTr="0047158C">
        <w:trPr>
          <w:cantSplit/>
          <w:trHeight w:val="242"/>
        </w:trPr>
        <w:tc>
          <w:tcPr>
            <w:tcW w:w="1288" w:type="dxa"/>
          </w:tcPr>
          <w:p w14:paraId="6313F6E4" w14:textId="77777777" w:rsidR="008C076B" w:rsidRPr="004D4BDB" w:rsidRDefault="008C076B" w:rsidP="0015505B">
            <w:pPr>
              <w:pStyle w:val="Normal0"/>
              <w:jc w:val="left"/>
              <w:rPr>
                <w:rFonts w:asciiTheme="minorHAnsi" w:hAnsiTheme="minorHAnsi" w:cstheme="minorHAnsi"/>
              </w:rPr>
            </w:pPr>
          </w:p>
        </w:tc>
        <w:tc>
          <w:tcPr>
            <w:tcW w:w="8828" w:type="dxa"/>
          </w:tcPr>
          <w:p w14:paraId="0FF36F1C" w14:textId="77777777" w:rsidR="008C076B" w:rsidRPr="004D4BDB" w:rsidRDefault="008C076B" w:rsidP="0015505B">
            <w:pPr>
              <w:pStyle w:val="Normal0"/>
              <w:jc w:val="left"/>
              <w:rPr>
                <w:rFonts w:asciiTheme="minorHAnsi" w:hAnsiTheme="minorHAnsi" w:cstheme="minorHAnsi"/>
              </w:rPr>
            </w:pPr>
          </w:p>
        </w:tc>
        <w:tc>
          <w:tcPr>
            <w:tcW w:w="1883" w:type="dxa"/>
          </w:tcPr>
          <w:p w14:paraId="08FA3654" w14:textId="77777777" w:rsidR="008C076B" w:rsidRPr="004D4BDB" w:rsidRDefault="008C076B" w:rsidP="0015505B">
            <w:pPr>
              <w:pStyle w:val="Normal0"/>
              <w:jc w:val="center"/>
              <w:rPr>
                <w:rFonts w:asciiTheme="minorHAnsi" w:hAnsiTheme="minorHAnsi" w:cstheme="minorHAnsi"/>
              </w:rPr>
            </w:pPr>
          </w:p>
        </w:tc>
        <w:tc>
          <w:tcPr>
            <w:tcW w:w="3059" w:type="dxa"/>
          </w:tcPr>
          <w:p w14:paraId="0202EDFD" w14:textId="77777777" w:rsidR="008C076B" w:rsidRPr="004D4BDB" w:rsidRDefault="008C076B" w:rsidP="0015505B">
            <w:pPr>
              <w:pStyle w:val="Normal0"/>
              <w:jc w:val="left"/>
              <w:rPr>
                <w:rFonts w:asciiTheme="minorHAnsi" w:hAnsiTheme="minorHAnsi" w:cstheme="minorHAnsi"/>
              </w:rPr>
            </w:pPr>
          </w:p>
        </w:tc>
      </w:tr>
      <w:tr w:rsidR="008C076B" w:rsidRPr="00EF22E2" w14:paraId="14904AA9" w14:textId="77777777" w:rsidTr="0047158C">
        <w:trPr>
          <w:cantSplit/>
          <w:trHeight w:val="252"/>
        </w:trPr>
        <w:tc>
          <w:tcPr>
            <w:tcW w:w="1288" w:type="dxa"/>
          </w:tcPr>
          <w:p w14:paraId="11E65090" w14:textId="77777777" w:rsidR="008C076B" w:rsidRPr="004D4BDB" w:rsidRDefault="008C076B" w:rsidP="0015505B">
            <w:pPr>
              <w:pStyle w:val="Normal0"/>
              <w:jc w:val="left"/>
              <w:rPr>
                <w:rFonts w:asciiTheme="minorHAnsi" w:hAnsiTheme="minorHAnsi" w:cstheme="minorHAnsi"/>
              </w:rPr>
            </w:pPr>
          </w:p>
        </w:tc>
        <w:tc>
          <w:tcPr>
            <w:tcW w:w="8828" w:type="dxa"/>
          </w:tcPr>
          <w:p w14:paraId="4BAD5AC9" w14:textId="77777777" w:rsidR="008C076B" w:rsidRPr="004D4BDB" w:rsidRDefault="008C076B" w:rsidP="0015505B">
            <w:pPr>
              <w:pStyle w:val="Normal0"/>
              <w:jc w:val="left"/>
              <w:rPr>
                <w:rFonts w:asciiTheme="minorHAnsi" w:hAnsiTheme="minorHAnsi" w:cstheme="minorHAnsi"/>
              </w:rPr>
            </w:pPr>
          </w:p>
        </w:tc>
        <w:tc>
          <w:tcPr>
            <w:tcW w:w="1883" w:type="dxa"/>
          </w:tcPr>
          <w:p w14:paraId="5480ACE1" w14:textId="77777777" w:rsidR="008C076B" w:rsidRPr="004D4BDB" w:rsidRDefault="008C076B" w:rsidP="0015505B">
            <w:pPr>
              <w:pStyle w:val="Normal0"/>
              <w:jc w:val="center"/>
              <w:rPr>
                <w:rFonts w:asciiTheme="minorHAnsi" w:hAnsiTheme="minorHAnsi" w:cstheme="minorHAnsi"/>
              </w:rPr>
            </w:pPr>
          </w:p>
        </w:tc>
        <w:tc>
          <w:tcPr>
            <w:tcW w:w="3059" w:type="dxa"/>
          </w:tcPr>
          <w:p w14:paraId="6775281A" w14:textId="77777777" w:rsidR="008C076B" w:rsidRPr="004D4BDB" w:rsidRDefault="008C076B" w:rsidP="0015505B">
            <w:pPr>
              <w:pStyle w:val="Normal0"/>
              <w:jc w:val="left"/>
              <w:rPr>
                <w:rFonts w:asciiTheme="minorHAnsi" w:hAnsiTheme="minorHAnsi" w:cstheme="minorHAnsi"/>
              </w:rPr>
            </w:pPr>
          </w:p>
        </w:tc>
      </w:tr>
    </w:tbl>
    <w:p w14:paraId="7865766A" w14:textId="77777777" w:rsidR="00B00FF8" w:rsidRPr="00D60F3E" w:rsidRDefault="00B00FF8" w:rsidP="00276D4C">
      <w:pPr>
        <w:pStyle w:val="GPSmacrorestart"/>
        <w:ind w:left="284"/>
        <w:jc w:val="left"/>
        <w:rPr>
          <w:sz w:val="24"/>
          <w:szCs w:val="24"/>
        </w:rPr>
        <w:sectPr w:rsidR="00B00FF8" w:rsidRPr="00D60F3E" w:rsidSect="00276D4C">
          <w:pgSz w:w="16838" w:h="11906" w:orient="landscape"/>
          <w:pgMar w:top="1440" w:right="1440" w:bottom="1440" w:left="1440" w:header="709" w:footer="709" w:gutter="0"/>
          <w:cols w:space="708"/>
          <w:docGrid w:linePitch="360"/>
        </w:sectPr>
      </w:pPr>
    </w:p>
    <w:p w14:paraId="7865766B" w14:textId="77777777" w:rsidR="00D60F3E" w:rsidRPr="00D60F3E" w:rsidRDefault="00D60F3E" w:rsidP="00B7651E">
      <w:pPr>
        <w:pStyle w:val="GPSL1CLAUSEHEADING"/>
        <w:numPr>
          <w:ilvl w:val="0"/>
          <w:numId w:val="0"/>
        </w:numPr>
        <w:ind w:left="360"/>
      </w:pPr>
      <w:r>
        <w:lastRenderedPageBreak/>
        <w:t>Part B</w:t>
      </w:r>
      <w:r w:rsidRPr="00D60F3E">
        <w:t xml:space="preserve"> - Testing</w:t>
      </w:r>
    </w:p>
    <w:p w14:paraId="7865766C" w14:textId="77777777" w:rsidR="00B00FF8" w:rsidRPr="00B7651E" w:rsidRDefault="00560C0A" w:rsidP="00B7651E">
      <w:pPr>
        <w:pStyle w:val="GPSL1CLAUSEHEADING"/>
        <w:numPr>
          <w:ilvl w:val="0"/>
          <w:numId w:val="5"/>
        </w:numPr>
        <w:rPr>
          <w:rFonts w:ascii="Arial" w:hAnsi="Arial"/>
        </w:rPr>
      </w:pPr>
      <w:r w:rsidRPr="00B7651E">
        <w:rPr>
          <w:rFonts w:ascii="Arial" w:hAnsi="Arial"/>
        </w:rPr>
        <w:t>D</w:t>
      </w:r>
      <w:r>
        <w:t xml:space="preserve">efinitions </w:t>
      </w:r>
    </w:p>
    <w:p w14:paraId="7865766D" w14:textId="5AC2072A" w:rsidR="00B00FF8" w:rsidRPr="00D60F3E" w:rsidRDefault="00964653" w:rsidP="005176C8">
      <w:pPr>
        <w:pStyle w:val="GPSL2numberedclause"/>
      </w:pPr>
      <w:r w:rsidRPr="00D60F3E">
        <w:t>In this Schedule, the following words shall have the following meanings and they shall supplement Joint Schedule 1 (Definitions):</w:t>
      </w:r>
    </w:p>
    <w:tbl>
      <w:tblPr>
        <w:tblW w:w="8325"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5175"/>
      </w:tblGrid>
      <w:tr w:rsidR="00ED68BA" w:rsidRPr="00D60F3E" w14:paraId="27F68BA5" w14:textId="77777777" w:rsidTr="005F66C2">
        <w:trPr>
          <w:cantSplit/>
        </w:trPr>
        <w:tc>
          <w:tcPr>
            <w:tcW w:w="3150" w:type="dxa"/>
            <w:tcBorders>
              <w:top w:val="nil"/>
              <w:left w:val="nil"/>
              <w:bottom w:val="nil"/>
              <w:right w:val="nil"/>
            </w:tcBorders>
          </w:tcPr>
          <w:p w14:paraId="62C65EBA" w14:textId="16E8F9E1" w:rsidR="00ED68BA" w:rsidRPr="00D60F3E" w:rsidRDefault="00ED68BA" w:rsidP="00AB2066">
            <w:pPr>
              <w:pStyle w:val="GPSDefinitionTerm"/>
              <w:ind w:left="720"/>
              <w:rPr>
                <w:sz w:val="24"/>
                <w:szCs w:val="24"/>
              </w:rPr>
            </w:pPr>
            <w:r w:rsidRPr="00D60F3E">
              <w:rPr>
                <w:sz w:val="24"/>
                <w:szCs w:val="24"/>
              </w:rPr>
              <w:t>"Component"</w:t>
            </w:r>
          </w:p>
        </w:tc>
        <w:tc>
          <w:tcPr>
            <w:tcW w:w="5175" w:type="dxa"/>
            <w:tcBorders>
              <w:top w:val="nil"/>
              <w:left w:val="nil"/>
              <w:bottom w:val="nil"/>
              <w:right w:val="nil"/>
            </w:tcBorders>
          </w:tcPr>
          <w:p w14:paraId="6F2CE267" w14:textId="14F8E859" w:rsidR="00ED68BA" w:rsidRPr="00D60F3E" w:rsidRDefault="00332C77" w:rsidP="00AB2066">
            <w:pPr>
              <w:pStyle w:val="GPsDefinition"/>
              <w:numPr>
                <w:ilvl w:val="0"/>
                <w:numId w:val="3"/>
              </w:numPr>
              <w:tabs>
                <w:tab w:val="left" w:pos="-9"/>
              </w:tabs>
              <w:adjustRightInd w:val="0"/>
              <w:ind w:left="890"/>
              <w:rPr>
                <w:sz w:val="24"/>
                <w:szCs w:val="24"/>
              </w:rPr>
            </w:pPr>
            <w:r>
              <w:rPr>
                <w:sz w:val="24"/>
                <w:szCs w:val="24"/>
              </w:rPr>
              <w:t xml:space="preserve">means </w:t>
            </w:r>
            <w:r w:rsidR="00ED68BA" w:rsidRPr="00D60F3E">
              <w:rPr>
                <w:sz w:val="24"/>
                <w:szCs w:val="24"/>
              </w:rPr>
              <w:t>any constituent parts of the Deliverables;</w:t>
            </w:r>
          </w:p>
        </w:tc>
      </w:tr>
      <w:tr w:rsidR="00B00FF8" w:rsidRPr="00D60F3E" w14:paraId="78657673"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71" w14:textId="77777777" w:rsidR="00B00FF8" w:rsidRPr="00D60F3E" w:rsidRDefault="00964653" w:rsidP="00FE45D3">
            <w:pPr>
              <w:pStyle w:val="GPSDefinitionTerm"/>
              <w:ind w:left="720"/>
              <w:rPr>
                <w:sz w:val="24"/>
                <w:szCs w:val="24"/>
              </w:rPr>
            </w:pPr>
            <w:r w:rsidRPr="00D60F3E">
              <w:rPr>
                <w:sz w:val="24"/>
                <w:szCs w:val="24"/>
              </w:rPr>
              <w:t>"Material Test Issue"</w:t>
            </w:r>
          </w:p>
        </w:tc>
        <w:tc>
          <w:tcPr>
            <w:tcW w:w="5175" w:type="dxa"/>
          </w:tcPr>
          <w:p w14:paraId="78657672" w14:textId="1A2A49BE" w:rsidR="00B00FF8" w:rsidRPr="00D60F3E" w:rsidRDefault="001E0C14" w:rsidP="00AB2066">
            <w:pPr>
              <w:pStyle w:val="GPsDefinition"/>
              <w:numPr>
                <w:ilvl w:val="0"/>
                <w:numId w:val="3"/>
              </w:numPr>
              <w:tabs>
                <w:tab w:val="left" w:pos="-9"/>
              </w:tabs>
              <w:adjustRightInd w:val="0"/>
              <w:ind w:left="890"/>
              <w:rPr>
                <w:sz w:val="24"/>
                <w:szCs w:val="24"/>
              </w:rPr>
            </w:pPr>
            <w:r>
              <w:rPr>
                <w:sz w:val="24"/>
                <w:szCs w:val="24"/>
              </w:rPr>
              <w:t xml:space="preserve">means </w:t>
            </w:r>
            <w:r w:rsidR="00964653" w:rsidRPr="00D60F3E">
              <w:rPr>
                <w:sz w:val="24"/>
                <w:szCs w:val="24"/>
              </w:rPr>
              <w:t xml:space="preserve">a </w:t>
            </w:r>
            <w:r w:rsidR="00CF5F97">
              <w:rPr>
                <w:sz w:val="24"/>
                <w:szCs w:val="24"/>
              </w:rPr>
              <w:t>t</w:t>
            </w:r>
            <w:r w:rsidR="00964653" w:rsidRPr="00D60F3E">
              <w:rPr>
                <w:sz w:val="24"/>
                <w:szCs w:val="24"/>
              </w:rPr>
              <w:t xml:space="preserve">est </w:t>
            </w:r>
            <w:r w:rsidR="00CF5F97">
              <w:rPr>
                <w:sz w:val="24"/>
                <w:szCs w:val="24"/>
              </w:rPr>
              <w:t>i</w:t>
            </w:r>
            <w:r w:rsidR="00964653" w:rsidRPr="00D60F3E">
              <w:rPr>
                <w:sz w:val="24"/>
                <w:szCs w:val="24"/>
              </w:rPr>
              <w:t>ssue of Severity Level 1 or Severity Level 2</w:t>
            </w:r>
            <w:r w:rsidR="001C3796">
              <w:rPr>
                <w:sz w:val="24"/>
                <w:szCs w:val="24"/>
              </w:rPr>
              <w:t xml:space="preserve"> as set out in the relevant Test P</w:t>
            </w:r>
            <w:r w:rsidR="00D571E3">
              <w:rPr>
                <w:sz w:val="24"/>
                <w:szCs w:val="24"/>
              </w:rPr>
              <w:t>lan</w:t>
            </w:r>
            <w:r w:rsidR="00964653" w:rsidRPr="00D60F3E">
              <w:rPr>
                <w:sz w:val="24"/>
                <w:szCs w:val="24"/>
              </w:rPr>
              <w:t>;</w:t>
            </w:r>
          </w:p>
        </w:tc>
      </w:tr>
      <w:tr w:rsidR="006B02FD" w:rsidRPr="00D60F3E" w14:paraId="6671490D" w14:textId="77777777" w:rsidTr="005F66C2">
        <w:trPr>
          <w:cantSplit/>
        </w:trPr>
        <w:tc>
          <w:tcPr>
            <w:tcW w:w="3150" w:type="dxa"/>
            <w:tcBorders>
              <w:top w:val="nil"/>
              <w:left w:val="nil"/>
              <w:bottom w:val="nil"/>
              <w:right w:val="nil"/>
            </w:tcBorders>
          </w:tcPr>
          <w:p w14:paraId="39CA85F2" w14:textId="65574238" w:rsidR="006B02FD" w:rsidRPr="00D60F3E" w:rsidRDefault="006B02FD" w:rsidP="00FE45D3">
            <w:pPr>
              <w:pStyle w:val="GPSDefinitionTerm"/>
              <w:ind w:left="720"/>
              <w:rPr>
                <w:sz w:val="24"/>
                <w:szCs w:val="24"/>
              </w:rPr>
            </w:pPr>
            <w:r>
              <w:rPr>
                <w:sz w:val="24"/>
                <w:szCs w:val="24"/>
              </w:rPr>
              <w:t>“Release”</w:t>
            </w:r>
          </w:p>
        </w:tc>
        <w:tc>
          <w:tcPr>
            <w:tcW w:w="5175" w:type="dxa"/>
            <w:tcBorders>
              <w:top w:val="nil"/>
              <w:left w:val="nil"/>
              <w:bottom w:val="nil"/>
              <w:right w:val="nil"/>
            </w:tcBorders>
          </w:tcPr>
          <w:p w14:paraId="298174F9" w14:textId="42887E61" w:rsidR="006B02FD" w:rsidRPr="00D60F3E" w:rsidRDefault="006B02FD" w:rsidP="00AB2066">
            <w:pPr>
              <w:pStyle w:val="GPsDefinition"/>
              <w:numPr>
                <w:ilvl w:val="0"/>
                <w:numId w:val="3"/>
              </w:numPr>
              <w:tabs>
                <w:tab w:val="left" w:pos="-9"/>
              </w:tabs>
              <w:adjustRightInd w:val="0"/>
              <w:ind w:left="890"/>
              <w:rPr>
                <w:sz w:val="24"/>
                <w:szCs w:val="24"/>
              </w:rPr>
            </w:pPr>
            <w:r>
              <w:rPr>
                <w:sz w:val="24"/>
                <w:szCs w:val="24"/>
              </w:rPr>
              <w:t xml:space="preserve">shall mean a set of Deliverables, agreed </w:t>
            </w:r>
            <w:r w:rsidR="00375FF7">
              <w:rPr>
                <w:sz w:val="24"/>
                <w:szCs w:val="24"/>
              </w:rPr>
              <w:t xml:space="preserve">by the Buyer </w:t>
            </w:r>
            <w:r>
              <w:rPr>
                <w:sz w:val="24"/>
                <w:szCs w:val="24"/>
              </w:rPr>
              <w:t xml:space="preserve">as being </w:t>
            </w:r>
            <w:r w:rsidR="0090574B">
              <w:rPr>
                <w:sz w:val="24"/>
                <w:szCs w:val="24"/>
              </w:rPr>
              <w:t xml:space="preserve">something </w:t>
            </w:r>
            <w:r w:rsidR="00375FF7">
              <w:rPr>
                <w:sz w:val="24"/>
                <w:szCs w:val="24"/>
              </w:rPr>
              <w:t>which can be released to the intended users of the set of Deliverables</w:t>
            </w:r>
            <w:r w:rsidR="00456D57">
              <w:rPr>
                <w:sz w:val="24"/>
                <w:szCs w:val="24"/>
              </w:rPr>
              <w:t>;</w:t>
            </w:r>
          </w:p>
        </w:tc>
      </w:tr>
      <w:tr w:rsidR="00B00FF8" w:rsidRPr="00D60F3E" w14:paraId="78657676"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74" w14:textId="77777777" w:rsidR="00B00FF8" w:rsidRPr="00D60F3E" w:rsidRDefault="00964653" w:rsidP="00FE45D3">
            <w:pPr>
              <w:pStyle w:val="GPSDefinitionTerm"/>
              <w:ind w:left="720"/>
              <w:rPr>
                <w:sz w:val="24"/>
                <w:szCs w:val="24"/>
              </w:rPr>
            </w:pPr>
            <w:r w:rsidRPr="00D60F3E">
              <w:rPr>
                <w:sz w:val="24"/>
                <w:szCs w:val="24"/>
              </w:rPr>
              <w:t>"Satisfaction Certificate"</w:t>
            </w:r>
          </w:p>
        </w:tc>
        <w:tc>
          <w:tcPr>
            <w:tcW w:w="5175" w:type="dxa"/>
          </w:tcPr>
          <w:p w14:paraId="78657675" w14:textId="53467FA5" w:rsidR="00B00FF8" w:rsidRPr="00D60F3E" w:rsidRDefault="001E0C14" w:rsidP="00AB2066">
            <w:pPr>
              <w:pStyle w:val="GPsDefinition"/>
              <w:numPr>
                <w:ilvl w:val="0"/>
                <w:numId w:val="3"/>
              </w:numPr>
              <w:tabs>
                <w:tab w:val="left" w:pos="-9"/>
              </w:tabs>
              <w:adjustRightInd w:val="0"/>
              <w:ind w:left="890"/>
              <w:rPr>
                <w:sz w:val="24"/>
                <w:szCs w:val="24"/>
              </w:rPr>
            </w:pPr>
            <w:r>
              <w:rPr>
                <w:sz w:val="24"/>
                <w:szCs w:val="24"/>
              </w:rPr>
              <w:t xml:space="preserve">means </w:t>
            </w:r>
            <w:r w:rsidR="00964653" w:rsidRPr="00D60F3E">
              <w:rPr>
                <w:sz w:val="24"/>
                <w:szCs w:val="24"/>
              </w:rPr>
              <w:t xml:space="preserve">a certificate materially in the form of the document contained in </w:t>
            </w:r>
            <w:r w:rsidR="001D566D" w:rsidRPr="001D566D">
              <w:rPr>
                <w:sz w:val="24"/>
                <w:szCs w:val="24"/>
              </w:rPr>
              <w:fldChar w:fldCharType="begin"/>
            </w:r>
            <w:r w:rsidR="001D566D" w:rsidRPr="001D566D">
              <w:rPr>
                <w:sz w:val="24"/>
                <w:szCs w:val="24"/>
              </w:rPr>
              <w:instrText xml:space="preserve"> REF _Ref45889392 \h </w:instrText>
            </w:r>
            <w:r w:rsidR="001D566D">
              <w:rPr>
                <w:sz w:val="24"/>
                <w:szCs w:val="24"/>
              </w:rPr>
              <w:instrText xml:space="preserve"> \* MERGEFORMAT </w:instrText>
            </w:r>
            <w:r w:rsidR="001D566D" w:rsidRPr="001D566D">
              <w:rPr>
                <w:sz w:val="24"/>
                <w:szCs w:val="24"/>
              </w:rPr>
            </w:r>
            <w:r w:rsidR="001D566D" w:rsidRPr="001D566D">
              <w:rPr>
                <w:sz w:val="24"/>
                <w:szCs w:val="24"/>
              </w:rPr>
              <w:fldChar w:fldCharType="separate"/>
            </w:r>
            <w:r w:rsidR="001D566D" w:rsidRPr="001D566D">
              <w:rPr>
                <w:sz w:val="24"/>
                <w:szCs w:val="24"/>
              </w:rPr>
              <w:t>Annex 2</w:t>
            </w:r>
            <w:r w:rsidR="001D566D" w:rsidRPr="001D566D">
              <w:rPr>
                <w:sz w:val="24"/>
                <w:szCs w:val="24"/>
              </w:rPr>
              <w:fldChar w:fldCharType="end"/>
            </w:r>
            <w:r w:rsidR="001D566D" w:rsidRPr="001D566D">
              <w:rPr>
                <w:sz w:val="24"/>
                <w:szCs w:val="24"/>
              </w:rPr>
              <w:t xml:space="preserve"> </w:t>
            </w:r>
            <w:r w:rsidR="00964653" w:rsidRPr="00D60F3E">
              <w:rPr>
                <w:sz w:val="24"/>
                <w:szCs w:val="24"/>
              </w:rPr>
              <w:t>issued by the Buyer when a Deliverable and/or Milestone has satisfied its relevant Test Success Criteria;</w:t>
            </w:r>
          </w:p>
        </w:tc>
      </w:tr>
      <w:tr w:rsidR="00B00FF8" w:rsidRPr="00D60F3E" w14:paraId="78657679"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77" w14:textId="77777777" w:rsidR="00B00FF8" w:rsidRPr="00D60F3E" w:rsidRDefault="00964653" w:rsidP="00FE45D3">
            <w:pPr>
              <w:pStyle w:val="GPSDefinitionTerm"/>
              <w:ind w:left="720"/>
              <w:rPr>
                <w:sz w:val="24"/>
                <w:szCs w:val="24"/>
              </w:rPr>
            </w:pPr>
            <w:r w:rsidRPr="00D60F3E">
              <w:rPr>
                <w:sz w:val="24"/>
                <w:szCs w:val="24"/>
              </w:rPr>
              <w:t>"Severity Level"</w:t>
            </w:r>
          </w:p>
        </w:tc>
        <w:tc>
          <w:tcPr>
            <w:tcW w:w="5175" w:type="dxa"/>
          </w:tcPr>
          <w:p w14:paraId="78657678" w14:textId="4D2782CD" w:rsidR="00B00FF8" w:rsidRPr="00D60F3E" w:rsidRDefault="001E0C14" w:rsidP="00AB2066">
            <w:pPr>
              <w:pStyle w:val="GPsDefinition"/>
              <w:numPr>
                <w:ilvl w:val="0"/>
                <w:numId w:val="3"/>
              </w:numPr>
              <w:tabs>
                <w:tab w:val="left" w:pos="-9"/>
              </w:tabs>
              <w:adjustRightInd w:val="0"/>
              <w:ind w:left="890"/>
              <w:rPr>
                <w:sz w:val="24"/>
                <w:szCs w:val="24"/>
              </w:rPr>
            </w:pPr>
            <w:r>
              <w:rPr>
                <w:sz w:val="24"/>
                <w:szCs w:val="24"/>
              </w:rPr>
              <w:t xml:space="preserve">means </w:t>
            </w:r>
            <w:r w:rsidR="00964653" w:rsidRPr="00D60F3E">
              <w:rPr>
                <w:sz w:val="24"/>
                <w:szCs w:val="24"/>
              </w:rPr>
              <w:t>the level of severity of a Test Issue, the criteria for which are described in</w:t>
            </w:r>
            <w:r w:rsidR="000103CE">
              <w:rPr>
                <w:sz w:val="24"/>
                <w:szCs w:val="24"/>
              </w:rPr>
              <w:t xml:space="preserve"> </w:t>
            </w:r>
            <w:r w:rsidR="000103CE" w:rsidRPr="000103CE">
              <w:rPr>
                <w:sz w:val="24"/>
                <w:szCs w:val="24"/>
              </w:rPr>
              <w:fldChar w:fldCharType="begin"/>
            </w:r>
            <w:r w:rsidR="000103CE" w:rsidRPr="000103CE">
              <w:rPr>
                <w:sz w:val="24"/>
                <w:szCs w:val="24"/>
              </w:rPr>
              <w:instrText xml:space="preserve"> REF _Ref45889314 \h  \* MERGEFORMAT </w:instrText>
            </w:r>
            <w:r w:rsidR="000103CE" w:rsidRPr="000103CE">
              <w:rPr>
                <w:sz w:val="24"/>
                <w:szCs w:val="24"/>
              </w:rPr>
            </w:r>
            <w:r w:rsidR="000103CE" w:rsidRPr="000103CE">
              <w:rPr>
                <w:sz w:val="24"/>
                <w:szCs w:val="24"/>
              </w:rPr>
              <w:fldChar w:fldCharType="separate"/>
            </w:r>
            <w:r w:rsidR="000103CE" w:rsidRPr="000103CE">
              <w:rPr>
                <w:rStyle w:val="Heading1Char"/>
                <w:rFonts w:ascii="Arial" w:hAnsi="Arial" w:cs="Arial"/>
                <w:b w:val="0"/>
                <w:bCs w:val="0"/>
              </w:rPr>
              <w:t>Annex 1</w:t>
            </w:r>
            <w:r w:rsidR="000103CE" w:rsidRPr="000103CE">
              <w:rPr>
                <w:sz w:val="24"/>
                <w:szCs w:val="24"/>
              </w:rPr>
              <w:fldChar w:fldCharType="end"/>
            </w:r>
            <w:r w:rsidR="00964653" w:rsidRPr="00D60F3E">
              <w:rPr>
                <w:sz w:val="24"/>
                <w:szCs w:val="24"/>
              </w:rPr>
              <w:t>;</w:t>
            </w:r>
          </w:p>
        </w:tc>
      </w:tr>
      <w:tr w:rsidR="006F4A49" w:rsidRPr="00D60F3E" w14:paraId="7EE01345"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0B33BA13" w14:textId="1AE0520B" w:rsidR="006F4A49" w:rsidRDefault="006F4A49" w:rsidP="00FE45D3">
            <w:pPr>
              <w:pStyle w:val="GPSDefinitionTerm"/>
              <w:ind w:left="720" w:right="-108"/>
              <w:rPr>
                <w:sz w:val="24"/>
                <w:szCs w:val="24"/>
              </w:rPr>
            </w:pPr>
            <w:r>
              <w:rPr>
                <w:sz w:val="24"/>
                <w:szCs w:val="24"/>
              </w:rPr>
              <w:t>“Test”</w:t>
            </w:r>
          </w:p>
        </w:tc>
        <w:tc>
          <w:tcPr>
            <w:tcW w:w="5175" w:type="dxa"/>
          </w:tcPr>
          <w:p w14:paraId="5A7613BD" w14:textId="12A2A171" w:rsidR="006F4A49" w:rsidRDefault="006F4A49" w:rsidP="00CF5F97">
            <w:pPr>
              <w:pStyle w:val="GPsDefinition"/>
              <w:tabs>
                <w:tab w:val="left" w:pos="-9"/>
              </w:tabs>
              <w:adjustRightInd w:val="0"/>
              <w:ind w:left="890"/>
              <w:rPr>
                <w:sz w:val="24"/>
                <w:szCs w:val="24"/>
              </w:rPr>
            </w:pPr>
            <w:r>
              <w:rPr>
                <w:sz w:val="24"/>
                <w:szCs w:val="24"/>
              </w:rPr>
              <w:t xml:space="preserve">means a procedure intended to establish the quality, performance, or reliability of </w:t>
            </w:r>
            <w:r w:rsidR="00040471">
              <w:rPr>
                <w:sz w:val="24"/>
                <w:szCs w:val="24"/>
              </w:rPr>
              <w:t xml:space="preserve">a </w:t>
            </w:r>
            <w:r w:rsidR="000C03B5">
              <w:rPr>
                <w:sz w:val="24"/>
                <w:szCs w:val="24"/>
              </w:rPr>
              <w:t>Component</w:t>
            </w:r>
            <w:r w:rsidR="005B5C88">
              <w:rPr>
                <w:sz w:val="24"/>
                <w:szCs w:val="24"/>
              </w:rPr>
              <w:t>;</w:t>
            </w:r>
          </w:p>
        </w:tc>
      </w:tr>
      <w:tr w:rsidR="00F36469" w:rsidRPr="00D60F3E" w14:paraId="4E51B1CC"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6A0A4F5F" w14:textId="00E4F35E" w:rsidR="00F36469" w:rsidRPr="00D60F3E" w:rsidRDefault="00F36469" w:rsidP="00FE45D3">
            <w:pPr>
              <w:pStyle w:val="GPSDefinitionTerm"/>
              <w:ind w:left="720" w:right="-108"/>
              <w:rPr>
                <w:sz w:val="24"/>
                <w:szCs w:val="24"/>
              </w:rPr>
            </w:pPr>
            <w:r>
              <w:rPr>
                <w:sz w:val="24"/>
                <w:szCs w:val="24"/>
              </w:rPr>
              <w:t>“Test Issue”</w:t>
            </w:r>
          </w:p>
        </w:tc>
        <w:tc>
          <w:tcPr>
            <w:tcW w:w="5175" w:type="dxa"/>
          </w:tcPr>
          <w:p w14:paraId="2893EF57" w14:textId="28B242C3" w:rsidR="00F36469" w:rsidRDefault="00F36469" w:rsidP="00CF5F97">
            <w:pPr>
              <w:pStyle w:val="GPsDefinition"/>
              <w:tabs>
                <w:tab w:val="left" w:pos="-9"/>
              </w:tabs>
              <w:adjustRightInd w:val="0"/>
              <w:ind w:left="890"/>
              <w:rPr>
                <w:sz w:val="24"/>
                <w:szCs w:val="24"/>
              </w:rPr>
            </w:pPr>
            <w:r>
              <w:rPr>
                <w:sz w:val="24"/>
                <w:szCs w:val="24"/>
              </w:rPr>
              <w:t xml:space="preserve">means a </w:t>
            </w:r>
            <w:r w:rsidR="00CF5F97">
              <w:rPr>
                <w:sz w:val="24"/>
                <w:szCs w:val="24"/>
              </w:rPr>
              <w:t>t</w:t>
            </w:r>
            <w:r>
              <w:rPr>
                <w:sz w:val="24"/>
                <w:szCs w:val="24"/>
              </w:rPr>
              <w:t xml:space="preserve">est </w:t>
            </w:r>
            <w:r w:rsidR="00CF5F97">
              <w:rPr>
                <w:sz w:val="24"/>
                <w:szCs w:val="24"/>
              </w:rPr>
              <w:t>i</w:t>
            </w:r>
            <w:r>
              <w:rPr>
                <w:sz w:val="24"/>
                <w:szCs w:val="24"/>
              </w:rPr>
              <w:t xml:space="preserve">ssue of Severity </w:t>
            </w:r>
            <w:r w:rsidR="00330666">
              <w:rPr>
                <w:sz w:val="24"/>
                <w:szCs w:val="24"/>
              </w:rPr>
              <w:t>Level 3, Severity Level 4 or Severity Level 5</w:t>
            </w:r>
            <w:r w:rsidR="002C2BD4">
              <w:rPr>
                <w:sz w:val="24"/>
                <w:szCs w:val="24"/>
              </w:rPr>
              <w:t xml:space="preserve"> as set out in the relevant Test Plan</w:t>
            </w:r>
            <w:r w:rsidR="00330666">
              <w:rPr>
                <w:sz w:val="24"/>
                <w:szCs w:val="24"/>
              </w:rPr>
              <w:t>;</w:t>
            </w:r>
          </w:p>
        </w:tc>
      </w:tr>
      <w:tr w:rsidR="00B00FF8" w:rsidRPr="00D60F3E" w14:paraId="7865767C"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7A" w14:textId="77777777" w:rsidR="00B00FF8" w:rsidRPr="00D60F3E" w:rsidRDefault="00964653" w:rsidP="00FE45D3">
            <w:pPr>
              <w:pStyle w:val="GPSDefinitionTerm"/>
              <w:ind w:left="720" w:right="-108"/>
              <w:rPr>
                <w:sz w:val="24"/>
                <w:szCs w:val="24"/>
              </w:rPr>
            </w:pPr>
            <w:r w:rsidRPr="00D60F3E">
              <w:rPr>
                <w:sz w:val="24"/>
                <w:szCs w:val="24"/>
              </w:rPr>
              <w:t>"Test Issue Management Log"</w:t>
            </w:r>
          </w:p>
        </w:tc>
        <w:tc>
          <w:tcPr>
            <w:tcW w:w="5175" w:type="dxa"/>
          </w:tcPr>
          <w:p w14:paraId="7865767B" w14:textId="3466F1E7" w:rsidR="00B00FF8" w:rsidRPr="00D60F3E" w:rsidRDefault="001E0C14" w:rsidP="00AB2066">
            <w:pPr>
              <w:pStyle w:val="GPsDefinition"/>
              <w:numPr>
                <w:ilvl w:val="0"/>
                <w:numId w:val="3"/>
              </w:numPr>
              <w:tabs>
                <w:tab w:val="left" w:pos="-9"/>
              </w:tabs>
              <w:adjustRightInd w:val="0"/>
              <w:ind w:left="890"/>
              <w:rPr>
                <w:sz w:val="24"/>
                <w:szCs w:val="24"/>
              </w:rPr>
            </w:pPr>
            <w:r>
              <w:rPr>
                <w:sz w:val="24"/>
                <w:szCs w:val="24"/>
              </w:rPr>
              <w:t xml:space="preserve">means </w:t>
            </w:r>
            <w:r w:rsidR="00964653" w:rsidRPr="00D60F3E">
              <w:rPr>
                <w:sz w:val="24"/>
                <w:szCs w:val="24"/>
              </w:rPr>
              <w:t>a log for the recording of Test Issues as described further in Paragraph </w:t>
            </w:r>
            <w:r w:rsidR="00F747A9">
              <w:rPr>
                <w:sz w:val="24"/>
                <w:szCs w:val="24"/>
              </w:rPr>
              <w:fldChar w:fldCharType="begin"/>
            </w:r>
            <w:r w:rsidR="00F747A9">
              <w:rPr>
                <w:sz w:val="24"/>
                <w:szCs w:val="24"/>
              </w:rPr>
              <w:instrText xml:space="preserve"> REF _Ref364417058 \w \h </w:instrText>
            </w:r>
            <w:r w:rsidR="00F747A9">
              <w:rPr>
                <w:sz w:val="24"/>
                <w:szCs w:val="24"/>
              </w:rPr>
            </w:r>
            <w:r w:rsidR="00F747A9">
              <w:rPr>
                <w:sz w:val="24"/>
                <w:szCs w:val="24"/>
              </w:rPr>
              <w:fldChar w:fldCharType="separate"/>
            </w:r>
            <w:r w:rsidR="00F747A9">
              <w:rPr>
                <w:sz w:val="24"/>
                <w:szCs w:val="24"/>
              </w:rPr>
              <w:t>9.1</w:t>
            </w:r>
            <w:r w:rsidR="00F747A9">
              <w:rPr>
                <w:sz w:val="24"/>
                <w:szCs w:val="24"/>
              </w:rPr>
              <w:fldChar w:fldCharType="end"/>
            </w:r>
            <w:r w:rsidR="00964653" w:rsidRPr="00D60F3E">
              <w:rPr>
                <w:sz w:val="24"/>
                <w:szCs w:val="24"/>
              </w:rPr>
              <w:t xml:space="preserve"> of this Schedule;</w:t>
            </w:r>
          </w:p>
        </w:tc>
      </w:tr>
      <w:tr w:rsidR="00591C48" w:rsidRPr="00D60F3E" w14:paraId="7698F7E6"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2F6F8F94" w14:textId="3B745221" w:rsidR="00591C48" w:rsidRPr="00D60F3E" w:rsidRDefault="00591C48" w:rsidP="00FE45D3">
            <w:pPr>
              <w:pStyle w:val="GPSDefinitionTerm"/>
              <w:ind w:left="720"/>
              <w:rPr>
                <w:sz w:val="24"/>
                <w:szCs w:val="24"/>
              </w:rPr>
            </w:pPr>
            <w:r>
              <w:rPr>
                <w:sz w:val="24"/>
                <w:szCs w:val="24"/>
              </w:rPr>
              <w:t>“Test Plan”</w:t>
            </w:r>
          </w:p>
        </w:tc>
        <w:tc>
          <w:tcPr>
            <w:tcW w:w="5175" w:type="dxa"/>
          </w:tcPr>
          <w:p w14:paraId="65E3FE20" w14:textId="09651500" w:rsidR="00591C48" w:rsidRPr="00D60F3E" w:rsidRDefault="001E0C14" w:rsidP="00AB2066">
            <w:pPr>
              <w:pStyle w:val="GPsDefinition"/>
              <w:numPr>
                <w:ilvl w:val="0"/>
                <w:numId w:val="3"/>
              </w:numPr>
              <w:tabs>
                <w:tab w:val="left" w:pos="-9"/>
              </w:tabs>
              <w:adjustRightInd w:val="0"/>
              <w:ind w:left="890"/>
              <w:rPr>
                <w:sz w:val="24"/>
                <w:szCs w:val="24"/>
              </w:rPr>
            </w:pPr>
            <w:r>
              <w:rPr>
                <w:sz w:val="24"/>
                <w:szCs w:val="24"/>
              </w:rPr>
              <w:t>means a</w:t>
            </w:r>
            <w:r w:rsidR="003E3C26">
              <w:rPr>
                <w:sz w:val="24"/>
                <w:szCs w:val="24"/>
              </w:rPr>
              <w:t xml:space="preserve"> specific set of tests </w:t>
            </w:r>
            <w:r w:rsidR="000F2D77">
              <w:rPr>
                <w:sz w:val="24"/>
                <w:szCs w:val="24"/>
              </w:rPr>
              <w:t xml:space="preserve">to be incorporated </w:t>
            </w:r>
            <w:r w:rsidR="00AD5784">
              <w:rPr>
                <w:sz w:val="24"/>
                <w:szCs w:val="24"/>
              </w:rPr>
              <w:t>as part of a release plan</w:t>
            </w:r>
            <w:r w:rsidR="00456D57">
              <w:rPr>
                <w:sz w:val="24"/>
                <w:szCs w:val="24"/>
              </w:rPr>
              <w:t>;</w:t>
            </w:r>
          </w:p>
        </w:tc>
      </w:tr>
      <w:tr w:rsidR="00B00FF8" w:rsidRPr="00D60F3E" w14:paraId="78657682"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80" w14:textId="77777777" w:rsidR="00B00FF8" w:rsidRPr="00D60F3E" w:rsidRDefault="00964653" w:rsidP="00FE45D3">
            <w:pPr>
              <w:pStyle w:val="GPSDefinitionTerm"/>
              <w:ind w:left="720"/>
              <w:rPr>
                <w:sz w:val="24"/>
                <w:szCs w:val="24"/>
              </w:rPr>
            </w:pPr>
            <w:r w:rsidRPr="00D60F3E">
              <w:rPr>
                <w:sz w:val="24"/>
                <w:szCs w:val="24"/>
              </w:rPr>
              <w:t>"Test Reports"</w:t>
            </w:r>
          </w:p>
        </w:tc>
        <w:tc>
          <w:tcPr>
            <w:tcW w:w="5175" w:type="dxa"/>
          </w:tcPr>
          <w:p w14:paraId="78657681" w14:textId="77FD787C" w:rsidR="00B00FF8" w:rsidRPr="00D60F3E" w:rsidRDefault="001E0C14" w:rsidP="00AB2066">
            <w:pPr>
              <w:pStyle w:val="GPsDefinition"/>
              <w:numPr>
                <w:ilvl w:val="0"/>
                <w:numId w:val="3"/>
              </w:numPr>
              <w:tabs>
                <w:tab w:val="left" w:pos="-9"/>
              </w:tabs>
              <w:adjustRightInd w:val="0"/>
              <w:ind w:left="890"/>
              <w:rPr>
                <w:sz w:val="24"/>
                <w:szCs w:val="24"/>
              </w:rPr>
            </w:pPr>
            <w:r>
              <w:rPr>
                <w:sz w:val="24"/>
                <w:szCs w:val="24"/>
              </w:rPr>
              <w:t xml:space="preserve">means </w:t>
            </w:r>
            <w:r w:rsidR="00964653" w:rsidRPr="00D60F3E">
              <w:rPr>
                <w:sz w:val="24"/>
                <w:szCs w:val="24"/>
              </w:rPr>
              <w:t>the reports to be produced by the Supplier setting out the results of Tests;</w:t>
            </w:r>
          </w:p>
        </w:tc>
      </w:tr>
      <w:tr w:rsidR="00B00FF8" w:rsidRPr="00D60F3E" w14:paraId="78657685"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83" w14:textId="77777777" w:rsidR="00B00FF8" w:rsidRPr="00D60F3E" w:rsidRDefault="00964653" w:rsidP="00FE45D3">
            <w:pPr>
              <w:pStyle w:val="GPSDefinitionTerm"/>
              <w:ind w:left="720"/>
              <w:rPr>
                <w:sz w:val="24"/>
                <w:szCs w:val="24"/>
              </w:rPr>
            </w:pPr>
            <w:r w:rsidRPr="00D60F3E">
              <w:rPr>
                <w:sz w:val="24"/>
                <w:szCs w:val="24"/>
              </w:rPr>
              <w:lastRenderedPageBreak/>
              <w:t>"Test Specification"</w:t>
            </w:r>
          </w:p>
        </w:tc>
        <w:tc>
          <w:tcPr>
            <w:tcW w:w="5175" w:type="dxa"/>
          </w:tcPr>
          <w:p w14:paraId="78657684" w14:textId="62C20471" w:rsidR="00B00FF8" w:rsidRPr="00D60F3E" w:rsidRDefault="001E0C14" w:rsidP="00AB2066">
            <w:pPr>
              <w:pStyle w:val="GPsDefinition"/>
              <w:numPr>
                <w:ilvl w:val="0"/>
                <w:numId w:val="3"/>
              </w:numPr>
              <w:tabs>
                <w:tab w:val="left" w:pos="-9"/>
              </w:tabs>
              <w:adjustRightInd w:val="0"/>
              <w:ind w:left="890"/>
              <w:rPr>
                <w:sz w:val="24"/>
                <w:szCs w:val="24"/>
              </w:rPr>
            </w:pPr>
            <w:r>
              <w:rPr>
                <w:sz w:val="24"/>
                <w:szCs w:val="24"/>
              </w:rPr>
              <w:t xml:space="preserve">means </w:t>
            </w:r>
            <w:r w:rsidR="00964653" w:rsidRPr="00D60F3E">
              <w:rPr>
                <w:sz w:val="24"/>
                <w:szCs w:val="24"/>
              </w:rPr>
              <w:t>the specification that sets out how Tests will demonstrate that the Test Success Criteria have been satisfied, as described in more detail in Paragraph </w:t>
            </w:r>
            <w:r w:rsidR="00AF306D">
              <w:rPr>
                <w:sz w:val="24"/>
                <w:szCs w:val="24"/>
              </w:rPr>
              <w:fldChar w:fldCharType="begin"/>
            </w:r>
            <w:r w:rsidR="00AF306D">
              <w:rPr>
                <w:sz w:val="24"/>
                <w:szCs w:val="24"/>
              </w:rPr>
              <w:instrText xml:space="preserve"> REF _Ref45881843 \w \h </w:instrText>
            </w:r>
            <w:r w:rsidR="00AF306D">
              <w:rPr>
                <w:sz w:val="24"/>
                <w:szCs w:val="24"/>
              </w:rPr>
            </w:r>
            <w:r w:rsidR="00AF306D">
              <w:rPr>
                <w:sz w:val="24"/>
                <w:szCs w:val="24"/>
              </w:rPr>
              <w:fldChar w:fldCharType="separate"/>
            </w:r>
            <w:r w:rsidR="00AF306D">
              <w:rPr>
                <w:sz w:val="24"/>
                <w:szCs w:val="24"/>
              </w:rPr>
              <w:t>7.2</w:t>
            </w:r>
            <w:r w:rsidR="00AF306D">
              <w:rPr>
                <w:sz w:val="24"/>
                <w:szCs w:val="24"/>
              </w:rPr>
              <w:fldChar w:fldCharType="end"/>
            </w:r>
            <w:r w:rsidR="00964653" w:rsidRPr="00D60F3E">
              <w:rPr>
                <w:sz w:val="24"/>
                <w:szCs w:val="24"/>
              </w:rPr>
              <w:t xml:space="preserve"> of this Schedule;</w:t>
            </w:r>
          </w:p>
        </w:tc>
      </w:tr>
      <w:tr w:rsidR="00B00FF8" w:rsidRPr="00D60F3E" w14:paraId="78657688"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86" w14:textId="77777777" w:rsidR="00B00FF8" w:rsidRPr="00D60F3E" w:rsidRDefault="00964653" w:rsidP="00FE45D3">
            <w:pPr>
              <w:pStyle w:val="GPSDefinitionTerm"/>
              <w:ind w:left="720"/>
              <w:rPr>
                <w:sz w:val="24"/>
                <w:szCs w:val="24"/>
              </w:rPr>
            </w:pPr>
            <w:r w:rsidRPr="00D60F3E">
              <w:rPr>
                <w:sz w:val="24"/>
                <w:szCs w:val="24"/>
              </w:rPr>
              <w:t>"Test Strategy"</w:t>
            </w:r>
          </w:p>
        </w:tc>
        <w:tc>
          <w:tcPr>
            <w:tcW w:w="5175" w:type="dxa"/>
          </w:tcPr>
          <w:p w14:paraId="78657687" w14:textId="07F5EAEC" w:rsidR="00B00FF8" w:rsidRPr="00D60F3E" w:rsidRDefault="001E0C14" w:rsidP="00AB2066">
            <w:pPr>
              <w:pStyle w:val="GPsDefinition"/>
              <w:numPr>
                <w:ilvl w:val="0"/>
                <w:numId w:val="3"/>
              </w:numPr>
              <w:tabs>
                <w:tab w:val="left" w:pos="-9"/>
              </w:tabs>
              <w:adjustRightInd w:val="0"/>
              <w:ind w:left="890"/>
              <w:rPr>
                <w:sz w:val="24"/>
                <w:szCs w:val="24"/>
              </w:rPr>
            </w:pPr>
            <w:r>
              <w:rPr>
                <w:sz w:val="24"/>
                <w:szCs w:val="24"/>
              </w:rPr>
              <w:t xml:space="preserve">means </w:t>
            </w:r>
            <w:r w:rsidR="00964653" w:rsidRPr="00D60F3E">
              <w:rPr>
                <w:sz w:val="24"/>
                <w:szCs w:val="24"/>
              </w:rPr>
              <w:t>a strategy for the conduct of Testing as described further in Paragraph </w:t>
            </w:r>
            <w:r w:rsidR="00327D62">
              <w:rPr>
                <w:sz w:val="24"/>
                <w:szCs w:val="24"/>
              </w:rPr>
              <w:fldChar w:fldCharType="begin"/>
            </w:r>
            <w:r w:rsidR="00327D62">
              <w:rPr>
                <w:sz w:val="24"/>
                <w:szCs w:val="24"/>
              </w:rPr>
              <w:instrText xml:space="preserve"> REF _Ref45881866 \w \h </w:instrText>
            </w:r>
            <w:r w:rsidR="00327D62">
              <w:rPr>
                <w:sz w:val="24"/>
                <w:szCs w:val="24"/>
              </w:rPr>
            </w:r>
            <w:r w:rsidR="00327D62">
              <w:rPr>
                <w:sz w:val="24"/>
                <w:szCs w:val="24"/>
              </w:rPr>
              <w:fldChar w:fldCharType="separate"/>
            </w:r>
            <w:r w:rsidR="00327D62">
              <w:rPr>
                <w:sz w:val="24"/>
                <w:szCs w:val="24"/>
              </w:rPr>
              <w:t>4.2</w:t>
            </w:r>
            <w:r w:rsidR="00327D62">
              <w:rPr>
                <w:sz w:val="24"/>
                <w:szCs w:val="24"/>
              </w:rPr>
              <w:fldChar w:fldCharType="end"/>
            </w:r>
            <w:r w:rsidR="00964653" w:rsidRPr="00D60F3E">
              <w:rPr>
                <w:sz w:val="24"/>
                <w:szCs w:val="24"/>
              </w:rPr>
              <w:t xml:space="preserve"> of this Schedule;</w:t>
            </w:r>
          </w:p>
        </w:tc>
      </w:tr>
      <w:tr w:rsidR="00B00FF8" w:rsidRPr="00D60F3E" w14:paraId="7865768B"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89" w14:textId="77777777" w:rsidR="00B00FF8" w:rsidRPr="00D60F3E" w:rsidRDefault="00964653" w:rsidP="00FE45D3">
            <w:pPr>
              <w:pStyle w:val="GPSDefinitionTerm"/>
              <w:ind w:left="720"/>
              <w:rPr>
                <w:sz w:val="24"/>
                <w:szCs w:val="24"/>
              </w:rPr>
            </w:pPr>
            <w:r w:rsidRPr="00D60F3E">
              <w:rPr>
                <w:sz w:val="24"/>
                <w:szCs w:val="24"/>
              </w:rPr>
              <w:t>"Test Success Criteria"</w:t>
            </w:r>
          </w:p>
        </w:tc>
        <w:tc>
          <w:tcPr>
            <w:tcW w:w="5175" w:type="dxa"/>
          </w:tcPr>
          <w:p w14:paraId="7865768A" w14:textId="02715BF3" w:rsidR="00B00FF8" w:rsidRPr="00D60F3E" w:rsidRDefault="00964653" w:rsidP="00AB2066">
            <w:pPr>
              <w:pStyle w:val="GPsDefinition"/>
              <w:numPr>
                <w:ilvl w:val="0"/>
                <w:numId w:val="3"/>
              </w:numPr>
              <w:tabs>
                <w:tab w:val="left" w:pos="-9"/>
              </w:tabs>
              <w:adjustRightInd w:val="0"/>
              <w:ind w:left="890"/>
              <w:rPr>
                <w:sz w:val="24"/>
                <w:szCs w:val="24"/>
              </w:rPr>
            </w:pPr>
            <w:r w:rsidRPr="00D60F3E">
              <w:rPr>
                <w:sz w:val="24"/>
                <w:szCs w:val="24"/>
              </w:rPr>
              <w:t>in relation to a Test, the test success criteria for that Test as referred to in Paragraph </w:t>
            </w:r>
            <w:r w:rsidR="00A72D22">
              <w:rPr>
                <w:sz w:val="24"/>
                <w:szCs w:val="24"/>
              </w:rPr>
              <w:fldChar w:fldCharType="begin"/>
            </w:r>
            <w:r w:rsidR="00A72D22">
              <w:rPr>
                <w:sz w:val="24"/>
                <w:szCs w:val="24"/>
              </w:rPr>
              <w:instrText xml:space="preserve"> REF _Ref45887313 \w \h </w:instrText>
            </w:r>
            <w:r w:rsidR="00A72D22">
              <w:rPr>
                <w:sz w:val="24"/>
                <w:szCs w:val="24"/>
              </w:rPr>
            </w:r>
            <w:r w:rsidR="00A72D22">
              <w:rPr>
                <w:sz w:val="24"/>
                <w:szCs w:val="24"/>
              </w:rPr>
              <w:fldChar w:fldCharType="separate"/>
            </w:r>
            <w:r w:rsidR="00D000C8">
              <w:rPr>
                <w:sz w:val="24"/>
                <w:szCs w:val="24"/>
              </w:rPr>
              <w:t>6</w:t>
            </w:r>
            <w:r w:rsidR="00A72D22">
              <w:rPr>
                <w:sz w:val="24"/>
                <w:szCs w:val="24"/>
              </w:rPr>
              <w:fldChar w:fldCharType="end"/>
            </w:r>
            <w:r w:rsidR="00A72D22">
              <w:rPr>
                <w:sz w:val="24"/>
                <w:szCs w:val="24"/>
              </w:rPr>
              <w:t xml:space="preserve"> </w:t>
            </w:r>
            <w:r w:rsidRPr="00D60F3E">
              <w:rPr>
                <w:sz w:val="24"/>
                <w:szCs w:val="24"/>
              </w:rPr>
              <w:t>of this Schedule;</w:t>
            </w:r>
          </w:p>
        </w:tc>
      </w:tr>
      <w:tr w:rsidR="00B00FF8" w:rsidRPr="00D60F3E" w14:paraId="7865768E"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8C" w14:textId="77777777" w:rsidR="00B00FF8" w:rsidRPr="00D60F3E" w:rsidRDefault="00964653" w:rsidP="00FE45D3">
            <w:pPr>
              <w:pStyle w:val="GPSDefinitionTerm"/>
              <w:ind w:left="720"/>
              <w:rPr>
                <w:sz w:val="24"/>
                <w:szCs w:val="24"/>
              </w:rPr>
            </w:pPr>
            <w:r w:rsidRPr="00D60F3E">
              <w:rPr>
                <w:sz w:val="24"/>
                <w:szCs w:val="24"/>
              </w:rPr>
              <w:t>"Test Witness"</w:t>
            </w:r>
          </w:p>
        </w:tc>
        <w:tc>
          <w:tcPr>
            <w:tcW w:w="5175" w:type="dxa"/>
          </w:tcPr>
          <w:p w14:paraId="7865768D" w14:textId="5D3C0244" w:rsidR="00B00FF8" w:rsidRPr="00D60F3E" w:rsidRDefault="00456D57" w:rsidP="00AB2066">
            <w:pPr>
              <w:pStyle w:val="GPsDefinition"/>
              <w:numPr>
                <w:ilvl w:val="0"/>
                <w:numId w:val="3"/>
              </w:numPr>
              <w:tabs>
                <w:tab w:val="left" w:pos="-9"/>
              </w:tabs>
              <w:adjustRightInd w:val="0"/>
              <w:ind w:left="890"/>
              <w:rPr>
                <w:sz w:val="24"/>
                <w:szCs w:val="24"/>
              </w:rPr>
            </w:pPr>
            <w:r>
              <w:rPr>
                <w:sz w:val="24"/>
                <w:szCs w:val="24"/>
              </w:rPr>
              <w:t xml:space="preserve">means </w:t>
            </w:r>
            <w:r w:rsidR="00964653" w:rsidRPr="00D60F3E">
              <w:rPr>
                <w:sz w:val="24"/>
                <w:szCs w:val="24"/>
              </w:rPr>
              <w:t>any person appointed by the Buyer pursuant to Paragraph </w:t>
            </w:r>
            <w:r w:rsidR="00A73101">
              <w:rPr>
                <w:sz w:val="24"/>
                <w:szCs w:val="24"/>
              </w:rPr>
              <w:fldChar w:fldCharType="begin"/>
            </w:r>
            <w:r w:rsidR="00A73101">
              <w:rPr>
                <w:sz w:val="24"/>
                <w:szCs w:val="24"/>
              </w:rPr>
              <w:instrText xml:space="preserve"> REF _Ref45882156 \w \h </w:instrText>
            </w:r>
            <w:r w:rsidR="00A73101">
              <w:rPr>
                <w:sz w:val="24"/>
                <w:szCs w:val="24"/>
              </w:rPr>
            </w:r>
            <w:r w:rsidR="00A73101">
              <w:rPr>
                <w:sz w:val="24"/>
                <w:szCs w:val="24"/>
              </w:rPr>
              <w:fldChar w:fldCharType="separate"/>
            </w:r>
            <w:r w:rsidR="00A73101">
              <w:rPr>
                <w:sz w:val="24"/>
                <w:szCs w:val="24"/>
              </w:rPr>
              <w:t>10</w:t>
            </w:r>
            <w:r w:rsidR="00A73101">
              <w:rPr>
                <w:sz w:val="24"/>
                <w:szCs w:val="24"/>
              </w:rPr>
              <w:fldChar w:fldCharType="end"/>
            </w:r>
            <w:r w:rsidR="00964653" w:rsidRPr="00D60F3E">
              <w:rPr>
                <w:rStyle w:val="CommentReference"/>
                <w:sz w:val="24"/>
                <w:szCs w:val="24"/>
                <w:lang w:eastAsia="x-none"/>
              </w:rPr>
              <w:t xml:space="preserve"> </w:t>
            </w:r>
            <w:r w:rsidR="00964653" w:rsidRPr="00D60F3E">
              <w:rPr>
                <w:sz w:val="24"/>
                <w:szCs w:val="24"/>
              </w:rPr>
              <w:t>of this Schedule;</w:t>
            </w:r>
          </w:p>
        </w:tc>
      </w:tr>
      <w:tr w:rsidR="00D10C00" w:rsidRPr="00D60F3E" w14:paraId="5BFD7907" w14:textId="77777777" w:rsidTr="005F66C2">
        <w:trPr>
          <w:cantSplit/>
        </w:trPr>
        <w:tc>
          <w:tcPr>
            <w:tcW w:w="3150" w:type="dxa"/>
            <w:tcBorders>
              <w:top w:val="nil"/>
              <w:left w:val="nil"/>
              <w:bottom w:val="nil"/>
              <w:right w:val="nil"/>
            </w:tcBorders>
          </w:tcPr>
          <w:p w14:paraId="05AAF930" w14:textId="7D1CFCA1" w:rsidR="00D10C00" w:rsidRPr="00D60F3E" w:rsidRDefault="00D10C00" w:rsidP="00FE45D3">
            <w:pPr>
              <w:pStyle w:val="GPSDefinitionTerm"/>
              <w:ind w:left="720"/>
              <w:rPr>
                <w:sz w:val="24"/>
                <w:szCs w:val="24"/>
              </w:rPr>
            </w:pPr>
            <w:r>
              <w:rPr>
                <w:sz w:val="24"/>
                <w:szCs w:val="24"/>
              </w:rPr>
              <w:t>“Tester”</w:t>
            </w:r>
          </w:p>
        </w:tc>
        <w:tc>
          <w:tcPr>
            <w:tcW w:w="5175" w:type="dxa"/>
            <w:tcBorders>
              <w:top w:val="nil"/>
              <w:left w:val="nil"/>
              <w:bottom w:val="nil"/>
              <w:right w:val="nil"/>
            </w:tcBorders>
          </w:tcPr>
          <w:p w14:paraId="0B266BAD" w14:textId="4ECB007F" w:rsidR="00D10C00" w:rsidRPr="00D60F3E" w:rsidRDefault="00420E40" w:rsidP="00276D4C">
            <w:pPr>
              <w:pStyle w:val="GPsDefinition"/>
              <w:tabs>
                <w:tab w:val="left" w:pos="-9"/>
              </w:tabs>
              <w:adjustRightInd w:val="0"/>
              <w:ind w:left="890"/>
              <w:rPr>
                <w:sz w:val="24"/>
                <w:szCs w:val="24"/>
              </w:rPr>
            </w:pPr>
            <w:r>
              <w:rPr>
                <w:sz w:val="24"/>
                <w:szCs w:val="24"/>
              </w:rPr>
              <w:t xml:space="preserve">means the organisation responsible for testing. Within the context of Sole Responsibility accountability this shall mean the Supplier. </w:t>
            </w:r>
            <w:r w:rsidR="004413B6">
              <w:rPr>
                <w:sz w:val="24"/>
                <w:szCs w:val="24"/>
              </w:rPr>
              <w:t xml:space="preserve">Within the context of Rainbow Teams or </w:t>
            </w:r>
            <w:r w:rsidR="00E042C9">
              <w:rPr>
                <w:sz w:val="24"/>
                <w:szCs w:val="24"/>
              </w:rPr>
              <w:t>Self Directed Teams accountability for testing shall be clearly defined within the Test Strategy</w:t>
            </w:r>
            <w:r w:rsidR="002202B9">
              <w:rPr>
                <w:sz w:val="24"/>
                <w:szCs w:val="24"/>
              </w:rPr>
              <w:t xml:space="preserve"> (since it may involve both Buyer and Supplier)</w:t>
            </w:r>
            <w:r w:rsidR="00E042C9">
              <w:rPr>
                <w:sz w:val="24"/>
                <w:szCs w:val="24"/>
              </w:rPr>
              <w:t xml:space="preserve">. </w:t>
            </w:r>
            <w:r w:rsidR="002202B9">
              <w:rPr>
                <w:sz w:val="24"/>
                <w:szCs w:val="24"/>
              </w:rPr>
              <w:t>Accountability</w:t>
            </w:r>
            <w:r w:rsidR="00D131C7">
              <w:rPr>
                <w:sz w:val="24"/>
                <w:szCs w:val="24"/>
              </w:rPr>
              <w:t xml:space="preserve"> may vary from Statement of Work to Statement of Work</w:t>
            </w:r>
            <w:r w:rsidR="00456D57">
              <w:rPr>
                <w:sz w:val="24"/>
                <w:szCs w:val="24"/>
              </w:rPr>
              <w:t>; and</w:t>
            </w:r>
          </w:p>
        </w:tc>
      </w:tr>
      <w:tr w:rsidR="00B00FF8" w:rsidRPr="00D60F3E" w14:paraId="78657691" w14:textId="77777777" w:rsidTr="00276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50" w:type="dxa"/>
          </w:tcPr>
          <w:p w14:paraId="7865768F" w14:textId="77777777" w:rsidR="00B00FF8" w:rsidRPr="00D60F3E" w:rsidRDefault="00964653" w:rsidP="00FE45D3">
            <w:pPr>
              <w:pStyle w:val="GPSDefinitionTerm"/>
              <w:ind w:left="720"/>
              <w:rPr>
                <w:sz w:val="24"/>
                <w:szCs w:val="24"/>
              </w:rPr>
            </w:pPr>
            <w:r w:rsidRPr="00D60F3E">
              <w:rPr>
                <w:sz w:val="24"/>
                <w:szCs w:val="24"/>
              </w:rPr>
              <w:t>"Testing Procedures"</w:t>
            </w:r>
          </w:p>
        </w:tc>
        <w:tc>
          <w:tcPr>
            <w:tcW w:w="5175" w:type="dxa"/>
          </w:tcPr>
          <w:p w14:paraId="78657690" w14:textId="0A9CF5A5" w:rsidR="00B00FF8" w:rsidRPr="00D60F3E" w:rsidRDefault="00456D57" w:rsidP="00AB2066">
            <w:pPr>
              <w:pStyle w:val="GPsDefinition"/>
              <w:numPr>
                <w:ilvl w:val="0"/>
                <w:numId w:val="3"/>
              </w:numPr>
              <w:tabs>
                <w:tab w:val="left" w:pos="-9"/>
              </w:tabs>
              <w:adjustRightInd w:val="0"/>
              <w:ind w:left="890"/>
              <w:rPr>
                <w:sz w:val="24"/>
                <w:szCs w:val="24"/>
              </w:rPr>
            </w:pPr>
            <w:r>
              <w:rPr>
                <w:sz w:val="24"/>
                <w:szCs w:val="24"/>
              </w:rPr>
              <w:t xml:space="preserve">means </w:t>
            </w:r>
            <w:r w:rsidR="00964653" w:rsidRPr="00D60F3E">
              <w:rPr>
                <w:sz w:val="24"/>
                <w:szCs w:val="24"/>
              </w:rPr>
              <w:t>the applicable testing procedures and Test Success Criteria set out in this Schedule.</w:t>
            </w:r>
          </w:p>
        </w:tc>
      </w:tr>
    </w:tbl>
    <w:p w14:paraId="08C0E523" w14:textId="70EE378B" w:rsidR="00C10D0D" w:rsidRDefault="000B3843" w:rsidP="00B7651E">
      <w:pPr>
        <w:pStyle w:val="GPSL1CLAUSEHEADING"/>
      </w:pPr>
      <w:r>
        <w:rPr>
          <w:rFonts w:ascii="Arial" w:hAnsi="Arial"/>
        </w:rPr>
        <w:t>A</w:t>
      </w:r>
      <w:r w:rsidR="009A23EA">
        <w:t>gile testing</w:t>
      </w:r>
    </w:p>
    <w:p w14:paraId="4B570734" w14:textId="13F3A878" w:rsidR="00AD5784" w:rsidRDefault="00583EBE" w:rsidP="005176C8">
      <w:pPr>
        <w:pStyle w:val="GPSL2numberedclause"/>
      </w:pPr>
      <w:r>
        <w:lastRenderedPageBreak/>
        <w:t>Testing under this Schedule shall apply to</w:t>
      </w:r>
      <w:r w:rsidR="006379F0">
        <w:t xml:space="preserve"> software</w:t>
      </w:r>
      <w:r>
        <w:t xml:space="preserve"> as well as</w:t>
      </w:r>
      <w:r w:rsidR="006379F0">
        <w:t xml:space="preserve"> </w:t>
      </w:r>
      <w:r w:rsidR="00C82FEF">
        <w:t xml:space="preserve">other Deliverables </w:t>
      </w:r>
      <w:r w:rsidR="00092C6F">
        <w:t>(</w:t>
      </w:r>
      <w:r w:rsidR="00C6354A">
        <w:t>for example migration of data sets)</w:t>
      </w:r>
      <w:r w:rsidR="00AE6C02">
        <w:t>.</w:t>
      </w:r>
    </w:p>
    <w:p w14:paraId="1885316D" w14:textId="16286B69" w:rsidR="00C863AC" w:rsidRDefault="000256D8" w:rsidP="005176C8">
      <w:pPr>
        <w:pStyle w:val="GPSL2numberedclause"/>
      </w:pPr>
      <w:r>
        <w:t xml:space="preserve">When requested by the </w:t>
      </w:r>
      <w:r w:rsidR="006B0EE4">
        <w:t>Buyer, t</w:t>
      </w:r>
      <w:r w:rsidR="00AD5784">
        <w:t>he Supplier</w:t>
      </w:r>
      <w:r w:rsidR="0071258F">
        <w:t xml:space="preserve"> shall</w:t>
      </w:r>
      <w:r w:rsidR="00BE5E13">
        <w:t xml:space="preserve">, </w:t>
      </w:r>
      <w:r w:rsidR="00AD5784">
        <w:t>with appropriate input from the Buyer</w:t>
      </w:r>
      <w:r w:rsidR="00BE5E13">
        <w:t>,</w:t>
      </w:r>
      <w:r w:rsidR="0063489D">
        <w:t xml:space="preserve"> </w:t>
      </w:r>
      <w:r w:rsidR="00451830">
        <w:t xml:space="preserve">undertake </w:t>
      </w:r>
      <w:r w:rsidR="00654238">
        <w:t>R</w:t>
      </w:r>
      <w:r w:rsidR="00451830">
        <w:t>elease planning</w:t>
      </w:r>
      <w:r w:rsidR="00654238">
        <w:t xml:space="preserve"> </w:t>
      </w:r>
      <w:r w:rsidR="00AF3265">
        <w:t>and shall produce a Test Plan</w:t>
      </w:r>
      <w:r w:rsidR="005F075C">
        <w:t>.</w:t>
      </w:r>
    </w:p>
    <w:p w14:paraId="5B66D90E" w14:textId="74159090" w:rsidR="00BE0793" w:rsidRDefault="00AD35DA" w:rsidP="005176C8">
      <w:pPr>
        <w:pStyle w:val="GPSL2numberedclause"/>
      </w:pPr>
      <w:r>
        <w:t xml:space="preserve">With each Agile </w:t>
      </w:r>
      <w:r w:rsidR="0094778F">
        <w:t>development iteration development teams are required</w:t>
      </w:r>
      <w:r w:rsidR="00F21D49">
        <w:t xml:space="preserve"> to</w:t>
      </w:r>
      <w:r w:rsidR="0094778F">
        <w:t xml:space="preserve"> </w:t>
      </w:r>
      <w:r w:rsidR="00912DA0">
        <w:t xml:space="preserve">incorporate </w:t>
      </w:r>
      <w:r w:rsidR="00DC792E">
        <w:t xml:space="preserve">the underlying ethos of </w:t>
      </w:r>
      <w:r w:rsidR="0010093B">
        <w:t>A</w:t>
      </w:r>
      <w:r w:rsidR="00DC792E">
        <w:t>gile testing</w:t>
      </w:r>
      <w:r w:rsidR="00F21D49">
        <w:t xml:space="preserve"> </w:t>
      </w:r>
      <w:bookmarkStart w:id="11" w:name="_GoBack"/>
      <w:r w:rsidR="005C4D22">
        <w:t xml:space="preserve">and </w:t>
      </w:r>
      <w:bookmarkEnd w:id="11"/>
      <w:r w:rsidR="00050B56">
        <w:t>t</w:t>
      </w:r>
      <w:r w:rsidR="00F21D49">
        <w:t>he Supplier shall</w:t>
      </w:r>
      <w:r w:rsidR="00DC792E">
        <w:t>:</w:t>
      </w:r>
    </w:p>
    <w:p w14:paraId="70B72E06" w14:textId="0592BE91" w:rsidR="00F47F41" w:rsidRPr="00AE6C02" w:rsidRDefault="00F21D49" w:rsidP="004C6FB3">
      <w:pPr>
        <w:pStyle w:val="GPSL5numberedclause"/>
      </w:pPr>
      <w:r>
        <w:t>w</w:t>
      </w:r>
      <w:r w:rsidR="00C7049E" w:rsidRPr="00AE6C02">
        <w:t>rite the test script;</w:t>
      </w:r>
    </w:p>
    <w:p w14:paraId="21785455" w14:textId="69A57247" w:rsidR="00C7049E" w:rsidRPr="00AE6C02" w:rsidRDefault="00F21D49" w:rsidP="004C6FB3">
      <w:pPr>
        <w:pStyle w:val="GPSL5numberedclause"/>
      </w:pPr>
      <w:r>
        <w:t>w</w:t>
      </w:r>
      <w:r w:rsidR="00C7049E" w:rsidRPr="00AE6C02">
        <w:t>rite the code</w:t>
      </w:r>
      <w:r w:rsidR="0036762C" w:rsidRPr="00AE6C02">
        <w:t xml:space="preserve"> / perform the digital activity</w:t>
      </w:r>
      <w:r w:rsidR="005445A1">
        <w:t>; and</w:t>
      </w:r>
    </w:p>
    <w:p w14:paraId="04A04B4C" w14:textId="0B1DF114" w:rsidR="00C7049E" w:rsidRPr="00276D4C" w:rsidRDefault="00F21D49" w:rsidP="004C6FB3">
      <w:pPr>
        <w:pStyle w:val="GPSL5numberedclause"/>
      </w:pPr>
      <w:r>
        <w:t>t</w:t>
      </w:r>
      <w:r w:rsidR="00C7049E" w:rsidRPr="00AE6C02">
        <w:t xml:space="preserve">est the code </w:t>
      </w:r>
      <w:r w:rsidR="00BD3A53" w:rsidRPr="00AE6C02">
        <w:t xml:space="preserve">/ activity </w:t>
      </w:r>
      <w:r w:rsidR="00C7049E" w:rsidRPr="00AE6C02">
        <w:t>against the test script</w:t>
      </w:r>
      <w:r w:rsidR="005445A1">
        <w:t>.</w:t>
      </w:r>
    </w:p>
    <w:p w14:paraId="231E0A28" w14:textId="503F7923" w:rsidR="00211FA8" w:rsidRDefault="004D6A71" w:rsidP="005176C8">
      <w:pPr>
        <w:pStyle w:val="GPSL2numberedclause"/>
      </w:pPr>
      <w:r>
        <w:t>Where</w:t>
      </w:r>
      <w:r w:rsidR="003F196D">
        <w:t>ver</w:t>
      </w:r>
      <w:r>
        <w:t xml:space="preserve"> possible </w:t>
      </w:r>
      <w:r w:rsidR="008B78DD">
        <w:t>Tester</w:t>
      </w:r>
      <w:r>
        <w:t>s are required to automate testing (</w:t>
      </w:r>
      <w:r w:rsidR="00DA3518">
        <w:t xml:space="preserve">e.g. </w:t>
      </w:r>
      <w:r w:rsidR="00BE6E94">
        <w:t xml:space="preserve">relevant functional test cases) and automate </w:t>
      </w:r>
      <w:r w:rsidR="00211FA8">
        <w:t>and execute any regression tests.</w:t>
      </w:r>
      <w:r w:rsidR="00C5375B">
        <w:t xml:space="preserve"> This shall form part of </w:t>
      </w:r>
      <w:r w:rsidR="00465D94">
        <w:t>acceptance testing.</w:t>
      </w:r>
    </w:p>
    <w:p w14:paraId="040826A1" w14:textId="4FA3E299" w:rsidR="004441FF" w:rsidRDefault="004441FF" w:rsidP="005176C8">
      <w:pPr>
        <w:pStyle w:val="GPSL2numberedclause"/>
      </w:pPr>
      <w:r>
        <w:t>Prior to release additional tests such as, but not limited to:</w:t>
      </w:r>
    </w:p>
    <w:p w14:paraId="6D713845" w14:textId="66D8234A" w:rsidR="004441FF" w:rsidRPr="00AE6C02" w:rsidRDefault="00F21D49" w:rsidP="004C6FB3">
      <w:pPr>
        <w:pStyle w:val="GPSL5numberedclause"/>
      </w:pPr>
      <w:r>
        <w:t>l</w:t>
      </w:r>
      <w:r w:rsidR="004441FF" w:rsidRPr="00AE6C02">
        <w:t xml:space="preserve">oad </w:t>
      </w:r>
      <w:r>
        <w:t>t</w:t>
      </w:r>
      <w:r w:rsidR="004441FF" w:rsidRPr="00AE6C02">
        <w:t>ests;</w:t>
      </w:r>
    </w:p>
    <w:p w14:paraId="2B88A4DB" w14:textId="52974C31" w:rsidR="004441FF" w:rsidRPr="00AE6C02" w:rsidRDefault="00F21D49" w:rsidP="004C6FB3">
      <w:pPr>
        <w:pStyle w:val="GPSL5numberedclause"/>
      </w:pPr>
      <w:r>
        <w:t>c</w:t>
      </w:r>
      <w:r w:rsidR="00524DA3" w:rsidRPr="00AE6C02">
        <w:t xml:space="preserve">omplete </w:t>
      </w:r>
      <w:r>
        <w:t>r</w:t>
      </w:r>
      <w:r w:rsidR="00524DA3" w:rsidRPr="00AE6C02">
        <w:t xml:space="preserve">egression </w:t>
      </w:r>
      <w:r>
        <w:t>t</w:t>
      </w:r>
      <w:r w:rsidR="00524DA3" w:rsidRPr="00AE6C02">
        <w:t>ests;</w:t>
      </w:r>
    </w:p>
    <w:p w14:paraId="34292DB7" w14:textId="32964802" w:rsidR="004441FF" w:rsidRPr="00AE6C02" w:rsidRDefault="00F21D49" w:rsidP="004C6FB3">
      <w:pPr>
        <w:pStyle w:val="GPSL5numberedclause"/>
      </w:pPr>
      <w:r>
        <w:t>p</w:t>
      </w:r>
      <w:r w:rsidR="00524DA3" w:rsidRPr="00AE6C02">
        <w:t xml:space="preserve">enetration </w:t>
      </w:r>
      <w:r>
        <w:t>t</w:t>
      </w:r>
      <w:r w:rsidR="00524DA3" w:rsidRPr="00AE6C02">
        <w:t>ests;</w:t>
      </w:r>
    </w:p>
    <w:p w14:paraId="1EC2FC7A" w14:textId="703BE10E" w:rsidR="00524DA3" w:rsidRPr="00AE6C02" w:rsidRDefault="00F21D49" w:rsidP="004C6FB3">
      <w:pPr>
        <w:pStyle w:val="GPSL5numberedclause"/>
      </w:pPr>
      <w:r>
        <w:t>u</w:t>
      </w:r>
      <w:r w:rsidR="00524DA3" w:rsidRPr="00AE6C02">
        <w:t xml:space="preserve">ser </w:t>
      </w:r>
      <w:r>
        <w:t>a</w:t>
      </w:r>
      <w:r w:rsidR="00524DA3" w:rsidRPr="00AE6C02">
        <w:t xml:space="preserve">cceptance </w:t>
      </w:r>
      <w:r>
        <w:t>t</w:t>
      </w:r>
      <w:r w:rsidR="00524DA3" w:rsidRPr="00AE6C02">
        <w:t>ests;</w:t>
      </w:r>
    </w:p>
    <w:p w14:paraId="04FAA8C3" w14:textId="5C2377FA" w:rsidR="00032AB9" w:rsidRPr="00AE6C02" w:rsidRDefault="00F21D49" w:rsidP="004C6FB3">
      <w:pPr>
        <w:pStyle w:val="GPSL5numberedclause"/>
      </w:pPr>
      <w:r>
        <w:t>i</w:t>
      </w:r>
      <w:r w:rsidR="00032AB9" w:rsidRPr="00AE6C02">
        <w:t xml:space="preserve">ntegration </w:t>
      </w:r>
      <w:r>
        <w:t>t</w:t>
      </w:r>
      <w:r w:rsidR="00062642" w:rsidRPr="00AE6C02">
        <w:t>ests;</w:t>
      </w:r>
    </w:p>
    <w:p w14:paraId="6AF648FD" w14:textId="459BB193" w:rsidR="00C74685" w:rsidRPr="00AE6C02" w:rsidRDefault="00F21D49" w:rsidP="004C6FB3">
      <w:pPr>
        <w:pStyle w:val="GPSL5numberedclause"/>
      </w:pPr>
      <w:r>
        <w:t>d</w:t>
      </w:r>
      <w:r w:rsidR="00C74685" w:rsidRPr="00AE6C02">
        <w:t xml:space="preserve">eployment </w:t>
      </w:r>
      <w:r>
        <w:t>t</w:t>
      </w:r>
      <w:r w:rsidR="00C74685" w:rsidRPr="00AE6C02">
        <w:t>ests; and</w:t>
      </w:r>
    </w:p>
    <w:p w14:paraId="75A25DAF" w14:textId="49EDCAE5" w:rsidR="00C74685" w:rsidRPr="00AE6C02" w:rsidRDefault="00C74685" w:rsidP="004C6FB3">
      <w:pPr>
        <w:pStyle w:val="GPSL5numberedclause"/>
      </w:pPr>
      <w:r w:rsidRPr="00AE6C02">
        <w:t xml:space="preserve">Release </w:t>
      </w:r>
      <w:r w:rsidR="00F21D49">
        <w:t>r</w:t>
      </w:r>
      <w:r w:rsidRPr="00AE6C02">
        <w:t xml:space="preserve">eadiness </w:t>
      </w:r>
      <w:r w:rsidR="00F21D49">
        <w:t>t</w:t>
      </w:r>
      <w:r w:rsidRPr="00AE6C02">
        <w:t>ests</w:t>
      </w:r>
    </w:p>
    <w:p w14:paraId="2172E248" w14:textId="45D46DBB" w:rsidR="00C74685" w:rsidRPr="00276D4C" w:rsidRDefault="004A1E3C" w:rsidP="005176C8">
      <w:pPr>
        <w:pStyle w:val="GPSL2numberedclause"/>
        <w:numPr>
          <w:ilvl w:val="0"/>
          <w:numId w:val="0"/>
        </w:numPr>
        <w:ind w:left="1620"/>
      </w:pPr>
      <w:r>
        <w:t>as agreed within the Test Plan, shall be executed</w:t>
      </w:r>
      <w:r w:rsidR="00E073F4">
        <w:t xml:space="preserve"> by the </w:t>
      </w:r>
      <w:r w:rsidR="008B78DD">
        <w:t>Tester</w:t>
      </w:r>
      <w:r w:rsidR="00E073F4">
        <w:t>.</w:t>
      </w:r>
    </w:p>
    <w:p w14:paraId="77181628" w14:textId="4E50C78C" w:rsidR="004D6A71" w:rsidRDefault="00F21D49" w:rsidP="005176C8">
      <w:pPr>
        <w:pStyle w:val="GPSL2numberedclause"/>
      </w:pPr>
      <w:r>
        <w:t>The Supplier shall develop</w:t>
      </w:r>
      <w:r w:rsidR="00DA3518">
        <w:t xml:space="preserve"> reusable test scripts in a </w:t>
      </w:r>
      <w:r w:rsidR="004F3539">
        <w:t xml:space="preserve">modular </w:t>
      </w:r>
      <w:r w:rsidR="00DA3518">
        <w:t>manner</w:t>
      </w:r>
      <w:r w:rsidR="004F3539">
        <w:t xml:space="preserve"> which can be incorporated within a </w:t>
      </w:r>
      <w:r w:rsidR="003F196D">
        <w:t xml:space="preserve">larger library of </w:t>
      </w:r>
      <w:r w:rsidR="00A3779C">
        <w:t>routinely run test scripts</w:t>
      </w:r>
      <w:r w:rsidR="004D6A71">
        <w:t>.</w:t>
      </w:r>
    </w:p>
    <w:p w14:paraId="11B8C22F" w14:textId="2F602BFB" w:rsidR="002D23DE" w:rsidRDefault="002D23DE" w:rsidP="005176C8">
      <w:pPr>
        <w:pStyle w:val="GPSL2numberedclause"/>
      </w:pPr>
      <w:r>
        <w:t>The Tes</w:t>
      </w:r>
      <w:r w:rsidR="005F6FB0">
        <w:t xml:space="preserve">t Strategy will define how testing within the context of iterative agile development </w:t>
      </w:r>
      <w:r w:rsidR="00E64FF0">
        <w:t>interacts with the broader testing at Deliverable, Statement of Work and Call</w:t>
      </w:r>
      <w:r w:rsidR="00EA037C">
        <w:t>-</w:t>
      </w:r>
      <w:r w:rsidR="00E64FF0">
        <w:t>Off Contract levels</w:t>
      </w:r>
      <w:r w:rsidR="00AE6C02">
        <w:t>.</w:t>
      </w:r>
    </w:p>
    <w:p w14:paraId="0B788A6C" w14:textId="77777777" w:rsidR="009A23EA" w:rsidRPr="00276D4C" w:rsidRDefault="009A23EA" w:rsidP="00276D4C">
      <w:pPr>
        <w:rPr>
          <w:caps/>
        </w:rPr>
      </w:pPr>
    </w:p>
    <w:p w14:paraId="78657692" w14:textId="614AAC4D" w:rsidR="00B00FF8" w:rsidRPr="00D60F3E" w:rsidRDefault="00560C0A" w:rsidP="00B7651E">
      <w:pPr>
        <w:pStyle w:val="GPSL1CLAUSEHEADING"/>
        <w:rPr>
          <w:rFonts w:ascii="Arial" w:hAnsi="Arial"/>
        </w:rPr>
      </w:pPr>
      <w:r>
        <w:t>How testing should work</w:t>
      </w:r>
    </w:p>
    <w:p w14:paraId="78657693" w14:textId="0C3CDF48" w:rsidR="00B00FF8" w:rsidRDefault="00964653" w:rsidP="005176C8">
      <w:pPr>
        <w:pStyle w:val="GPSL2numberedclause"/>
      </w:pPr>
      <w:r w:rsidRPr="00D60F3E">
        <w:lastRenderedPageBreak/>
        <w:t xml:space="preserve">All Tests conducted by the </w:t>
      </w:r>
      <w:r w:rsidR="008B78DD">
        <w:t>Tester</w:t>
      </w:r>
      <w:r w:rsidRPr="00D60F3E">
        <w:t xml:space="preserve"> shall be conducted in accordance with the Test Strategy, Test Specification and</w:t>
      </w:r>
      <w:r w:rsidR="0079331D">
        <w:t>, as appropriate within an agile context,</w:t>
      </w:r>
      <w:r w:rsidRPr="00D60F3E">
        <w:t xml:space="preserve"> the Test Plan.</w:t>
      </w:r>
    </w:p>
    <w:p w14:paraId="78657694" w14:textId="01F88C62" w:rsidR="00B00FF8" w:rsidRPr="00D60F3E" w:rsidRDefault="00964653" w:rsidP="005176C8">
      <w:pPr>
        <w:pStyle w:val="GPSL2numberedclause"/>
      </w:pPr>
      <w:r w:rsidRPr="00D60F3E">
        <w:t xml:space="preserve">The </w:t>
      </w:r>
      <w:r w:rsidR="008B78DD">
        <w:t>Tester</w:t>
      </w:r>
      <w:r w:rsidRPr="00D60F3E">
        <w:t xml:space="preserve"> shall not submit any Deliverable for Testing:</w:t>
      </w:r>
    </w:p>
    <w:p w14:paraId="78657695" w14:textId="27CAEDD9" w:rsidR="00B00FF8" w:rsidRPr="00D60F3E" w:rsidRDefault="00964653" w:rsidP="004C6FB3">
      <w:pPr>
        <w:pStyle w:val="GPSL3numberedclause"/>
      </w:pPr>
      <w:r w:rsidRPr="00D60F3E">
        <w:t xml:space="preserve">unless the </w:t>
      </w:r>
      <w:r w:rsidR="008B78DD">
        <w:t>Tester</w:t>
      </w:r>
      <w:r w:rsidRPr="00D60F3E">
        <w:t xml:space="preserve"> is reasonably confident that it will satisfy the relevant Test Success Criteria;</w:t>
      </w:r>
    </w:p>
    <w:p w14:paraId="78657696" w14:textId="77777777" w:rsidR="00B00FF8" w:rsidRPr="00D60F3E" w:rsidRDefault="00964653" w:rsidP="004C6FB3">
      <w:pPr>
        <w:pStyle w:val="GPSL3numberedclause"/>
      </w:pPr>
      <w:r w:rsidRPr="00D60F3E">
        <w:t>until the Buyer has issued a Satisfaction Certificate in respect of any prior, dependant Deliverable(s); and</w:t>
      </w:r>
    </w:p>
    <w:p w14:paraId="78657697" w14:textId="77777777" w:rsidR="00B00FF8" w:rsidRPr="00D60F3E" w:rsidRDefault="00964653" w:rsidP="004C6FB3">
      <w:pPr>
        <w:pStyle w:val="GPSL3numberedclause"/>
      </w:pPr>
      <w:r w:rsidRPr="00D60F3E">
        <w:t>until the Parties have agreed the Test Plan and the Test Specification relating to the relevant Deliverable(s).</w:t>
      </w:r>
    </w:p>
    <w:p w14:paraId="78657698" w14:textId="196C9799" w:rsidR="00B00FF8" w:rsidRDefault="008604E9" w:rsidP="005176C8">
      <w:pPr>
        <w:pStyle w:val="GPSL2numberedclause"/>
      </w:pPr>
      <w:r>
        <w:t>Where agreed within the Test Plan, t</w:t>
      </w:r>
      <w:r w:rsidR="00964653" w:rsidRPr="00D60F3E">
        <w:t xml:space="preserve">he </w:t>
      </w:r>
      <w:r w:rsidR="008B78DD">
        <w:t>Tester</w:t>
      </w:r>
      <w:r w:rsidR="00964653" w:rsidRPr="00D60F3E">
        <w:t xml:space="preserve"> shall use reasonable endeavours to submit each Deliverable for Testing or re-Testing by or before the date set out in the Implementation Plan for the commencement of Testing in respect of the relevant Deliverable.</w:t>
      </w:r>
    </w:p>
    <w:p w14:paraId="4DF5FDEB" w14:textId="58C8C92D" w:rsidR="00D60077" w:rsidRPr="00D60F3E" w:rsidRDefault="00D60077" w:rsidP="005176C8">
      <w:pPr>
        <w:pStyle w:val="GPSL2numberedclause"/>
      </w:pPr>
      <w:r>
        <w:t>Agile iterative test</w:t>
      </w:r>
      <w:r w:rsidR="00095123">
        <w:t>s</w:t>
      </w:r>
      <w:r>
        <w:t xml:space="preserve">, as agreed within the </w:t>
      </w:r>
      <w:r w:rsidR="00C1098F">
        <w:t>Test Strategy, shall align with the iterative development cycle</w:t>
      </w:r>
      <w:r w:rsidR="004F5E14">
        <w:t xml:space="preserve"> </w:t>
      </w:r>
      <w:r w:rsidR="00095123">
        <w:t>and shall contribute to, but not necessarily be reflected in</w:t>
      </w:r>
      <w:r w:rsidR="007C6A39">
        <w:t xml:space="preserve">, the Deliverable level testing regime described </w:t>
      </w:r>
      <w:r w:rsidR="00E04D75">
        <w:t xml:space="preserve">within </w:t>
      </w:r>
      <w:r w:rsidR="00B2077A">
        <w:t>this Schedule</w:t>
      </w:r>
      <w:r w:rsidR="00C1098F">
        <w:t>.</w:t>
      </w:r>
    </w:p>
    <w:p w14:paraId="78657699" w14:textId="24DA0FBC" w:rsidR="00B00FF8" w:rsidRDefault="00964653" w:rsidP="005176C8">
      <w:pPr>
        <w:pStyle w:val="GPSL2numberedclause"/>
      </w:pPr>
      <w:r w:rsidRPr="00D60F3E">
        <w:t>Prior to the issue of a Satisfaction Certificate, the Buyer shall be entitled to review the relevant Test Reports and the Test Issue Management Log.</w:t>
      </w:r>
    </w:p>
    <w:p w14:paraId="5C9A6009" w14:textId="77777777" w:rsidR="00961B29" w:rsidRPr="00D60F3E" w:rsidRDefault="00961B29" w:rsidP="005176C8">
      <w:pPr>
        <w:pStyle w:val="GPSL2numberedclause"/>
        <w:numPr>
          <w:ilvl w:val="0"/>
          <w:numId w:val="0"/>
        </w:numPr>
        <w:ind w:left="1620"/>
      </w:pPr>
    </w:p>
    <w:p w14:paraId="7865769A" w14:textId="77777777" w:rsidR="00B00FF8" w:rsidRPr="00560C0A" w:rsidRDefault="00F76583" w:rsidP="00B7651E">
      <w:pPr>
        <w:pStyle w:val="GPSL1CLAUSEHEADING"/>
      </w:pPr>
      <w:r>
        <w:t>Planning for testing</w:t>
      </w:r>
    </w:p>
    <w:p w14:paraId="7865769B" w14:textId="6854C3D0" w:rsidR="00B00FF8" w:rsidRPr="00D60F3E" w:rsidRDefault="00383310" w:rsidP="005176C8">
      <w:pPr>
        <w:pStyle w:val="GPSL2numberedclause"/>
      </w:pPr>
      <w:r>
        <w:t>As part of the first relevant Statement of Work</w:t>
      </w:r>
      <w:r w:rsidR="00F21D49">
        <w:t xml:space="preserve"> under the Call-Off Contract</w:t>
      </w:r>
      <w:r>
        <w:t>, t</w:t>
      </w:r>
      <w:r w:rsidR="00964653" w:rsidRPr="00D60F3E">
        <w:t xml:space="preserve">he Supplier shall develop </w:t>
      </w:r>
      <w:r w:rsidR="001317FF">
        <w:t>a relevant</w:t>
      </w:r>
      <w:r w:rsidR="00964653" w:rsidRPr="00D60F3E">
        <w:t xml:space="preserve"> Test Strategy as soon as practicable after the </w:t>
      </w:r>
      <w:r w:rsidR="00F21D49">
        <w:t>SOW Start</w:t>
      </w:r>
      <w:r w:rsidR="000F7035">
        <w:t xml:space="preserve"> Date</w:t>
      </w:r>
      <w:r w:rsidR="00964653" w:rsidRPr="00D60F3E">
        <w:t xml:space="preserve"> but in any case no later than twenty (20) Working Days after the </w:t>
      </w:r>
      <w:r w:rsidR="00F21D49">
        <w:t>SOW Start</w:t>
      </w:r>
      <w:r w:rsidR="000F7035" w:rsidRPr="00D60F3E">
        <w:t xml:space="preserve"> </w:t>
      </w:r>
      <w:r w:rsidR="00964653" w:rsidRPr="00D60F3E">
        <w:t>Date.</w:t>
      </w:r>
    </w:p>
    <w:p w14:paraId="7865769C" w14:textId="3B2A0084" w:rsidR="00B00FF8" w:rsidRPr="00D60F3E" w:rsidRDefault="00964653" w:rsidP="005176C8">
      <w:pPr>
        <w:pStyle w:val="GPSL2numberedclause"/>
      </w:pPr>
      <w:bookmarkStart w:id="12" w:name="_Ref45887251"/>
      <w:r w:rsidRPr="00D60F3E">
        <w:t xml:space="preserve">The </w:t>
      </w:r>
      <w:r w:rsidR="00F76AF0">
        <w:t>initial</w:t>
      </w:r>
      <w:r w:rsidR="005D61CD" w:rsidRPr="00D60F3E">
        <w:t xml:space="preserve"> </w:t>
      </w:r>
      <w:r w:rsidRPr="00D60F3E">
        <w:t>Test Strategy shall include:</w:t>
      </w:r>
      <w:bookmarkEnd w:id="12"/>
    </w:p>
    <w:p w14:paraId="7865769D" w14:textId="62122BFE" w:rsidR="00B00FF8" w:rsidRPr="00D60F3E" w:rsidRDefault="00964653" w:rsidP="004C6FB3">
      <w:pPr>
        <w:pStyle w:val="GPSL3numberedclause"/>
      </w:pPr>
      <w:r w:rsidRPr="00D60F3E">
        <w:t>an overview of how Testing will be conducted in relation to the Implementation Plan</w:t>
      </w:r>
      <w:r w:rsidR="008F72D6">
        <w:t xml:space="preserve"> relevant to the Statement of Work</w:t>
      </w:r>
      <w:r w:rsidRPr="00D60F3E">
        <w:t>;</w:t>
      </w:r>
    </w:p>
    <w:p w14:paraId="7865769E" w14:textId="77777777" w:rsidR="00B00FF8" w:rsidRPr="00D60F3E" w:rsidRDefault="00964653" w:rsidP="004C6FB3">
      <w:pPr>
        <w:pStyle w:val="GPSL3numberedclause"/>
      </w:pPr>
      <w:r w:rsidRPr="00D60F3E">
        <w:t>the process to be used to capture and record Test results and the categorisation of Test Issues;</w:t>
      </w:r>
    </w:p>
    <w:p w14:paraId="7865769F" w14:textId="77777777" w:rsidR="00B00FF8" w:rsidRPr="00D60F3E" w:rsidRDefault="00964653" w:rsidP="004C6FB3">
      <w:pPr>
        <w:pStyle w:val="GPSL3numberedclause"/>
      </w:pPr>
      <w:r w:rsidRPr="00D60F3E">
        <w:t xml:space="preserve">the procedure to be followed should a Deliverable fail a Test, fail to satisfy the Test Success Criteria or where the Testing of a </w:t>
      </w:r>
      <w:r w:rsidRPr="00D60F3E">
        <w:lastRenderedPageBreak/>
        <w:t>Deliverable produces unexpected results, including a procedure for the resolution of Test Issues;</w:t>
      </w:r>
    </w:p>
    <w:p w14:paraId="786576A0" w14:textId="77777777" w:rsidR="00B00FF8" w:rsidRPr="00D60F3E" w:rsidRDefault="00964653" w:rsidP="004C6FB3">
      <w:pPr>
        <w:pStyle w:val="GPSL3numberedclause"/>
      </w:pPr>
      <w:r w:rsidRPr="00D60F3E">
        <w:t xml:space="preserve">the procedure to be followed to sign off each Test; </w:t>
      </w:r>
    </w:p>
    <w:p w14:paraId="786576A1" w14:textId="77777777" w:rsidR="00B00FF8" w:rsidRPr="00D60F3E" w:rsidRDefault="00964653" w:rsidP="004C6FB3">
      <w:pPr>
        <w:pStyle w:val="GPSL3numberedclause"/>
      </w:pPr>
      <w:r w:rsidRPr="00D60F3E">
        <w:t xml:space="preserve">the process for the production and maintenance of Test Reports and a sample plan for the resolution of Test Issues; </w:t>
      </w:r>
    </w:p>
    <w:p w14:paraId="786576A2" w14:textId="6E2E9E8A" w:rsidR="00B00FF8" w:rsidRPr="00D60F3E" w:rsidRDefault="00964653" w:rsidP="004C6FB3">
      <w:pPr>
        <w:pStyle w:val="GPSL3numberedclause"/>
      </w:pPr>
      <w:r w:rsidRPr="00D60F3E">
        <w:t>the names and contact details of the Buyer and the Supplier's Test representatives;</w:t>
      </w:r>
    </w:p>
    <w:p w14:paraId="786576A3" w14:textId="77777777" w:rsidR="00B00FF8" w:rsidRPr="00D60F3E" w:rsidRDefault="00964653" w:rsidP="004C6FB3">
      <w:pPr>
        <w:pStyle w:val="GPSL3numberedclause"/>
      </w:pPr>
      <w:r w:rsidRPr="00D60F3E">
        <w:t>a high level identification of the resources required for Testing including Buyer and/or third party involvement in the conduct of the Tests;</w:t>
      </w:r>
    </w:p>
    <w:p w14:paraId="786576A4" w14:textId="77777777" w:rsidR="00B00FF8" w:rsidRPr="00D60F3E" w:rsidRDefault="00964653" w:rsidP="004C6FB3">
      <w:pPr>
        <w:pStyle w:val="GPSL3numberedclause"/>
      </w:pPr>
      <w:bookmarkStart w:id="13" w:name="_Ref349210858"/>
      <w:r w:rsidRPr="00D60F3E">
        <w:t>the technical environments required to support the Tests; and</w:t>
      </w:r>
    </w:p>
    <w:p w14:paraId="786576A5" w14:textId="4A0811CA" w:rsidR="00B00FF8" w:rsidRDefault="00964653" w:rsidP="004C6FB3">
      <w:pPr>
        <w:pStyle w:val="GPSL3numberedclause"/>
      </w:pPr>
      <w:r w:rsidRPr="00D60F3E">
        <w:t>the procedure for managing the configuration of the Test environments.</w:t>
      </w:r>
    </w:p>
    <w:p w14:paraId="74A0F343" w14:textId="731B00C6" w:rsidR="008B78DD" w:rsidRDefault="008B78DD" w:rsidP="005176C8">
      <w:pPr>
        <w:pStyle w:val="GPSL2numberedclause"/>
      </w:pPr>
      <w:r>
        <w:t>The Test Strategy shall be approved by the Buyer</w:t>
      </w:r>
      <w:r w:rsidR="00AE7BD1">
        <w:t>.</w:t>
      </w:r>
    </w:p>
    <w:p w14:paraId="329F43D5" w14:textId="334CA4F9" w:rsidR="005D61CD" w:rsidRPr="00D60F3E" w:rsidRDefault="008231E9" w:rsidP="005176C8">
      <w:pPr>
        <w:pStyle w:val="GPSL2numberedclause"/>
      </w:pPr>
      <w:r>
        <w:t>As new Statements of Work</w:t>
      </w:r>
      <w:r w:rsidR="00BC36CC">
        <w:t xml:space="preserve"> are initiated, the Test Strategy is required to be refined to reflect the </w:t>
      </w:r>
      <w:r w:rsidR="008B78DD">
        <w:t xml:space="preserve">specific </w:t>
      </w:r>
      <w:r w:rsidR="00BC36CC">
        <w:t xml:space="preserve">needs of </w:t>
      </w:r>
      <w:r w:rsidR="00AE7BD1">
        <w:t>each</w:t>
      </w:r>
      <w:r w:rsidR="00BC36CC">
        <w:t xml:space="preserve"> Statement of Work</w:t>
      </w:r>
      <w:r w:rsidR="00AE7BD1">
        <w:t xml:space="preserve"> and shall reflect the Test Strategy required under the Call-Off Contract as a whole.</w:t>
      </w:r>
    </w:p>
    <w:p w14:paraId="786576A6" w14:textId="77777777" w:rsidR="00B00FF8" w:rsidRPr="00F76583" w:rsidRDefault="00F76583" w:rsidP="00B7651E">
      <w:pPr>
        <w:pStyle w:val="GPSL1CLAUSEHEADING"/>
      </w:pPr>
      <w:bookmarkStart w:id="14" w:name="_Ref45887413"/>
      <w:bookmarkEnd w:id="13"/>
      <w:r>
        <w:t>Preparing for Testing</w:t>
      </w:r>
      <w:bookmarkEnd w:id="14"/>
    </w:p>
    <w:p w14:paraId="786576A7" w14:textId="144B219F" w:rsidR="00B00FF8" w:rsidRPr="00D60F3E" w:rsidRDefault="00301EBC" w:rsidP="005176C8">
      <w:pPr>
        <w:pStyle w:val="GPSL2numberedclause"/>
      </w:pPr>
      <w:r>
        <w:t>As defined within the Test Strategy, t</w:t>
      </w:r>
      <w:r w:rsidR="00964653" w:rsidRPr="00D60F3E">
        <w:t xml:space="preserve">he </w:t>
      </w:r>
      <w:r w:rsidR="008B78DD">
        <w:t>Tester</w:t>
      </w:r>
      <w:r w:rsidR="00964653" w:rsidRPr="00D60F3E">
        <w:t xml:space="preserve"> shall develop Test Plans and submit these for Approval as soon as practicable but in any case no later than twenty (20) Working Days prior to the start date for the relevant Testing as specified in the </w:t>
      </w:r>
      <w:r>
        <w:t xml:space="preserve">relevant </w:t>
      </w:r>
      <w:r w:rsidR="00964653" w:rsidRPr="00D60F3E">
        <w:t>Implementation Plan.</w:t>
      </w:r>
    </w:p>
    <w:p w14:paraId="786576A8" w14:textId="77777777" w:rsidR="00B00FF8" w:rsidRPr="00D60F3E" w:rsidRDefault="00964653" w:rsidP="005176C8">
      <w:pPr>
        <w:pStyle w:val="GPSL2numberedclause"/>
      </w:pPr>
      <w:r w:rsidRPr="00D60F3E">
        <w:t>Each Test Plan shall include as a minimum:</w:t>
      </w:r>
    </w:p>
    <w:p w14:paraId="786576A9" w14:textId="77777777" w:rsidR="00B00FF8" w:rsidRPr="00D60F3E" w:rsidRDefault="00964653" w:rsidP="004C6FB3">
      <w:pPr>
        <w:pStyle w:val="GPSL3numberedclause"/>
      </w:pPr>
      <w:r w:rsidRPr="00D60F3E">
        <w:t>the relevant Test definition and the purpose of the Test, the Milestone to which it relates, the requirements being Tested</w:t>
      </w:r>
      <w:r w:rsidRPr="00D60F3E">
        <w:rPr>
          <w:lang w:eastAsia="en-US"/>
        </w:rPr>
        <w:t xml:space="preserve"> </w:t>
      </w:r>
      <w:r w:rsidRPr="00D60F3E">
        <w:t>and, for each Test, the specific Test Success Criteria to be satisfied; and</w:t>
      </w:r>
    </w:p>
    <w:p w14:paraId="786576AA" w14:textId="77777777" w:rsidR="00B00FF8" w:rsidRPr="00D60F3E" w:rsidRDefault="00964653" w:rsidP="004C6FB3">
      <w:pPr>
        <w:pStyle w:val="GPSL3numberedclause"/>
      </w:pPr>
      <w:r w:rsidRPr="00D60F3E">
        <w:t>a detailed procedure for the Tests to be carried out.</w:t>
      </w:r>
    </w:p>
    <w:p w14:paraId="786576AB" w14:textId="5AB7B128" w:rsidR="00B00FF8" w:rsidRPr="00D60F3E" w:rsidRDefault="00964653" w:rsidP="005176C8">
      <w:pPr>
        <w:pStyle w:val="GPSL2numberedclause"/>
      </w:pPr>
      <w:r w:rsidRPr="00D60F3E">
        <w:t xml:space="preserve">The Buyer shall not unreasonably withhold or delay its approval of the Test Plan provided that the </w:t>
      </w:r>
      <w:r w:rsidR="008B78DD">
        <w:t>Tester</w:t>
      </w:r>
      <w:r w:rsidRPr="00D60F3E">
        <w:t xml:space="preserve"> shall implement any reasonable requirements of the Buyer in the Test Plan.</w:t>
      </w:r>
    </w:p>
    <w:p w14:paraId="786576AC" w14:textId="77777777" w:rsidR="00B00FF8" w:rsidRPr="00D60F3E" w:rsidRDefault="00F76583" w:rsidP="00B7651E">
      <w:pPr>
        <w:pStyle w:val="GPSL1CLAUSEHEADING"/>
        <w:rPr>
          <w:rFonts w:ascii="Arial" w:hAnsi="Arial"/>
        </w:rPr>
      </w:pPr>
      <w:bookmarkStart w:id="15" w:name="_Hlt365639035"/>
      <w:bookmarkStart w:id="16" w:name="_Ref45887313"/>
      <w:bookmarkEnd w:id="15"/>
      <w:r>
        <w:t>Passing Testing</w:t>
      </w:r>
      <w:bookmarkEnd w:id="16"/>
      <w:r>
        <w:t xml:space="preserve"> </w:t>
      </w:r>
    </w:p>
    <w:p w14:paraId="786576AD" w14:textId="42939CA6" w:rsidR="00B00FF8" w:rsidRPr="00D60F3E" w:rsidRDefault="00964653" w:rsidP="005176C8">
      <w:pPr>
        <w:pStyle w:val="GPSL2numberedclause"/>
      </w:pPr>
      <w:r w:rsidRPr="00D60F3E">
        <w:t>The Test Success Criteria for all Tests shall be agreed between the Parties as part of the relevant Test Plan pursuant to Paragraph </w:t>
      </w:r>
      <w:r w:rsidR="004E67E5">
        <w:fldChar w:fldCharType="begin"/>
      </w:r>
      <w:r w:rsidR="004E67E5">
        <w:instrText xml:space="preserve"> REF _Ref45887413 \w \h </w:instrText>
      </w:r>
      <w:r w:rsidR="004E67E5">
        <w:fldChar w:fldCharType="separate"/>
      </w:r>
      <w:r w:rsidR="00905F10">
        <w:t>5</w:t>
      </w:r>
      <w:r w:rsidR="004E67E5">
        <w:fldChar w:fldCharType="end"/>
      </w:r>
      <w:r w:rsidRPr="00D60F3E">
        <w:t>.</w:t>
      </w:r>
    </w:p>
    <w:p w14:paraId="786576AE" w14:textId="77777777" w:rsidR="00B00FF8" w:rsidRPr="00D60F3E" w:rsidRDefault="00F76583" w:rsidP="00B7651E">
      <w:pPr>
        <w:pStyle w:val="GPSL1CLAUSEHEADING"/>
        <w:rPr>
          <w:rFonts w:ascii="Arial" w:hAnsi="Arial"/>
        </w:rPr>
      </w:pPr>
      <w:r>
        <w:t>How Deliverables will be tested</w:t>
      </w:r>
    </w:p>
    <w:p w14:paraId="786576AF" w14:textId="0FDA8C89" w:rsidR="00B00FF8" w:rsidRPr="00D60F3E" w:rsidRDefault="00964653" w:rsidP="005176C8">
      <w:pPr>
        <w:pStyle w:val="GPSL2numberedclause"/>
      </w:pPr>
      <w:r w:rsidRPr="00D60F3E">
        <w:t xml:space="preserve">Following approval of a Test Plan, the </w:t>
      </w:r>
      <w:r w:rsidR="008B78DD">
        <w:t>Tester</w:t>
      </w:r>
      <w:r w:rsidRPr="00D60F3E">
        <w:t xml:space="preserve"> shall develop the Test Specification for the relevant Deliverables as soon as reasonably practicable </w:t>
      </w:r>
      <w:r w:rsidRPr="00D60F3E">
        <w:lastRenderedPageBreak/>
        <w:t>and in any event at least 10 Working Days prior to the start of the relevant Testing (as specified in the Implementation Plan).</w:t>
      </w:r>
    </w:p>
    <w:p w14:paraId="786576B0" w14:textId="77777777" w:rsidR="00B00FF8" w:rsidRPr="00D60F3E" w:rsidRDefault="00964653" w:rsidP="005176C8">
      <w:pPr>
        <w:pStyle w:val="GPSL2numberedclause"/>
      </w:pPr>
      <w:bookmarkStart w:id="17" w:name="_Ref45881843"/>
      <w:r w:rsidRPr="00D60F3E">
        <w:t>Each Test Specification shall include as a minimum:</w:t>
      </w:r>
      <w:bookmarkEnd w:id="17"/>
    </w:p>
    <w:p w14:paraId="786576B1" w14:textId="77777777" w:rsidR="00B00FF8" w:rsidRPr="00D60F3E" w:rsidRDefault="00964653" w:rsidP="004C6FB3">
      <w:pPr>
        <w:pStyle w:val="GPSL3numberedclause"/>
      </w:pPr>
      <w:r w:rsidRPr="00D60F3E">
        <w:t>the specification of the Test data, including its source, scope, volume and management, a request (if applicable) for relevant Test data to be provided by the Buyer and the extent to which it is equivalent to live operational data;</w:t>
      </w:r>
    </w:p>
    <w:p w14:paraId="786576B2" w14:textId="77777777" w:rsidR="00B00FF8" w:rsidRPr="00D60F3E" w:rsidRDefault="00964653" w:rsidP="004C6FB3">
      <w:pPr>
        <w:pStyle w:val="GPSL3numberedclause"/>
      </w:pPr>
      <w:r w:rsidRPr="00D60F3E">
        <w:t>a plan to make the resources available for Testing;</w:t>
      </w:r>
    </w:p>
    <w:p w14:paraId="786576B3" w14:textId="77777777" w:rsidR="00B00FF8" w:rsidRPr="00D60F3E" w:rsidRDefault="00964653" w:rsidP="004C6FB3">
      <w:pPr>
        <w:pStyle w:val="GPSL3numberedclause"/>
      </w:pPr>
      <w:r w:rsidRPr="00D60F3E">
        <w:t>Test scripts;</w:t>
      </w:r>
    </w:p>
    <w:p w14:paraId="786576B4" w14:textId="77777777" w:rsidR="00B00FF8" w:rsidRPr="00D60F3E" w:rsidRDefault="00964653" w:rsidP="004C6FB3">
      <w:pPr>
        <w:pStyle w:val="GPSL3numberedclause"/>
      </w:pPr>
      <w:r w:rsidRPr="00D60F3E">
        <w:t>Test pre-requisites and the mechanism for measuring them; and</w:t>
      </w:r>
    </w:p>
    <w:p w14:paraId="786576B5" w14:textId="77777777" w:rsidR="00B00FF8" w:rsidRPr="00D60F3E" w:rsidRDefault="00964653" w:rsidP="004C6FB3">
      <w:pPr>
        <w:pStyle w:val="GPSL3numberedclause"/>
      </w:pPr>
      <w:r w:rsidRPr="00D60F3E">
        <w:t>expected Test results, including:</w:t>
      </w:r>
    </w:p>
    <w:p w14:paraId="786576B6" w14:textId="77777777" w:rsidR="00B00FF8" w:rsidRPr="00D60F3E" w:rsidRDefault="00964653" w:rsidP="004C6FB3">
      <w:pPr>
        <w:pStyle w:val="GPSL4numberedclause"/>
      </w:pPr>
      <w:r w:rsidRPr="00D60F3E">
        <w:t>a mechanism to be used to capture and record Test results; and</w:t>
      </w:r>
    </w:p>
    <w:p w14:paraId="786576B7" w14:textId="77777777" w:rsidR="00B00FF8" w:rsidRPr="00D60F3E" w:rsidRDefault="00964653" w:rsidP="004C6FB3">
      <w:pPr>
        <w:pStyle w:val="GPSL4numberedclause"/>
      </w:pPr>
      <w:r w:rsidRPr="00D60F3E">
        <w:t>a method to process the Test results to establish their content.</w:t>
      </w:r>
    </w:p>
    <w:p w14:paraId="786576B8" w14:textId="77777777" w:rsidR="00B00FF8" w:rsidRPr="00D60F3E" w:rsidRDefault="00BD236A" w:rsidP="00B7651E">
      <w:pPr>
        <w:pStyle w:val="GPSL1CLAUSEHEADING"/>
        <w:rPr>
          <w:rFonts w:ascii="Arial" w:hAnsi="Arial"/>
        </w:rPr>
      </w:pPr>
      <w:r>
        <w:t>Performing the tests</w:t>
      </w:r>
    </w:p>
    <w:p w14:paraId="786576B9" w14:textId="715967C2" w:rsidR="00B00FF8" w:rsidRPr="00D60F3E" w:rsidRDefault="00964653" w:rsidP="005176C8">
      <w:pPr>
        <w:pStyle w:val="GPSL2numberedclause"/>
      </w:pPr>
      <w:bookmarkStart w:id="18" w:name="_Ref364416994"/>
      <w:r w:rsidRPr="00D60F3E">
        <w:t xml:space="preserve">Before submitting any Deliverables for Testing the </w:t>
      </w:r>
      <w:r w:rsidR="008B78DD">
        <w:t>Tester</w:t>
      </w:r>
      <w:r w:rsidRPr="00D60F3E">
        <w:t xml:space="preserve"> shall subject the relevant Deliverables to its own internal quality control measures.</w:t>
      </w:r>
      <w:bookmarkEnd w:id="18"/>
    </w:p>
    <w:p w14:paraId="786576BA" w14:textId="11C637DA" w:rsidR="00B00FF8" w:rsidRPr="00D60F3E" w:rsidRDefault="00964653" w:rsidP="005176C8">
      <w:pPr>
        <w:pStyle w:val="GPSL2numberedclause"/>
      </w:pPr>
      <w:r w:rsidRPr="00D60F3E">
        <w:t xml:space="preserve">The </w:t>
      </w:r>
      <w:r w:rsidR="008B78DD">
        <w:t>Tester</w:t>
      </w:r>
      <w:r w:rsidRPr="00D60F3E">
        <w:t xml:space="preserve"> shall manage the progress of Testing in accordance with the relevant Test Plan and shall carry out the Tests in accordance with the relevant </w:t>
      </w:r>
      <w:r w:rsidRPr="00D60F3E">
        <w:lastRenderedPageBreak/>
        <w:t>Test Specification. Tests may be witnessed by the Test Witnesses in accordance with Paragraph </w:t>
      </w:r>
      <w:r w:rsidR="005C1C20">
        <w:fldChar w:fldCharType="begin"/>
      </w:r>
      <w:r w:rsidR="005C1C20">
        <w:instrText xml:space="preserve"> REF _Ref45885365 \r \h </w:instrText>
      </w:r>
      <w:r w:rsidR="00002CAE">
        <w:instrText xml:space="preserve"> \* MERGEFORMAT </w:instrText>
      </w:r>
      <w:r w:rsidR="005C1C20">
        <w:fldChar w:fldCharType="separate"/>
      </w:r>
      <w:r w:rsidR="009925C7">
        <w:t>10.3</w:t>
      </w:r>
      <w:r w:rsidR="005C1C20">
        <w:fldChar w:fldCharType="end"/>
      </w:r>
      <w:r w:rsidRPr="00D60F3E">
        <w:t>.</w:t>
      </w:r>
    </w:p>
    <w:p w14:paraId="786576BB" w14:textId="1A44CB3E" w:rsidR="00B00FF8" w:rsidRPr="00D60F3E" w:rsidRDefault="00964653" w:rsidP="005176C8">
      <w:pPr>
        <w:pStyle w:val="GPSL2numberedclause"/>
      </w:pPr>
      <w:r w:rsidRPr="00D60F3E">
        <w:t xml:space="preserve">The </w:t>
      </w:r>
      <w:r w:rsidR="008B78DD">
        <w:t>Tester</w:t>
      </w:r>
      <w:r w:rsidRPr="00D60F3E">
        <w:t xml:space="preserve"> shall notify the Buyer at least 10 Working Days in advance of the date, time and location of the relevant Tests and the Buyer shall ensure that the Test Witnesses attend the Tests.</w:t>
      </w:r>
    </w:p>
    <w:p w14:paraId="786576BC" w14:textId="77777777" w:rsidR="00B00FF8" w:rsidRPr="00D60F3E" w:rsidRDefault="00964653" w:rsidP="005176C8">
      <w:pPr>
        <w:pStyle w:val="GPSL2numberedclause"/>
      </w:pPr>
      <w:r w:rsidRPr="00D60F3E">
        <w:t>The Buyer may raise and close Test Issues during the Test witnessing process.</w:t>
      </w:r>
    </w:p>
    <w:p w14:paraId="786576BD" w14:textId="3EE2A1AD" w:rsidR="00B00FF8" w:rsidRPr="00D60F3E" w:rsidRDefault="00964653" w:rsidP="005176C8">
      <w:pPr>
        <w:pStyle w:val="GPSL2numberedclause"/>
      </w:pPr>
      <w:r w:rsidRPr="00D60F3E">
        <w:t xml:space="preserve">The </w:t>
      </w:r>
      <w:r w:rsidR="008B78DD">
        <w:t>Tester</w:t>
      </w:r>
      <w:r w:rsidRPr="00D60F3E">
        <w:t xml:space="preserve"> shall provide to the Buyer in relation to each Test:</w:t>
      </w:r>
    </w:p>
    <w:p w14:paraId="786576BE" w14:textId="77777777" w:rsidR="00B00FF8" w:rsidRPr="00D60F3E" w:rsidRDefault="00964653" w:rsidP="004C6FB3">
      <w:pPr>
        <w:pStyle w:val="GPSL3numberedclause"/>
      </w:pPr>
      <w:r w:rsidRPr="00D60F3E">
        <w:t>a draft Test Report not less than 2 Working Days prior to the date on which the Test is planned to end; and</w:t>
      </w:r>
    </w:p>
    <w:p w14:paraId="786576BF" w14:textId="77777777" w:rsidR="00B00FF8" w:rsidRPr="00D60F3E" w:rsidRDefault="00964653" w:rsidP="004C6FB3">
      <w:pPr>
        <w:pStyle w:val="GPSL3numberedclause"/>
      </w:pPr>
      <w:r w:rsidRPr="00D60F3E">
        <w:t>the final Test Report within 5 Working Days of completion of Testing.</w:t>
      </w:r>
    </w:p>
    <w:p w14:paraId="786576C0" w14:textId="77777777" w:rsidR="00B00FF8" w:rsidRPr="00D60F3E" w:rsidRDefault="00964653" w:rsidP="005176C8">
      <w:pPr>
        <w:pStyle w:val="GPSL2numberedclause"/>
      </w:pPr>
      <w:r w:rsidRPr="00D60F3E">
        <w:t>Each Test Report shall provide a full report on the Testing conducted in respect of the relevant Deliverables, including:</w:t>
      </w:r>
    </w:p>
    <w:p w14:paraId="786576C1" w14:textId="77777777" w:rsidR="00B00FF8" w:rsidRPr="00D60F3E" w:rsidRDefault="00964653" w:rsidP="004C6FB3">
      <w:pPr>
        <w:pStyle w:val="GPSL3numberedclause"/>
      </w:pPr>
      <w:r w:rsidRPr="00D60F3E">
        <w:t>an overview of the Testing conducted;</w:t>
      </w:r>
    </w:p>
    <w:p w14:paraId="786576C2" w14:textId="03619B1F" w:rsidR="00B00FF8" w:rsidRPr="00D60F3E" w:rsidRDefault="00964653" w:rsidP="004C6FB3">
      <w:pPr>
        <w:pStyle w:val="GPSL3numberedclause"/>
      </w:pPr>
      <w:r w:rsidRPr="00D60F3E">
        <w:t xml:space="preserve">identification of the relevant Test Success Criteria that have/have not been satisfied together with the </w:t>
      </w:r>
      <w:r w:rsidR="008B78DD">
        <w:t>Tester</w:t>
      </w:r>
      <w:r w:rsidRPr="00D60F3E">
        <w:t>'s explanation of why any criteria have not been met;</w:t>
      </w:r>
    </w:p>
    <w:p w14:paraId="786576C3" w14:textId="623FD03E" w:rsidR="00B00FF8" w:rsidRPr="00D60F3E" w:rsidRDefault="00964653" w:rsidP="004C6FB3">
      <w:pPr>
        <w:pStyle w:val="GPSL3numberedclause"/>
      </w:pPr>
      <w:r w:rsidRPr="00D60F3E">
        <w:t xml:space="preserve">the Tests that were not completed together with the </w:t>
      </w:r>
      <w:r w:rsidR="008B78DD">
        <w:t>Tester</w:t>
      </w:r>
      <w:r w:rsidRPr="00D60F3E">
        <w:t>'s explanation of why those Tests were not completed;</w:t>
      </w:r>
    </w:p>
    <w:p w14:paraId="786576C4" w14:textId="18BC4092" w:rsidR="00B00FF8" w:rsidRPr="00D60F3E" w:rsidRDefault="00964653" w:rsidP="004C6FB3">
      <w:pPr>
        <w:pStyle w:val="GPSL3numberedclause"/>
      </w:pPr>
      <w:r w:rsidRPr="00D60F3E">
        <w:t>the Test Success Criteria that were satisfied, not satisfied or which were not tested, and any other relevant categories, in each case grouped by Severity Level in accordance with Paragraph </w:t>
      </w:r>
      <w:r w:rsidRPr="00D60F3E">
        <w:fldChar w:fldCharType="begin"/>
      </w:r>
      <w:r w:rsidRPr="00D60F3E">
        <w:instrText xml:space="preserve"> REF _Ref364417058 \r \h  \* MERGEFORMAT </w:instrText>
      </w:r>
      <w:r w:rsidRPr="00D60F3E">
        <w:fldChar w:fldCharType="separate"/>
      </w:r>
      <w:r w:rsidR="00905F10">
        <w:t>9.1</w:t>
      </w:r>
      <w:r w:rsidRPr="00D60F3E">
        <w:fldChar w:fldCharType="end"/>
      </w:r>
      <w:r w:rsidRPr="00D60F3E">
        <w:t>; and</w:t>
      </w:r>
    </w:p>
    <w:p w14:paraId="786576C5" w14:textId="77777777" w:rsidR="00B00FF8" w:rsidRPr="00D60F3E" w:rsidRDefault="00964653" w:rsidP="004C6FB3">
      <w:pPr>
        <w:pStyle w:val="GPSL3numberedclause"/>
      </w:pPr>
      <w:r w:rsidRPr="00D60F3E">
        <w:t>the specification for any hardware and software used throughout Testing and any changes that were applied to that hardware and/or software during Testing.</w:t>
      </w:r>
    </w:p>
    <w:p w14:paraId="786576C6" w14:textId="7C2CBCD7" w:rsidR="00B00FF8" w:rsidRPr="00D60F3E" w:rsidRDefault="00964653" w:rsidP="005176C8">
      <w:pPr>
        <w:pStyle w:val="GPSL2numberedclause"/>
      </w:pPr>
      <w:r w:rsidRPr="00D60F3E">
        <w:t xml:space="preserve">When a Milestone </w:t>
      </w:r>
      <w:r w:rsidR="008B78DD">
        <w:t>has been completed the Tester</w:t>
      </w:r>
      <w:r w:rsidRPr="00D60F3E">
        <w:t xml:space="preserve"> shall submit any Deliverables relating to that Milestone for Testing.</w:t>
      </w:r>
    </w:p>
    <w:p w14:paraId="786576C7" w14:textId="51035B41" w:rsidR="00B00FF8" w:rsidRPr="00D60F3E" w:rsidRDefault="00964653" w:rsidP="005176C8">
      <w:pPr>
        <w:pStyle w:val="GPSL2numberedclause"/>
      </w:pPr>
      <w:r w:rsidRPr="00D60F3E">
        <w:t xml:space="preserve">Each party shall bear its own costs in respect of the Testing.  However, if a Milestone is not </w:t>
      </w:r>
      <w:r w:rsidR="004C090E">
        <w:t>A</w:t>
      </w:r>
      <w:r w:rsidRPr="00D60F3E">
        <w:t>chieved the Buyer shall be entitled to recover from the Supplier any reasonable additional costs it may incur as a direct result of further review or re-Testing of a Milestone.</w:t>
      </w:r>
    </w:p>
    <w:p w14:paraId="48F93A0B" w14:textId="34C35E20" w:rsidR="003664D6" w:rsidRDefault="00964653" w:rsidP="005176C8">
      <w:pPr>
        <w:pStyle w:val="GPSL2numberedclause"/>
      </w:pPr>
      <w:r w:rsidRPr="00D60F3E">
        <w:t xml:space="preserve">If the </w:t>
      </w:r>
      <w:r w:rsidR="008B78DD">
        <w:t>Tester</w:t>
      </w:r>
      <w:r w:rsidRPr="00D60F3E">
        <w:t xml:space="preserve"> successfully completes the requisite Tests, the Buyer shall issue a Satisfaction Certificate as soon as reasonably practical following such successful completion.  </w:t>
      </w:r>
    </w:p>
    <w:p w14:paraId="786576C8" w14:textId="64CECE1B" w:rsidR="00B00FF8" w:rsidRPr="00D60F3E" w:rsidRDefault="00964653" w:rsidP="005176C8">
      <w:pPr>
        <w:pStyle w:val="GPSL2numberedclause"/>
      </w:pPr>
      <w:r w:rsidRPr="00D60F3E">
        <w:t xml:space="preserve">Notwithstanding the issuing of any Satisfaction Certificate, the Supplier shall remain responsible for ensuring that the </w:t>
      </w:r>
      <w:r w:rsidR="00217C54">
        <w:t>T</w:t>
      </w:r>
      <w:r w:rsidR="004F6769">
        <w:t xml:space="preserve">esting of </w:t>
      </w:r>
      <w:r w:rsidRPr="00D60F3E">
        <w:t>Deliverables are implemented in accordance with this Contract</w:t>
      </w:r>
      <w:r w:rsidR="00356268">
        <w:t xml:space="preserve"> as defined within the Test Strategy</w:t>
      </w:r>
      <w:r w:rsidRPr="00D60F3E">
        <w:t xml:space="preserve">. </w:t>
      </w:r>
    </w:p>
    <w:p w14:paraId="786576C9" w14:textId="77777777" w:rsidR="00B00FF8" w:rsidRPr="00D60F3E" w:rsidRDefault="00BD236A" w:rsidP="00B7651E">
      <w:pPr>
        <w:pStyle w:val="GPSL1CLAUSEHEADING"/>
        <w:rPr>
          <w:rFonts w:ascii="Arial" w:hAnsi="Arial"/>
        </w:rPr>
      </w:pPr>
      <w:r>
        <w:t xml:space="preserve">Discovering Problems </w:t>
      </w:r>
    </w:p>
    <w:p w14:paraId="786576CA" w14:textId="64645541" w:rsidR="00B00FF8" w:rsidRPr="00D60F3E" w:rsidRDefault="00964653" w:rsidP="005176C8">
      <w:pPr>
        <w:pStyle w:val="GPSL2numberedclause"/>
      </w:pPr>
      <w:bookmarkStart w:id="19" w:name="_Hlt365638762"/>
      <w:bookmarkStart w:id="20" w:name="_Hlt365638769"/>
      <w:bookmarkStart w:id="21" w:name="_Hlt365639020"/>
      <w:bookmarkStart w:id="22" w:name="_Hlt365639073"/>
      <w:bookmarkStart w:id="23" w:name="_Ref364417058"/>
      <w:bookmarkEnd w:id="19"/>
      <w:bookmarkEnd w:id="20"/>
      <w:bookmarkEnd w:id="21"/>
      <w:bookmarkEnd w:id="22"/>
      <w:r w:rsidRPr="00D60F3E">
        <w:lastRenderedPageBreak/>
        <w:t xml:space="preserve">Where a Test Report identifies a Test Issue, the Parties shall agree the classification of the Test Issue using the criteria specified in </w:t>
      </w:r>
      <w:r w:rsidR="000103CE" w:rsidRPr="000103CE">
        <w:rPr>
          <w:highlight w:val="yellow"/>
        </w:rPr>
        <w:fldChar w:fldCharType="begin"/>
      </w:r>
      <w:r w:rsidR="000103CE" w:rsidRPr="000103CE">
        <w:instrText xml:space="preserve"> REF _Ref45889314 \h </w:instrText>
      </w:r>
      <w:r w:rsidR="000103CE">
        <w:rPr>
          <w:highlight w:val="yellow"/>
        </w:rPr>
        <w:instrText xml:space="preserve"> \* MERGEFORMAT </w:instrText>
      </w:r>
      <w:r w:rsidR="000103CE" w:rsidRPr="000103CE">
        <w:rPr>
          <w:highlight w:val="yellow"/>
        </w:rPr>
      </w:r>
      <w:r w:rsidR="000103CE" w:rsidRPr="000103CE">
        <w:rPr>
          <w:highlight w:val="yellow"/>
        </w:rPr>
        <w:fldChar w:fldCharType="separate"/>
      </w:r>
      <w:r w:rsidR="000103CE" w:rsidRPr="000103CE">
        <w:rPr>
          <w:rStyle w:val="Heading1Char"/>
          <w:rFonts w:ascii="Arial" w:hAnsi="Arial" w:cs="Arial"/>
          <w:b w:val="0"/>
          <w:bCs w:val="0"/>
        </w:rPr>
        <w:t>Annex 1</w:t>
      </w:r>
      <w:r w:rsidR="000103CE" w:rsidRPr="000103CE">
        <w:rPr>
          <w:highlight w:val="yellow"/>
        </w:rPr>
        <w:fldChar w:fldCharType="end"/>
      </w:r>
      <w:r w:rsidR="000103CE">
        <w:t xml:space="preserve"> </w:t>
      </w:r>
      <w:r w:rsidRPr="00D60F3E">
        <w:t xml:space="preserve">and the Test Issue Management Log maintained by the </w:t>
      </w:r>
      <w:r w:rsidR="008B78DD">
        <w:t>Tester</w:t>
      </w:r>
      <w:r w:rsidRPr="00D60F3E">
        <w:t xml:space="preserve"> shall log Test Issues reflecting the Severity Level allocated to each Test Issue.</w:t>
      </w:r>
      <w:bookmarkEnd w:id="23"/>
    </w:p>
    <w:p w14:paraId="786576CB" w14:textId="1A9E4289" w:rsidR="00B00FF8" w:rsidRPr="00D60F3E" w:rsidRDefault="00964653" w:rsidP="005176C8">
      <w:pPr>
        <w:pStyle w:val="GPSL2numberedclause"/>
      </w:pPr>
      <w:r w:rsidRPr="00D60F3E">
        <w:t xml:space="preserve">The </w:t>
      </w:r>
      <w:r w:rsidR="008B78DD">
        <w:t>Tester</w:t>
      </w:r>
      <w:r w:rsidRPr="00D60F3E">
        <w:t xml:space="preserve"> shall be responsible for maintaining the Test Issue Management Log and for ensuring that its contents accurately represent the current status of each Test Issue at all relevant times.  The </w:t>
      </w:r>
      <w:r w:rsidR="008B78DD">
        <w:t>Tester</w:t>
      </w:r>
      <w:r w:rsidRPr="00D60F3E">
        <w:t xml:space="preserve"> shall make the Test Issue Management Log available to the Buyer upon request.</w:t>
      </w:r>
    </w:p>
    <w:p w14:paraId="786576CC" w14:textId="21ABFCE9" w:rsidR="00B00FF8" w:rsidRPr="00D60F3E" w:rsidRDefault="00964653" w:rsidP="005176C8">
      <w:pPr>
        <w:pStyle w:val="GPSL2numberedclause"/>
      </w:pPr>
      <w:r w:rsidRPr="00D60F3E">
        <w:t xml:space="preserve">The Buyer shall confirm the classification of any Test Issue unresolved at the end of a Test in consultation with the </w:t>
      </w:r>
      <w:r w:rsidR="008B78DD">
        <w:t>Tester</w:t>
      </w:r>
      <w:r w:rsidRPr="00D60F3E">
        <w:t xml:space="preserve">.  If the Parties are unable to agree the classification of any unresolved Test Issue, the Dispute shall be dealt with in accordance with the Dispute Resolution Procedure using </w:t>
      </w:r>
      <w:r w:rsidR="00853A5A">
        <w:t>an</w:t>
      </w:r>
      <w:r w:rsidRPr="00D60F3E">
        <w:t xml:space="preserve"> </w:t>
      </w:r>
      <w:r w:rsidR="007559A6">
        <w:t>e</w:t>
      </w:r>
      <w:r w:rsidRPr="00D60F3E">
        <w:t xml:space="preserve">xpedited </w:t>
      </w:r>
      <w:r w:rsidR="007559A6">
        <w:t>d</w:t>
      </w:r>
      <w:r w:rsidRPr="00D60F3E">
        <w:t xml:space="preserve">ispute </w:t>
      </w:r>
      <w:r w:rsidR="00EE03B5">
        <w:t>t</w:t>
      </w:r>
      <w:r w:rsidRPr="00D60F3E">
        <w:t>imetable.</w:t>
      </w:r>
    </w:p>
    <w:p w14:paraId="786576CD" w14:textId="77777777" w:rsidR="00B00FF8" w:rsidRPr="00BD236A" w:rsidRDefault="00BD236A" w:rsidP="00B7651E">
      <w:pPr>
        <w:pStyle w:val="GPSL1CLAUSEHEADING"/>
      </w:pPr>
      <w:bookmarkStart w:id="24" w:name="_Ref45882156"/>
      <w:r>
        <w:t>Test witnessing</w:t>
      </w:r>
      <w:bookmarkEnd w:id="24"/>
      <w:r>
        <w:t xml:space="preserve"> </w:t>
      </w:r>
    </w:p>
    <w:p w14:paraId="786576CE" w14:textId="77777777" w:rsidR="00B00FF8" w:rsidRPr="00D60F3E" w:rsidRDefault="00964653" w:rsidP="005176C8">
      <w:pPr>
        <w:pStyle w:val="GPSL2numberedclause"/>
      </w:pPr>
      <w:r w:rsidRPr="00D60F3E">
        <w:t>The Buyer may, in its sole discretion, require the attendance at any Test of one or more Test Witnesses selected by the Buyer, each of whom shall have appropriate skills to fulfil the role of a Test Witness.</w:t>
      </w:r>
    </w:p>
    <w:p w14:paraId="786576CF" w14:textId="07BD791A" w:rsidR="00B00FF8" w:rsidRPr="00D60F3E" w:rsidRDefault="00964653" w:rsidP="005176C8">
      <w:pPr>
        <w:pStyle w:val="GPSL2numberedclause"/>
      </w:pPr>
      <w:r w:rsidRPr="00D60F3E">
        <w:t xml:space="preserve">The </w:t>
      </w:r>
      <w:r w:rsidR="008B78DD">
        <w:t>Tester</w:t>
      </w:r>
      <w:r w:rsidRPr="00D60F3E">
        <w:t xml:space="preserve"> shall give the Test Witnesses access to any documentation and Testing environments reasonably necessary and requested by the Test Witnesses to perform their role as a Test Witness in respect of the relevant Tests.</w:t>
      </w:r>
    </w:p>
    <w:p w14:paraId="786576D0" w14:textId="77777777" w:rsidR="00B00FF8" w:rsidRPr="00D60F3E" w:rsidRDefault="00964653" w:rsidP="005176C8">
      <w:pPr>
        <w:pStyle w:val="GPSL2numberedclause"/>
      </w:pPr>
      <w:bookmarkStart w:id="25" w:name="_Ref45885365"/>
      <w:r w:rsidRPr="00D60F3E">
        <w:t>The Test Witnesses:</w:t>
      </w:r>
      <w:bookmarkEnd w:id="25"/>
    </w:p>
    <w:p w14:paraId="786576D1" w14:textId="77777777" w:rsidR="00B00FF8" w:rsidRPr="00D60F3E" w:rsidRDefault="00964653" w:rsidP="004C6FB3">
      <w:pPr>
        <w:pStyle w:val="GPSL3numberedclause"/>
      </w:pPr>
      <w:r w:rsidRPr="00D60F3E">
        <w:t>shall actively review the Test documentation;</w:t>
      </w:r>
    </w:p>
    <w:p w14:paraId="786576D2" w14:textId="77777777" w:rsidR="00B00FF8" w:rsidRPr="00D60F3E" w:rsidRDefault="00964653" w:rsidP="004C6FB3">
      <w:pPr>
        <w:pStyle w:val="GPSL3numberedclause"/>
      </w:pPr>
      <w:r w:rsidRPr="00D60F3E">
        <w:t>will attend and engage in the performance of the Tests on behalf of the Buyer so as to enable the Buyer to gain an informed view of whether a Test Issue may be closed or whether the relevant element of the Test should be re-Tested;</w:t>
      </w:r>
    </w:p>
    <w:p w14:paraId="786576D3" w14:textId="77777777" w:rsidR="00B00FF8" w:rsidRPr="00D60F3E" w:rsidRDefault="00964653" w:rsidP="004C6FB3">
      <w:pPr>
        <w:pStyle w:val="GPSL3numberedclause"/>
      </w:pPr>
      <w:r w:rsidRPr="00D60F3E">
        <w:t>shall not be involved in the execution of any Test;</w:t>
      </w:r>
    </w:p>
    <w:p w14:paraId="786576D4" w14:textId="7DA51D40" w:rsidR="00B00FF8" w:rsidRPr="00D60F3E" w:rsidRDefault="00964653" w:rsidP="004C6FB3">
      <w:pPr>
        <w:pStyle w:val="GPSL3numberedclause"/>
      </w:pPr>
      <w:r w:rsidRPr="00D60F3E">
        <w:t xml:space="preserve">shall be required to verify that the </w:t>
      </w:r>
      <w:r w:rsidR="008B78DD">
        <w:t>Tester</w:t>
      </w:r>
      <w:r w:rsidRPr="00D60F3E">
        <w:t xml:space="preserve"> conducted the Tests in accordance with the Test Success Criteria and the relevant Test Plan and Test Specification; </w:t>
      </w:r>
    </w:p>
    <w:p w14:paraId="786576D5" w14:textId="08D0AA94" w:rsidR="00B00FF8" w:rsidRPr="00D60F3E" w:rsidRDefault="00964653" w:rsidP="004C6FB3">
      <w:pPr>
        <w:pStyle w:val="GPSL3numberedclause"/>
      </w:pPr>
      <w:r w:rsidRPr="00D60F3E">
        <w:t xml:space="preserve">may produce and deliver their own, independent reports on Testing, which may be used by the Buyer to assess whether the Tests have been </w:t>
      </w:r>
      <w:r w:rsidR="004C090E">
        <w:t>A</w:t>
      </w:r>
      <w:r w:rsidRPr="00D60F3E">
        <w:t xml:space="preserve">chieved; </w:t>
      </w:r>
    </w:p>
    <w:p w14:paraId="786576D6" w14:textId="77777777" w:rsidR="00B00FF8" w:rsidRPr="00D60F3E" w:rsidRDefault="00964653" w:rsidP="004C6FB3">
      <w:pPr>
        <w:pStyle w:val="GPSL3numberedclause"/>
      </w:pPr>
      <w:r w:rsidRPr="00D60F3E">
        <w:t>may raise Test Issues on the Test Issue Management Log in respect of any Testing; and</w:t>
      </w:r>
    </w:p>
    <w:p w14:paraId="786576D7" w14:textId="04AF49D8" w:rsidR="00B00FF8" w:rsidRPr="00D60F3E" w:rsidRDefault="00964653" w:rsidP="005176C8">
      <w:pPr>
        <w:pStyle w:val="GPSL2numberedclause"/>
      </w:pPr>
      <w:r w:rsidRPr="00D60F3E">
        <w:t xml:space="preserve">may require the </w:t>
      </w:r>
      <w:r w:rsidR="008B78DD">
        <w:t>Tester</w:t>
      </w:r>
      <w:r w:rsidRPr="00D60F3E">
        <w:t xml:space="preserve"> to demonstrate the modifications made to any defective Deliverable before a Test Issue is closed.</w:t>
      </w:r>
    </w:p>
    <w:p w14:paraId="786576D8" w14:textId="77777777" w:rsidR="00B00FF8" w:rsidRPr="00BD236A" w:rsidRDefault="00BD236A" w:rsidP="00B7651E">
      <w:pPr>
        <w:pStyle w:val="GPSL1CLAUSEHEADING"/>
      </w:pPr>
      <w:r>
        <w:t xml:space="preserve">Auditing the quality of the test </w:t>
      </w:r>
    </w:p>
    <w:p w14:paraId="786576D9" w14:textId="5DE8642E" w:rsidR="00B00FF8" w:rsidRPr="00D60F3E" w:rsidRDefault="00964653" w:rsidP="005176C8">
      <w:pPr>
        <w:pStyle w:val="GPSL2numberedclause"/>
      </w:pPr>
      <w:bookmarkStart w:id="26" w:name="_Ref349211301"/>
      <w:r w:rsidRPr="00D60F3E">
        <w:lastRenderedPageBreak/>
        <w:t>The Buyer or an agent or contractor appointed by the Buyer may perform on-going quality audits in respect of any part of the Testing (each a "</w:t>
      </w:r>
      <w:r w:rsidRPr="00D60F3E">
        <w:rPr>
          <w:b/>
        </w:rPr>
        <w:t>Testing Quality Audit</w:t>
      </w:r>
      <w:r w:rsidRPr="00D60F3E">
        <w:t>").</w:t>
      </w:r>
      <w:bookmarkEnd w:id="26"/>
    </w:p>
    <w:p w14:paraId="786576DA" w14:textId="00638192" w:rsidR="00B00FF8" w:rsidRPr="00D60F3E" w:rsidRDefault="00964653" w:rsidP="005176C8">
      <w:pPr>
        <w:pStyle w:val="GPSL2numberedclause"/>
      </w:pPr>
      <w:r w:rsidRPr="00D60F3E">
        <w:t xml:space="preserve">The </w:t>
      </w:r>
      <w:r w:rsidR="008B78DD">
        <w:t>Tester</w:t>
      </w:r>
      <w:r w:rsidRPr="00D60F3E">
        <w:t xml:space="preserve"> shall allow sufficient time in the Test Plan to ensure that adequate responses to a Testing Quality Audit can be provided.</w:t>
      </w:r>
    </w:p>
    <w:p w14:paraId="786576DB" w14:textId="40E202FC" w:rsidR="00B00FF8" w:rsidRPr="00D60F3E" w:rsidRDefault="00964653" w:rsidP="005176C8">
      <w:pPr>
        <w:pStyle w:val="GPSL2numberedclause"/>
      </w:pPr>
      <w:r w:rsidRPr="00D60F3E">
        <w:t xml:space="preserve">The Buyer will give the </w:t>
      </w:r>
      <w:r w:rsidR="008B78DD">
        <w:t>Tester</w:t>
      </w:r>
      <w:r w:rsidRPr="00D60F3E">
        <w:t xml:space="preserve"> at least 5 Working Days' written notice of the Buyer’s intention to undertake a Testing Quality Audit.</w:t>
      </w:r>
    </w:p>
    <w:p w14:paraId="786576DC" w14:textId="6ABA2560" w:rsidR="00B00FF8" w:rsidRPr="00D60F3E" w:rsidRDefault="00964653" w:rsidP="005176C8">
      <w:pPr>
        <w:pStyle w:val="GPSL2numberedclause"/>
      </w:pPr>
      <w:bookmarkStart w:id="27" w:name="_Ref45881748"/>
      <w:r w:rsidRPr="00D60F3E">
        <w:t xml:space="preserve">The </w:t>
      </w:r>
      <w:r w:rsidR="008B78DD">
        <w:t>Tester</w:t>
      </w:r>
      <w:r w:rsidRPr="00D60F3E">
        <w:t xml:space="preserve"> shall provide all reasonable necessary assistance and access to all relevant documentation required by the Buyer to enable it to carry out the Testing Quality Audit.</w:t>
      </w:r>
      <w:bookmarkEnd w:id="27"/>
    </w:p>
    <w:p w14:paraId="786576DD" w14:textId="27F4D93B" w:rsidR="00B00FF8" w:rsidRPr="00D60F3E" w:rsidRDefault="00964653" w:rsidP="005176C8">
      <w:pPr>
        <w:pStyle w:val="GPSL2numberedclause"/>
      </w:pPr>
      <w:bookmarkStart w:id="28" w:name="_Ref492662443"/>
      <w:r w:rsidRPr="00D60F3E">
        <w:t xml:space="preserve">If the Testing Quality Audit gives the Buyer concern in respect of the Testing Procedures or any Test, the Buyer shall prepare a written report for the </w:t>
      </w:r>
      <w:r w:rsidR="008B78DD">
        <w:t>Tester</w:t>
      </w:r>
      <w:r w:rsidRPr="00D60F3E">
        <w:t xml:space="preserve"> detailing its concerns and the </w:t>
      </w:r>
      <w:r w:rsidR="008B78DD">
        <w:t>Tester</w:t>
      </w:r>
      <w:r w:rsidRPr="00D60F3E">
        <w:t xml:space="preserve"> shall, within a reasonable timeframe, respond in writing to the Buyer’s report.</w:t>
      </w:r>
      <w:bookmarkEnd w:id="28"/>
    </w:p>
    <w:p w14:paraId="786576DE" w14:textId="71C2A2B9" w:rsidR="00B00FF8" w:rsidRPr="00D60F3E" w:rsidRDefault="00964653" w:rsidP="005176C8">
      <w:pPr>
        <w:pStyle w:val="GPSL2numberedclause"/>
      </w:pPr>
      <w:r w:rsidRPr="00D60F3E">
        <w:t xml:space="preserve">In the event of an inadequate response to the written report from the </w:t>
      </w:r>
      <w:r w:rsidR="008B78DD">
        <w:t>Tester</w:t>
      </w:r>
      <w:r w:rsidRPr="00D60F3E">
        <w:t>, the Buyer (acting reasonably) may withhold a Satisfaction Certificate until the issues in the report have been addressed to the reasonable satisfaction of the Buyer.</w:t>
      </w:r>
    </w:p>
    <w:p w14:paraId="786576DF" w14:textId="77777777" w:rsidR="00B00FF8" w:rsidRPr="00BD236A" w:rsidRDefault="00BD236A" w:rsidP="00B7651E">
      <w:pPr>
        <w:pStyle w:val="GPSL1CLAUSEHEADING"/>
      </w:pPr>
      <w:bookmarkStart w:id="29" w:name="_Ref45881773"/>
      <w:r>
        <w:t>Outcome of the testing</w:t>
      </w:r>
      <w:bookmarkEnd w:id="29"/>
    </w:p>
    <w:p w14:paraId="786576E0" w14:textId="77777777" w:rsidR="00B00FF8" w:rsidRPr="00D60F3E" w:rsidRDefault="00964653" w:rsidP="005176C8">
      <w:pPr>
        <w:pStyle w:val="GPSL2numberedclause"/>
      </w:pPr>
      <w:bookmarkStart w:id="30" w:name="_Hlt365639198"/>
      <w:bookmarkStart w:id="31" w:name="_Ref364420628"/>
      <w:bookmarkEnd w:id="30"/>
      <w:r w:rsidRPr="00D60F3E">
        <w:t>The Buyer will issue a Satisfaction Certificate when the Deliverables satisfy the Test Success Criteria in respect of that Test without any Test Issues.</w:t>
      </w:r>
      <w:bookmarkEnd w:id="31"/>
    </w:p>
    <w:p w14:paraId="786576E1" w14:textId="74FA68D6" w:rsidR="00B00FF8" w:rsidRPr="00D60F3E" w:rsidRDefault="00964653" w:rsidP="005176C8">
      <w:pPr>
        <w:pStyle w:val="GPSL2numberedclause"/>
      </w:pPr>
      <w:r w:rsidRPr="00D60F3E">
        <w:t xml:space="preserve">If the Deliverables (or any relevant part) do not satisfy the Test Success Criteria then the Buyer shall notify the </w:t>
      </w:r>
      <w:r w:rsidR="008B78DD">
        <w:t>Tester</w:t>
      </w:r>
      <w:r w:rsidRPr="00D60F3E">
        <w:t xml:space="preserve"> and:</w:t>
      </w:r>
    </w:p>
    <w:p w14:paraId="786576E2" w14:textId="77777777" w:rsidR="00B00FF8" w:rsidRPr="00D60F3E" w:rsidRDefault="00964653" w:rsidP="004C6FB3">
      <w:pPr>
        <w:pStyle w:val="GPSL3numberedclause"/>
      </w:pPr>
      <w:r w:rsidRPr="00D60F3E">
        <w:t xml:space="preserve">the Buyer may issue a Satisfaction Certificate conditional upon the remediation of the Test Issues; </w:t>
      </w:r>
    </w:p>
    <w:p w14:paraId="786576E3" w14:textId="0661BB8E" w:rsidR="00B00FF8" w:rsidRPr="00D60F3E" w:rsidRDefault="00964653" w:rsidP="004C6FB3">
      <w:pPr>
        <w:pStyle w:val="GPSL3numberedclause"/>
      </w:pPr>
      <w:r w:rsidRPr="00D60F3E">
        <w:t xml:space="preserve">the Buyer may extend the Test Plan by such reasonable period or periods as the Parties may reasonably agree and require the </w:t>
      </w:r>
      <w:r w:rsidR="008B78DD">
        <w:t>Tester</w:t>
      </w:r>
      <w:r w:rsidRPr="00D60F3E">
        <w:t xml:space="preserve"> to rectify the cause of the Test Issue and re-submit the Deliverables (or the relevant part) to Testing; or</w:t>
      </w:r>
    </w:p>
    <w:p w14:paraId="786576E4" w14:textId="0E0D017E" w:rsidR="00B00FF8" w:rsidRPr="00D60F3E" w:rsidRDefault="008B78DD" w:rsidP="004C6FB3">
      <w:pPr>
        <w:pStyle w:val="GPSL3numberedclause"/>
      </w:pPr>
      <w:r>
        <w:t xml:space="preserve">where the Supplier has Sole Responsibility and </w:t>
      </w:r>
      <w:r w:rsidR="00964653" w:rsidRPr="00D60F3E">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00964653" w:rsidRPr="00D60F3E">
        <w:rPr>
          <w:i/>
        </w:rPr>
        <w:t>.</w:t>
      </w:r>
      <w:r w:rsidR="00964653" w:rsidRPr="00D60F3E">
        <w:t xml:space="preserve"> </w:t>
      </w:r>
    </w:p>
    <w:p w14:paraId="786576E5" w14:textId="2AD15DA5" w:rsidR="00B00FF8" w:rsidRPr="00D60F3E" w:rsidRDefault="008B78DD" w:rsidP="005176C8">
      <w:pPr>
        <w:pStyle w:val="GPSL2numberedclause"/>
      </w:pPr>
      <w:bookmarkStart w:id="32" w:name="_Ref364420459"/>
      <w:r>
        <w:t>Where the Supplier has Sole Responsibility, t</w:t>
      </w:r>
      <w:r w:rsidR="00964653" w:rsidRPr="00D60F3E">
        <w:t xml:space="preserve">he Buyer shall be entitled, without prejudice to any other rights and remedies that it has under this Contract, to recover from the Supplier any reasonable additional costs it may </w:t>
      </w:r>
      <w:r w:rsidR="00964653" w:rsidRPr="00D60F3E">
        <w:lastRenderedPageBreak/>
        <w:t>incur as a direct result of further review or re-Testing which is required for the Test Success Criteria for that Deliverable to be satisfied.</w:t>
      </w:r>
      <w:bookmarkEnd w:id="32"/>
    </w:p>
    <w:p w14:paraId="786576E6" w14:textId="77777777" w:rsidR="00B00FF8" w:rsidRPr="00D60F3E" w:rsidRDefault="00964653" w:rsidP="005176C8">
      <w:pPr>
        <w:pStyle w:val="GPSL2numberedclause"/>
      </w:pPr>
      <w:r w:rsidRPr="00D60F3E">
        <w:t>The Buyer shall issue a Satisfaction Certificate in respect of a given Milestone as soon as is reasonably practicable following:</w:t>
      </w:r>
    </w:p>
    <w:p w14:paraId="786576E7" w14:textId="77777777" w:rsidR="00B00FF8" w:rsidRPr="00D60F3E" w:rsidRDefault="00964653" w:rsidP="004C6FB3">
      <w:pPr>
        <w:pStyle w:val="GPSL3numberedclause"/>
      </w:pPr>
      <w:r w:rsidRPr="00D60F3E">
        <w:t>the issuing by the Buyer of Satisfaction Certificates and/or conditional Satisfaction Certificates in respect of all Deliverables related to that Milestone which are due to be Tested; and</w:t>
      </w:r>
    </w:p>
    <w:p w14:paraId="786576E8" w14:textId="77777777" w:rsidR="00B00FF8" w:rsidRPr="00D60F3E" w:rsidRDefault="00964653" w:rsidP="004C6FB3">
      <w:pPr>
        <w:pStyle w:val="GPSL3numberedclause"/>
      </w:pPr>
      <w:r w:rsidRPr="00D60F3E">
        <w:t>performance by the Supplier to the reasonable satisfaction of the Buyer of any other tasks identified in the Implementation Plan as associated with that Milestone.</w:t>
      </w:r>
    </w:p>
    <w:p w14:paraId="786576E9" w14:textId="77777777" w:rsidR="00B00FF8" w:rsidRPr="00D60F3E" w:rsidRDefault="00964653" w:rsidP="005176C8">
      <w:pPr>
        <w:pStyle w:val="GPSL2numberedclause"/>
      </w:pPr>
      <w:r w:rsidRPr="00D60F3E">
        <w:t>The grant of a Satisfaction Certificate shall entitle the Supplier to the receipt of a payment in respect of that Milestone in accordance with the provisions of any Implementation Plan and Clause 4 (Pricing and payments).</w:t>
      </w:r>
    </w:p>
    <w:p w14:paraId="786576EA" w14:textId="7237A1F0" w:rsidR="00B00FF8" w:rsidRPr="00D60F3E" w:rsidRDefault="00964653" w:rsidP="005176C8">
      <w:pPr>
        <w:pStyle w:val="GPSL2numberedclause"/>
      </w:pPr>
      <w:r w:rsidRPr="00D60F3E">
        <w:t xml:space="preserve">If a Milestone is not </w:t>
      </w:r>
      <w:r w:rsidR="004C090E">
        <w:t>A</w:t>
      </w:r>
      <w:r w:rsidRPr="00D60F3E">
        <w:t xml:space="preserve">chieved, the Buyer shall promptly issue a report to the Supplier setting out the applicable Test Issues </w:t>
      </w:r>
      <w:r w:rsidR="00863D7A">
        <w:t xml:space="preserve">and </w:t>
      </w:r>
      <w:r w:rsidRPr="00D60F3E">
        <w:t xml:space="preserve">any other reasons for the relevant Milestone not being </w:t>
      </w:r>
      <w:r w:rsidR="004C090E">
        <w:t>A</w:t>
      </w:r>
      <w:r w:rsidRPr="00D60F3E">
        <w:t>chieved.</w:t>
      </w:r>
    </w:p>
    <w:p w14:paraId="786576EB" w14:textId="03731643" w:rsidR="00B00FF8" w:rsidRPr="00D60F3E" w:rsidRDefault="00964653" w:rsidP="005176C8">
      <w:pPr>
        <w:pStyle w:val="GPSL2numberedclause"/>
      </w:pPr>
      <w:r w:rsidRPr="00D60F3E">
        <w:t>If there are Test Issues</w:t>
      </w:r>
      <w:r w:rsidR="006E168B">
        <w:t>,</w:t>
      </w:r>
      <w:r w:rsidRPr="00D60F3E">
        <w:t xml:space="preserve"> but these do not exceed the Test Issues Threshold, then provided there are no Material Test Issues, the Buyer shall issue a Satisfaction Certificate. </w:t>
      </w:r>
    </w:p>
    <w:p w14:paraId="786576EC" w14:textId="29CDF5D1" w:rsidR="00B00FF8" w:rsidRPr="00D60F3E" w:rsidRDefault="00964653" w:rsidP="005176C8">
      <w:pPr>
        <w:pStyle w:val="GPSL2numberedclause"/>
      </w:pPr>
      <w:r w:rsidRPr="00D60F3E">
        <w:t>If there is one or more Material Test Issue(s), the Buyer shall refuse to issue a Satisfaction Certificate and, without prejudice to the Buyer’s other rights and remedies, such failure shall constitute a material Default</w:t>
      </w:r>
      <w:r w:rsidR="008B78DD">
        <w:t xml:space="preserve"> should the Supplier hold Sole Responsibility</w:t>
      </w:r>
    </w:p>
    <w:p w14:paraId="786576ED" w14:textId="77777777" w:rsidR="00B00FF8" w:rsidRPr="00D60F3E" w:rsidRDefault="00964653" w:rsidP="005176C8">
      <w:pPr>
        <w:pStyle w:val="GPSL2numberedclause"/>
      </w:pPr>
      <w:r w:rsidRPr="00D60F3E">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786576EE" w14:textId="242E8200" w:rsidR="00B00FF8" w:rsidRPr="00D60F3E" w:rsidRDefault="00964653" w:rsidP="004C6FB3">
      <w:pPr>
        <w:pStyle w:val="GPSL3numberedclause"/>
      </w:pPr>
      <w:r w:rsidRPr="00D60F3E">
        <w:t xml:space="preserve">any Rectification Plan shall be agreed before the issue of a conditional Satisfaction Certificate unless the Buyer agrees otherwise (in which case the </w:t>
      </w:r>
      <w:r w:rsidR="008B78DD">
        <w:t>Tester</w:t>
      </w:r>
      <w:r w:rsidRPr="00D60F3E">
        <w:t xml:space="preserve"> shall submit a Rectification Plan for approval by the Buyer within 10 Working Days of receipt of the Buyer’s report pursuant to Paragraph </w:t>
      </w:r>
      <w:r w:rsidRPr="00D60F3E">
        <w:fldChar w:fldCharType="begin"/>
      </w:r>
      <w:r w:rsidRPr="00D60F3E">
        <w:instrText xml:space="preserve"> REF _Ref492662443 \r \h </w:instrText>
      </w:r>
      <w:r w:rsidR="00D92563" w:rsidRPr="00D60F3E">
        <w:instrText xml:space="preserve"> \* MERGEFORMAT </w:instrText>
      </w:r>
      <w:r w:rsidRPr="00D60F3E">
        <w:fldChar w:fldCharType="separate"/>
      </w:r>
      <w:r w:rsidR="00905F10">
        <w:t>11.5</w:t>
      </w:r>
      <w:r w:rsidRPr="00D60F3E">
        <w:fldChar w:fldCharType="end"/>
      </w:r>
      <w:r w:rsidRPr="00D60F3E">
        <w:t>); and</w:t>
      </w:r>
    </w:p>
    <w:p w14:paraId="786576EF" w14:textId="77777777" w:rsidR="00B00FF8" w:rsidRPr="00D60F3E" w:rsidRDefault="00964653" w:rsidP="004C6FB3">
      <w:pPr>
        <w:pStyle w:val="GPSL3numberedclause"/>
      </w:pPr>
      <w:r w:rsidRPr="00D60F3E">
        <w:t>where the Buyer issues a conditional Satisfaction Certificate, it may (but shall not be obliged to) revise the failed Milestone Date and any subsequent Milestone Date.</w:t>
      </w:r>
    </w:p>
    <w:p w14:paraId="786576F0" w14:textId="77777777" w:rsidR="00B00FF8" w:rsidRPr="00BD236A" w:rsidRDefault="00BD236A" w:rsidP="00B7651E">
      <w:pPr>
        <w:pStyle w:val="GPSL1CLAUSEHEADING"/>
      </w:pPr>
      <w:r>
        <w:t>Risk</w:t>
      </w:r>
    </w:p>
    <w:p w14:paraId="786576F1" w14:textId="77777777" w:rsidR="00B00FF8" w:rsidRPr="00D60F3E" w:rsidRDefault="00964653" w:rsidP="005176C8">
      <w:pPr>
        <w:pStyle w:val="GPSL2numberedclause"/>
      </w:pPr>
      <w:r w:rsidRPr="00D60F3E">
        <w:lastRenderedPageBreak/>
        <w:t>The issue of a Satisfaction Certificate and/or a conditional Satisfaction Certificate shall not:</w:t>
      </w:r>
    </w:p>
    <w:p w14:paraId="786576F2" w14:textId="77777777" w:rsidR="00B00FF8" w:rsidRPr="00D60F3E" w:rsidRDefault="00964653" w:rsidP="004C6FB3">
      <w:pPr>
        <w:pStyle w:val="GPSL3numberedclause"/>
      </w:pPr>
      <w:r w:rsidRPr="00D60F3E">
        <w:t>operate to transfer any risk that the relevant Deliverable or Milestone is complete or will meet and/or satisfy the Buyer’s requirements for that Deliverable or Milestone; or</w:t>
      </w:r>
    </w:p>
    <w:p w14:paraId="786576F3" w14:textId="77777777" w:rsidR="00B00FF8" w:rsidRPr="00D60F3E" w:rsidRDefault="00964653" w:rsidP="004C6FB3">
      <w:pPr>
        <w:pStyle w:val="GPSL3numberedclause"/>
      </w:pPr>
      <w:r w:rsidRPr="00D60F3E">
        <w:t xml:space="preserve">affect the Buyer’s right subsequently to reject all or any element of the Deliverables and/or any Milestone to which a Satisfaction Certificate relates. </w:t>
      </w:r>
    </w:p>
    <w:p w14:paraId="3C5F3AF9" w14:textId="77777777" w:rsidR="000103CE" w:rsidRDefault="00964653" w:rsidP="00C47CB4">
      <w:pPr>
        <w:pStyle w:val="Heading1"/>
        <w:rPr>
          <w:rFonts w:ascii="Arial" w:hAnsi="Arial" w:cs="Arial"/>
          <w:sz w:val="32"/>
          <w:szCs w:val="32"/>
        </w:rPr>
      </w:pPr>
      <w:r w:rsidRPr="00D60F3E">
        <w:br w:type="page"/>
      </w:r>
      <w:bookmarkStart w:id="33" w:name="_Ref45889314"/>
      <w:bookmarkStart w:id="34" w:name="_Toc414636339"/>
      <w:bookmarkStart w:id="35" w:name="_Toc461012417"/>
      <w:bookmarkStart w:id="36" w:name="_Toc461021225"/>
      <w:bookmarkStart w:id="37" w:name="_Ref45889235"/>
      <w:r w:rsidR="00093FBD" w:rsidRPr="00F528A8">
        <w:rPr>
          <w:rStyle w:val="Heading1Char"/>
          <w:rFonts w:ascii="Arial" w:hAnsi="Arial" w:cs="Arial"/>
          <w:b/>
          <w:bCs/>
          <w:sz w:val="32"/>
          <w:szCs w:val="32"/>
        </w:rPr>
        <w:lastRenderedPageBreak/>
        <w:t>Annex 1</w:t>
      </w:r>
      <w:r w:rsidR="00093FBD" w:rsidRPr="00F528A8">
        <w:rPr>
          <w:rFonts w:ascii="Arial" w:hAnsi="Arial" w:cs="Arial"/>
          <w:sz w:val="32"/>
          <w:szCs w:val="32"/>
        </w:rPr>
        <w:t>:</w:t>
      </w:r>
      <w:bookmarkEnd w:id="33"/>
      <w:r w:rsidR="00093FBD" w:rsidRPr="00F528A8">
        <w:rPr>
          <w:rFonts w:ascii="Arial" w:hAnsi="Arial" w:cs="Arial"/>
          <w:sz w:val="32"/>
          <w:szCs w:val="32"/>
        </w:rPr>
        <w:t xml:space="preserve"> </w:t>
      </w:r>
    </w:p>
    <w:p w14:paraId="786576F4" w14:textId="1AD36F3D" w:rsidR="00B00FF8" w:rsidRPr="000103CE" w:rsidRDefault="00093FBD" w:rsidP="00C47CB4">
      <w:pPr>
        <w:pStyle w:val="Heading1"/>
        <w:rPr>
          <w:rFonts w:ascii="Arial" w:hAnsi="Arial" w:cs="Arial"/>
        </w:rPr>
      </w:pPr>
      <w:r w:rsidRPr="000103CE">
        <w:rPr>
          <w:rFonts w:ascii="Arial" w:hAnsi="Arial" w:cs="Arial"/>
          <w:sz w:val="28"/>
          <w:szCs w:val="28"/>
        </w:rPr>
        <w:t>Test Issues – Severity Levels</w:t>
      </w:r>
      <w:bookmarkEnd w:id="34"/>
      <w:bookmarkEnd w:id="35"/>
      <w:bookmarkEnd w:id="36"/>
      <w:bookmarkEnd w:id="37"/>
    </w:p>
    <w:p w14:paraId="786576F5" w14:textId="77777777" w:rsidR="00B00FF8" w:rsidRPr="005176C8" w:rsidRDefault="00093FBD" w:rsidP="00B7651E">
      <w:pPr>
        <w:pStyle w:val="GPSL1CLAUSEHEADING"/>
        <w:numPr>
          <w:ilvl w:val="0"/>
          <w:numId w:val="6"/>
        </w:numPr>
      </w:pPr>
      <w:r>
        <w:t xml:space="preserve">Severity 1 Error </w:t>
      </w:r>
    </w:p>
    <w:p w14:paraId="786576F6" w14:textId="77777777" w:rsidR="00B00FF8" w:rsidRPr="00D60F3E" w:rsidRDefault="00964653" w:rsidP="005176C8">
      <w:pPr>
        <w:pStyle w:val="GPSL2numberedclause"/>
      </w:pPr>
      <w:r w:rsidRPr="00D60F3E">
        <w:t>This is an error that causes non-recoverable conditions, e.g. it is not possible to continue using a Component.</w:t>
      </w:r>
    </w:p>
    <w:p w14:paraId="786576F7" w14:textId="77777777" w:rsidR="00B00FF8" w:rsidRPr="00B7651E" w:rsidRDefault="00093FBD" w:rsidP="00B7651E">
      <w:pPr>
        <w:pStyle w:val="GPSL1CLAUSEHEADING"/>
        <w:numPr>
          <w:ilvl w:val="0"/>
          <w:numId w:val="6"/>
        </w:numPr>
        <w:rPr>
          <w:rFonts w:ascii="Arial" w:hAnsi="Arial"/>
        </w:rPr>
      </w:pPr>
      <w:r>
        <w:t>Severity 2 Error</w:t>
      </w:r>
    </w:p>
    <w:p w14:paraId="786576F8" w14:textId="77777777" w:rsidR="00B00FF8" w:rsidRPr="00D60F3E" w:rsidRDefault="00964653" w:rsidP="005176C8">
      <w:pPr>
        <w:pStyle w:val="GPSL2numberedclause"/>
      </w:pPr>
      <w:r w:rsidRPr="00D60F3E">
        <w:t>This is an error for which, as reasonably determined by the Buyer, there is no practicable workaround available, and which:</w:t>
      </w:r>
    </w:p>
    <w:p w14:paraId="786576F9" w14:textId="77777777" w:rsidR="00B00FF8" w:rsidRPr="00D60F3E" w:rsidRDefault="00964653" w:rsidP="004C6FB3">
      <w:pPr>
        <w:pStyle w:val="GPSL3numberedclause"/>
      </w:pPr>
      <w:r w:rsidRPr="00D60F3E">
        <w:t xml:space="preserve">causes a Component to become unusable; </w:t>
      </w:r>
    </w:p>
    <w:p w14:paraId="786576FA" w14:textId="77777777" w:rsidR="00B00FF8" w:rsidRPr="00D60F3E" w:rsidRDefault="00964653" w:rsidP="004C6FB3">
      <w:pPr>
        <w:pStyle w:val="GPSL3numberedclause"/>
      </w:pPr>
      <w:r w:rsidRPr="00D60F3E">
        <w:t xml:space="preserve">causes a lack of functionality, or unexpected functionality, that has an impact on the current Test; or </w:t>
      </w:r>
    </w:p>
    <w:p w14:paraId="786576FB" w14:textId="77777777" w:rsidR="00B00FF8" w:rsidRPr="00D60F3E" w:rsidRDefault="00964653" w:rsidP="004C6FB3">
      <w:pPr>
        <w:pStyle w:val="GPSL3numberedclause"/>
      </w:pPr>
      <w:r w:rsidRPr="00D60F3E">
        <w:t>has an adverse impact on any other Component(s) or any other area of the Deliverables;</w:t>
      </w:r>
    </w:p>
    <w:p w14:paraId="786576FC" w14:textId="77777777" w:rsidR="00B00FF8" w:rsidRPr="00B7651E" w:rsidRDefault="00093FBD" w:rsidP="00B7651E">
      <w:pPr>
        <w:pStyle w:val="GPSL1CLAUSEHEADING"/>
        <w:numPr>
          <w:ilvl w:val="0"/>
          <w:numId w:val="6"/>
        </w:numPr>
        <w:rPr>
          <w:rFonts w:ascii="Arial" w:hAnsi="Arial"/>
        </w:rPr>
      </w:pPr>
      <w:r w:rsidRPr="00B7651E">
        <w:rPr>
          <w:rFonts w:ascii="Arial" w:hAnsi="Arial"/>
        </w:rPr>
        <w:t>S</w:t>
      </w:r>
      <w:r>
        <w:t>everity 3 Error</w:t>
      </w:r>
    </w:p>
    <w:p w14:paraId="786576FD" w14:textId="77777777" w:rsidR="00B00FF8" w:rsidRPr="00D60F3E" w:rsidRDefault="00964653" w:rsidP="005176C8">
      <w:pPr>
        <w:pStyle w:val="GPSL2numberedclause"/>
      </w:pPr>
      <w:r w:rsidRPr="00D60F3E">
        <w:t>This is an error which:</w:t>
      </w:r>
    </w:p>
    <w:p w14:paraId="786576FE" w14:textId="77777777" w:rsidR="00B00FF8" w:rsidRPr="00D60F3E" w:rsidRDefault="00964653" w:rsidP="004C6FB3">
      <w:pPr>
        <w:pStyle w:val="GPSL3numberedclause"/>
      </w:pPr>
      <w:r w:rsidRPr="00D60F3E">
        <w:t xml:space="preserve">causes a Component to become unusable; </w:t>
      </w:r>
    </w:p>
    <w:p w14:paraId="786576FF" w14:textId="77777777" w:rsidR="00B00FF8" w:rsidRPr="00D60F3E" w:rsidRDefault="00964653" w:rsidP="004C6FB3">
      <w:pPr>
        <w:pStyle w:val="GPSL3numberedclause"/>
      </w:pPr>
      <w:r w:rsidRPr="00D60F3E">
        <w:t xml:space="preserve">causes a lack of functionality, or unexpected functionality, but which does not impact on the current Test; or </w:t>
      </w:r>
    </w:p>
    <w:p w14:paraId="78657700" w14:textId="77777777" w:rsidR="00B00FF8" w:rsidRPr="00D60F3E" w:rsidRDefault="00964653" w:rsidP="004C6FB3">
      <w:pPr>
        <w:pStyle w:val="GPSL3numberedclause"/>
      </w:pPr>
      <w:r w:rsidRPr="00D60F3E">
        <w:t>has an impact on any other Component(s) or any other area of the Deliverables;</w:t>
      </w:r>
    </w:p>
    <w:p w14:paraId="78657701" w14:textId="77777777" w:rsidR="00B00FF8" w:rsidRPr="00D60F3E" w:rsidRDefault="00964653" w:rsidP="005176C8">
      <w:pPr>
        <w:pStyle w:val="GPSL2Indent"/>
        <w:ind w:left="1620"/>
      </w:pPr>
      <w:r w:rsidRPr="00D60F3E">
        <w:t>but for which, as reasonably determined by the Buyer, there is a practicable workaround available;</w:t>
      </w:r>
    </w:p>
    <w:p w14:paraId="78657702" w14:textId="77777777" w:rsidR="00B00FF8" w:rsidRPr="005176C8" w:rsidRDefault="00093FBD" w:rsidP="00B7651E">
      <w:pPr>
        <w:pStyle w:val="GPSL1CLAUSEHEADING"/>
        <w:numPr>
          <w:ilvl w:val="0"/>
          <w:numId w:val="6"/>
        </w:numPr>
      </w:pPr>
      <w:r>
        <w:t>Severity 4 Error</w:t>
      </w:r>
    </w:p>
    <w:p w14:paraId="78657703" w14:textId="1D1B1CCD" w:rsidR="00B00FF8" w:rsidRPr="00D60F3E" w:rsidRDefault="00964653" w:rsidP="005176C8">
      <w:pPr>
        <w:pStyle w:val="GPSL2numberedclause"/>
        <w:rPr>
          <w:b/>
          <w:caps/>
        </w:rPr>
      </w:pPr>
      <w:r w:rsidRPr="00D60F3E">
        <w:t xml:space="preserve">This is an error which causes incorrect functionality of a Component or process, but for which there is a simple, Component based, workaround, and which has no impact on the current Test, or </w:t>
      </w:r>
      <w:r w:rsidR="002179E5">
        <w:t>other areas of the Deliverables.</w:t>
      </w:r>
    </w:p>
    <w:p w14:paraId="78657704" w14:textId="77777777" w:rsidR="00B00FF8" w:rsidRPr="005176C8" w:rsidRDefault="00093FBD" w:rsidP="00B7651E">
      <w:pPr>
        <w:pStyle w:val="GPSL1CLAUSEHEADING"/>
        <w:numPr>
          <w:ilvl w:val="0"/>
          <w:numId w:val="6"/>
        </w:numPr>
      </w:pPr>
      <w:r>
        <w:t>Severity 5 Error</w:t>
      </w:r>
    </w:p>
    <w:p w14:paraId="78657705" w14:textId="77777777" w:rsidR="00B00FF8" w:rsidRPr="00D60F3E" w:rsidRDefault="00964653" w:rsidP="005176C8">
      <w:pPr>
        <w:pStyle w:val="GPSL2numberedclause"/>
      </w:pPr>
      <w:r w:rsidRPr="00D60F3E">
        <w:t>This is an error that causes a minor problem, for which no workaround is required, and which has no impact on the current Test, or other areas of the Deliverables.</w:t>
      </w:r>
    </w:p>
    <w:p w14:paraId="659A8A04" w14:textId="77777777" w:rsidR="000103CE" w:rsidRDefault="00964653" w:rsidP="00C47CB4">
      <w:pPr>
        <w:pStyle w:val="Heading1"/>
        <w:rPr>
          <w:rFonts w:ascii="Arial" w:hAnsi="Arial" w:cs="Arial"/>
          <w:sz w:val="32"/>
          <w:szCs w:val="32"/>
        </w:rPr>
      </w:pPr>
      <w:r w:rsidRPr="00D60F3E">
        <w:rPr>
          <w:rFonts w:ascii="Arial" w:hAnsi="Arial"/>
        </w:rPr>
        <w:br w:type="page"/>
      </w:r>
      <w:bookmarkStart w:id="38" w:name="_Ref45889392"/>
      <w:r w:rsidR="00093FBD" w:rsidRPr="00F528A8">
        <w:rPr>
          <w:rFonts w:ascii="Arial" w:hAnsi="Arial" w:cs="Arial"/>
          <w:sz w:val="32"/>
          <w:szCs w:val="32"/>
        </w:rPr>
        <w:lastRenderedPageBreak/>
        <w:t>Annex 2:</w:t>
      </w:r>
      <w:bookmarkEnd w:id="38"/>
      <w:r w:rsidR="00093FBD" w:rsidRPr="00F528A8">
        <w:rPr>
          <w:rFonts w:ascii="Arial" w:hAnsi="Arial" w:cs="Arial"/>
          <w:sz w:val="32"/>
          <w:szCs w:val="32"/>
        </w:rPr>
        <w:t xml:space="preserve"> </w:t>
      </w:r>
    </w:p>
    <w:p w14:paraId="78657706" w14:textId="2C6624B2" w:rsidR="00B00FF8" w:rsidRPr="000103CE" w:rsidRDefault="00093FBD" w:rsidP="00C47CB4">
      <w:pPr>
        <w:pStyle w:val="Heading1"/>
        <w:rPr>
          <w:rFonts w:ascii="Arial" w:hAnsi="Arial" w:cs="Arial"/>
          <w:caps/>
          <w:sz w:val="22"/>
          <w:szCs w:val="22"/>
        </w:rPr>
      </w:pPr>
      <w:r w:rsidRPr="000103CE">
        <w:rPr>
          <w:rFonts w:ascii="Arial" w:hAnsi="Arial" w:cs="Arial"/>
          <w:sz w:val="28"/>
          <w:szCs w:val="28"/>
        </w:rPr>
        <w:t>Satisfaction Certificate</w:t>
      </w:r>
    </w:p>
    <w:p w14:paraId="78657707" w14:textId="14E3D8AE" w:rsidR="00B00FF8" w:rsidRPr="00D60F3E" w:rsidRDefault="00964653" w:rsidP="00C74A2F">
      <w:pPr>
        <w:ind w:left="993"/>
        <w:jc w:val="left"/>
        <w:rPr>
          <w:sz w:val="24"/>
          <w:szCs w:val="24"/>
        </w:rPr>
      </w:pPr>
      <w:r w:rsidRPr="00D60F3E">
        <w:rPr>
          <w:sz w:val="24"/>
          <w:szCs w:val="24"/>
        </w:rPr>
        <w:t>To:</w:t>
      </w:r>
      <w:r w:rsidRPr="00D60F3E">
        <w:rPr>
          <w:sz w:val="24"/>
          <w:szCs w:val="24"/>
        </w:rPr>
        <w:tab/>
      </w:r>
      <w:r w:rsidRPr="00D60F3E">
        <w:rPr>
          <w:sz w:val="24"/>
          <w:szCs w:val="24"/>
        </w:rPr>
        <w:tab/>
        <w:t xml:space="preserve">[insert name of </w:t>
      </w:r>
      <w:r w:rsidR="00EC3320">
        <w:rPr>
          <w:sz w:val="24"/>
          <w:szCs w:val="24"/>
        </w:rPr>
        <w:t>Supplier</w:t>
      </w:r>
      <w:r w:rsidRPr="00D60F3E">
        <w:rPr>
          <w:sz w:val="24"/>
          <w:szCs w:val="24"/>
        </w:rPr>
        <w:t xml:space="preserve">] </w:t>
      </w:r>
    </w:p>
    <w:p w14:paraId="78657708" w14:textId="22866E89" w:rsidR="00B00FF8" w:rsidRPr="00D60F3E" w:rsidRDefault="00964653" w:rsidP="00F04F76">
      <w:pPr>
        <w:ind w:left="273" w:firstLine="720"/>
        <w:jc w:val="left"/>
        <w:rPr>
          <w:sz w:val="24"/>
          <w:szCs w:val="24"/>
        </w:rPr>
      </w:pPr>
      <w:r w:rsidRPr="00D60F3E">
        <w:rPr>
          <w:sz w:val="24"/>
          <w:szCs w:val="24"/>
        </w:rPr>
        <w:t>From:</w:t>
      </w:r>
      <w:r w:rsidRPr="00D60F3E">
        <w:rPr>
          <w:sz w:val="24"/>
          <w:szCs w:val="24"/>
        </w:rPr>
        <w:tab/>
        <w:t>[insert name of Buyer]</w:t>
      </w:r>
    </w:p>
    <w:p w14:paraId="78657709" w14:textId="77777777" w:rsidR="00B00FF8" w:rsidRPr="00D60F3E" w:rsidRDefault="00964653" w:rsidP="00C74A2F">
      <w:pPr>
        <w:ind w:left="993"/>
        <w:jc w:val="left"/>
        <w:rPr>
          <w:sz w:val="24"/>
          <w:szCs w:val="24"/>
        </w:rPr>
      </w:pPr>
      <w:r w:rsidRPr="00D60F3E">
        <w:rPr>
          <w:sz w:val="24"/>
          <w:szCs w:val="24"/>
        </w:rPr>
        <w:t>[insert Date dd/mm/yyyy]</w:t>
      </w:r>
    </w:p>
    <w:p w14:paraId="7865770B" w14:textId="77777777" w:rsidR="00B00FF8" w:rsidRPr="00D60F3E" w:rsidRDefault="00964653" w:rsidP="00C74A2F">
      <w:pPr>
        <w:ind w:left="993"/>
        <w:jc w:val="left"/>
        <w:rPr>
          <w:sz w:val="24"/>
          <w:szCs w:val="24"/>
        </w:rPr>
      </w:pPr>
      <w:r w:rsidRPr="00D60F3E">
        <w:rPr>
          <w:sz w:val="24"/>
          <w:szCs w:val="24"/>
        </w:rPr>
        <w:t>Dear Sirs,</w:t>
      </w:r>
    </w:p>
    <w:p w14:paraId="7865770C" w14:textId="77777777" w:rsidR="00B00FF8" w:rsidRPr="00D60F3E" w:rsidRDefault="00093FBD" w:rsidP="00C74A2F">
      <w:pPr>
        <w:pStyle w:val="MarginText"/>
        <w:ind w:left="993" w:firstLine="567"/>
        <w:jc w:val="left"/>
        <w:rPr>
          <w:rFonts w:cs="Arial"/>
          <w:b/>
          <w:sz w:val="24"/>
          <w:szCs w:val="24"/>
        </w:rPr>
      </w:pPr>
      <w:r>
        <w:rPr>
          <w:rFonts w:cs="Arial"/>
          <w:b/>
          <w:sz w:val="24"/>
          <w:szCs w:val="24"/>
        </w:rPr>
        <w:t>Satisfaction Certificate</w:t>
      </w:r>
    </w:p>
    <w:p w14:paraId="7865770D" w14:textId="77777777" w:rsidR="00B00FF8" w:rsidRPr="00D60F3E" w:rsidRDefault="00964653" w:rsidP="00C74A2F">
      <w:pPr>
        <w:ind w:left="993"/>
        <w:jc w:val="left"/>
        <w:rPr>
          <w:sz w:val="24"/>
          <w:szCs w:val="24"/>
        </w:rPr>
      </w:pPr>
      <w:r w:rsidRPr="00D60F3E">
        <w:rPr>
          <w:sz w:val="24"/>
          <w:szCs w:val="24"/>
        </w:rPr>
        <w:t>Deliverable/Milestone(s): [Insert relevant description of the agreed Deliverables/Milestones].</w:t>
      </w:r>
    </w:p>
    <w:p w14:paraId="7865770E" w14:textId="77777777" w:rsidR="00B00FF8" w:rsidRPr="00D60F3E" w:rsidRDefault="00964653" w:rsidP="00C74A2F">
      <w:pPr>
        <w:ind w:left="993"/>
        <w:jc w:val="left"/>
        <w:rPr>
          <w:sz w:val="24"/>
          <w:szCs w:val="24"/>
        </w:rPr>
      </w:pPr>
      <w:r w:rsidRPr="00D60F3E">
        <w:rPr>
          <w:sz w:val="24"/>
          <w:szCs w:val="24"/>
        </w:rPr>
        <w:t>We refer to the agreement (</w:t>
      </w:r>
      <w:r w:rsidRPr="00D60F3E">
        <w:rPr>
          <w:b/>
          <w:sz w:val="24"/>
          <w:szCs w:val="24"/>
        </w:rPr>
        <w:t>"Call-Off Contract"</w:t>
      </w:r>
      <w:r w:rsidRPr="00D60F3E">
        <w:rPr>
          <w:sz w:val="24"/>
          <w:szCs w:val="24"/>
        </w:rPr>
        <w:t>) [insert Call-Off  Contract reference number] relating to the provision of the [insert description of the Deliverables] between the [</w:t>
      </w:r>
      <w:r w:rsidRPr="00D60F3E">
        <w:rPr>
          <w:i/>
          <w:sz w:val="24"/>
          <w:szCs w:val="24"/>
        </w:rPr>
        <w:t>insert Buyer name</w:t>
      </w:r>
      <w:r w:rsidRPr="00D60F3E">
        <w:rPr>
          <w:sz w:val="24"/>
          <w:szCs w:val="24"/>
        </w:rPr>
        <w:t>] (</w:t>
      </w:r>
      <w:r w:rsidRPr="00D60F3E">
        <w:rPr>
          <w:b/>
          <w:sz w:val="24"/>
          <w:szCs w:val="24"/>
        </w:rPr>
        <w:t>"Buyer"</w:t>
      </w:r>
      <w:r w:rsidRPr="00D60F3E">
        <w:rPr>
          <w:sz w:val="24"/>
          <w:szCs w:val="24"/>
        </w:rPr>
        <w:t>) and [</w:t>
      </w:r>
      <w:r w:rsidRPr="00D60F3E">
        <w:rPr>
          <w:i/>
          <w:sz w:val="24"/>
          <w:szCs w:val="24"/>
        </w:rPr>
        <w:t>insert Supplier name</w:t>
      </w:r>
      <w:r w:rsidRPr="00D60F3E">
        <w:rPr>
          <w:sz w:val="24"/>
          <w:szCs w:val="24"/>
        </w:rPr>
        <w:t>] (</w:t>
      </w:r>
      <w:r w:rsidRPr="00D60F3E">
        <w:rPr>
          <w:b/>
          <w:sz w:val="24"/>
          <w:szCs w:val="24"/>
        </w:rPr>
        <w:t>"Supplier"</w:t>
      </w:r>
      <w:r w:rsidRPr="00D60F3E">
        <w:rPr>
          <w:sz w:val="24"/>
          <w:szCs w:val="24"/>
        </w:rPr>
        <w:t>) dated [</w:t>
      </w:r>
      <w:r w:rsidRPr="00D60F3E">
        <w:rPr>
          <w:i/>
          <w:sz w:val="24"/>
          <w:szCs w:val="24"/>
        </w:rPr>
        <w:t>insert Call-Off  Start Date dd/mm/yyyy</w:t>
      </w:r>
      <w:r w:rsidRPr="00D60F3E">
        <w:rPr>
          <w:sz w:val="24"/>
          <w:szCs w:val="24"/>
        </w:rPr>
        <w:t>].</w:t>
      </w:r>
    </w:p>
    <w:p w14:paraId="7865770F" w14:textId="79AC07C7" w:rsidR="00B00FF8" w:rsidRPr="00D60F3E" w:rsidRDefault="00964653" w:rsidP="00C74A2F">
      <w:pPr>
        <w:ind w:left="993"/>
        <w:jc w:val="left"/>
        <w:rPr>
          <w:sz w:val="24"/>
          <w:szCs w:val="24"/>
        </w:rPr>
      </w:pPr>
      <w:r w:rsidRPr="00D60F3E">
        <w:rPr>
          <w:sz w:val="24"/>
          <w:szCs w:val="24"/>
        </w:rPr>
        <w:t>The definitions for any capitalised terms in this certificate are as set out in the Call-Off Contract.</w:t>
      </w:r>
    </w:p>
    <w:p w14:paraId="78657710" w14:textId="77777777" w:rsidR="00B00FF8" w:rsidRPr="00D60F3E" w:rsidRDefault="00964653" w:rsidP="00C74A2F">
      <w:pPr>
        <w:pStyle w:val="MarginText"/>
        <w:ind w:left="993"/>
        <w:jc w:val="left"/>
        <w:rPr>
          <w:rFonts w:cs="Arial"/>
          <w:sz w:val="24"/>
          <w:szCs w:val="24"/>
        </w:rPr>
      </w:pPr>
      <w:r w:rsidRPr="00D60F3E">
        <w:rPr>
          <w:rFonts w:cs="Arial"/>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78657711" w14:textId="77777777" w:rsidR="00B00FF8" w:rsidRPr="00D60F3E" w:rsidRDefault="00964653" w:rsidP="00C74A2F">
      <w:pPr>
        <w:pStyle w:val="MarginText"/>
        <w:ind w:left="993"/>
        <w:jc w:val="left"/>
        <w:rPr>
          <w:rFonts w:cs="Arial"/>
          <w:sz w:val="24"/>
          <w:szCs w:val="24"/>
        </w:rPr>
      </w:pPr>
      <w:r w:rsidRPr="00D60F3E">
        <w:rPr>
          <w:rFonts w:cs="Arial"/>
          <w:sz w:val="24"/>
          <w:szCs w:val="24"/>
        </w:rPr>
        <w:t>[OR]</w:t>
      </w:r>
    </w:p>
    <w:p w14:paraId="78657712" w14:textId="77777777" w:rsidR="00B00FF8" w:rsidRPr="00D60F3E" w:rsidRDefault="00964653" w:rsidP="00C74A2F">
      <w:pPr>
        <w:pStyle w:val="MarginText"/>
        <w:ind w:left="993"/>
        <w:jc w:val="left"/>
        <w:rPr>
          <w:rFonts w:cs="Arial"/>
          <w:sz w:val="24"/>
          <w:szCs w:val="24"/>
        </w:rPr>
      </w:pPr>
      <w:r w:rsidRPr="00D60F3E">
        <w:rPr>
          <w:rFonts w:cs="Arial"/>
          <w:sz w:val="24"/>
          <w:szCs w:val="24"/>
        </w:rPr>
        <w:t>[This Satisfaction Certificate is granted on the condition that any Test Issues are remedied in accordance with the Rectification Plan attached to this certificate.]</w:t>
      </w:r>
    </w:p>
    <w:p w14:paraId="78657713" w14:textId="77777777" w:rsidR="00B00FF8" w:rsidRPr="00D60F3E" w:rsidRDefault="00964653" w:rsidP="00C74A2F">
      <w:pPr>
        <w:pStyle w:val="MarginText"/>
        <w:ind w:left="993"/>
        <w:jc w:val="left"/>
        <w:rPr>
          <w:rFonts w:cs="Arial"/>
          <w:sz w:val="24"/>
          <w:szCs w:val="24"/>
        </w:rPr>
      </w:pPr>
      <w:r w:rsidRPr="00D60F3E">
        <w:rPr>
          <w:rFonts w:cs="Arial"/>
          <w:sz w:val="24"/>
          <w:szCs w:val="24"/>
        </w:rPr>
        <w:t>[You may now issue an invoice in respect of the Milestone Payment associated with this Milestone in accordance with Clause 4 (Pricing and payments)].</w:t>
      </w:r>
    </w:p>
    <w:p w14:paraId="78657714" w14:textId="77777777" w:rsidR="00B00FF8" w:rsidRPr="00D60F3E" w:rsidRDefault="00B00FF8" w:rsidP="00C74A2F">
      <w:pPr>
        <w:ind w:left="993"/>
        <w:jc w:val="left"/>
        <w:rPr>
          <w:sz w:val="24"/>
          <w:szCs w:val="24"/>
        </w:rPr>
      </w:pPr>
    </w:p>
    <w:p w14:paraId="78657715" w14:textId="77777777" w:rsidR="00B00FF8" w:rsidRPr="00D60F3E" w:rsidRDefault="00964653" w:rsidP="00C74A2F">
      <w:pPr>
        <w:ind w:left="993"/>
        <w:jc w:val="left"/>
        <w:rPr>
          <w:sz w:val="24"/>
          <w:szCs w:val="24"/>
        </w:rPr>
      </w:pPr>
      <w:r w:rsidRPr="00D60F3E">
        <w:rPr>
          <w:sz w:val="24"/>
          <w:szCs w:val="24"/>
        </w:rPr>
        <w:t>Yours faithfully</w:t>
      </w:r>
    </w:p>
    <w:p w14:paraId="78657716" w14:textId="77777777" w:rsidR="00B00FF8" w:rsidRPr="00D60F3E" w:rsidRDefault="00964653" w:rsidP="00C74A2F">
      <w:pPr>
        <w:ind w:left="993"/>
        <w:jc w:val="left"/>
        <w:rPr>
          <w:sz w:val="24"/>
          <w:szCs w:val="24"/>
        </w:rPr>
      </w:pPr>
      <w:r w:rsidRPr="00D60F3E">
        <w:rPr>
          <w:sz w:val="24"/>
          <w:szCs w:val="24"/>
        </w:rPr>
        <w:t>[insert Name]</w:t>
      </w:r>
    </w:p>
    <w:p w14:paraId="78657717" w14:textId="77777777" w:rsidR="00B00FF8" w:rsidRPr="00D60F3E" w:rsidRDefault="00964653" w:rsidP="00C74A2F">
      <w:pPr>
        <w:ind w:left="993"/>
        <w:jc w:val="left"/>
        <w:rPr>
          <w:sz w:val="24"/>
          <w:szCs w:val="24"/>
        </w:rPr>
      </w:pPr>
      <w:r w:rsidRPr="00D60F3E">
        <w:rPr>
          <w:sz w:val="24"/>
          <w:szCs w:val="24"/>
        </w:rPr>
        <w:t>[insert Position]</w:t>
      </w:r>
    </w:p>
    <w:p w14:paraId="78657718" w14:textId="77777777" w:rsidR="00D92563" w:rsidRPr="00D60F3E" w:rsidRDefault="00964653" w:rsidP="00C74A2F">
      <w:pPr>
        <w:ind w:left="993"/>
        <w:jc w:val="left"/>
        <w:rPr>
          <w:sz w:val="24"/>
          <w:szCs w:val="24"/>
        </w:rPr>
      </w:pPr>
      <w:r w:rsidRPr="00D60F3E">
        <w:rPr>
          <w:sz w:val="24"/>
          <w:szCs w:val="24"/>
        </w:rPr>
        <w:t>acting on behalf of [insert name of Buyer]</w:t>
      </w:r>
    </w:p>
    <w:sectPr w:rsidR="00D92563" w:rsidRPr="00D60F3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2556B" w14:textId="77777777" w:rsidR="006978DD" w:rsidRDefault="006978DD">
      <w:pPr>
        <w:spacing w:after="0"/>
      </w:pPr>
      <w:r>
        <w:separator/>
      </w:r>
    </w:p>
  </w:endnote>
  <w:endnote w:type="continuationSeparator" w:id="0">
    <w:p w14:paraId="70B3D418" w14:textId="77777777" w:rsidR="006978DD" w:rsidRDefault="006978DD">
      <w:pPr>
        <w:spacing w:after="0"/>
      </w:pPr>
      <w:r>
        <w:continuationSeparator/>
      </w:r>
    </w:p>
  </w:endnote>
  <w:endnote w:type="continuationNotice" w:id="1">
    <w:p w14:paraId="507A7E24" w14:textId="77777777" w:rsidR="006978DD" w:rsidRDefault="006978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1" w14:textId="77777777" w:rsidR="00300A8A" w:rsidRPr="00D92563" w:rsidRDefault="00300A8A" w:rsidP="002333EC">
    <w:pPr>
      <w:tabs>
        <w:tab w:val="center" w:pos="4513"/>
        <w:tab w:val="right" w:pos="9026"/>
      </w:tabs>
      <w:spacing w:after="0"/>
      <w:ind w:left="0"/>
      <w:textAlignment w:val="auto"/>
      <w:rPr>
        <w:rFonts w:eastAsia="Calibri"/>
        <w:sz w:val="20"/>
      </w:rPr>
    </w:pPr>
  </w:p>
  <w:p w14:paraId="78657722" w14:textId="0E03065A" w:rsidR="00300A8A" w:rsidRPr="008979D7" w:rsidRDefault="00300A8A" w:rsidP="001A7849">
    <w:pPr>
      <w:pStyle w:val="Footer"/>
      <w:ind w:left="0"/>
      <w:rPr>
        <w:sz w:val="20"/>
      </w:rPr>
    </w:pPr>
    <w:r w:rsidRPr="008979D7">
      <w:rPr>
        <w:sz w:val="20"/>
      </w:rPr>
      <w:t>Framework Ref: RM</w:t>
    </w:r>
    <w:r>
      <w:rPr>
        <w:sz w:val="20"/>
      </w:rPr>
      <w:t>6221</w:t>
    </w:r>
  </w:p>
  <w:p w14:paraId="78657723" w14:textId="3C5D2C15" w:rsidR="00300A8A" w:rsidRPr="008979D7" w:rsidRDefault="00300A8A" w:rsidP="001A7849">
    <w:pPr>
      <w:pStyle w:val="Footer"/>
      <w:ind w:left="0"/>
      <w:rPr>
        <w:sz w:val="20"/>
      </w:rPr>
    </w:pPr>
    <w:r w:rsidRPr="008979D7">
      <w:rPr>
        <w:sz w:val="20"/>
      </w:rPr>
      <w:t>Project Version: v1.0</w:t>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sidR="009F2712">
      <w:rPr>
        <w:noProof/>
        <w:sz w:val="20"/>
      </w:rPr>
      <w:t>14</w:t>
    </w:r>
    <w:r w:rsidRPr="008979D7">
      <w:rPr>
        <w:noProof/>
        <w:sz w:val="20"/>
      </w:rPr>
      <w:fldChar w:fldCharType="end"/>
    </w:r>
  </w:p>
  <w:p w14:paraId="78657724" w14:textId="0B6C06A2" w:rsidR="00300A8A" w:rsidRPr="00D92563" w:rsidRDefault="00300A8A" w:rsidP="001A7849">
    <w:pPr>
      <w:pStyle w:val="Footer"/>
      <w:ind w:left="0"/>
      <w:rPr>
        <w:sz w:val="20"/>
      </w:rPr>
    </w:pPr>
    <w:r>
      <w:rPr>
        <w:sz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7" w14:textId="77777777" w:rsidR="00300A8A" w:rsidRDefault="00300A8A" w:rsidP="001A7849">
    <w:pPr>
      <w:pStyle w:val="Footer"/>
      <w:ind w:left="0"/>
      <w:rPr>
        <w:sz w:val="20"/>
      </w:rPr>
    </w:pPr>
  </w:p>
  <w:p w14:paraId="78657728" w14:textId="77777777" w:rsidR="00300A8A" w:rsidRPr="008979D7" w:rsidRDefault="00300A8A" w:rsidP="001A7849">
    <w:pPr>
      <w:pStyle w:val="Footer"/>
      <w:ind w:left="0"/>
      <w:rPr>
        <w:sz w:val="20"/>
      </w:rPr>
    </w:pPr>
    <w:r w:rsidRPr="008979D7">
      <w:rPr>
        <w:sz w:val="20"/>
      </w:rPr>
      <w:t>Framework Ref: RM</w:t>
    </w:r>
  </w:p>
  <w:p w14:paraId="78657729" w14:textId="77777777" w:rsidR="00300A8A" w:rsidRPr="008979D7" w:rsidRDefault="00300A8A" w:rsidP="001A7849">
    <w:pPr>
      <w:pStyle w:val="Footer"/>
      <w:ind w:left="0"/>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14:paraId="7865772A" w14:textId="77777777" w:rsidR="00300A8A" w:rsidRPr="001A7849" w:rsidRDefault="00300A8A" w:rsidP="001A7849">
    <w:pPr>
      <w:pStyle w:val="Footer"/>
      <w:ind w:left="0"/>
      <w:rPr>
        <w:sz w:val="20"/>
      </w:rPr>
    </w:pPr>
    <w:r w:rsidRPr="008979D7">
      <w:rPr>
        <w:sz w:val="20"/>
      </w:rPr>
      <w:t>Model Version:</w:t>
    </w:r>
    <w:r>
      <w:rPr>
        <w:sz w:val="20"/>
      </w:rPr>
      <w:t xml:space="preserve"> 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6488A" w14:textId="77777777" w:rsidR="006978DD" w:rsidRDefault="006978DD">
      <w:pPr>
        <w:spacing w:after="0"/>
      </w:pPr>
      <w:r>
        <w:separator/>
      </w:r>
    </w:p>
  </w:footnote>
  <w:footnote w:type="continuationSeparator" w:id="0">
    <w:p w14:paraId="42DFB81F" w14:textId="77777777" w:rsidR="006978DD" w:rsidRDefault="006978DD">
      <w:pPr>
        <w:spacing w:after="0"/>
      </w:pPr>
      <w:r>
        <w:continuationSeparator/>
      </w:r>
    </w:p>
  </w:footnote>
  <w:footnote w:type="continuationNotice" w:id="1">
    <w:p w14:paraId="7BA9016E" w14:textId="77777777" w:rsidR="006978DD" w:rsidRDefault="006978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1D" w14:textId="33043662" w:rsidR="00300A8A" w:rsidRPr="00633DE2" w:rsidRDefault="00300A8A">
    <w:pPr>
      <w:tabs>
        <w:tab w:val="center" w:pos="4513"/>
        <w:tab w:val="right" w:pos="9026"/>
      </w:tabs>
      <w:overflowPunct/>
      <w:autoSpaceDE/>
      <w:autoSpaceDN/>
      <w:adjustRightInd/>
      <w:spacing w:after="0"/>
      <w:ind w:left="0"/>
      <w:jc w:val="left"/>
      <w:textAlignment w:val="auto"/>
      <w:rPr>
        <w:rFonts w:eastAsiaTheme="minorHAnsi"/>
        <w:sz w:val="20"/>
      </w:rPr>
    </w:pPr>
    <w:r w:rsidRPr="00633DE2">
      <w:rPr>
        <w:rFonts w:eastAsiaTheme="minorHAnsi"/>
        <w:b/>
        <w:sz w:val="20"/>
      </w:rPr>
      <w:t>Call-Off Schedule 13</w:t>
    </w:r>
    <w:r>
      <w:rPr>
        <w:rFonts w:eastAsiaTheme="minorHAnsi"/>
        <w:b/>
        <w:sz w:val="20"/>
      </w:rPr>
      <w:t>A</w:t>
    </w:r>
    <w:r w:rsidRPr="00633DE2">
      <w:rPr>
        <w:rFonts w:eastAsiaTheme="minorHAnsi"/>
        <w:b/>
        <w:sz w:val="20"/>
      </w:rPr>
      <w:t>: (</w:t>
    </w:r>
    <w:r>
      <w:rPr>
        <w:rFonts w:eastAsiaTheme="minorHAnsi"/>
        <w:b/>
        <w:sz w:val="20"/>
      </w:rPr>
      <w:t xml:space="preserve">Health Implementation </w:t>
    </w:r>
    <w:r w:rsidRPr="00633DE2">
      <w:rPr>
        <w:rFonts w:eastAsiaTheme="minorHAnsi"/>
        <w:b/>
        <w:sz w:val="20"/>
      </w:rPr>
      <w:t>Plan and Testing)</w:t>
    </w:r>
  </w:p>
  <w:p w14:paraId="7865771E" w14:textId="77777777" w:rsidR="00300A8A" w:rsidRDefault="00300A8A">
    <w:pPr>
      <w:tabs>
        <w:tab w:val="center" w:pos="4513"/>
        <w:tab w:val="right" w:pos="9026"/>
      </w:tabs>
      <w:overflowPunct/>
      <w:autoSpaceDE/>
      <w:autoSpaceDN/>
      <w:adjustRightInd/>
      <w:spacing w:after="0"/>
      <w:ind w:left="0"/>
      <w:jc w:val="left"/>
      <w:textAlignment w:val="auto"/>
      <w:rPr>
        <w:rFonts w:eastAsiaTheme="minorHAnsi"/>
        <w:sz w:val="20"/>
      </w:rPr>
    </w:pPr>
    <w:r>
      <w:rPr>
        <w:rFonts w:eastAsiaTheme="minorHAnsi"/>
        <w:sz w:val="20"/>
      </w:rPr>
      <w:t xml:space="preserve">Call-Off Ref: </w:t>
    </w:r>
  </w:p>
  <w:p w14:paraId="7865771F" w14:textId="77777777" w:rsidR="00300A8A" w:rsidRPr="00633DE2" w:rsidRDefault="00300A8A">
    <w:pPr>
      <w:tabs>
        <w:tab w:val="center" w:pos="4513"/>
        <w:tab w:val="right" w:pos="9026"/>
      </w:tabs>
      <w:overflowPunct/>
      <w:autoSpaceDE/>
      <w:autoSpaceDN/>
      <w:adjustRightInd/>
      <w:spacing w:after="0"/>
      <w:ind w:left="0"/>
      <w:jc w:val="left"/>
      <w:textAlignment w:val="auto"/>
      <w:rPr>
        <w:rFonts w:eastAsiaTheme="minorHAnsi"/>
        <w:sz w:val="20"/>
      </w:rPr>
    </w:pPr>
    <w:r w:rsidRPr="00633DE2">
      <w:rPr>
        <w:rFonts w:eastAsiaTheme="minorHAnsi"/>
        <w:sz w:val="20"/>
      </w:rPr>
      <w:t>Crown Copyright</w:t>
    </w:r>
    <w:r>
      <w:rPr>
        <w:color w:val="000000"/>
        <w:sz w:val="20"/>
        <w:szCs w:val="16"/>
        <w:lang w:eastAsia="en-GB"/>
      </w:rPr>
      <w:t xml:space="preserve"> 2018</w:t>
    </w:r>
  </w:p>
  <w:p w14:paraId="78657720" w14:textId="77777777" w:rsidR="00300A8A" w:rsidRDefault="00300A8A" w:rsidP="008435DE">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5" w14:textId="77777777" w:rsidR="00300A8A" w:rsidRDefault="00300A8A">
    <w:pPr>
      <w:tabs>
        <w:tab w:val="center" w:pos="4513"/>
        <w:tab w:val="right" w:pos="9026"/>
      </w:tabs>
      <w:overflowPunct/>
      <w:autoSpaceDE/>
      <w:autoSpaceDN/>
      <w:adjustRightInd/>
      <w:spacing w:after="0"/>
      <w:ind w:left="0"/>
      <w:jc w:val="left"/>
      <w:textAlignment w:val="auto"/>
      <w:rPr>
        <w:rFonts w:asciiTheme="minorHAnsi" w:eastAsiaTheme="minorHAnsi" w:hAnsiTheme="minorHAnsi" w:cstheme="minorBidi"/>
      </w:rPr>
    </w:pPr>
  </w:p>
  <w:p w14:paraId="78657726" w14:textId="77777777" w:rsidR="00300A8A" w:rsidRDefault="00300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772B" w14:textId="77777777" w:rsidR="00300A8A" w:rsidRDefault="00300A8A">
    <w:pPr>
      <w:tabs>
        <w:tab w:val="center" w:pos="4513"/>
        <w:tab w:val="right" w:pos="9026"/>
      </w:tabs>
      <w:overflowPunct/>
      <w:autoSpaceDE/>
      <w:autoSpaceDN/>
      <w:adjustRightInd/>
      <w:spacing w:after="0"/>
      <w:ind w:left="0"/>
      <w:jc w:val="left"/>
      <w:textAlignment w:val="auto"/>
      <w:rPr>
        <w:rFonts w:asciiTheme="minorHAnsi" w:eastAsiaTheme="minorHAnsi" w:hAnsiTheme="minorHAnsi" w:cstheme="minorBidi"/>
        <w:b/>
        <w:bCs/>
      </w:rPr>
    </w:pPr>
    <w:r>
      <w:rPr>
        <w:rFonts w:asciiTheme="minorHAnsi" w:eastAsiaTheme="minorHAnsi" w:hAnsiTheme="minorHAnsi" w:cstheme="minorBidi"/>
        <w:b/>
      </w:rPr>
      <w:t xml:space="preserve">Call-Off </w:t>
    </w:r>
    <w:r>
      <w:rPr>
        <w:rFonts w:asciiTheme="minorHAnsi" w:eastAsiaTheme="minorHAnsi" w:hAnsiTheme="minorHAnsi" w:cstheme="minorBidi"/>
        <w:b/>
        <w:bCs/>
      </w:rPr>
      <w:t>Schedule 13: (</w:t>
    </w:r>
    <w:r>
      <w:rPr>
        <w:rFonts w:asciiTheme="minorHAnsi" w:eastAsiaTheme="minorHAnsi" w:hAnsiTheme="minorHAnsi" w:cstheme="minorBidi"/>
        <w:b/>
      </w:rPr>
      <w:t xml:space="preserve">Implementation Plan and </w:t>
    </w:r>
    <w:r>
      <w:rPr>
        <w:rFonts w:asciiTheme="minorHAnsi" w:eastAsiaTheme="minorHAnsi" w:hAnsiTheme="minorHAnsi" w:cstheme="minorBidi"/>
        <w:b/>
        <w:bCs/>
      </w:rPr>
      <w:t>Testing)</w:t>
    </w:r>
  </w:p>
  <w:p w14:paraId="7865772C" w14:textId="77777777" w:rsidR="00300A8A" w:rsidRDefault="00300A8A">
    <w:pPr>
      <w:tabs>
        <w:tab w:val="center" w:pos="4513"/>
        <w:tab w:val="right" w:pos="9026"/>
      </w:tabs>
      <w:overflowPunct/>
      <w:autoSpaceDE/>
      <w:autoSpaceDN/>
      <w:adjustRightInd/>
      <w:spacing w:after="0"/>
      <w:ind w:left="0"/>
      <w:jc w:val="left"/>
      <w:textAlignment w:val="auto"/>
      <w:rPr>
        <w:sz w:val="20"/>
      </w:rPr>
    </w:pPr>
    <w:r>
      <w:rPr>
        <w:sz w:val="20"/>
      </w:rPr>
      <w:t>Call-Off Ref</w:t>
    </w:r>
    <w:r w:rsidRPr="008979D7">
      <w:rPr>
        <w:sz w:val="20"/>
      </w:rPr>
      <w:t xml:space="preserve">: </w:t>
    </w:r>
  </w:p>
  <w:p w14:paraId="7865772D" w14:textId="77777777" w:rsidR="00300A8A" w:rsidRDefault="00300A8A">
    <w:pPr>
      <w:tabs>
        <w:tab w:val="center" w:pos="4513"/>
        <w:tab w:val="right" w:pos="9026"/>
      </w:tabs>
      <w:overflowPunct/>
      <w:autoSpaceDE/>
      <w:autoSpaceDN/>
      <w:adjustRightInd/>
      <w:spacing w:after="0"/>
      <w:ind w:left="0"/>
      <w:jc w:val="left"/>
      <w:textAlignment w:val="auto"/>
      <w:rPr>
        <w:rFonts w:asciiTheme="minorHAnsi" w:eastAsiaTheme="minorHAnsi" w:hAnsiTheme="minorHAnsi" w:cstheme="minorBidi"/>
      </w:rPr>
    </w:pPr>
    <w:r>
      <w:rPr>
        <w:rFonts w:asciiTheme="minorHAnsi" w:eastAsiaTheme="minorHAnsi" w:hAnsiTheme="minorHAnsi" w:cstheme="minorBidi"/>
      </w:rPr>
      <w:t>Crown Copyright</w:t>
    </w:r>
    <w:r>
      <w:rPr>
        <w:color w:val="000000"/>
        <w:sz w:val="16"/>
        <w:szCs w:val="16"/>
        <w:lang w:eastAsia="en-GB"/>
      </w:rPr>
      <w:t xml:space="preserve"> </w:t>
    </w:r>
    <w:r>
      <w:rPr>
        <w:rFonts w:asciiTheme="minorHAnsi" w:hAnsiTheme="minorHAnsi"/>
        <w:color w:val="000000"/>
        <w:szCs w:val="16"/>
        <w:lang w:eastAsia="en-GB"/>
      </w:rPr>
      <w:t>2018</w:t>
    </w:r>
  </w:p>
  <w:p w14:paraId="7865772E" w14:textId="77777777" w:rsidR="00300A8A" w:rsidRDefault="00300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C72"/>
    <w:multiLevelType w:val="hybridMultilevel"/>
    <w:tmpl w:val="6220C480"/>
    <w:lvl w:ilvl="0" w:tplc="1C7AC190">
      <w:start w:val="1"/>
      <w:numFmt w:val="bullet"/>
      <w:pStyle w:val="GPSBulletLis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A7B5004"/>
    <w:multiLevelType w:val="multilevel"/>
    <w:tmpl w:val="CDB63A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807517"/>
    <w:multiLevelType w:val="hybridMultilevel"/>
    <w:tmpl w:val="FCB2C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936E4"/>
    <w:multiLevelType w:val="multilevel"/>
    <w:tmpl w:val="16B0A754"/>
    <w:lvl w:ilvl="0">
      <w:start w:val="1"/>
      <w:numFmt w:val="decimal"/>
      <w:pStyle w:val="GPSL1CLAUSEHEADING"/>
      <w:lvlText w:val="%1."/>
      <w:lvlJc w:val="left"/>
      <w:pPr>
        <w:ind w:left="502" w:hanging="360"/>
      </w:pPr>
      <w:rPr>
        <w:rFonts w:ascii="Arial" w:hAnsi="Arial" w:cs="Arial"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578"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13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207"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298"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5"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F8"/>
    <w:rsid w:val="0000087C"/>
    <w:rsid w:val="00001276"/>
    <w:rsid w:val="00002CAE"/>
    <w:rsid w:val="0000593E"/>
    <w:rsid w:val="000100D2"/>
    <w:rsid w:val="000103CE"/>
    <w:rsid w:val="000256D8"/>
    <w:rsid w:val="00032AB9"/>
    <w:rsid w:val="00036B75"/>
    <w:rsid w:val="00040471"/>
    <w:rsid w:val="0004712A"/>
    <w:rsid w:val="00047BC8"/>
    <w:rsid w:val="00050B56"/>
    <w:rsid w:val="0005181D"/>
    <w:rsid w:val="000540FD"/>
    <w:rsid w:val="00054328"/>
    <w:rsid w:val="000566E0"/>
    <w:rsid w:val="00057368"/>
    <w:rsid w:val="000604C0"/>
    <w:rsid w:val="00062642"/>
    <w:rsid w:val="00064C92"/>
    <w:rsid w:val="000747F6"/>
    <w:rsid w:val="00080426"/>
    <w:rsid w:val="000828AF"/>
    <w:rsid w:val="00084818"/>
    <w:rsid w:val="00092A55"/>
    <w:rsid w:val="00092C6F"/>
    <w:rsid w:val="00093FBD"/>
    <w:rsid w:val="00095123"/>
    <w:rsid w:val="000968E0"/>
    <w:rsid w:val="0009747C"/>
    <w:rsid w:val="000A202F"/>
    <w:rsid w:val="000B3843"/>
    <w:rsid w:val="000B70DF"/>
    <w:rsid w:val="000C03B5"/>
    <w:rsid w:val="000C2D34"/>
    <w:rsid w:val="000D634A"/>
    <w:rsid w:val="000D6820"/>
    <w:rsid w:val="000E6C02"/>
    <w:rsid w:val="000F2D77"/>
    <w:rsid w:val="000F7035"/>
    <w:rsid w:val="0010068B"/>
    <w:rsid w:val="0010093B"/>
    <w:rsid w:val="00101D54"/>
    <w:rsid w:val="00102C39"/>
    <w:rsid w:val="00120BCD"/>
    <w:rsid w:val="00124258"/>
    <w:rsid w:val="00125003"/>
    <w:rsid w:val="001317FF"/>
    <w:rsid w:val="00133095"/>
    <w:rsid w:val="00141BF8"/>
    <w:rsid w:val="00142158"/>
    <w:rsid w:val="00151189"/>
    <w:rsid w:val="00152BE0"/>
    <w:rsid w:val="0015329F"/>
    <w:rsid w:val="0015505B"/>
    <w:rsid w:val="00161249"/>
    <w:rsid w:val="001713C3"/>
    <w:rsid w:val="00175BB4"/>
    <w:rsid w:val="00176919"/>
    <w:rsid w:val="00176CF9"/>
    <w:rsid w:val="00180159"/>
    <w:rsid w:val="00182104"/>
    <w:rsid w:val="00191AA4"/>
    <w:rsid w:val="00191CD6"/>
    <w:rsid w:val="00193880"/>
    <w:rsid w:val="00196655"/>
    <w:rsid w:val="001968BC"/>
    <w:rsid w:val="001A7577"/>
    <w:rsid w:val="001A7849"/>
    <w:rsid w:val="001B29F2"/>
    <w:rsid w:val="001C3796"/>
    <w:rsid w:val="001C4458"/>
    <w:rsid w:val="001C4718"/>
    <w:rsid w:val="001D0C92"/>
    <w:rsid w:val="001D388D"/>
    <w:rsid w:val="001D566D"/>
    <w:rsid w:val="001E0C14"/>
    <w:rsid w:val="001E1594"/>
    <w:rsid w:val="001E5A71"/>
    <w:rsid w:val="001F0E9A"/>
    <w:rsid w:val="001F6F56"/>
    <w:rsid w:val="001F7A05"/>
    <w:rsid w:val="00204557"/>
    <w:rsid w:val="00211FA8"/>
    <w:rsid w:val="002179E5"/>
    <w:rsid w:val="00217C54"/>
    <w:rsid w:val="002202B9"/>
    <w:rsid w:val="00221FEF"/>
    <w:rsid w:val="00226AE4"/>
    <w:rsid w:val="002333EC"/>
    <w:rsid w:val="00233EE1"/>
    <w:rsid w:val="00234396"/>
    <w:rsid w:val="00235F52"/>
    <w:rsid w:val="0023788E"/>
    <w:rsid w:val="00240CC9"/>
    <w:rsid w:val="00244B03"/>
    <w:rsid w:val="00250345"/>
    <w:rsid w:val="00261AA9"/>
    <w:rsid w:val="00273754"/>
    <w:rsid w:val="00276D4C"/>
    <w:rsid w:val="002816FF"/>
    <w:rsid w:val="00282701"/>
    <w:rsid w:val="002842D5"/>
    <w:rsid w:val="0028501D"/>
    <w:rsid w:val="00287733"/>
    <w:rsid w:val="0029203B"/>
    <w:rsid w:val="002946EE"/>
    <w:rsid w:val="0029562A"/>
    <w:rsid w:val="002A5338"/>
    <w:rsid w:val="002C01B2"/>
    <w:rsid w:val="002C2BD4"/>
    <w:rsid w:val="002C4446"/>
    <w:rsid w:val="002D23DE"/>
    <w:rsid w:val="002D2C7B"/>
    <w:rsid w:val="002E7E59"/>
    <w:rsid w:val="002F35E3"/>
    <w:rsid w:val="00300133"/>
    <w:rsid w:val="00300A8A"/>
    <w:rsid w:val="00301EBC"/>
    <w:rsid w:val="003039DE"/>
    <w:rsid w:val="0030506A"/>
    <w:rsid w:val="003051B4"/>
    <w:rsid w:val="003056DB"/>
    <w:rsid w:val="003118C7"/>
    <w:rsid w:val="00316FE8"/>
    <w:rsid w:val="00327D62"/>
    <w:rsid w:val="00330666"/>
    <w:rsid w:val="00332C77"/>
    <w:rsid w:val="00333A52"/>
    <w:rsid w:val="00334384"/>
    <w:rsid w:val="00334FB8"/>
    <w:rsid w:val="00356268"/>
    <w:rsid w:val="00360A82"/>
    <w:rsid w:val="00364392"/>
    <w:rsid w:val="00365084"/>
    <w:rsid w:val="003664D6"/>
    <w:rsid w:val="0036762C"/>
    <w:rsid w:val="00375FF7"/>
    <w:rsid w:val="00381539"/>
    <w:rsid w:val="00383310"/>
    <w:rsid w:val="0038579F"/>
    <w:rsid w:val="00386595"/>
    <w:rsid w:val="00396119"/>
    <w:rsid w:val="003B2DFD"/>
    <w:rsid w:val="003B5801"/>
    <w:rsid w:val="003B59DD"/>
    <w:rsid w:val="003B76CE"/>
    <w:rsid w:val="003C1E2F"/>
    <w:rsid w:val="003D3E09"/>
    <w:rsid w:val="003E24D5"/>
    <w:rsid w:val="003E3C26"/>
    <w:rsid w:val="003E439A"/>
    <w:rsid w:val="003E4988"/>
    <w:rsid w:val="003E7305"/>
    <w:rsid w:val="003F196D"/>
    <w:rsid w:val="004009A8"/>
    <w:rsid w:val="004041F6"/>
    <w:rsid w:val="004107A2"/>
    <w:rsid w:val="00410E6D"/>
    <w:rsid w:val="00412BB0"/>
    <w:rsid w:val="00415284"/>
    <w:rsid w:val="00420E40"/>
    <w:rsid w:val="00423229"/>
    <w:rsid w:val="00434B0A"/>
    <w:rsid w:val="00436352"/>
    <w:rsid w:val="004413B6"/>
    <w:rsid w:val="004441FF"/>
    <w:rsid w:val="00451830"/>
    <w:rsid w:val="00456D57"/>
    <w:rsid w:val="0046404D"/>
    <w:rsid w:val="00465D94"/>
    <w:rsid w:val="0047158C"/>
    <w:rsid w:val="00471871"/>
    <w:rsid w:val="00475B45"/>
    <w:rsid w:val="00476C3E"/>
    <w:rsid w:val="00480E05"/>
    <w:rsid w:val="00486928"/>
    <w:rsid w:val="00494746"/>
    <w:rsid w:val="004963C1"/>
    <w:rsid w:val="004A0C37"/>
    <w:rsid w:val="004A1E3C"/>
    <w:rsid w:val="004A66FC"/>
    <w:rsid w:val="004A721E"/>
    <w:rsid w:val="004B0665"/>
    <w:rsid w:val="004C090E"/>
    <w:rsid w:val="004C297E"/>
    <w:rsid w:val="004C5580"/>
    <w:rsid w:val="004C6B5C"/>
    <w:rsid w:val="004C6E09"/>
    <w:rsid w:val="004C6FB3"/>
    <w:rsid w:val="004D02ED"/>
    <w:rsid w:val="004D0968"/>
    <w:rsid w:val="004D0D52"/>
    <w:rsid w:val="004D6A71"/>
    <w:rsid w:val="004E67E5"/>
    <w:rsid w:val="004F308A"/>
    <w:rsid w:val="004F3539"/>
    <w:rsid w:val="004F4DF6"/>
    <w:rsid w:val="004F5E14"/>
    <w:rsid w:val="004F6769"/>
    <w:rsid w:val="00501A01"/>
    <w:rsid w:val="005162E2"/>
    <w:rsid w:val="005176C8"/>
    <w:rsid w:val="00524DA3"/>
    <w:rsid w:val="0053385F"/>
    <w:rsid w:val="0053467C"/>
    <w:rsid w:val="00535A98"/>
    <w:rsid w:val="005445A1"/>
    <w:rsid w:val="00560C0A"/>
    <w:rsid w:val="005642B7"/>
    <w:rsid w:val="005702FD"/>
    <w:rsid w:val="0057162D"/>
    <w:rsid w:val="00575572"/>
    <w:rsid w:val="0058308A"/>
    <w:rsid w:val="00583EBE"/>
    <w:rsid w:val="00591C48"/>
    <w:rsid w:val="005939EC"/>
    <w:rsid w:val="005A0E7B"/>
    <w:rsid w:val="005A6485"/>
    <w:rsid w:val="005B1872"/>
    <w:rsid w:val="005B3CC8"/>
    <w:rsid w:val="005B5C88"/>
    <w:rsid w:val="005C0D7B"/>
    <w:rsid w:val="005C1C20"/>
    <w:rsid w:val="005C4D22"/>
    <w:rsid w:val="005C6247"/>
    <w:rsid w:val="005D5EC6"/>
    <w:rsid w:val="005D61CD"/>
    <w:rsid w:val="005D7C55"/>
    <w:rsid w:val="005E5E28"/>
    <w:rsid w:val="005F075C"/>
    <w:rsid w:val="005F66C2"/>
    <w:rsid w:val="005F68BF"/>
    <w:rsid w:val="005F6FB0"/>
    <w:rsid w:val="00603F6D"/>
    <w:rsid w:val="00604DDD"/>
    <w:rsid w:val="00604F56"/>
    <w:rsid w:val="00610E1A"/>
    <w:rsid w:val="0061506A"/>
    <w:rsid w:val="006150B5"/>
    <w:rsid w:val="00621EC2"/>
    <w:rsid w:val="00626ABE"/>
    <w:rsid w:val="00630B31"/>
    <w:rsid w:val="00633DE2"/>
    <w:rsid w:val="0063489D"/>
    <w:rsid w:val="00637334"/>
    <w:rsid w:val="006379F0"/>
    <w:rsid w:val="00641560"/>
    <w:rsid w:val="0064177D"/>
    <w:rsid w:val="006432BE"/>
    <w:rsid w:val="00643E88"/>
    <w:rsid w:val="00644103"/>
    <w:rsid w:val="00647C0B"/>
    <w:rsid w:val="00652CB0"/>
    <w:rsid w:val="00654238"/>
    <w:rsid w:val="0065791D"/>
    <w:rsid w:val="00661229"/>
    <w:rsid w:val="00662A5D"/>
    <w:rsid w:val="00675944"/>
    <w:rsid w:val="0069168F"/>
    <w:rsid w:val="006960E1"/>
    <w:rsid w:val="006978DD"/>
    <w:rsid w:val="006A47B8"/>
    <w:rsid w:val="006B02FD"/>
    <w:rsid w:val="006B0EE4"/>
    <w:rsid w:val="006B1BA7"/>
    <w:rsid w:val="006B5C2A"/>
    <w:rsid w:val="006B607E"/>
    <w:rsid w:val="006C20C5"/>
    <w:rsid w:val="006D1039"/>
    <w:rsid w:val="006D7339"/>
    <w:rsid w:val="006E168B"/>
    <w:rsid w:val="006F4A49"/>
    <w:rsid w:val="0070088E"/>
    <w:rsid w:val="0070259C"/>
    <w:rsid w:val="007122B9"/>
    <w:rsid w:val="0071258F"/>
    <w:rsid w:val="00712A32"/>
    <w:rsid w:val="00730F39"/>
    <w:rsid w:val="00732723"/>
    <w:rsid w:val="00736B21"/>
    <w:rsid w:val="00741509"/>
    <w:rsid w:val="0075148F"/>
    <w:rsid w:val="00751A3C"/>
    <w:rsid w:val="00752C84"/>
    <w:rsid w:val="00753CE4"/>
    <w:rsid w:val="00754547"/>
    <w:rsid w:val="00754969"/>
    <w:rsid w:val="00755823"/>
    <w:rsid w:val="007559A6"/>
    <w:rsid w:val="007607C8"/>
    <w:rsid w:val="00775E89"/>
    <w:rsid w:val="007927E8"/>
    <w:rsid w:val="0079331D"/>
    <w:rsid w:val="0079367F"/>
    <w:rsid w:val="007944C7"/>
    <w:rsid w:val="0079630B"/>
    <w:rsid w:val="007A05C3"/>
    <w:rsid w:val="007A7C7A"/>
    <w:rsid w:val="007B4D70"/>
    <w:rsid w:val="007C473F"/>
    <w:rsid w:val="007C63CC"/>
    <w:rsid w:val="007C6A39"/>
    <w:rsid w:val="007C6DCC"/>
    <w:rsid w:val="007C71F4"/>
    <w:rsid w:val="007C73F0"/>
    <w:rsid w:val="007D4188"/>
    <w:rsid w:val="007D70E5"/>
    <w:rsid w:val="007D75D7"/>
    <w:rsid w:val="007E0228"/>
    <w:rsid w:val="007E0CDD"/>
    <w:rsid w:val="007E2BA5"/>
    <w:rsid w:val="007E447E"/>
    <w:rsid w:val="007F539D"/>
    <w:rsid w:val="008170B6"/>
    <w:rsid w:val="00821C35"/>
    <w:rsid w:val="0082227B"/>
    <w:rsid w:val="00822A9B"/>
    <w:rsid w:val="008231E9"/>
    <w:rsid w:val="00824C21"/>
    <w:rsid w:val="00830811"/>
    <w:rsid w:val="008435DE"/>
    <w:rsid w:val="00844E17"/>
    <w:rsid w:val="00850602"/>
    <w:rsid w:val="00851399"/>
    <w:rsid w:val="0085152B"/>
    <w:rsid w:val="00853A5A"/>
    <w:rsid w:val="0085478A"/>
    <w:rsid w:val="00854E4E"/>
    <w:rsid w:val="008556F7"/>
    <w:rsid w:val="0085582E"/>
    <w:rsid w:val="008604E9"/>
    <w:rsid w:val="00860855"/>
    <w:rsid w:val="008613FD"/>
    <w:rsid w:val="00861B15"/>
    <w:rsid w:val="00861BB5"/>
    <w:rsid w:val="00861EE3"/>
    <w:rsid w:val="00863D7A"/>
    <w:rsid w:val="0086538D"/>
    <w:rsid w:val="008711E5"/>
    <w:rsid w:val="00872D37"/>
    <w:rsid w:val="00876C25"/>
    <w:rsid w:val="00880742"/>
    <w:rsid w:val="00882734"/>
    <w:rsid w:val="00883315"/>
    <w:rsid w:val="00887232"/>
    <w:rsid w:val="008950BA"/>
    <w:rsid w:val="008A1ABA"/>
    <w:rsid w:val="008A3059"/>
    <w:rsid w:val="008A4A97"/>
    <w:rsid w:val="008B78DD"/>
    <w:rsid w:val="008C076B"/>
    <w:rsid w:val="008C4166"/>
    <w:rsid w:val="008D0B11"/>
    <w:rsid w:val="008D138A"/>
    <w:rsid w:val="008D619C"/>
    <w:rsid w:val="008D7984"/>
    <w:rsid w:val="008F05CF"/>
    <w:rsid w:val="008F296A"/>
    <w:rsid w:val="008F72D6"/>
    <w:rsid w:val="00901EDF"/>
    <w:rsid w:val="0090574B"/>
    <w:rsid w:val="00905F10"/>
    <w:rsid w:val="00912DA0"/>
    <w:rsid w:val="009140E8"/>
    <w:rsid w:val="00914BB9"/>
    <w:rsid w:val="00921019"/>
    <w:rsid w:val="00926C3D"/>
    <w:rsid w:val="00926EC8"/>
    <w:rsid w:val="00926F20"/>
    <w:rsid w:val="009275BD"/>
    <w:rsid w:val="00945E87"/>
    <w:rsid w:val="009468FE"/>
    <w:rsid w:val="0094778F"/>
    <w:rsid w:val="009500A5"/>
    <w:rsid w:val="00952BFB"/>
    <w:rsid w:val="00961B29"/>
    <w:rsid w:val="00964653"/>
    <w:rsid w:val="0097052E"/>
    <w:rsid w:val="00971CA3"/>
    <w:rsid w:val="00975418"/>
    <w:rsid w:val="009778EF"/>
    <w:rsid w:val="00983EBB"/>
    <w:rsid w:val="00991D64"/>
    <w:rsid w:val="009925C7"/>
    <w:rsid w:val="009A23EA"/>
    <w:rsid w:val="009B1DF1"/>
    <w:rsid w:val="009B35ED"/>
    <w:rsid w:val="009C39BB"/>
    <w:rsid w:val="009C5908"/>
    <w:rsid w:val="009C5C14"/>
    <w:rsid w:val="009E589B"/>
    <w:rsid w:val="009F0212"/>
    <w:rsid w:val="009F20A2"/>
    <w:rsid w:val="009F2712"/>
    <w:rsid w:val="00A00068"/>
    <w:rsid w:val="00A00B98"/>
    <w:rsid w:val="00A031A9"/>
    <w:rsid w:val="00A11F69"/>
    <w:rsid w:val="00A16A68"/>
    <w:rsid w:val="00A22E1E"/>
    <w:rsid w:val="00A3528A"/>
    <w:rsid w:val="00A3779C"/>
    <w:rsid w:val="00A40C06"/>
    <w:rsid w:val="00A42169"/>
    <w:rsid w:val="00A44736"/>
    <w:rsid w:val="00A4574F"/>
    <w:rsid w:val="00A515D8"/>
    <w:rsid w:val="00A61586"/>
    <w:rsid w:val="00A70A53"/>
    <w:rsid w:val="00A72235"/>
    <w:rsid w:val="00A722AE"/>
    <w:rsid w:val="00A72D22"/>
    <w:rsid w:val="00A73101"/>
    <w:rsid w:val="00A779B5"/>
    <w:rsid w:val="00A97184"/>
    <w:rsid w:val="00AB1BFE"/>
    <w:rsid w:val="00AB2066"/>
    <w:rsid w:val="00AB373C"/>
    <w:rsid w:val="00AD0DA2"/>
    <w:rsid w:val="00AD1122"/>
    <w:rsid w:val="00AD35DA"/>
    <w:rsid w:val="00AD5784"/>
    <w:rsid w:val="00AD7030"/>
    <w:rsid w:val="00AE2D13"/>
    <w:rsid w:val="00AE3B4B"/>
    <w:rsid w:val="00AE46A0"/>
    <w:rsid w:val="00AE6873"/>
    <w:rsid w:val="00AE6C02"/>
    <w:rsid w:val="00AE779F"/>
    <w:rsid w:val="00AE7BD1"/>
    <w:rsid w:val="00AF306D"/>
    <w:rsid w:val="00AF3265"/>
    <w:rsid w:val="00AF4450"/>
    <w:rsid w:val="00AF5F8A"/>
    <w:rsid w:val="00B00FF8"/>
    <w:rsid w:val="00B02595"/>
    <w:rsid w:val="00B073D8"/>
    <w:rsid w:val="00B15672"/>
    <w:rsid w:val="00B156DB"/>
    <w:rsid w:val="00B2077A"/>
    <w:rsid w:val="00B30B10"/>
    <w:rsid w:val="00B33880"/>
    <w:rsid w:val="00B348AA"/>
    <w:rsid w:val="00B50AC7"/>
    <w:rsid w:val="00B51CCA"/>
    <w:rsid w:val="00B572DA"/>
    <w:rsid w:val="00B63853"/>
    <w:rsid w:val="00B6508C"/>
    <w:rsid w:val="00B7223F"/>
    <w:rsid w:val="00B7651E"/>
    <w:rsid w:val="00B86FD2"/>
    <w:rsid w:val="00B932FC"/>
    <w:rsid w:val="00B96C48"/>
    <w:rsid w:val="00BA365B"/>
    <w:rsid w:val="00BA3759"/>
    <w:rsid w:val="00BA67BE"/>
    <w:rsid w:val="00BB08C1"/>
    <w:rsid w:val="00BB148A"/>
    <w:rsid w:val="00BC36CC"/>
    <w:rsid w:val="00BC54DD"/>
    <w:rsid w:val="00BC5527"/>
    <w:rsid w:val="00BD236A"/>
    <w:rsid w:val="00BD3A53"/>
    <w:rsid w:val="00BE0793"/>
    <w:rsid w:val="00BE2A2C"/>
    <w:rsid w:val="00BE5E13"/>
    <w:rsid w:val="00BE6E94"/>
    <w:rsid w:val="00BF17DE"/>
    <w:rsid w:val="00BF39C3"/>
    <w:rsid w:val="00BF630F"/>
    <w:rsid w:val="00BF6EC2"/>
    <w:rsid w:val="00C0232E"/>
    <w:rsid w:val="00C039CC"/>
    <w:rsid w:val="00C04B33"/>
    <w:rsid w:val="00C06505"/>
    <w:rsid w:val="00C1098F"/>
    <w:rsid w:val="00C10D0D"/>
    <w:rsid w:val="00C15DF7"/>
    <w:rsid w:val="00C17115"/>
    <w:rsid w:val="00C225BF"/>
    <w:rsid w:val="00C254E0"/>
    <w:rsid w:val="00C3306A"/>
    <w:rsid w:val="00C411F4"/>
    <w:rsid w:val="00C4329E"/>
    <w:rsid w:val="00C46023"/>
    <w:rsid w:val="00C47CB4"/>
    <w:rsid w:val="00C52B13"/>
    <w:rsid w:val="00C5375B"/>
    <w:rsid w:val="00C6354A"/>
    <w:rsid w:val="00C7049E"/>
    <w:rsid w:val="00C74685"/>
    <w:rsid w:val="00C74A2F"/>
    <w:rsid w:val="00C80DB5"/>
    <w:rsid w:val="00C8294F"/>
    <w:rsid w:val="00C82FEF"/>
    <w:rsid w:val="00C863AC"/>
    <w:rsid w:val="00C866B2"/>
    <w:rsid w:val="00C875C1"/>
    <w:rsid w:val="00C90C05"/>
    <w:rsid w:val="00C918B3"/>
    <w:rsid w:val="00C95577"/>
    <w:rsid w:val="00CA09F1"/>
    <w:rsid w:val="00CC1AC1"/>
    <w:rsid w:val="00CC47A1"/>
    <w:rsid w:val="00CD7768"/>
    <w:rsid w:val="00CE4BB2"/>
    <w:rsid w:val="00CF1156"/>
    <w:rsid w:val="00CF29DF"/>
    <w:rsid w:val="00CF5F97"/>
    <w:rsid w:val="00CF66FC"/>
    <w:rsid w:val="00D000C8"/>
    <w:rsid w:val="00D02ECF"/>
    <w:rsid w:val="00D0313B"/>
    <w:rsid w:val="00D10C00"/>
    <w:rsid w:val="00D131C7"/>
    <w:rsid w:val="00D227B4"/>
    <w:rsid w:val="00D32194"/>
    <w:rsid w:val="00D3604F"/>
    <w:rsid w:val="00D438A0"/>
    <w:rsid w:val="00D4507B"/>
    <w:rsid w:val="00D52D3E"/>
    <w:rsid w:val="00D571E3"/>
    <w:rsid w:val="00D576E4"/>
    <w:rsid w:val="00D60077"/>
    <w:rsid w:val="00D60F3E"/>
    <w:rsid w:val="00D61362"/>
    <w:rsid w:val="00D635B1"/>
    <w:rsid w:val="00D71AEF"/>
    <w:rsid w:val="00D71D33"/>
    <w:rsid w:val="00D72849"/>
    <w:rsid w:val="00D81FDC"/>
    <w:rsid w:val="00D831C2"/>
    <w:rsid w:val="00D83458"/>
    <w:rsid w:val="00D8778F"/>
    <w:rsid w:val="00D92563"/>
    <w:rsid w:val="00D95547"/>
    <w:rsid w:val="00D9785C"/>
    <w:rsid w:val="00DA1280"/>
    <w:rsid w:val="00DA3518"/>
    <w:rsid w:val="00DB2B84"/>
    <w:rsid w:val="00DB2D58"/>
    <w:rsid w:val="00DB3DA6"/>
    <w:rsid w:val="00DC1D83"/>
    <w:rsid w:val="00DC792E"/>
    <w:rsid w:val="00DD003A"/>
    <w:rsid w:val="00DD6FE4"/>
    <w:rsid w:val="00DD73FE"/>
    <w:rsid w:val="00DE25CC"/>
    <w:rsid w:val="00DE5383"/>
    <w:rsid w:val="00DE6A90"/>
    <w:rsid w:val="00DF0977"/>
    <w:rsid w:val="00DF6893"/>
    <w:rsid w:val="00E000A9"/>
    <w:rsid w:val="00E042C9"/>
    <w:rsid w:val="00E04D75"/>
    <w:rsid w:val="00E073F4"/>
    <w:rsid w:val="00E100B0"/>
    <w:rsid w:val="00E109F6"/>
    <w:rsid w:val="00E142D0"/>
    <w:rsid w:val="00E1641E"/>
    <w:rsid w:val="00E16CE6"/>
    <w:rsid w:val="00E2180E"/>
    <w:rsid w:val="00E218E6"/>
    <w:rsid w:val="00E32BC9"/>
    <w:rsid w:val="00E35054"/>
    <w:rsid w:val="00E51320"/>
    <w:rsid w:val="00E61134"/>
    <w:rsid w:val="00E6466A"/>
    <w:rsid w:val="00E64FF0"/>
    <w:rsid w:val="00E7008F"/>
    <w:rsid w:val="00E74231"/>
    <w:rsid w:val="00E75FDE"/>
    <w:rsid w:val="00E81C1F"/>
    <w:rsid w:val="00E831CC"/>
    <w:rsid w:val="00E90420"/>
    <w:rsid w:val="00EA037C"/>
    <w:rsid w:val="00EA4173"/>
    <w:rsid w:val="00EA6510"/>
    <w:rsid w:val="00EB0078"/>
    <w:rsid w:val="00EB7ED4"/>
    <w:rsid w:val="00EC1D62"/>
    <w:rsid w:val="00EC3320"/>
    <w:rsid w:val="00EC4693"/>
    <w:rsid w:val="00ED4E68"/>
    <w:rsid w:val="00ED68BA"/>
    <w:rsid w:val="00EE03B5"/>
    <w:rsid w:val="00EE0511"/>
    <w:rsid w:val="00EE0BD1"/>
    <w:rsid w:val="00EE5799"/>
    <w:rsid w:val="00EE5F93"/>
    <w:rsid w:val="00EF060F"/>
    <w:rsid w:val="00EF2EE0"/>
    <w:rsid w:val="00EF3AB1"/>
    <w:rsid w:val="00EF4119"/>
    <w:rsid w:val="00EF650B"/>
    <w:rsid w:val="00EF7177"/>
    <w:rsid w:val="00F025BC"/>
    <w:rsid w:val="00F04F76"/>
    <w:rsid w:val="00F06906"/>
    <w:rsid w:val="00F10318"/>
    <w:rsid w:val="00F16E98"/>
    <w:rsid w:val="00F21D49"/>
    <w:rsid w:val="00F21EE7"/>
    <w:rsid w:val="00F3093E"/>
    <w:rsid w:val="00F30A07"/>
    <w:rsid w:val="00F311B5"/>
    <w:rsid w:val="00F36469"/>
    <w:rsid w:val="00F43D5F"/>
    <w:rsid w:val="00F45B05"/>
    <w:rsid w:val="00F4661C"/>
    <w:rsid w:val="00F46949"/>
    <w:rsid w:val="00F47F41"/>
    <w:rsid w:val="00F528A8"/>
    <w:rsid w:val="00F54C7E"/>
    <w:rsid w:val="00F60708"/>
    <w:rsid w:val="00F61E0C"/>
    <w:rsid w:val="00F747A9"/>
    <w:rsid w:val="00F75B0A"/>
    <w:rsid w:val="00F76583"/>
    <w:rsid w:val="00F76AF0"/>
    <w:rsid w:val="00F82441"/>
    <w:rsid w:val="00F85132"/>
    <w:rsid w:val="00F86275"/>
    <w:rsid w:val="00F87E85"/>
    <w:rsid w:val="00F95302"/>
    <w:rsid w:val="00FB6310"/>
    <w:rsid w:val="00FB64F9"/>
    <w:rsid w:val="00FD0FFB"/>
    <w:rsid w:val="00FD1517"/>
    <w:rsid w:val="00FD4082"/>
    <w:rsid w:val="00FE28BB"/>
    <w:rsid w:val="00FE45D3"/>
    <w:rsid w:val="00FF1419"/>
    <w:rsid w:val="00FF306E"/>
    <w:rsid w:val="00FF3B5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657605"/>
  <w15:docId w15:val="{5DCF8425-789E-440F-999F-67F3CBE8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paragraph" w:styleId="Heading1">
    <w:name w:val="heading 1"/>
    <w:basedOn w:val="TOAHeading"/>
    <w:next w:val="Normal"/>
    <w:link w:val="Heading1Char"/>
    <w:uiPriority w:val="9"/>
    <w:qFormat/>
    <w:rsid w:val="002842D5"/>
    <w:pPr>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link w:val="GPSL1CLAUSEHEADINGChar"/>
    <w:rsid w:val="004C6FB3"/>
    <w:pPr>
      <w:widowControl w:val="0"/>
      <w:numPr>
        <w:numId w:val="1"/>
      </w:numPr>
      <w:tabs>
        <w:tab w:val="left" w:pos="851"/>
      </w:tabs>
      <w:overflowPunct/>
      <w:autoSpaceDE/>
      <w:autoSpaceDN/>
      <w:spacing w:before="240"/>
      <w:ind w:left="851" w:hanging="851"/>
      <w:jc w:val="left"/>
      <w:textAlignment w:val="auto"/>
      <w:outlineLvl w:val="1"/>
    </w:pPr>
    <w:rPr>
      <w:rFonts w:ascii="Arial Bold" w:eastAsia="STZhongsong" w:hAnsi="Arial Bold"/>
      <w:b/>
      <w:caps/>
      <w:sz w:val="24"/>
      <w:szCs w:val="24"/>
      <w:lang w:eastAsia="zh-CN"/>
    </w:rPr>
  </w:style>
  <w:style w:type="character" w:customStyle="1" w:styleId="GPSL1CLAUSEHEADINGChar">
    <w:name w:val="GPS L1 CLAUSE HEADING Char"/>
    <w:link w:val="GPSL1CLAUSEHEADING"/>
    <w:rsid w:val="004C6FB3"/>
    <w:rPr>
      <w:rFonts w:ascii="Arial Bold" w:eastAsia="STZhongsong" w:hAnsi="Arial Bold" w:cs="Arial"/>
      <w:b/>
      <w:caps/>
      <w:sz w:val="24"/>
      <w:szCs w:val="24"/>
      <w:lang w:eastAsia="zh-CN"/>
    </w:rPr>
  </w:style>
  <w:style w:type="paragraph" w:customStyle="1" w:styleId="GPSL2numberedclause">
    <w:name w:val="GPS L2 numbered clause"/>
    <w:basedOn w:val="Normal"/>
    <w:link w:val="GPSL2numberedclauseChar1"/>
    <w:qFormat/>
    <w:rsid w:val="005176C8"/>
    <w:pPr>
      <w:keepNext/>
      <w:numPr>
        <w:ilvl w:val="1"/>
        <w:numId w:val="1"/>
      </w:numPr>
      <w:tabs>
        <w:tab w:val="left" w:pos="1134"/>
      </w:tabs>
      <w:overflowPunct/>
      <w:autoSpaceDE/>
      <w:autoSpaceDN/>
      <w:spacing w:before="120" w:after="120"/>
      <w:ind w:left="851" w:hanging="851"/>
      <w:textAlignment w:val="auto"/>
    </w:pPr>
    <w:rPr>
      <w:sz w:val="24"/>
      <w:szCs w:val="24"/>
      <w:lang w:eastAsia="zh-CN"/>
    </w:rPr>
  </w:style>
  <w:style w:type="paragraph" w:customStyle="1" w:styleId="GPSL3numberedclause">
    <w:name w:val="GPS L3 numbered clause"/>
    <w:basedOn w:val="GPSL2numberedclause"/>
    <w:link w:val="GPSL3numberedclauseChar"/>
    <w:qFormat/>
    <w:rsid w:val="004C6FB3"/>
    <w:pPr>
      <w:numPr>
        <w:ilvl w:val="2"/>
      </w:numPr>
      <w:tabs>
        <w:tab w:val="clear" w:pos="1134"/>
        <w:tab w:val="left" w:pos="1985"/>
        <w:tab w:val="left" w:pos="2127"/>
      </w:tabs>
      <w:ind w:left="1985" w:hanging="992"/>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sid w:val="005176C8"/>
    <w:rPr>
      <w:rFonts w:ascii="Arial" w:eastAsia="Times New Roman" w:hAnsi="Arial" w:cs="Arial"/>
      <w:sz w:val="24"/>
      <w:szCs w:val="24"/>
      <w:lang w:eastAsia="zh-CN"/>
    </w:rPr>
  </w:style>
  <w:style w:type="paragraph" w:customStyle="1" w:styleId="GPSL5numberedclause">
    <w:name w:val="GPS L5 numbered clause"/>
    <w:basedOn w:val="GPSL4numberedclause"/>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Definition">
    <w:name w:val="GPs Definition"/>
    <w:basedOn w:val="Normal"/>
    <w:qFormat/>
    <w:pPr>
      <w:tabs>
        <w:tab w:val="left" w:pos="-179"/>
      </w:tabs>
      <w:adjustRightInd/>
      <w:spacing w:after="120"/>
      <w:ind w:left="0"/>
    </w:pPr>
  </w:style>
  <w:style w:type="paragraph" w:customStyle="1" w:styleId="GPSDefinitionTerm">
    <w:name w:val="GPS Definition Term"/>
    <w:basedOn w:val="Normal"/>
    <w:link w:val="GPSDefinitionTermChar"/>
    <w:qFormat/>
    <w:pPr>
      <w:spacing w:after="120"/>
      <w:ind w:left="-108"/>
      <w:jc w:val="left"/>
    </w:pPr>
    <w:rPr>
      <w: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paragraph" w:customStyle="1" w:styleId="GPSL2NumberedBoldHeading">
    <w:name w:val="GPS L2 Numbered Bold Heading"/>
    <w:basedOn w:val="Normal"/>
    <w:qFormat/>
    <w:pPr>
      <w:tabs>
        <w:tab w:val="left" w:pos="1134"/>
      </w:tabs>
      <w:overflowPunct/>
      <w:autoSpaceDE/>
      <w:autoSpaceDN/>
      <w:spacing w:before="120" w:after="120"/>
      <w:ind w:left="644" w:hanging="218"/>
      <w:textAlignment w:val="auto"/>
    </w:pPr>
    <w:rPr>
      <w:rFonts w:ascii="Calibri" w:hAnsi="Calibri"/>
      <w:b/>
      <w:lang w:eastAsia="zh-CN"/>
    </w:rPr>
  </w:style>
  <w:style w:type="character" w:customStyle="1" w:styleId="GPSL3numberedclauseChar">
    <w:name w:val="GPS L3 numbered clause Char"/>
    <w:link w:val="GPSL3numberedclause"/>
    <w:locked/>
    <w:rsid w:val="004C6FB3"/>
    <w:rPr>
      <w:rFonts w:ascii="Arial" w:eastAsia="Times New Roman" w:hAnsi="Arial" w:cs="Arial"/>
      <w:sz w:val="24"/>
      <w:szCs w:val="24"/>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L2">
    <w:name w:val="GPS Definition L2"/>
    <w:basedOn w:val="GPsDefinition"/>
    <w:qFormat/>
    <w:pPr>
      <w:tabs>
        <w:tab w:val="clear" w:pos="-179"/>
        <w:tab w:val="left" w:pos="144"/>
      </w:tabs>
      <w:adjustRightInd w:val="0"/>
      <w:ind w:left="720" w:hanging="545"/>
    </w:pPr>
  </w:style>
  <w:style w:type="paragraph" w:customStyle="1" w:styleId="GPSDefinitionL3">
    <w:name w:val="GPS Definition L3"/>
    <w:basedOn w:val="GPSDefinitionL2"/>
    <w:qFormat/>
    <w:pPr>
      <w:ind w:left="1080" w:hanging="360"/>
    </w:pPr>
  </w:style>
  <w:style w:type="paragraph" w:customStyle="1" w:styleId="GPSDefinitionL4">
    <w:name w:val="GPS Definition L4"/>
    <w:basedOn w:val="GPSDefinitionL3"/>
    <w:qFormat/>
    <w:pPr>
      <w:ind w:left="1440"/>
    </w:pPr>
  </w:style>
  <w:style w:type="paragraph" w:customStyle="1" w:styleId="GPSSchAnnexname">
    <w:name w:val="GPS Sch Annex name"/>
    <w:basedOn w:val="GPSSchTitleandNumber"/>
    <w:link w:val="GPSSchAnnexnameChar"/>
    <w:qFormat/>
    <w:pPr>
      <w:outlineLvl w:val="1"/>
    </w:pPr>
    <w:rPr>
      <w:rFonts w:ascii="Calibri" w:hAnsi="Calibri"/>
      <w:sz w:val="20"/>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styleId="Revision">
    <w:name w:val="Revision"/>
    <w:hidden/>
    <w:uiPriority w:val="99"/>
    <w:semiHidden/>
    <w:pPr>
      <w:spacing w:after="0" w:line="240" w:lineRule="auto"/>
    </w:pPr>
    <w:rPr>
      <w:rFonts w:ascii="Arial" w:eastAsia="Times New Roman" w:hAnsi="Arial" w:cs="Arial"/>
    </w:rPr>
  </w:style>
  <w:style w:type="character" w:customStyle="1" w:styleId="GPSDefinitionTermChar">
    <w:name w:val="GPS Definition Term Char"/>
    <w:basedOn w:val="DefaultParagraphFont"/>
    <w:link w:val="GPSDefinitionTerm"/>
    <w:rsid w:val="00102C39"/>
    <w:rPr>
      <w:rFonts w:ascii="Arial" w:eastAsia="Times New Roman" w:hAnsi="Arial" w:cs="Arial"/>
      <w:b/>
    </w:rPr>
  </w:style>
  <w:style w:type="character" w:customStyle="1" w:styleId="Heading1Char">
    <w:name w:val="Heading 1 Char"/>
    <w:basedOn w:val="DefaultParagraphFont"/>
    <w:link w:val="Heading1"/>
    <w:uiPriority w:val="9"/>
    <w:rsid w:val="00193880"/>
    <w:rPr>
      <w:rFonts w:asciiTheme="majorHAnsi" w:eastAsiaTheme="majorEastAsia" w:hAnsiTheme="majorHAnsi" w:cstheme="majorBidi"/>
      <w:b/>
      <w:bCs/>
      <w:sz w:val="24"/>
      <w:szCs w:val="24"/>
    </w:rPr>
  </w:style>
  <w:style w:type="paragraph" w:styleId="Title">
    <w:name w:val="Title"/>
    <w:basedOn w:val="GPSDefinitionTerm"/>
    <w:next w:val="Normal"/>
    <w:link w:val="TitleChar"/>
    <w:uiPriority w:val="10"/>
    <w:qFormat/>
    <w:rsid w:val="002842D5"/>
    <w:pPr>
      <w:jc w:val="center"/>
    </w:pPr>
    <w:rPr>
      <w:sz w:val="32"/>
      <w:szCs w:val="32"/>
    </w:rPr>
  </w:style>
  <w:style w:type="character" w:customStyle="1" w:styleId="TitleChar">
    <w:name w:val="Title Char"/>
    <w:basedOn w:val="DefaultParagraphFont"/>
    <w:link w:val="Title"/>
    <w:uiPriority w:val="10"/>
    <w:rsid w:val="002842D5"/>
    <w:rPr>
      <w:rFonts w:ascii="Arial" w:eastAsia="Times New Roman" w:hAnsi="Arial" w:cs="Arial"/>
      <w:b/>
      <w:sz w:val="32"/>
      <w:szCs w:val="32"/>
    </w:rPr>
  </w:style>
  <w:style w:type="paragraph" w:styleId="TOAHeading">
    <w:name w:val="toa heading"/>
    <w:basedOn w:val="Normal"/>
    <w:next w:val="Normal"/>
    <w:uiPriority w:val="99"/>
    <w:semiHidden/>
    <w:unhideWhenUsed/>
    <w:rsid w:val="00193880"/>
    <w:pPr>
      <w:spacing w:before="120"/>
    </w:pPr>
    <w:rPr>
      <w:rFonts w:asciiTheme="majorHAnsi" w:eastAsiaTheme="majorEastAsia" w:hAnsiTheme="majorHAnsi" w:cstheme="majorBidi"/>
      <w:b/>
      <w:bCs/>
      <w:sz w:val="24"/>
      <w:szCs w:val="24"/>
    </w:rPr>
  </w:style>
  <w:style w:type="paragraph" w:styleId="ListParagraph">
    <w:name w:val="List Paragraph"/>
    <w:basedOn w:val="Normal"/>
    <w:link w:val="ListParagraphChar"/>
    <w:uiPriority w:val="34"/>
    <w:qFormat/>
    <w:rsid w:val="00A97184"/>
    <w:pPr>
      <w:ind w:left="720"/>
      <w:contextualSpacing/>
    </w:pPr>
  </w:style>
  <w:style w:type="paragraph" w:customStyle="1" w:styleId="GPSBulletList">
    <w:name w:val="GPS Bullet List"/>
    <w:basedOn w:val="ListParagraph"/>
    <w:link w:val="GPSBulletListChar"/>
    <w:qFormat/>
    <w:rsid w:val="00A11F69"/>
    <w:pPr>
      <w:numPr>
        <w:numId w:val="7"/>
      </w:numPr>
    </w:pPr>
    <w:rPr>
      <w:sz w:val="24"/>
      <w:szCs w:val="24"/>
    </w:rPr>
  </w:style>
  <w:style w:type="character" w:customStyle="1" w:styleId="ListParagraphChar">
    <w:name w:val="List Paragraph Char"/>
    <w:basedOn w:val="DefaultParagraphFont"/>
    <w:link w:val="ListParagraph"/>
    <w:uiPriority w:val="34"/>
    <w:rsid w:val="00A11F69"/>
    <w:rPr>
      <w:rFonts w:ascii="Arial" w:eastAsia="Times New Roman" w:hAnsi="Arial" w:cs="Arial"/>
    </w:rPr>
  </w:style>
  <w:style w:type="character" w:customStyle="1" w:styleId="GPSBulletListChar">
    <w:name w:val="GPS Bullet List Char"/>
    <w:basedOn w:val="ListParagraphChar"/>
    <w:link w:val="GPSBulletList"/>
    <w:rsid w:val="00A11F69"/>
    <w:rPr>
      <w:rFonts w:ascii="Arial" w:eastAsia="Times New Roman" w:hAnsi="Arial" w:cs="Arial"/>
      <w:sz w:val="24"/>
      <w:szCs w:val="24"/>
    </w:rPr>
  </w:style>
  <w:style w:type="paragraph" w:customStyle="1" w:styleId="Normal0">
    <w:name w:val="Normal0"/>
    <w:qFormat/>
    <w:rsid w:val="008C076B"/>
    <w:pPr>
      <w:adjustRightInd w:val="0"/>
      <w:spacing w:after="0" w:line="240" w:lineRule="auto"/>
      <w:jc w:val="both"/>
    </w:pPr>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5107">
      <w:bodyDiv w:val="1"/>
      <w:marLeft w:val="0"/>
      <w:marRight w:val="0"/>
      <w:marTop w:val="0"/>
      <w:marBottom w:val="0"/>
      <w:divBdr>
        <w:top w:val="none" w:sz="0" w:space="0" w:color="auto"/>
        <w:left w:val="none" w:sz="0" w:space="0" w:color="auto"/>
        <w:bottom w:val="none" w:sz="0" w:space="0" w:color="auto"/>
        <w:right w:val="none" w:sz="0" w:space="0" w:color="auto"/>
      </w:divBdr>
    </w:div>
    <w:div w:id="752319936">
      <w:bodyDiv w:val="1"/>
      <w:marLeft w:val="0"/>
      <w:marRight w:val="0"/>
      <w:marTop w:val="0"/>
      <w:marBottom w:val="0"/>
      <w:divBdr>
        <w:top w:val="none" w:sz="0" w:space="0" w:color="auto"/>
        <w:left w:val="none" w:sz="0" w:space="0" w:color="auto"/>
        <w:bottom w:val="none" w:sz="0" w:space="0" w:color="auto"/>
        <w:right w:val="none" w:sz="0" w:space="0" w:color="auto"/>
      </w:divBdr>
    </w:div>
    <w:div w:id="823400643">
      <w:bodyDiv w:val="1"/>
      <w:marLeft w:val="0"/>
      <w:marRight w:val="0"/>
      <w:marTop w:val="0"/>
      <w:marBottom w:val="0"/>
      <w:divBdr>
        <w:top w:val="none" w:sz="0" w:space="0" w:color="auto"/>
        <w:left w:val="none" w:sz="0" w:space="0" w:color="auto"/>
        <w:bottom w:val="none" w:sz="0" w:space="0" w:color="auto"/>
        <w:right w:val="none" w:sz="0" w:space="0" w:color="auto"/>
      </w:divBdr>
    </w:div>
    <w:div w:id="955797585">
      <w:bodyDiv w:val="1"/>
      <w:marLeft w:val="0"/>
      <w:marRight w:val="0"/>
      <w:marTop w:val="0"/>
      <w:marBottom w:val="0"/>
      <w:divBdr>
        <w:top w:val="none" w:sz="0" w:space="0" w:color="auto"/>
        <w:left w:val="none" w:sz="0" w:space="0" w:color="auto"/>
        <w:bottom w:val="none" w:sz="0" w:space="0" w:color="auto"/>
        <w:right w:val="none" w:sz="0" w:space="0" w:color="auto"/>
      </w:divBdr>
    </w:div>
    <w:div w:id="1014846408">
      <w:bodyDiv w:val="1"/>
      <w:marLeft w:val="0"/>
      <w:marRight w:val="0"/>
      <w:marTop w:val="0"/>
      <w:marBottom w:val="0"/>
      <w:divBdr>
        <w:top w:val="none" w:sz="0" w:space="0" w:color="auto"/>
        <w:left w:val="none" w:sz="0" w:space="0" w:color="auto"/>
        <w:bottom w:val="none" w:sz="0" w:space="0" w:color="auto"/>
        <w:right w:val="none" w:sz="0" w:space="0" w:color="auto"/>
      </w:divBdr>
    </w:div>
    <w:div w:id="16591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 U K M A T T E R S ! 1 0 4 8 2 9 3 9 6 . 1 < / d o c u m e n t i d >  
     < s e n d e r i d > P R E S T O A < / s e n d e r i d >  
     < s e n d e r e m a i l > A L E X A N D E R . P R E S T O N @ D L A P I P E R . C O M < / s e n d e r e m a i l >  
     < l a s t m o d i f i e d > 2 0 2 0 - 0 8 - 1 4 T 1 1 : 4 6 : 0 0 . 0 0 0 0 0 0 0 + 0 1 : 0 0 < / l a s t m o d i f i e d >  
     < d a t a b a s e > U K M A T T E R S 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EBB98DB690C54A88A491298E3AFEFC" ma:contentTypeVersion="4" ma:contentTypeDescription="Create a new document." ma:contentTypeScope="" ma:versionID="64f9f5ba43a6d580e6f954cb17dcf926">
  <xsd:schema xmlns:xsd="http://www.w3.org/2001/XMLSchema" xmlns:xs="http://www.w3.org/2001/XMLSchema" xmlns:p="http://schemas.microsoft.com/office/2006/metadata/properties" xmlns:ns2="4e54d426-3d83-4661-9a9f-e9903de7d154" targetNamespace="http://schemas.microsoft.com/office/2006/metadata/properties" ma:root="true" ma:fieldsID="9890cd29790c644525b1bb9009067cc8" ns2:_="">
    <xsd:import namespace="4e54d426-3d83-4661-9a9f-e9903de7d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4d426-3d83-4661-9a9f-e9903de7d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 U K M A T T E R S ! 1 0 4 7 6 9 4 8 3 . 2 < / d o c u m e n t i d >  
     < s e n d e r i d > P R E S T O A < / s e n d e r i d >  
     < s e n d e r e m a i l > A L E X A N D E R . P R E S T O N @ D L A P I P E R . C O M < / s e n d e r e m a i l >  
     < l a s t m o d i f i e d > 2 0 2 0 - 0 8 - 1 3 T 1 9 : 0 2 : 0 0 . 0 0 0 0 0 0 0 + 0 1 : 0 0 < / l a s t m o d i f i e d >  
     < d a t a b a s e > U K M A T T E R S < / d a t a b a s e >  
 < / 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5F70-5A3A-4B1D-8BB9-368196D8F228}">
  <ds:schemaRefs>
    <ds:schemaRef ds:uri="http://schemas.microsoft.com/sharepoint/v3/contenttype/forms"/>
  </ds:schemaRefs>
</ds:datastoreItem>
</file>

<file path=customXml/itemProps2.xml><?xml version="1.0" encoding="utf-8"?>
<ds:datastoreItem xmlns:ds="http://schemas.openxmlformats.org/officeDocument/2006/customXml" ds:itemID="{0C50E9DB-CFD4-4F0F-9FD9-8EB15033579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4e54d426-3d83-4661-9a9f-e9903de7d154"/>
    <ds:schemaRef ds:uri="http://www.w3.org/XML/1998/namespace"/>
    <ds:schemaRef ds:uri="http://purl.org/dc/dcmitype/"/>
  </ds:schemaRefs>
</ds:datastoreItem>
</file>

<file path=customXml/itemProps3.xml><?xml version="1.0" encoding="utf-8"?>
<ds:datastoreItem xmlns:ds="http://schemas.openxmlformats.org/officeDocument/2006/customXml" ds:itemID="{B7C11392-A3FC-43E6-81A8-DDA53EE4403D}">
  <ds:schemaRefs>
    <ds:schemaRef ds:uri="http://www.imanage.com/work/xmlschema"/>
  </ds:schemaRefs>
</ds:datastoreItem>
</file>

<file path=customXml/itemProps4.xml><?xml version="1.0" encoding="utf-8"?>
<ds:datastoreItem xmlns:ds="http://schemas.openxmlformats.org/officeDocument/2006/customXml" ds:itemID="{A9E0164F-0F2F-46EC-9A63-680E0AA4B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54d426-3d83-4661-9a9f-e9903de7d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E7C23-F4AC-4012-89E6-C6AAB3F0385D}">
  <ds:schemaRefs>
    <ds:schemaRef ds:uri="http://www.imanage.com/work/xmlschema"/>
  </ds:schemaRefs>
</ds:datastoreItem>
</file>

<file path=customXml/itemProps6.xml><?xml version="1.0" encoding="utf-8"?>
<ds:datastoreItem xmlns:ds="http://schemas.openxmlformats.org/officeDocument/2006/customXml" ds:itemID="{8AE9368F-2A94-43E1-A682-1803B834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3EFE85E6</Template>
  <TotalTime>0</TotalTime>
  <Pages>24</Pages>
  <Words>5682</Words>
  <Characters>32394</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Hanlon</dc:creator>
  <cp:keywords/>
  <cp:lastModifiedBy>Eileen Waters</cp:lastModifiedBy>
  <cp:revision>2</cp:revision>
  <dcterms:created xsi:type="dcterms:W3CDTF">2020-08-17T13:27:00Z</dcterms:created>
  <dcterms:modified xsi:type="dcterms:W3CDTF">2020-08-17T13:27:00Z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0x010100CAEBB98DB690C54A88A491298E3AFEFC</vt:lpwstr>
  </property>
  <property fmtid="{D5CDD505-2E9C-101B-9397-08002B2CF9AE}" pid="4" name="Plato EditorId">
    <vt:lpwstr>4284c2b4-f2e8-4cb9-88b4-874b366d053d</vt:lpwstr>
  </property>
</Properties>
</file>