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6DA" w:rsidRDefault="00FA66DA">
      <w:pPr>
        <w:pStyle w:val="Normal0"/>
        <w:jc w:val="left"/>
        <w:rPr>
          <w:b/>
          <w:sz w:val="36"/>
          <w:szCs w:val="36"/>
        </w:rPr>
      </w:pPr>
      <w:bookmarkStart w:id="0" w:name="_heading=h.gjdgxs" w:colFirst="0" w:colLast="0"/>
      <w:bookmarkEnd w:id="0"/>
    </w:p>
    <w:p w:rsidR="00FA66DA" w:rsidRDefault="38704E66" w:rsidP="38704E66">
      <w:pPr>
        <w:pStyle w:val="Normal0"/>
        <w:keepNext/>
        <w:jc w:val="left"/>
        <w:rPr>
          <w:b/>
          <w:bCs/>
          <w:sz w:val="36"/>
          <w:szCs w:val="36"/>
        </w:rPr>
      </w:pPr>
      <w:r>
        <w:rPr>
          <w:b/>
          <w:bCs/>
          <w:sz w:val="36"/>
          <w:szCs w:val="36"/>
        </w:rPr>
        <w:t>Call-Off Schedule 15A (Health Supplier and Contract Management)</w:t>
      </w:r>
    </w:p>
    <w:p w:rsidR="00FA66DA" w:rsidRDefault="00FA66DA">
      <w:pPr>
        <w:pStyle w:val="Normal0"/>
        <w:keepNext/>
        <w:jc w:val="left"/>
        <w:rPr>
          <w:b/>
          <w:smallCaps/>
          <w:sz w:val="24"/>
          <w:szCs w:val="24"/>
        </w:rPr>
      </w:pPr>
    </w:p>
    <w:p w:rsidR="00FA66DA" w:rsidRPr="007F7538" w:rsidRDefault="00E05FFF" w:rsidP="004D4BDB">
      <w:pPr>
        <w:pStyle w:val="Level1"/>
        <w:rPr>
          <w:szCs w:val="20"/>
        </w:rPr>
      </w:pPr>
      <w:r>
        <w:rPr>
          <w:b/>
          <w:bCs/>
          <w:szCs w:val="20"/>
        </w:rPr>
        <w:t>DEFINITIONS</w:t>
      </w:r>
    </w:p>
    <w:p w:rsidR="00FA66DA" w:rsidRPr="00293A74" w:rsidRDefault="004E378A" w:rsidP="006C1F00">
      <w:pPr>
        <w:pStyle w:val="Level2"/>
        <w:ind w:hanging="821"/>
        <w:rPr>
          <w:b/>
          <w:smallCaps/>
        </w:rPr>
      </w:pPr>
      <w:r>
        <w:t>In this Schedule, the following words shall have the following meanings and they shall supplement Joint Schedule 1 (Definitions):</w:t>
      </w:r>
    </w:p>
    <w:tbl>
      <w:tblPr>
        <w:tblW w:w="7512" w:type="dxa"/>
        <w:tblInd w:w="1555" w:type="dxa"/>
        <w:tblLayout w:type="fixed"/>
        <w:tblCellMar>
          <w:left w:w="115" w:type="dxa"/>
          <w:right w:w="115" w:type="dxa"/>
        </w:tblCellMar>
        <w:tblLook w:val="0400" w:firstRow="0" w:lastRow="0" w:firstColumn="0" w:lastColumn="0" w:noHBand="0" w:noVBand="1"/>
      </w:tblPr>
      <w:tblGrid>
        <w:gridCol w:w="2693"/>
        <w:gridCol w:w="4819"/>
      </w:tblGrid>
      <w:tr w:rsidR="00946545">
        <w:tc>
          <w:tcPr>
            <w:tcW w:w="2693" w:type="dxa"/>
            <w:shd w:val="clear" w:color="auto" w:fill="auto"/>
          </w:tcPr>
          <w:p w:rsidR="00D5029B" w:rsidRPr="00293A74" w:rsidRDefault="00D5029B">
            <w:pPr>
              <w:pStyle w:val="Normal0"/>
              <w:spacing w:after="120" w:line="276" w:lineRule="auto"/>
              <w:ind w:left="214" w:hanging="142"/>
              <w:jc w:val="left"/>
              <w:rPr>
                <w:b/>
              </w:rPr>
            </w:pPr>
            <w:r>
              <w:rPr>
                <w:b/>
              </w:rPr>
              <w:t>“Agile”</w:t>
            </w:r>
          </w:p>
        </w:tc>
        <w:tc>
          <w:tcPr>
            <w:tcW w:w="4819" w:type="dxa"/>
            <w:shd w:val="clear" w:color="auto" w:fill="auto"/>
          </w:tcPr>
          <w:p w:rsidR="00D5029B" w:rsidRPr="00293A74" w:rsidRDefault="00626153" w:rsidP="007F7538">
            <w:pPr>
              <w:pStyle w:val="Normal0"/>
              <w:tabs>
                <w:tab w:val="left" w:pos="-9"/>
              </w:tabs>
              <w:spacing w:after="120" w:line="276" w:lineRule="auto"/>
              <w:ind w:left="163"/>
            </w:pPr>
            <w:r>
              <w:t>a generic term to cover agile ways of working within the digital environment;</w:t>
            </w:r>
          </w:p>
        </w:tc>
      </w:tr>
      <w:tr w:rsidR="00946545">
        <w:tc>
          <w:tcPr>
            <w:tcW w:w="2693" w:type="dxa"/>
            <w:shd w:val="clear" w:color="auto" w:fill="auto"/>
          </w:tcPr>
          <w:p w:rsidR="00626153" w:rsidRPr="00293A74" w:rsidRDefault="00626153">
            <w:pPr>
              <w:pStyle w:val="Normal0"/>
              <w:spacing w:after="120" w:line="276" w:lineRule="auto"/>
              <w:ind w:left="214" w:hanging="142"/>
              <w:jc w:val="left"/>
              <w:rPr>
                <w:b/>
              </w:rPr>
            </w:pPr>
            <w:r>
              <w:rPr>
                <w:b/>
              </w:rPr>
              <w:t>“Backlog”</w:t>
            </w:r>
          </w:p>
        </w:tc>
        <w:tc>
          <w:tcPr>
            <w:tcW w:w="4819" w:type="dxa"/>
            <w:shd w:val="clear" w:color="auto" w:fill="auto"/>
          </w:tcPr>
          <w:p w:rsidR="00626153" w:rsidRPr="00293A74" w:rsidRDefault="00626153" w:rsidP="0096261A">
            <w:pPr>
              <w:pStyle w:val="Normal0"/>
              <w:tabs>
                <w:tab w:val="left" w:pos="-9"/>
              </w:tabs>
              <w:spacing w:after="120" w:line="276" w:lineRule="auto"/>
              <w:ind w:left="163"/>
            </w:pPr>
            <w:r>
              <w:t xml:space="preserve">has the meaning given to it in paragraph </w:t>
            </w:r>
            <w:r>
              <w:fldChar w:fldCharType="begin"/>
            </w:r>
            <w:r>
              <w:instrText xml:space="preserve"> REF _Ref45526862 \r \h  \* MERGEFORMAT </w:instrText>
            </w:r>
            <w:r>
              <w:fldChar w:fldCharType="separate"/>
            </w:r>
            <w:r>
              <w:t>2.2.1</w:t>
            </w:r>
            <w:r>
              <w:fldChar w:fldCharType="end"/>
            </w:r>
            <w:r>
              <w:t>;</w:t>
            </w:r>
          </w:p>
        </w:tc>
      </w:tr>
      <w:tr w:rsidR="00946545">
        <w:tc>
          <w:tcPr>
            <w:tcW w:w="2693" w:type="dxa"/>
            <w:shd w:val="clear" w:color="auto" w:fill="auto"/>
          </w:tcPr>
          <w:p w:rsidR="002F2993" w:rsidRPr="00293A74" w:rsidRDefault="002F2993">
            <w:pPr>
              <w:pStyle w:val="Normal0"/>
              <w:spacing w:after="120" w:line="276" w:lineRule="auto"/>
              <w:ind w:left="214" w:hanging="142"/>
              <w:jc w:val="left"/>
              <w:rPr>
                <w:b/>
              </w:rPr>
            </w:pPr>
            <w:r>
              <w:rPr>
                <w:b/>
              </w:rPr>
              <w:t>“Balanced Scorecard”</w:t>
            </w:r>
          </w:p>
        </w:tc>
        <w:tc>
          <w:tcPr>
            <w:tcW w:w="4819" w:type="dxa"/>
            <w:shd w:val="clear" w:color="auto" w:fill="auto"/>
          </w:tcPr>
          <w:p w:rsidR="002F2993" w:rsidRPr="00293A74" w:rsidRDefault="002F2993" w:rsidP="0096261A">
            <w:pPr>
              <w:pStyle w:val="Normal0"/>
              <w:tabs>
                <w:tab w:val="left" w:pos="-9"/>
              </w:tabs>
              <w:spacing w:after="120" w:line="276" w:lineRule="auto"/>
              <w:ind w:left="163"/>
            </w:pPr>
            <w:r>
              <w:t xml:space="preserve">has the meaning given to it in paragraph </w:t>
            </w:r>
            <w:r>
              <w:fldChar w:fldCharType="begin"/>
            </w:r>
            <w:r>
              <w:instrText xml:space="preserve"> REF _Ref45528442 \r \h  \* MERGEFORMAT </w:instrText>
            </w:r>
            <w:r>
              <w:fldChar w:fldCharType="separate"/>
            </w:r>
            <w:r>
              <w:t>2.2.8</w:t>
            </w:r>
            <w:r>
              <w:fldChar w:fldCharType="end"/>
            </w:r>
            <w:r>
              <w:t>;</w:t>
            </w:r>
          </w:p>
        </w:tc>
      </w:tr>
      <w:tr w:rsidR="00946545">
        <w:tc>
          <w:tcPr>
            <w:tcW w:w="2693" w:type="dxa"/>
            <w:shd w:val="clear" w:color="auto" w:fill="auto"/>
          </w:tcPr>
          <w:p w:rsidR="002F2993" w:rsidRPr="00293A74" w:rsidRDefault="002F2993">
            <w:pPr>
              <w:pStyle w:val="Normal0"/>
              <w:spacing w:after="120" w:line="276" w:lineRule="auto"/>
              <w:ind w:left="214" w:hanging="142"/>
              <w:jc w:val="left"/>
              <w:rPr>
                <w:b/>
              </w:rPr>
            </w:pPr>
            <w:r>
              <w:rPr>
                <w:b/>
              </w:rPr>
              <w:t>“Buyer SM Event”</w:t>
            </w:r>
          </w:p>
        </w:tc>
        <w:tc>
          <w:tcPr>
            <w:tcW w:w="4819" w:type="dxa"/>
            <w:shd w:val="clear" w:color="auto" w:fill="auto"/>
          </w:tcPr>
          <w:p w:rsidR="002F2993" w:rsidRPr="00293A74" w:rsidRDefault="002F2993" w:rsidP="0096261A">
            <w:pPr>
              <w:pStyle w:val="Normal0"/>
              <w:tabs>
                <w:tab w:val="left" w:pos="-9"/>
              </w:tabs>
              <w:spacing w:after="120" w:line="276" w:lineRule="auto"/>
              <w:ind w:left="163"/>
            </w:pPr>
            <w:r>
              <w:t xml:space="preserve">has the meaning given to it in paragraph </w:t>
            </w:r>
            <w:r>
              <w:fldChar w:fldCharType="begin"/>
            </w:r>
            <w:r>
              <w:instrText xml:space="preserve"> REF _Ref45528392 \r \h  \* MERGEFORMAT </w:instrText>
            </w:r>
            <w:r>
              <w:fldChar w:fldCharType="separate"/>
            </w:r>
            <w:r>
              <w:t>2.2.7</w:t>
            </w:r>
            <w:r>
              <w:fldChar w:fldCharType="end"/>
            </w:r>
            <w:r>
              <w:t>;</w:t>
            </w:r>
          </w:p>
        </w:tc>
      </w:tr>
      <w:tr w:rsidR="00946545">
        <w:tc>
          <w:tcPr>
            <w:tcW w:w="2693" w:type="dxa"/>
            <w:shd w:val="clear" w:color="auto" w:fill="auto"/>
          </w:tcPr>
          <w:p w:rsidR="000A1FAF" w:rsidRPr="00293A74" w:rsidRDefault="000A1FAF">
            <w:pPr>
              <w:pStyle w:val="Normal0"/>
              <w:spacing w:after="120" w:line="276" w:lineRule="auto"/>
              <w:ind w:left="214" w:hanging="142"/>
              <w:jc w:val="left"/>
              <w:rPr>
                <w:b/>
              </w:rPr>
            </w:pPr>
            <w:r>
              <w:rPr>
                <w:b/>
              </w:rPr>
              <w:t>“Call-Off Contract Management”</w:t>
            </w:r>
          </w:p>
        </w:tc>
        <w:tc>
          <w:tcPr>
            <w:tcW w:w="4819" w:type="dxa"/>
            <w:shd w:val="clear" w:color="auto" w:fill="auto"/>
          </w:tcPr>
          <w:p w:rsidR="000A1FAF" w:rsidRPr="00293A74" w:rsidRDefault="000A1FAF" w:rsidP="0096261A">
            <w:pPr>
              <w:pStyle w:val="Normal0"/>
              <w:tabs>
                <w:tab w:val="left" w:pos="-9"/>
              </w:tabs>
              <w:spacing w:after="120" w:line="276" w:lineRule="auto"/>
              <w:ind w:left="163"/>
            </w:pPr>
            <w:r>
              <w:t xml:space="preserve">has the meaning given to it in paragraph </w:t>
            </w:r>
            <w:r>
              <w:fldChar w:fldCharType="begin"/>
            </w:r>
            <w:r>
              <w:instrText xml:space="preserve"> REF _Ref45525466 \r \h  \* MERGEFORMAT </w:instrText>
            </w:r>
            <w:r>
              <w:fldChar w:fldCharType="separate"/>
            </w:r>
            <w:r>
              <w:t>2.1.2</w:t>
            </w:r>
            <w:r>
              <w:fldChar w:fldCharType="end"/>
            </w:r>
            <w:r>
              <w:t>;</w:t>
            </w:r>
          </w:p>
        </w:tc>
      </w:tr>
      <w:tr w:rsidR="00946545">
        <w:tc>
          <w:tcPr>
            <w:tcW w:w="2693" w:type="dxa"/>
            <w:shd w:val="clear" w:color="auto" w:fill="auto"/>
          </w:tcPr>
          <w:p w:rsidR="00BF02A6" w:rsidRPr="00293A74" w:rsidRDefault="00BF02A6">
            <w:pPr>
              <w:pStyle w:val="Normal0"/>
              <w:spacing w:after="120" w:line="276" w:lineRule="auto"/>
              <w:ind w:left="214" w:hanging="142"/>
              <w:jc w:val="left"/>
              <w:rPr>
                <w:b/>
              </w:rPr>
            </w:pPr>
            <w:r>
              <w:rPr>
                <w:b/>
              </w:rPr>
              <w:t>“Call-Off Rate Card”</w:t>
            </w:r>
          </w:p>
        </w:tc>
        <w:tc>
          <w:tcPr>
            <w:tcW w:w="4819" w:type="dxa"/>
            <w:shd w:val="clear" w:color="auto" w:fill="auto"/>
          </w:tcPr>
          <w:p w:rsidR="002C38FE" w:rsidRPr="00293A74" w:rsidRDefault="00BF02A6" w:rsidP="00BC615B">
            <w:pPr>
              <w:pStyle w:val="Normal0"/>
              <w:tabs>
                <w:tab w:val="left" w:pos="-9"/>
              </w:tabs>
              <w:spacing w:line="276" w:lineRule="auto"/>
              <w:ind w:left="163"/>
            </w:pPr>
            <w:r>
              <w:t>means the table of rates for different roles as captured in Call-Off Schedule 5A (Pricing Details);</w:t>
            </w:r>
          </w:p>
        </w:tc>
      </w:tr>
      <w:tr w:rsidR="00946545">
        <w:tc>
          <w:tcPr>
            <w:tcW w:w="2693" w:type="dxa"/>
            <w:shd w:val="clear" w:color="auto" w:fill="auto"/>
          </w:tcPr>
          <w:p w:rsidR="002F2993" w:rsidRPr="00293A74" w:rsidRDefault="00C37289">
            <w:pPr>
              <w:pStyle w:val="Normal0"/>
              <w:spacing w:after="120" w:line="276" w:lineRule="auto"/>
              <w:ind w:left="214" w:hanging="142"/>
              <w:jc w:val="left"/>
              <w:rPr>
                <w:b/>
              </w:rPr>
            </w:pPr>
            <w:r>
              <w:rPr>
                <w:b/>
              </w:rPr>
              <w:t>“Collaborative Buyer/Supplier Event”</w:t>
            </w:r>
          </w:p>
        </w:tc>
        <w:tc>
          <w:tcPr>
            <w:tcW w:w="4819" w:type="dxa"/>
            <w:shd w:val="clear" w:color="auto" w:fill="auto"/>
          </w:tcPr>
          <w:p w:rsidR="002F2993" w:rsidRPr="00293A74" w:rsidRDefault="00C37289" w:rsidP="00BC615B">
            <w:pPr>
              <w:pStyle w:val="Normal0"/>
              <w:tabs>
                <w:tab w:val="left" w:pos="-9"/>
              </w:tabs>
              <w:spacing w:after="120" w:line="276" w:lineRule="auto"/>
              <w:ind w:left="163"/>
            </w:pPr>
            <w:r>
              <w:t xml:space="preserve">has the meaning given to it in paragraph </w:t>
            </w:r>
            <w:r>
              <w:fldChar w:fldCharType="begin"/>
            </w:r>
            <w:r>
              <w:instrText xml:space="preserve"> REF _Ref45528766 \r \h  \* MERGEFORMAT </w:instrText>
            </w:r>
            <w:r>
              <w:fldChar w:fldCharType="separate"/>
            </w:r>
            <w:r>
              <w:t>2.2.9</w:t>
            </w:r>
            <w:r>
              <w:fldChar w:fldCharType="end"/>
            </w:r>
            <w:r>
              <w:t>;</w:t>
            </w:r>
          </w:p>
        </w:tc>
      </w:tr>
      <w:tr w:rsidR="00946545">
        <w:tc>
          <w:tcPr>
            <w:tcW w:w="2693" w:type="dxa"/>
            <w:shd w:val="clear" w:color="auto" w:fill="auto"/>
          </w:tcPr>
          <w:p w:rsidR="000A1FAF" w:rsidRPr="00293A74" w:rsidRDefault="000A1FAF">
            <w:pPr>
              <w:pStyle w:val="Normal0"/>
              <w:spacing w:after="120" w:line="276" w:lineRule="auto"/>
              <w:ind w:left="214" w:hanging="142"/>
              <w:jc w:val="left"/>
              <w:rPr>
                <w:b/>
              </w:rPr>
            </w:pPr>
            <w:r>
              <w:rPr>
                <w:b/>
              </w:rPr>
              <w:t>“Commercial Contract Manager”</w:t>
            </w:r>
          </w:p>
        </w:tc>
        <w:tc>
          <w:tcPr>
            <w:tcW w:w="4819" w:type="dxa"/>
            <w:shd w:val="clear" w:color="auto" w:fill="auto"/>
          </w:tcPr>
          <w:p w:rsidR="000A1FAF" w:rsidRPr="00293A74" w:rsidRDefault="000A1FAF" w:rsidP="00BC615B">
            <w:pPr>
              <w:pStyle w:val="Normal0"/>
              <w:tabs>
                <w:tab w:val="left" w:pos="-9"/>
              </w:tabs>
              <w:spacing w:after="120" w:line="276" w:lineRule="auto"/>
              <w:ind w:left="163"/>
            </w:pPr>
            <w:r>
              <w:t>the commercial contract manager appointed for the Supplier and for the Buyer in accordance with Annex 6 of this Schedule;</w:t>
            </w:r>
          </w:p>
        </w:tc>
      </w:tr>
      <w:tr w:rsidR="00946545">
        <w:tc>
          <w:tcPr>
            <w:tcW w:w="2693" w:type="dxa"/>
            <w:shd w:val="clear" w:color="auto" w:fill="auto"/>
          </w:tcPr>
          <w:p w:rsidR="00D5029B" w:rsidRPr="00293A74" w:rsidRDefault="00D5029B">
            <w:pPr>
              <w:pStyle w:val="Normal0"/>
              <w:spacing w:after="120" w:line="276" w:lineRule="auto"/>
              <w:ind w:left="214" w:hanging="142"/>
              <w:jc w:val="left"/>
              <w:rPr>
                <w:b/>
              </w:rPr>
            </w:pPr>
            <w:r>
              <w:rPr>
                <w:b/>
              </w:rPr>
              <w:t>“Commercial Planning/Review Events”</w:t>
            </w:r>
          </w:p>
        </w:tc>
        <w:tc>
          <w:tcPr>
            <w:tcW w:w="4819" w:type="dxa"/>
            <w:shd w:val="clear" w:color="auto" w:fill="auto"/>
          </w:tcPr>
          <w:p w:rsidR="00D5029B" w:rsidRPr="00293A74" w:rsidRDefault="00D5029B" w:rsidP="00BC615B">
            <w:pPr>
              <w:pStyle w:val="Normal0"/>
              <w:tabs>
                <w:tab w:val="left" w:pos="-9"/>
              </w:tabs>
              <w:spacing w:after="120" w:line="276" w:lineRule="auto"/>
              <w:ind w:left="163"/>
            </w:pPr>
            <w:r>
              <w:t xml:space="preserve">has the meaning given to it in paragraph </w:t>
            </w:r>
            <w:r>
              <w:fldChar w:fldCharType="begin"/>
            </w:r>
            <w:r>
              <w:instrText xml:space="preserve"> REF _Ref45527424 \r \h  \* MERGEFORMAT </w:instrText>
            </w:r>
            <w:r>
              <w:fldChar w:fldCharType="separate"/>
            </w:r>
            <w:r>
              <w:t>2.2.4</w:t>
            </w:r>
            <w:r>
              <w:fldChar w:fldCharType="end"/>
            </w:r>
            <w:r>
              <w:t>;</w:t>
            </w:r>
          </w:p>
        </w:tc>
      </w:tr>
      <w:tr w:rsidR="00946545">
        <w:tc>
          <w:tcPr>
            <w:tcW w:w="2693" w:type="dxa"/>
            <w:shd w:val="clear" w:color="auto" w:fill="auto"/>
          </w:tcPr>
          <w:p w:rsidR="00E07268" w:rsidRPr="00293A74" w:rsidRDefault="00E07268">
            <w:pPr>
              <w:pStyle w:val="Normal0"/>
              <w:spacing w:after="120" w:line="276" w:lineRule="auto"/>
              <w:ind w:left="214" w:hanging="142"/>
              <w:jc w:val="left"/>
              <w:rPr>
                <w:b/>
              </w:rPr>
            </w:pPr>
            <w:r>
              <w:rPr>
                <w:b/>
              </w:rPr>
              <w:t>“Executive Sponsor”</w:t>
            </w:r>
          </w:p>
        </w:tc>
        <w:tc>
          <w:tcPr>
            <w:tcW w:w="4819" w:type="dxa"/>
            <w:shd w:val="clear" w:color="auto" w:fill="auto"/>
          </w:tcPr>
          <w:p w:rsidR="00E07268" w:rsidRPr="00293A74" w:rsidRDefault="00E07268" w:rsidP="00BC615B">
            <w:pPr>
              <w:pStyle w:val="Normal0"/>
              <w:tabs>
                <w:tab w:val="left" w:pos="-9"/>
              </w:tabs>
              <w:spacing w:after="120" w:line="276" w:lineRule="auto"/>
              <w:ind w:left="163"/>
            </w:pPr>
            <w:r>
              <w:t xml:space="preserve">has the meaning given to it in paragraph </w:t>
            </w:r>
            <w:r>
              <w:fldChar w:fldCharType="begin"/>
            </w:r>
            <w:r>
              <w:instrText xml:space="preserve"> REF _Ref45092548 \w \h  \* MERGEFORMAT </w:instrText>
            </w:r>
            <w:r>
              <w:fldChar w:fldCharType="separate"/>
            </w:r>
            <w:r>
              <w:t>6.26</w:t>
            </w:r>
            <w:r>
              <w:fldChar w:fldCharType="end"/>
            </w:r>
            <w:r>
              <w:t>;</w:t>
            </w:r>
          </w:p>
        </w:tc>
      </w:tr>
      <w:tr w:rsidR="00946545">
        <w:tc>
          <w:tcPr>
            <w:tcW w:w="2693" w:type="dxa"/>
            <w:shd w:val="clear" w:color="auto" w:fill="auto"/>
          </w:tcPr>
          <w:p w:rsidR="000A1FAF" w:rsidRPr="00293A74" w:rsidRDefault="000A1FAF">
            <w:pPr>
              <w:pStyle w:val="Normal0"/>
              <w:spacing w:after="120" w:line="276" w:lineRule="auto"/>
              <w:ind w:left="214" w:hanging="142"/>
              <w:jc w:val="left"/>
              <w:rPr>
                <w:b/>
              </w:rPr>
            </w:pPr>
            <w:r>
              <w:rPr>
                <w:b/>
              </w:rPr>
              <w:t>"Operational Board"</w:t>
            </w:r>
          </w:p>
        </w:tc>
        <w:tc>
          <w:tcPr>
            <w:tcW w:w="4819" w:type="dxa"/>
            <w:shd w:val="clear" w:color="auto" w:fill="auto"/>
          </w:tcPr>
          <w:p w:rsidR="000A1FAF" w:rsidRPr="00293A74" w:rsidRDefault="000A1FAF" w:rsidP="00BC615B">
            <w:pPr>
              <w:pStyle w:val="Normal0"/>
              <w:tabs>
                <w:tab w:val="left" w:pos="-9"/>
              </w:tabs>
              <w:spacing w:after="120" w:line="276" w:lineRule="auto"/>
              <w:ind w:left="163"/>
            </w:pPr>
            <w:r>
              <w:t xml:space="preserve">the board established in accordance with paragraph </w:t>
            </w:r>
            <w:r>
              <w:fldChar w:fldCharType="begin"/>
            </w:r>
            <w:r>
              <w:instrText xml:space="preserve"> REF _Ref46301409 \w \h  \* MERGEFORMAT </w:instrText>
            </w:r>
            <w:r>
              <w:fldChar w:fldCharType="separate"/>
            </w:r>
            <w:r>
              <w:t>2.2.6</w:t>
            </w:r>
            <w:r>
              <w:fldChar w:fldCharType="end"/>
            </w:r>
            <w:r>
              <w:fldChar w:fldCharType="begin"/>
            </w:r>
            <w:r>
              <w:instrText xml:space="preserve"> REF _Ref46301267 \w \h  \* MERGEFORMAT </w:instrText>
            </w:r>
            <w:r>
              <w:fldChar w:fldCharType="end"/>
            </w:r>
            <w:r>
              <w:t xml:space="preserve"> of this Schedule;</w:t>
            </w:r>
          </w:p>
        </w:tc>
      </w:tr>
      <w:tr w:rsidR="00946545">
        <w:tc>
          <w:tcPr>
            <w:tcW w:w="2693" w:type="dxa"/>
            <w:shd w:val="clear" w:color="auto" w:fill="auto"/>
          </w:tcPr>
          <w:p w:rsidR="004068DC" w:rsidRPr="00293A74" w:rsidRDefault="004068DC">
            <w:pPr>
              <w:pStyle w:val="Normal0"/>
              <w:spacing w:after="120" w:line="276" w:lineRule="auto"/>
              <w:ind w:left="214" w:hanging="142"/>
              <w:jc w:val="left"/>
              <w:rPr>
                <w:b/>
              </w:rPr>
            </w:pPr>
            <w:r>
              <w:rPr>
                <w:b/>
              </w:rPr>
              <w:t>"Operational Contract Manager"</w:t>
            </w:r>
          </w:p>
        </w:tc>
        <w:tc>
          <w:tcPr>
            <w:tcW w:w="4819" w:type="dxa"/>
            <w:shd w:val="clear" w:color="auto" w:fill="auto"/>
          </w:tcPr>
          <w:p w:rsidR="004068DC" w:rsidRPr="00293A74" w:rsidRDefault="004068DC" w:rsidP="00BC615B">
            <w:pPr>
              <w:pStyle w:val="Normal0"/>
              <w:tabs>
                <w:tab w:val="left" w:pos="-9"/>
              </w:tabs>
              <w:spacing w:line="276" w:lineRule="auto"/>
              <w:ind w:left="163"/>
            </w:pPr>
            <w:r>
              <w:t>the operational contract manager appointed for the Supplier and for the Buyer in Annex 6 of this Schedule;</w:t>
            </w:r>
          </w:p>
        </w:tc>
      </w:tr>
      <w:tr w:rsidR="00946545">
        <w:tc>
          <w:tcPr>
            <w:tcW w:w="2693" w:type="dxa"/>
            <w:shd w:val="clear" w:color="auto" w:fill="auto"/>
          </w:tcPr>
          <w:p w:rsidR="00D5029B" w:rsidRPr="00293A74" w:rsidRDefault="00D5029B">
            <w:pPr>
              <w:pStyle w:val="Normal0"/>
              <w:spacing w:after="120" w:line="276" w:lineRule="auto"/>
              <w:ind w:left="214" w:hanging="142"/>
              <w:jc w:val="left"/>
              <w:rPr>
                <w:b/>
              </w:rPr>
            </w:pPr>
            <w:r>
              <w:rPr>
                <w:b/>
              </w:rPr>
              <w:t>“Operational Planning Event”</w:t>
            </w:r>
          </w:p>
        </w:tc>
        <w:tc>
          <w:tcPr>
            <w:tcW w:w="4819" w:type="dxa"/>
            <w:shd w:val="clear" w:color="auto" w:fill="auto"/>
          </w:tcPr>
          <w:p w:rsidR="00D5029B" w:rsidRPr="00293A74" w:rsidRDefault="00D5029B" w:rsidP="00BC615B">
            <w:pPr>
              <w:pStyle w:val="Normal0"/>
              <w:tabs>
                <w:tab w:val="left" w:pos="-9"/>
              </w:tabs>
              <w:spacing w:line="276" w:lineRule="auto"/>
              <w:ind w:left="163"/>
            </w:pPr>
            <w:r>
              <w:t xml:space="preserve">has the meaning given to it in paragraph </w:t>
            </w:r>
            <w:r>
              <w:fldChar w:fldCharType="begin"/>
            </w:r>
            <w:r>
              <w:instrText xml:space="preserve"> REF _Ref45527130 \r \h  \* MERGEFORMAT </w:instrText>
            </w:r>
            <w:r>
              <w:fldChar w:fldCharType="separate"/>
            </w:r>
            <w:r>
              <w:t>2.2.2</w:t>
            </w:r>
            <w:r>
              <w:fldChar w:fldCharType="end"/>
            </w:r>
            <w:r>
              <w:t>;</w:t>
            </w:r>
          </w:p>
        </w:tc>
      </w:tr>
      <w:tr w:rsidR="00946545">
        <w:tc>
          <w:tcPr>
            <w:tcW w:w="2693" w:type="dxa"/>
            <w:shd w:val="clear" w:color="auto" w:fill="auto"/>
          </w:tcPr>
          <w:p w:rsidR="00D5029B" w:rsidRPr="00293A74" w:rsidRDefault="00D5029B">
            <w:pPr>
              <w:pStyle w:val="Normal0"/>
              <w:spacing w:after="120" w:line="276" w:lineRule="auto"/>
              <w:ind w:left="214" w:hanging="142"/>
              <w:jc w:val="left"/>
              <w:rPr>
                <w:b/>
              </w:rPr>
            </w:pPr>
            <w:r>
              <w:rPr>
                <w:b/>
              </w:rPr>
              <w:t>“Operational Review Events”</w:t>
            </w:r>
          </w:p>
        </w:tc>
        <w:tc>
          <w:tcPr>
            <w:tcW w:w="4819" w:type="dxa"/>
            <w:shd w:val="clear" w:color="auto" w:fill="auto"/>
          </w:tcPr>
          <w:p w:rsidR="00D5029B" w:rsidRPr="00293A74" w:rsidRDefault="00D5029B" w:rsidP="00BC615B">
            <w:pPr>
              <w:pStyle w:val="Normal0"/>
              <w:tabs>
                <w:tab w:val="left" w:pos="-9"/>
              </w:tabs>
              <w:spacing w:line="276" w:lineRule="auto"/>
              <w:ind w:left="163"/>
            </w:pPr>
            <w:r>
              <w:t xml:space="preserve">has the meaning given to it in paragraph </w:t>
            </w:r>
            <w:r>
              <w:fldChar w:fldCharType="begin"/>
            </w:r>
            <w:r>
              <w:instrText xml:space="preserve"> REF _Ref45527277 \r \h  \* MERGEFORMAT </w:instrText>
            </w:r>
            <w:r>
              <w:fldChar w:fldCharType="separate"/>
            </w:r>
            <w:r>
              <w:t>2.2.3</w:t>
            </w:r>
            <w:r>
              <w:fldChar w:fldCharType="end"/>
            </w:r>
            <w:r>
              <w:t>;</w:t>
            </w:r>
          </w:p>
        </w:tc>
      </w:tr>
      <w:tr w:rsidR="00946545">
        <w:tc>
          <w:tcPr>
            <w:tcW w:w="2693" w:type="dxa"/>
            <w:shd w:val="clear" w:color="auto" w:fill="auto"/>
          </w:tcPr>
          <w:p w:rsidR="00663B7B" w:rsidRPr="00293A74" w:rsidRDefault="00663B7B">
            <w:pPr>
              <w:pStyle w:val="Normal0"/>
              <w:spacing w:after="120" w:line="276" w:lineRule="auto"/>
              <w:ind w:left="214" w:hanging="142"/>
              <w:jc w:val="left"/>
              <w:rPr>
                <w:b/>
              </w:rPr>
            </w:pPr>
            <w:r>
              <w:rPr>
                <w:b/>
              </w:rPr>
              <w:t>“Orange Book”</w:t>
            </w:r>
          </w:p>
        </w:tc>
        <w:tc>
          <w:tcPr>
            <w:tcW w:w="4819" w:type="dxa"/>
            <w:shd w:val="clear" w:color="auto" w:fill="auto"/>
          </w:tcPr>
          <w:p w:rsidR="00663B7B" w:rsidRPr="00293A74" w:rsidRDefault="00663B7B" w:rsidP="00BC615B">
            <w:pPr>
              <w:pStyle w:val="Normal0"/>
              <w:tabs>
                <w:tab w:val="left" w:pos="-9"/>
              </w:tabs>
              <w:spacing w:line="276" w:lineRule="auto"/>
              <w:ind w:left="163"/>
            </w:pPr>
            <w:r>
              <w:t xml:space="preserve">means the Orange Book: Management of Risks – Principles and Concepts accessible at: </w:t>
            </w:r>
            <w:hyperlink r:id="rId13" w:history="1">
              <w:r>
                <w:rPr>
                  <w:color w:val="0000FF"/>
                  <w:u w:val="single"/>
                </w:rPr>
                <w:t>https://assets.publishing.service.gov.uk/government/uploads/system/uploads/attachment_data/file/191513/The_Orange_Book.pdf</w:t>
              </w:r>
            </w:hyperlink>
          </w:p>
        </w:tc>
      </w:tr>
      <w:tr w:rsidR="00946545">
        <w:tc>
          <w:tcPr>
            <w:tcW w:w="2693" w:type="dxa"/>
            <w:shd w:val="clear" w:color="auto" w:fill="auto"/>
          </w:tcPr>
          <w:p w:rsidR="00FA66DA" w:rsidRPr="00293A74" w:rsidRDefault="004E378A">
            <w:pPr>
              <w:pStyle w:val="Normal0"/>
              <w:spacing w:after="120" w:line="276" w:lineRule="auto"/>
              <w:ind w:left="214" w:hanging="142"/>
              <w:jc w:val="left"/>
              <w:rPr>
                <w:b/>
              </w:rPr>
            </w:pPr>
            <w:r>
              <w:rPr>
                <w:b/>
              </w:rPr>
              <w:t>“Programme”</w:t>
            </w:r>
          </w:p>
        </w:tc>
        <w:tc>
          <w:tcPr>
            <w:tcW w:w="4819" w:type="dxa"/>
            <w:shd w:val="clear" w:color="auto" w:fill="auto"/>
          </w:tcPr>
          <w:p w:rsidR="00FA66DA" w:rsidRPr="00293A74" w:rsidRDefault="004E378A" w:rsidP="00BC615B">
            <w:pPr>
              <w:pStyle w:val="Normal0"/>
              <w:tabs>
                <w:tab w:val="left" w:pos="-9"/>
              </w:tabs>
              <w:spacing w:line="276" w:lineRule="auto"/>
              <w:ind w:left="163"/>
            </w:pPr>
            <w:r>
              <w:t>means a programme of work, as identified by a portfolio number or equivalent;</w:t>
            </w:r>
          </w:p>
        </w:tc>
      </w:tr>
      <w:tr w:rsidR="00946545">
        <w:tc>
          <w:tcPr>
            <w:tcW w:w="2693" w:type="dxa"/>
            <w:shd w:val="clear" w:color="auto" w:fill="auto"/>
          </w:tcPr>
          <w:p w:rsidR="00626153" w:rsidRPr="00293A74" w:rsidRDefault="00626153">
            <w:pPr>
              <w:pStyle w:val="Normal0"/>
              <w:spacing w:after="120" w:line="276" w:lineRule="auto"/>
              <w:ind w:left="214" w:hanging="142"/>
              <w:jc w:val="left"/>
              <w:rPr>
                <w:b/>
              </w:rPr>
            </w:pPr>
            <w:r>
              <w:rPr>
                <w:b/>
              </w:rPr>
              <w:lastRenderedPageBreak/>
              <w:t>“Scrum Sprint”</w:t>
            </w:r>
          </w:p>
        </w:tc>
        <w:tc>
          <w:tcPr>
            <w:tcW w:w="4819" w:type="dxa"/>
            <w:shd w:val="clear" w:color="auto" w:fill="auto"/>
          </w:tcPr>
          <w:p w:rsidR="00626153" w:rsidRPr="00293A74" w:rsidRDefault="00626153" w:rsidP="00BC615B">
            <w:pPr>
              <w:pStyle w:val="Normal0"/>
              <w:tabs>
                <w:tab w:val="left" w:pos="-9"/>
              </w:tabs>
              <w:spacing w:line="276" w:lineRule="auto"/>
              <w:ind w:left="163"/>
            </w:pPr>
            <w:r>
              <w:t>means a time boxed period of time in which a useable product increment is created per the Scrum Guide™ (an Agile methodology);</w:t>
            </w:r>
          </w:p>
        </w:tc>
      </w:tr>
      <w:tr w:rsidR="00946545">
        <w:tc>
          <w:tcPr>
            <w:tcW w:w="2693" w:type="dxa"/>
            <w:shd w:val="clear" w:color="auto" w:fill="auto"/>
          </w:tcPr>
          <w:p w:rsidR="000A1FAF" w:rsidRPr="00293A74" w:rsidRDefault="000A1FAF">
            <w:pPr>
              <w:pStyle w:val="Normal0"/>
              <w:spacing w:after="120" w:line="276" w:lineRule="auto"/>
              <w:ind w:left="214" w:hanging="142"/>
              <w:jc w:val="left"/>
              <w:rPr>
                <w:b/>
              </w:rPr>
            </w:pPr>
            <w:r>
              <w:rPr>
                <w:b/>
              </w:rPr>
              <w:t>“SOW Management”</w:t>
            </w:r>
          </w:p>
        </w:tc>
        <w:tc>
          <w:tcPr>
            <w:tcW w:w="4819" w:type="dxa"/>
            <w:shd w:val="clear" w:color="auto" w:fill="auto"/>
          </w:tcPr>
          <w:p w:rsidR="000A1FAF" w:rsidRPr="00293A74" w:rsidRDefault="000A1FAF" w:rsidP="00BC615B">
            <w:pPr>
              <w:pStyle w:val="Normal0"/>
              <w:tabs>
                <w:tab w:val="left" w:pos="-9"/>
              </w:tabs>
              <w:spacing w:line="276" w:lineRule="auto"/>
              <w:ind w:left="163"/>
            </w:pPr>
            <w:r>
              <w:t xml:space="preserve">has the meaning given to it in paragraph </w:t>
            </w:r>
            <w:r>
              <w:fldChar w:fldCharType="begin"/>
            </w:r>
            <w:r>
              <w:instrText xml:space="preserve"> REF _Ref45524942 \r \h  \* MERGEFORMAT </w:instrText>
            </w:r>
            <w:r>
              <w:fldChar w:fldCharType="separate"/>
            </w:r>
            <w:r>
              <w:t>2.1.1</w:t>
            </w:r>
            <w:r>
              <w:fldChar w:fldCharType="end"/>
            </w:r>
            <w:r>
              <w:t>; and</w:t>
            </w:r>
          </w:p>
        </w:tc>
      </w:tr>
      <w:tr w:rsidR="00946545">
        <w:tc>
          <w:tcPr>
            <w:tcW w:w="2693" w:type="dxa"/>
            <w:shd w:val="clear" w:color="auto" w:fill="auto"/>
          </w:tcPr>
          <w:p w:rsidR="002F2993" w:rsidRPr="00293A74" w:rsidRDefault="002F2993">
            <w:pPr>
              <w:pStyle w:val="Normal0"/>
              <w:spacing w:after="120" w:line="276" w:lineRule="auto"/>
              <w:ind w:left="214" w:hanging="142"/>
              <w:jc w:val="left"/>
              <w:rPr>
                <w:b/>
              </w:rPr>
            </w:pPr>
            <w:r>
              <w:rPr>
                <w:b/>
              </w:rPr>
              <w:t xml:space="preserve">“SOW Variation” </w:t>
            </w:r>
          </w:p>
        </w:tc>
        <w:tc>
          <w:tcPr>
            <w:tcW w:w="4819" w:type="dxa"/>
            <w:shd w:val="clear" w:color="auto" w:fill="auto"/>
          </w:tcPr>
          <w:p w:rsidR="002F2993" w:rsidRPr="00293A74" w:rsidRDefault="002F2993" w:rsidP="00BC615B">
            <w:pPr>
              <w:pStyle w:val="Normal0"/>
              <w:tabs>
                <w:tab w:val="left" w:pos="-9"/>
              </w:tabs>
              <w:spacing w:line="276" w:lineRule="auto"/>
              <w:ind w:left="163"/>
            </w:pPr>
            <w:r>
              <w:t xml:space="preserve">has the meaning given to it in paragraph </w:t>
            </w:r>
            <w:r>
              <w:fldChar w:fldCharType="begin"/>
            </w:r>
            <w:r>
              <w:instrText xml:space="preserve"> REF _Ref45528134 \r \h  \* MERGEFORMAT </w:instrText>
            </w:r>
            <w:r>
              <w:fldChar w:fldCharType="separate"/>
            </w:r>
            <w:r>
              <w:t>2.2.5</w:t>
            </w:r>
            <w:r>
              <w:fldChar w:fldCharType="end"/>
            </w:r>
            <w:r>
              <w:t>.</w:t>
            </w:r>
          </w:p>
        </w:tc>
      </w:tr>
    </w:tbl>
    <w:p w:rsidR="00620E6F" w:rsidRPr="00FE13EC" w:rsidRDefault="00620E6F" w:rsidP="004D4BDB"/>
    <w:p w:rsidR="002B469C" w:rsidRPr="005D5637" w:rsidRDefault="00362E08" w:rsidP="004D4BDB">
      <w:pPr>
        <w:pStyle w:val="Level1"/>
        <w:rPr>
          <w:b/>
        </w:rPr>
      </w:pPr>
      <w:r>
        <w:rPr>
          <w:b/>
        </w:rPr>
        <w:t>OVERVIEW OF SUPPLIER AND CONTRACT MANAGEMENT</w:t>
      </w:r>
    </w:p>
    <w:p w:rsidR="00F85EDB" w:rsidRPr="005B279A" w:rsidRDefault="00CF2F6C" w:rsidP="004D4BDB">
      <w:pPr>
        <w:pStyle w:val="Level2"/>
      </w:pPr>
      <w:r>
        <w:t>There are five levels of relationship and contract management covered by the various parts of this framework:</w:t>
      </w:r>
    </w:p>
    <w:p w:rsidR="000553CF" w:rsidRPr="004D4BDB" w:rsidRDefault="000553CF" w:rsidP="00BC615B">
      <w:pPr>
        <w:pStyle w:val="Level3"/>
        <w:ind w:left="2410" w:hanging="850"/>
      </w:pPr>
      <w:bookmarkStart w:id="1" w:name="_Ref45524942"/>
      <w:r>
        <w:rPr>
          <w:b/>
          <w:bCs/>
        </w:rPr>
        <w:t xml:space="preserve">Statement of Work Management </w:t>
      </w:r>
      <w:r>
        <w:t>(“</w:t>
      </w:r>
      <w:r>
        <w:rPr>
          <w:b/>
        </w:rPr>
        <w:t>SOW Management</w:t>
      </w:r>
      <w:r>
        <w:t xml:space="preserve">”) covering how Statements of Work (SOWs) are managed. SOW Management starts with SOWs being created and ends, typically with handover to the next SOW, as a SOW ends (see paragraph </w:t>
      </w:r>
      <w:r>
        <w:fldChar w:fldCharType="begin"/>
      </w:r>
      <w:r>
        <w:instrText xml:space="preserve"> REF _Ref45091621 \r \h </w:instrText>
      </w:r>
      <w:r>
        <w:fldChar w:fldCharType="separate"/>
      </w:r>
      <w:r>
        <w:t>3.1</w:t>
      </w:r>
      <w:r>
        <w:fldChar w:fldCharType="end"/>
      </w:r>
      <w:r>
        <w:t>);</w:t>
      </w:r>
      <w:bookmarkEnd w:id="1"/>
    </w:p>
    <w:p w:rsidR="00D74524" w:rsidRPr="0043041F" w:rsidRDefault="00D74524" w:rsidP="00BC615B">
      <w:pPr>
        <w:pStyle w:val="Level3"/>
        <w:ind w:left="2410" w:hanging="850"/>
      </w:pPr>
      <w:bookmarkStart w:id="2" w:name="_Ref45525466"/>
      <w:r>
        <w:rPr>
          <w:b/>
          <w:bCs/>
        </w:rPr>
        <w:t>Call-Off Contract Management</w:t>
      </w:r>
      <w:r>
        <w:t xml:space="preserve"> (“</w:t>
      </w:r>
      <w:r>
        <w:rPr>
          <w:b/>
        </w:rPr>
        <w:t>Call-Off Contract Management</w:t>
      </w:r>
      <w:r>
        <w:t xml:space="preserve">”) covering the specific contract management obligations between Supplier and Buyer relating to a specific Call-Off Contract (see paragraph </w:t>
      </w:r>
      <w:r>
        <w:fldChar w:fldCharType="begin"/>
      </w:r>
      <w:r>
        <w:instrText xml:space="preserve"> REF _Ref45000272 \r \h </w:instrText>
      </w:r>
      <w:r>
        <w:fldChar w:fldCharType="separate"/>
      </w:r>
      <w:r>
        <w:t>3.8</w:t>
      </w:r>
      <w:r>
        <w:fldChar w:fldCharType="end"/>
      </w:r>
      <w:r>
        <w:t>);</w:t>
      </w:r>
      <w:bookmarkEnd w:id="2"/>
    </w:p>
    <w:p w:rsidR="00D74524" w:rsidRPr="0043041F" w:rsidRDefault="00DB39C0" w:rsidP="00BC615B">
      <w:pPr>
        <w:pStyle w:val="Level3"/>
        <w:ind w:left="2410" w:hanging="850"/>
      </w:pPr>
      <w:bookmarkStart w:id="3" w:name="_Hlk44659306"/>
      <w:r>
        <w:rPr>
          <w:b/>
          <w:bCs/>
        </w:rPr>
        <w:t>Buyer/Supplier Management</w:t>
      </w:r>
      <w:bookmarkEnd w:id="3"/>
      <w:r>
        <w:t xml:space="preserve"> covering individual relationships between the Buyer and a single Supplier. These relationships are anticipated to develop as an early part of Call-Off competition as Suppliers bid for potential work. These relationships are also anticipated to persist beyond individual Call-Offs for the duration of the Framework (and beyond, assuming Call-Offs extend beyond the formal term of the Framework) (see paragraph </w:t>
      </w:r>
      <w:r>
        <w:fldChar w:fldCharType="begin"/>
      </w:r>
      <w:r>
        <w:instrText xml:space="preserve"> REF _Ref45091752 \r \h </w:instrText>
      </w:r>
      <w:r>
        <w:fldChar w:fldCharType="separate"/>
      </w:r>
      <w:r>
        <w:t>3.31</w:t>
      </w:r>
      <w:r>
        <w:fldChar w:fldCharType="end"/>
      </w:r>
      <w:r>
        <w:t>);</w:t>
      </w:r>
    </w:p>
    <w:p w:rsidR="009833A7" w:rsidRPr="0043041F" w:rsidRDefault="00327FCD" w:rsidP="00BC615B">
      <w:pPr>
        <w:pStyle w:val="Level3"/>
        <w:keepLines/>
        <w:ind w:left="2410" w:hanging="850"/>
      </w:pPr>
      <w:r>
        <w:rPr>
          <w:b/>
          <w:bCs/>
        </w:rPr>
        <w:t>Buyer Specific Framework Management</w:t>
      </w:r>
      <w:r>
        <w:t xml:space="preserve">, involving the Buyer and all Suppliers under the Framework with whom the Buyer has a relationship. This level of relationship is anticipated to evolve as Call-Offs are awarded. This level of relationship is anticipated to persist beyond individual Call-Offs (see paragraph </w:t>
      </w:r>
      <w:r>
        <w:fldChar w:fldCharType="begin"/>
      </w:r>
      <w:r>
        <w:instrText xml:space="preserve"> REF _Ref46216568 \r \h </w:instrText>
      </w:r>
      <w:r>
        <w:fldChar w:fldCharType="separate"/>
      </w:r>
      <w:r>
        <w:t>3.40</w:t>
      </w:r>
      <w:r>
        <w:fldChar w:fldCharType="end"/>
      </w:r>
      <w:r>
        <w:t>); and</w:t>
      </w:r>
    </w:p>
    <w:p w:rsidR="005B279A" w:rsidRPr="008B4FAD" w:rsidRDefault="002F3DD1" w:rsidP="00BC615B">
      <w:pPr>
        <w:pStyle w:val="Level3"/>
        <w:keepNext/>
        <w:keepLines/>
        <w:ind w:left="2410" w:hanging="850"/>
      </w:pPr>
      <w:r>
        <w:rPr>
          <w:b/>
          <w:bCs/>
        </w:rPr>
        <w:t>Framework Buyer/Supplier Management</w:t>
      </w:r>
      <w:r>
        <w:t xml:space="preserve"> covering “user group” topics such as:</w:t>
      </w:r>
    </w:p>
    <w:p w:rsidR="005B279A" w:rsidRPr="004D4BDB" w:rsidRDefault="005B279A" w:rsidP="00BC615B">
      <w:pPr>
        <w:pStyle w:val="Level4"/>
        <w:ind w:left="2694" w:hanging="284"/>
      </w:pPr>
      <w:r>
        <w:t>Innovation;</w:t>
      </w:r>
    </w:p>
    <w:p w:rsidR="005B279A" w:rsidRPr="004D4BDB" w:rsidRDefault="005B279A" w:rsidP="00BC615B">
      <w:pPr>
        <w:pStyle w:val="Level4"/>
        <w:ind w:left="2694" w:hanging="284"/>
      </w:pPr>
      <w:r>
        <w:t>New developments in technologies;</w:t>
      </w:r>
    </w:p>
    <w:p w:rsidR="005B279A" w:rsidRPr="004D4BDB" w:rsidRDefault="005B279A" w:rsidP="00BC615B">
      <w:pPr>
        <w:pStyle w:val="Level4"/>
        <w:ind w:left="2694" w:hanging="284"/>
      </w:pPr>
      <w:r>
        <w:t>Changes in digital services (e.g. the incorporation of SFIA 8 and changes to Digital, Data and Technology roles);</w:t>
      </w:r>
    </w:p>
    <w:p w:rsidR="005B279A" w:rsidRPr="004D4BDB" w:rsidRDefault="005B279A" w:rsidP="00BC615B">
      <w:pPr>
        <w:pStyle w:val="Level4"/>
        <w:ind w:left="2694" w:hanging="284"/>
      </w:pPr>
      <w:r>
        <w:t>Opportunities to improve the operation of the overall framework; and</w:t>
      </w:r>
    </w:p>
    <w:p w:rsidR="005B279A" w:rsidRPr="004D4BDB" w:rsidRDefault="005B279A" w:rsidP="00BC615B">
      <w:pPr>
        <w:pStyle w:val="Level4"/>
        <w:ind w:left="2694" w:hanging="284"/>
      </w:pPr>
      <w:r>
        <w:t>Proposed updates to the framework;</w:t>
      </w:r>
    </w:p>
    <w:p w:rsidR="00946545" w:rsidRDefault="00946545">
      <w:pPr>
        <w:pStyle w:val="Level3"/>
        <w:numPr>
          <w:ilvl w:val="0"/>
          <w:numId w:val="0"/>
        </w:numPr>
        <w:ind w:left="1560"/>
      </w:pPr>
    </w:p>
    <w:p w:rsidR="00C4038E" w:rsidRDefault="00C4038E">
      <w:pPr>
        <w:pStyle w:val="Level2"/>
      </w:pPr>
      <w:r>
        <w:t>For the avoidance of doubt, by signing any individual Call-Off Contract, suppliers are obliged to meet the terms of this Schedule, as required by the Buyer, for the durations indicated at each level of relationship.</w:t>
      </w:r>
    </w:p>
    <w:p w:rsidR="00481F22" w:rsidRDefault="00A00702">
      <w:pPr>
        <w:pStyle w:val="Level2"/>
      </w:pPr>
      <w:r>
        <w:t>There are a number of key mechanisms for managing this Call-Off Contract set out below. This list is not an exclusive list but is designed to focus on the key principles underpinning each level of management. Also, whilst logically separated below, the Buyer may elect to combine such mechanisms:</w:t>
      </w:r>
    </w:p>
    <w:p w:rsidR="00CE468D" w:rsidRDefault="0072085B" w:rsidP="00BC615B">
      <w:pPr>
        <w:pStyle w:val="Level3"/>
        <w:ind w:left="2410" w:hanging="850"/>
      </w:pPr>
      <w:bookmarkStart w:id="4" w:name="_Ref45526862"/>
      <w:r>
        <w:rPr>
          <w:b/>
          <w:bCs/>
        </w:rPr>
        <w:t>Product Backlog</w:t>
      </w:r>
      <w:r>
        <w:t xml:space="preserve"> (Scrum ™) or </w:t>
      </w:r>
      <w:r>
        <w:rPr>
          <w:b/>
          <w:bCs/>
        </w:rPr>
        <w:t>Prioritised Requirements List</w:t>
      </w:r>
      <w:r>
        <w:t xml:space="preserve"> (AgilePM</w:t>
      </w:r>
      <w:r>
        <w:rPr>
          <w:vertAlign w:val="superscript"/>
        </w:rPr>
        <w:t>®</w:t>
      </w:r>
      <w:r>
        <w:t xml:space="preserve">) (the </w:t>
      </w:r>
      <w:r>
        <w:rPr>
          <w:b/>
        </w:rPr>
        <w:t>“Backlog”</w:t>
      </w:r>
      <w:r>
        <w:t xml:space="preserve">) which, within the context of this Contract, should be </w:t>
      </w:r>
      <w:r>
        <w:lastRenderedPageBreak/>
        <w:t xml:space="preserve">considered to be the cornerstone of ongoing operational management. As such it should be considered to be a live contract artefact (see paragraph </w:t>
      </w:r>
      <w:r>
        <w:fldChar w:fldCharType="begin"/>
      </w:r>
      <w:r>
        <w:instrText xml:space="preserve"> REF _Ref45091843 \r \h </w:instrText>
      </w:r>
      <w:r>
        <w:fldChar w:fldCharType="separate"/>
      </w:r>
      <w:r>
        <w:t>4.1</w:t>
      </w:r>
      <w:r>
        <w:fldChar w:fldCharType="end"/>
      </w:r>
      <w:r>
        <w:t>)</w:t>
      </w:r>
      <w:bookmarkEnd w:id="4"/>
      <w:r>
        <w:t>;</w:t>
      </w:r>
    </w:p>
    <w:p w:rsidR="00DC7D9C" w:rsidRDefault="00D5029B" w:rsidP="00BC615B">
      <w:pPr>
        <w:pStyle w:val="Level3"/>
        <w:ind w:left="2410" w:hanging="850"/>
      </w:pPr>
      <w:bookmarkStart w:id="5" w:name="_Ref45527130"/>
      <w:r>
        <w:rPr>
          <w:b/>
          <w:bCs/>
        </w:rPr>
        <w:t xml:space="preserve">“Operational Planning Events” </w:t>
      </w:r>
      <w:r>
        <w:t xml:space="preserve">or equivalent, managing the granular level refinement from Commercial Planning/Review Event level (typically at requirement/Increment level down to Scrum Sprint / Timebox (AgilePM) sized task level (to be held at the frequency given at paragraph </w:t>
      </w:r>
      <w:r>
        <w:fldChar w:fldCharType="begin"/>
      </w:r>
      <w:r>
        <w:instrText xml:space="preserve"> REF _Ref44998854 \r \h </w:instrText>
      </w:r>
      <w:r>
        <w:fldChar w:fldCharType="separate"/>
      </w:r>
      <w:r>
        <w:t>3.6</w:t>
      </w:r>
      <w:r>
        <w:fldChar w:fldCharType="end"/>
      </w:r>
      <w:r>
        <w:t>);</w:t>
      </w:r>
      <w:bookmarkEnd w:id="5"/>
    </w:p>
    <w:p w:rsidR="001C1C30" w:rsidRDefault="00D5029B" w:rsidP="00BC615B">
      <w:pPr>
        <w:pStyle w:val="Level3"/>
        <w:ind w:left="2410" w:hanging="850"/>
      </w:pPr>
      <w:bookmarkStart w:id="6" w:name="_Ref45527277"/>
      <w:r>
        <w:rPr>
          <w:b/>
          <w:bCs/>
        </w:rPr>
        <w:t>“Operational Review Events”</w:t>
      </w:r>
      <w:r>
        <w:t xml:space="preserve"> or equivalent, which provide the basis for among other things, reviewing achievements out of individual Sprints/Timeboxes, learning lessons from the previous activity and understanding the actual effort used. A summary of this will be fed into the Commercial Planning/Review Events (Scrum Sprints or reporting performance and progress of tasks into the Commercial Planning/Review Events is described below at paragraph </w:t>
      </w:r>
      <w:r>
        <w:fldChar w:fldCharType="begin"/>
      </w:r>
      <w:r>
        <w:instrText xml:space="preserve"> REF _Ref44999979 \r \h </w:instrText>
      </w:r>
      <w:r>
        <w:fldChar w:fldCharType="separate"/>
      </w:r>
      <w:r>
        <w:t>3.7</w:t>
      </w:r>
      <w:r>
        <w:fldChar w:fldCharType="end"/>
      </w:r>
      <w:r>
        <w:t>);</w:t>
      </w:r>
      <w:bookmarkEnd w:id="6"/>
    </w:p>
    <w:p w:rsidR="00992C81" w:rsidRDefault="00D5029B" w:rsidP="00BC615B">
      <w:pPr>
        <w:pStyle w:val="Level3"/>
        <w:ind w:left="2410" w:hanging="850"/>
      </w:pPr>
      <w:bookmarkStart w:id="7" w:name="_Ref45527424"/>
      <w:r>
        <w:rPr>
          <w:b/>
          <w:bCs/>
        </w:rPr>
        <w:t>“Commercial Planning/Review Events”</w:t>
      </w:r>
      <w:r>
        <w:t xml:space="preserve"> (usually combined but may be separate events for </w:t>
      </w:r>
      <w:bookmarkEnd w:id="7"/>
      <w:r>
        <w:t xml:space="preserve">planning and review): </w:t>
      </w:r>
    </w:p>
    <w:p w:rsidR="002E41D6" w:rsidRPr="00544C93" w:rsidRDefault="00D06CC9" w:rsidP="00BC615B">
      <w:pPr>
        <w:pStyle w:val="Level4"/>
        <w:ind w:left="2694" w:hanging="284"/>
      </w:pPr>
      <w:r>
        <w:t xml:space="preserve">These events will refine and prioritise the main Backlog (at Deliverable Increment/user story level and above) for feeding into the more detailed SOW task level backlog managed under the Operational Planning Events described above. If the Incremental Fixed Price charging mechanism is in use under a SOW, these events will agree the “price” for a Deliverable Increment (backed up by an estimate of effort linked to the Call-Off Rate Card). </w:t>
      </w:r>
    </w:p>
    <w:p w:rsidR="00F53715" w:rsidRPr="00544C93" w:rsidRDefault="00B265A3" w:rsidP="00BC615B">
      <w:pPr>
        <w:pStyle w:val="Level4"/>
        <w:ind w:left="2694" w:hanging="284"/>
      </w:pPr>
      <w:r>
        <w:t>From a review perspective, the Commercial Planning/Review Event will assess completeness of tasks and map this into acceptance of Deliverables or Deliverable Increments as well as collate actual effort spent. Acceptance certificates may be used to acknowledge completeness. The review will typically lead to invoicing and payment.</w:t>
      </w:r>
    </w:p>
    <w:p w:rsidR="008A20B6" w:rsidRPr="00544C93" w:rsidRDefault="00846204" w:rsidP="00BC615B">
      <w:pPr>
        <w:pStyle w:val="Level4"/>
        <w:ind w:left="2694" w:hanging="284"/>
      </w:pPr>
      <w:r>
        <w:t xml:space="preserve">Whilst the frequency of Operational Planning Events is likely to reflect the operational practices specific to the SOW, Commercial Planning/Review Events will normally be held on a monthly basis. </w:t>
      </w:r>
    </w:p>
    <w:p w:rsidR="00544C93" w:rsidRDefault="00747F11" w:rsidP="00BC615B">
      <w:pPr>
        <w:pStyle w:val="Level4"/>
        <w:ind w:left="2694" w:hanging="284"/>
      </w:pPr>
      <w:r>
        <w:t xml:space="preserve">These events are seen at the main focus points for Call-Off Contract Management activities (see paragraph </w:t>
      </w:r>
      <w:r>
        <w:fldChar w:fldCharType="begin"/>
      </w:r>
      <w:r>
        <w:instrText xml:space="preserve"> REF _Ref45000272 \r \h  \* MERGEFORMAT </w:instrText>
      </w:r>
      <w:r>
        <w:fldChar w:fldCharType="separate"/>
      </w:r>
      <w:r>
        <w:t>3.8</w:t>
      </w:r>
      <w:r>
        <w:fldChar w:fldCharType="end"/>
      </w:r>
      <w:r>
        <w:t xml:space="preserve">). </w:t>
      </w:r>
    </w:p>
    <w:p w:rsidR="005D5637" w:rsidRPr="00544C93" w:rsidRDefault="005D5637" w:rsidP="005D5637">
      <w:pPr>
        <w:pStyle w:val="Level4"/>
        <w:numPr>
          <w:ilvl w:val="0"/>
          <w:numId w:val="0"/>
        </w:numPr>
        <w:ind w:left="3420"/>
      </w:pPr>
    </w:p>
    <w:p w:rsidR="00356064" w:rsidRPr="004D4BDB" w:rsidRDefault="00356064" w:rsidP="00BC615B">
      <w:pPr>
        <w:pStyle w:val="Level3"/>
        <w:ind w:left="2410" w:hanging="850"/>
      </w:pPr>
      <w:bookmarkStart w:id="8" w:name="_Ref45528134"/>
      <w:r>
        <w:rPr>
          <w:b/>
          <w:bCs/>
        </w:rPr>
        <w:t>Variation and Change Management</w:t>
      </w:r>
      <w:r>
        <w:t xml:space="preserve"> covers minor changes to Statements of Work (</w:t>
      </w:r>
      <w:r>
        <w:rPr>
          <w:b/>
        </w:rPr>
        <w:t>“SOW Variations”</w:t>
      </w:r>
      <w:r>
        <w:t xml:space="preserve">) and more formal changes to the contract (see paragraph </w:t>
      </w:r>
      <w:r>
        <w:fldChar w:fldCharType="begin"/>
      </w:r>
      <w:r>
        <w:instrText xml:space="preserve"> REF _Ref45091902 \r \h </w:instrText>
      </w:r>
      <w:r>
        <w:fldChar w:fldCharType="separate"/>
      </w:r>
      <w:r>
        <w:t>4.2</w:t>
      </w:r>
      <w:r>
        <w:fldChar w:fldCharType="end"/>
      </w:r>
      <w:r>
        <w:t xml:space="preserve"> below)</w:t>
      </w:r>
      <w:bookmarkEnd w:id="8"/>
      <w:r>
        <w:t>;</w:t>
      </w:r>
    </w:p>
    <w:p w:rsidR="0082088D" w:rsidRDefault="0082088D" w:rsidP="00BC615B">
      <w:pPr>
        <w:pStyle w:val="Level3"/>
        <w:ind w:left="2410" w:hanging="850"/>
      </w:pPr>
      <w:bookmarkStart w:id="9" w:name="_Ref46301409"/>
      <w:r>
        <w:rPr>
          <w:bCs/>
        </w:rPr>
        <w:t>Events</w:t>
      </w:r>
      <w:r>
        <w:t xml:space="preserve"> such as </w:t>
      </w:r>
      <w:r>
        <w:rPr>
          <w:b/>
        </w:rPr>
        <w:t>Operational Board meetings</w:t>
      </w:r>
      <w:r>
        <w:t xml:space="preserve">, where the programme or project teams may escalate topics for resolution or where material decisions may need to be made. (see paragraph </w:t>
      </w:r>
      <w:r>
        <w:fldChar w:fldCharType="begin"/>
      </w:r>
      <w:r>
        <w:instrText xml:space="preserve"> REF _Ref45091979 \r \h </w:instrText>
      </w:r>
      <w:r>
        <w:fldChar w:fldCharType="separate"/>
      </w:r>
      <w:r>
        <w:t>6.21</w:t>
      </w:r>
      <w:r>
        <w:fldChar w:fldCharType="end"/>
      </w:r>
      <w:r>
        <w:t xml:space="preserve"> below);</w:t>
      </w:r>
      <w:bookmarkEnd w:id="9"/>
    </w:p>
    <w:p w:rsidR="003A5BFA" w:rsidRDefault="002F2993" w:rsidP="00BC615B">
      <w:pPr>
        <w:pStyle w:val="Level3"/>
        <w:ind w:left="2410" w:hanging="850"/>
      </w:pPr>
      <w:bookmarkStart w:id="10" w:name="_Ref45528392"/>
      <w:r>
        <w:rPr>
          <w:b/>
          <w:bCs/>
        </w:rPr>
        <w:t>“Buyer SM Events”</w:t>
      </w:r>
      <w:r>
        <w:t xml:space="preserve"> designed to aggregate Call-Off Contract activity into an overarching view of Supplier performance and provide a means to take a holistic view of the performance and relationship with the Supplier as well as address topics escalated from individual Call-Off Contracts. If the Buyer only has one or two Call-Off Contracts with an individual supplier these events may be combined with Commercial Planning/Review Events, however the intent is to focus at the Supplier level rather than the Call-Off Contract level (see paragraph  </w:t>
      </w:r>
      <w:r>
        <w:fldChar w:fldCharType="begin"/>
      </w:r>
      <w:r>
        <w:instrText xml:space="preserve"> REF _Ref45092141 \r \h </w:instrText>
      </w:r>
      <w:r>
        <w:fldChar w:fldCharType="separate"/>
      </w:r>
      <w:r>
        <w:t>3.39</w:t>
      </w:r>
      <w:r>
        <w:fldChar w:fldCharType="end"/>
      </w:r>
      <w:r>
        <w:t xml:space="preserve"> below)</w:t>
      </w:r>
      <w:bookmarkEnd w:id="10"/>
      <w:r>
        <w:t xml:space="preserve">; </w:t>
      </w:r>
    </w:p>
    <w:p w:rsidR="00871FC8" w:rsidRDefault="003A5BFA" w:rsidP="00BC615B">
      <w:pPr>
        <w:pStyle w:val="Level3"/>
        <w:ind w:left="2410" w:hanging="850"/>
      </w:pPr>
      <w:bookmarkStart w:id="11" w:name="_Ref45528442"/>
      <w:r>
        <w:rPr>
          <w:b/>
          <w:bCs/>
        </w:rPr>
        <w:t>The “Balanced Scorecard”</w:t>
      </w:r>
      <w:r>
        <w:t xml:space="preserve">, providing the mechanism to visually summarise the status of either the Call-Off and/or Supplier performance. Whilst a large individual Call-Off may warrant a dedicated Balanced </w:t>
      </w:r>
      <w:r>
        <w:lastRenderedPageBreak/>
        <w:t xml:space="preserve">Scorecard, within the context of this framework it is anticipated the Balanced Scorecard will operate at the overall Buyer/Supplier level (and this is the assumption underpinning the illustrations making up the rest of this Schedule) (see </w:t>
      </w:r>
      <w:r>
        <w:fldChar w:fldCharType="begin"/>
      </w:r>
      <w:r>
        <w:instrText xml:space="preserve"> REF _Ref45092179 \r \h </w:instrText>
      </w:r>
      <w:r>
        <w:fldChar w:fldCharType="separate"/>
      </w:r>
      <w:r>
        <w:t>4.3</w:t>
      </w:r>
      <w:r>
        <w:fldChar w:fldCharType="end"/>
      </w:r>
      <w:r>
        <w:t xml:space="preserve"> below)</w:t>
      </w:r>
      <w:bookmarkEnd w:id="11"/>
      <w:r>
        <w:t>;</w:t>
      </w:r>
    </w:p>
    <w:p w:rsidR="008E412E" w:rsidRDefault="002F2993" w:rsidP="00BC615B">
      <w:pPr>
        <w:pStyle w:val="Level3"/>
        <w:ind w:left="2410" w:hanging="850"/>
      </w:pPr>
      <w:bookmarkStart w:id="12" w:name="_Ref45528766"/>
      <w:r>
        <w:rPr>
          <w:b/>
          <w:bCs/>
        </w:rPr>
        <w:t>“Collaborative Buyer/Supplier Events”</w:t>
      </w:r>
      <w:r>
        <w:t xml:space="preserve"> intended to provide a mechanism to share learning, develop collective improvements, share future plans, and discuss topics which may be forwarded for consideration at the Framework level. (see </w:t>
      </w:r>
      <w:r>
        <w:fldChar w:fldCharType="begin"/>
      </w:r>
      <w:r>
        <w:instrText xml:space="preserve"> REF _Ref46216568 \r \h </w:instrText>
      </w:r>
      <w:r>
        <w:fldChar w:fldCharType="separate"/>
      </w:r>
      <w:r>
        <w:t>3.40</w:t>
      </w:r>
      <w:r>
        <w:fldChar w:fldCharType="end"/>
      </w:r>
      <w:r>
        <w:t xml:space="preserve"> below)</w:t>
      </w:r>
      <w:bookmarkEnd w:id="12"/>
      <w:r>
        <w:t>; and</w:t>
      </w:r>
    </w:p>
    <w:p w:rsidR="00051740" w:rsidRDefault="00DB39C0" w:rsidP="00BC615B">
      <w:pPr>
        <w:pStyle w:val="Level3"/>
        <w:ind w:left="2410" w:hanging="850"/>
      </w:pPr>
      <w:r>
        <w:t xml:space="preserve">in order to manage the time dimension relevant to the Call-Off Contract the Buyer will require some form of delivery planning. This may be in the form of Gantt charts or project plans, or it may be in the form of agile tools such as roadmaps, Epic boards, Elaboration and/or Sprint Boards, Kanban boards, etc. (see paragraph </w:t>
      </w:r>
      <w:r>
        <w:fldChar w:fldCharType="begin"/>
      </w:r>
      <w:r>
        <w:instrText xml:space="preserve"> REF _Ref45092274 \r \h </w:instrText>
      </w:r>
      <w:r>
        <w:fldChar w:fldCharType="separate"/>
      </w:r>
      <w:r>
        <w:t>4.4</w:t>
      </w:r>
      <w:r>
        <w:fldChar w:fldCharType="end"/>
      </w:r>
      <w:r>
        <w:t xml:space="preserve"> below).</w:t>
      </w:r>
    </w:p>
    <w:p w:rsidR="002A05E3" w:rsidRDefault="00296604">
      <w:pPr>
        <w:pStyle w:val="Level2"/>
      </w:pPr>
      <w:r>
        <w:t xml:space="preserve">Throughout the lifetime of both individual Call-Off Contracts and the framework relationship between the Buyer and Suppliers there are risks. Risk management practices applied at Call-Off Contract level are described further at paragraph </w:t>
      </w:r>
      <w:r>
        <w:fldChar w:fldCharType="begin"/>
      </w:r>
      <w:r>
        <w:instrText xml:space="preserve"> REF _Ref45092304 \r \h </w:instrText>
      </w:r>
      <w:r>
        <w:fldChar w:fldCharType="separate"/>
      </w:r>
      <w:r>
        <w:t>5</w:t>
      </w:r>
      <w:r>
        <w:fldChar w:fldCharType="end"/>
      </w:r>
      <w:r>
        <w:t xml:space="preserve">. </w:t>
      </w:r>
    </w:p>
    <w:p w:rsidR="00296604" w:rsidRDefault="00F66DD5" w:rsidP="004D71A1">
      <w:pPr>
        <w:pStyle w:val="Level2"/>
      </w:pPr>
      <w:r>
        <w:t xml:space="preserve">Suppliers should be aware that the Buyer will also undertake ongoing Supplier risk management activities (such as ongoing financial credit rating checks) as part of its Call-Off Contract management processes. </w:t>
      </w:r>
    </w:p>
    <w:p w:rsidR="00DB39C0" w:rsidRPr="00DB39C0" w:rsidRDefault="00DB39C0" w:rsidP="004D71A1">
      <w:pPr>
        <w:pStyle w:val="Level3"/>
        <w:numPr>
          <w:ilvl w:val="0"/>
          <w:numId w:val="0"/>
        </w:numPr>
        <w:ind w:left="1980"/>
      </w:pPr>
    </w:p>
    <w:p w:rsidR="00161D82" w:rsidRPr="004D71A1" w:rsidRDefault="00F84D27">
      <w:pPr>
        <w:pStyle w:val="Level1"/>
        <w:rPr>
          <w:b/>
        </w:rPr>
      </w:pPr>
      <w:r>
        <w:rPr>
          <w:b/>
        </w:rPr>
        <w:t>SUPPLIER AND CONTRACT MANAGEMENT LEVELS</w:t>
      </w:r>
    </w:p>
    <w:p w:rsidR="00C11D5C" w:rsidRPr="004D4BDB" w:rsidRDefault="00C11D5C" w:rsidP="004D4BDB">
      <w:pPr>
        <w:pStyle w:val="Level2"/>
        <w:keepNext/>
        <w:keepLines/>
        <w:numPr>
          <w:ilvl w:val="0"/>
          <w:numId w:val="0"/>
        </w:numPr>
        <w:ind w:left="811"/>
        <w:rPr>
          <w:b/>
          <w:bCs/>
        </w:rPr>
      </w:pPr>
      <w:r>
        <w:rPr>
          <w:b/>
          <w:bCs/>
        </w:rPr>
        <w:t>Statement of Work Management</w:t>
      </w:r>
    </w:p>
    <w:p w:rsidR="005B2240" w:rsidRDefault="00E92FAE" w:rsidP="00BC615B">
      <w:pPr>
        <w:pStyle w:val="Level2"/>
        <w:ind w:left="1560"/>
      </w:pPr>
      <w:bookmarkStart w:id="13" w:name="_Ref45091621"/>
      <w:r>
        <w:t>Other than the first SOWs under a Call-Off Contract, which will be defined by the Buyer, SOWs will generally be developed involving joint exploratory discussions between the Buyer and the Supplier. Generally speaking, inputs to the SOW are likely to include:</w:t>
      </w:r>
      <w:bookmarkEnd w:id="13"/>
      <w:r>
        <w:t xml:space="preserve"> </w:t>
      </w:r>
    </w:p>
    <w:p w:rsidR="00FE13EC" w:rsidRDefault="00EF0B27" w:rsidP="00BC615B">
      <w:pPr>
        <w:pStyle w:val="Level3"/>
        <w:ind w:left="2410" w:hanging="850"/>
      </w:pPr>
      <w:r>
        <w:t>some form of road map (the context);</w:t>
      </w:r>
    </w:p>
    <w:p w:rsidR="004F4F0A" w:rsidRDefault="00EF0B27" w:rsidP="00BC615B">
      <w:pPr>
        <w:pStyle w:val="Level3"/>
        <w:ind w:left="2410" w:hanging="850"/>
      </w:pPr>
      <w:r>
        <w:t>initial views on initial resource profile and technology stack and so on, used to inform the sizing of the SOW;</w:t>
      </w:r>
    </w:p>
    <w:p w:rsidR="004F4F0A" w:rsidRDefault="004065A9" w:rsidP="00BC615B">
      <w:pPr>
        <w:pStyle w:val="Level3"/>
        <w:ind w:left="2410" w:hanging="850"/>
      </w:pPr>
      <w:r>
        <w:t xml:space="preserve">which Accountability Model (Sole Responsibility, Self-Directed Teams or Rainbow), each as defined in Framework Schedule 1 (Specification); and which pricing mechanism (Fixed Price, Capped Time and Material, or Incremental Fixed Priced); and </w:t>
      </w:r>
    </w:p>
    <w:p w:rsidR="00571E77" w:rsidRDefault="0017442E" w:rsidP="00BC615B">
      <w:pPr>
        <w:pStyle w:val="Level3"/>
        <w:ind w:left="2410" w:hanging="850"/>
      </w:pPr>
      <w:r>
        <w:t>an initial Backlog (detailing requirements at an appropriate level of detail), provisional resource profile and technologies.</w:t>
      </w:r>
    </w:p>
    <w:p w:rsidR="00A32DCC" w:rsidRDefault="00DF647F" w:rsidP="00571E77">
      <w:pPr>
        <w:pStyle w:val="Level2"/>
      </w:pPr>
      <w:r>
        <w:t xml:space="preserve">The operation of the Backlog is described under paragraph </w:t>
      </w:r>
      <w:r>
        <w:fldChar w:fldCharType="begin"/>
      </w:r>
      <w:r>
        <w:instrText xml:space="preserve"> REF _Ref45534607 \r \h </w:instrText>
      </w:r>
      <w:r>
        <w:fldChar w:fldCharType="separate"/>
      </w:r>
      <w:r>
        <w:t>4</w:t>
      </w:r>
      <w:r>
        <w:fldChar w:fldCharType="end"/>
      </w:r>
      <w:r>
        <w:t xml:space="preserve">, however, at operational level it is intended to be the basis for agreeing, accepting and capturing tasks as well as related effort. There shall be a continuous alignment between the main Backlog held at Call-Off Contract level and any SOW Backlog (the Call-Off Contract level Backlog focuses on Deliverable Increments whilst the SOW Backlog level focuses on the more detailed tasks). At SOW level the Backlog should largely be operational and should be being refined to a level that can be allocated to the next sprint, timebox or equivalent (aiming to task size). </w:t>
      </w:r>
    </w:p>
    <w:p w:rsidR="001F5030" w:rsidRDefault="00B24C22" w:rsidP="00571E77">
      <w:pPr>
        <w:pStyle w:val="Level2"/>
      </w:pPr>
      <w:r>
        <w:lastRenderedPageBreak/>
        <w:t>In addition to the Backlog, there will be information required by the Buyer for the purposes of recording resources (e.g. for controlling access to infrastructure), measuring performance (e.g. burn charts, etc), evidencing delivery (e.g. acceptance certificates) and so on. Annex 1 provides a provisional, non-exclusive, list of information types which may be used by the Buyer to initially specify typical requirements.</w:t>
      </w:r>
    </w:p>
    <w:p w:rsidR="00C11D5C" w:rsidRDefault="00D554BC" w:rsidP="00571E77">
      <w:pPr>
        <w:pStyle w:val="Level2"/>
      </w:pPr>
      <w:r>
        <w:t xml:space="preserve">Whilst individual SOWs may operate under the Fixed Price or Incremental Fixed Price pricing mechanisms, all Call-Off Contracts shall be underpinned by an agreed set of Supplier Call-Off Rate Cards. Under all circumstances, regardless of pricing model, Suppliers shall maintain an accurate record of actual resource utilisation and to make this available to the Buyer on request. </w:t>
      </w:r>
    </w:p>
    <w:p w:rsidR="00EB104B" w:rsidRDefault="00E76D4A" w:rsidP="00571E77">
      <w:pPr>
        <w:pStyle w:val="Level2"/>
      </w:pPr>
      <w:r>
        <w:t>When capturing effort, the Supplier is required to link such effort to the SOW and to the respective entry on the applicable Call-Off Rate Card as well as include period start and end date and utilised effort (in hours, days or fractions thereof as determined by the Buyer).</w:t>
      </w:r>
    </w:p>
    <w:p w:rsidR="00C66DAB" w:rsidRDefault="005D0847" w:rsidP="00571E77">
      <w:pPr>
        <w:pStyle w:val="Level2"/>
      </w:pPr>
      <w:bookmarkStart w:id="14" w:name="_Ref44998854"/>
      <w:r>
        <w:t>Operational Planning Events will be held at a frequency determined by the Buyer. The purpose will be to agree the next iteration of work (e.g. Scrum Sprint) and to refine the Backlog. The principle of ongoing refinement is a key Agile concept.</w:t>
      </w:r>
      <w:bookmarkEnd w:id="14"/>
    </w:p>
    <w:p w:rsidR="00877F29" w:rsidRDefault="00C66DAB" w:rsidP="004D4BDB">
      <w:pPr>
        <w:pStyle w:val="Level2"/>
        <w:keepNext/>
      </w:pPr>
      <w:bookmarkStart w:id="15" w:name="_Ref44999979"/>
      <w:r>
        <w:t>Operational Review Events will be held at a frequency determined by the Buyer. Typically, these will be at regular intervals (e.g. every month or every Scrum Sprint). Two contractual related purposes of Operational Review Events are to:</w:t>
      </w:r>
      <w:bookmarkEnd w:id="15"/>
    </w:p>
    <w:p w:rsidR="005C1E0F" w:rsidRDefault="00F11073" w:rsidP="007A4ED5">
      <w:pPr>
        <w:pStyle w:val="Level3"/>
        <w:keepNext/>
        <w:ind w:left="2410" w:hanging="850"/>
      </w:pPr>
      <w:r>
        <w:t>identify when tasks are completed and provide evidence to the Commercial Planning/Review Events that work is “done”; and</w:t>
      </w:r>
    </w:p>
    <w:p w:rsidR="00905727" w:rsidRDefault="00F11073" w:rsidP="007A4ED5">
      <w:pPr>
        <w:pStyle w:val="Level3"/>
        <w:ind w:left="2410" w:hanging="850"/>
        <w:jc w:val="left"/>
      </w:pPr>
      <w:r>
        <w:t>capture actual effort taken (versus the forecast) as a means of improving future estimates and providing the raw data for invoicing purposes.</w:t>
      </w:r>
    </w:p>
    <w:p w:rsidR="00A74DB6" w:rsidRPr="00CE682C" w:rsidRDefault="00197E28" w:rsidP="00A74DB6">
      <w:pPr>
        <w:pStyle w:val="Level2"/>
        <w:keepNext/>
        <w:keepLines/>
        <w:numPr>
          <w:ilvl w:val="0"/>
          <w:numId w:val="0"/>
        </w:numPr>
        <w:ind w:left="811"/>
        <w:rPr>
          <w:b/>
          <w:bCs/>
        </w:rPr>
      </w:pPr>
      <w:r>
        <w:rPr>
          <w:b/>
          <w:bCs/>
        </w:rPr>
        <w:t>Call-Off Contract Management</w:t>
      </w:r>
    </w:p>
    <w:p w:rsidR="00C900E0" w:rsidRDefault="00B4003B" w:rsidP="00A74DB6">
      <w:pPr>
        <w:pStyle w:val="Level2"/>
      </w:pPr>
      <w:bookmarkStart w:id="16" w:name="_Ref45000272"/>
      <w:r>
        <w:t>Within the context of this Call-Off Contract, taking into account the other levels of contract management, the primary purpose of Call-Off Contract Management includes:</w:t>
      </w:r>
      <w:bookmarkEnd w:id="16"/>
    </w:p>
    <w:p w:rsidR="00B4003B" w:rsidRDefault="00F11073" w:rsidP="007A4ED5">
      <w:pPr>
        <w:pStyle w:val="Level3"/>
        <w:ind w:left="2410" w:hanging="850"/>
      </w:pPr>
      <w:r>
        <w:t>establishing and managing the information flows relevant to the Call-Off Contract;</w:t>
      </w:r>
    </w:p>
    <w:p w:rsidR="001A3542" w:rsidRDefault="00F11073" w:rsidP="007A4ED5">
      <w:pPr>
        <w:pStyle w:val="Level3"/>
        <w:ind w:left="2410" w:hanging="850"/>
      </w:pPr>
      <w:r>
        <w:t>managing the overarching Backlog and ensuring it is continuously refined to reflect the evolving work;</w:t>
      </w:r>
    </w:p>
    <w:p w:rsidR="001A3542" w:rsidRDefault="00F11073" w:rsidP="007A4ED5">
      <w:pPr>
        <w:pStyle w:val="Level3"/>
        <w:ind w:left="2410" w:hanging="850"/>
      </w:pPr>
      <w:r>
        <w:t>establishing new SOWs, providing oversight of SOWs in progress and ensuring handover between SOWs as appropriate;</w:t>
      </w:r>
    </w:p>
    <w:p w:rsidR="008648CE" w:rsidRDefault="00F11073" w:rsidP="007A4ED5">
      <w:pPr>
        <w:pStyle w:val="Level3"/>
        <w:ind w:left="2410" w:hanging="850"/>
      </w:pPr>
      <w:r>
        <w:t>acting as the bridge between SOW management (operational) and commercial matters such as raising and managing invoices and payment, and tracking and managing commitment and spend against the overall Call-Off Contract value estimate;</w:t>
      </w:r>
    </w:p>
    <w:p w:rsidR="00AC4585" w:rsidRDefault="00F11073" w:rsidP="007A4ED5">
      <w:pPr>
        <w:pStyle w:val="Level3"/>
        <w:ind w:left="2410" w:hanging="850"/>
      </w:pPr>
      <w:r>
        <w:t>providing oversight of the resources (Supplier Staff, Subcontractors, etc.) required to deliver the Deliverables under the Call-Off Contract;</w:t>
      </w:r>
    </w:p>
    <w:p w:rsidR="00DC2726" w:rsidRDefault="00F11073" w:rsidP="007A4ED5">
      <w:pPr>
        <w:pStyle w:val="Level3"/>
        <w:ind w:left="2410" w:hanging="850"/>
      </w:pPr>
      <w:r>
        <w:t>creating and maintaining Implementation Plans (as set out in Call-Off Schedule 13A (Health Implementation Plan and Testing);</w:t>
      </w:r>
    </w:p>
    <w:p w:rsidR="00D52231" w:rsidRDefault="00F11073" w:rsidP="007A4ED5">
      <w:pPr>
        <w:pStyle w:val="Level3"/>
        <w:ind w:left="2410" w:hanging="850"/>
      </w:pPr>
      <w:r>
        <w:lastRenderedPageBreak/>
        <w:t>co-ordinating with stakeholders and the Operational Board if applicable;</w:t>
      </w:r>
    </w:p>
    <w:p w:rsidR="00575B32" w:rsidRDefault="00F11073" w:rsidP="007A4ED5">
      <w:pPr>
        <w:pStyle w:val="Level3"/>
        <w:ind w:left="2410" w:hanging="850"/>
      </w:pPr>
      <w:r>
        <w:t>managing overall Call-Off Contract level risks, issues, escalations and commercial matters;</w:t>
      </w:r>
    </w:p>
    <w:p w:rsidR="000348FE" w:rsidRDefault="00F11073" w:rsidP="007A4ED5">
      <w:pPr>
        <w:pStyle w:val="Level3"/>
        <w:ind w:left="2410" w:hanging="850"/>
      </w:pPr>
      <w:r>
        <w:t xml:space="preserve">managing formal Variations; </w:t>
      </w:r>
    </w:p>
    <w:p w:rsidR="008455C9" w:rsidRDefault="00F11073" w:rsidP="007A4ED5">
      <w:pPr>
        <w:pStyle w:val="Level3"/>
        <w:ind w:left="2410" w:hanging="850"/>
      </w:pPr>
      <w:r>
        <w:t>acting as the linkage point into Buyer/Supplier Management;</w:t>
      </w:r>
    </w:p>
    <w:p w:rsidR="009A2AAE" w:rsidRDefault="00F11073" w:rsidP="007A4ED5">
      <w:pPr>
        <w:pStyle w:val="Level3"/>
        <w:ind w:left="2410" w:hanging="850"/>
      </w:pPr>
      <w:r>
        <w:t>maintaining and updating the Contract specific Call-Off Rate Card(s);</w:t>
      </w:r>
    </w:p>
    <w:p w:rsidR="009A2AAE" w:rsidRDefault="00F11073" w:rsidP="007A4ED5">
      <w:pPr>
        <w:pStyle w:val="Level3"/>
        <w:ind w:left="2410" w:hanging="850"/>
      </w:pPr>
      <w:r>
        <w:t xml:space="preserve">contributing to the maintenance of programme/project artifacts such as business cases, procurement packages, roadmaps, etc; </w:t>
      </w:r>
    </w:p>
    <w:p w:rsidR="00504389" w:rsidRDefault="00F11073" w:rsidP="007A4ED5">
      <w:pPr>
        <w:pStyle w:val="Level3"/>
        <w:ind w:left="2410" w:hanging="850"/>
      </w:pPr>
      <w:r>
        <w:t>ensuring smooth transition and hand-over to the recipient of Deliverables (always the Buyer, but it may also be to another supplier if there is another major phase of work to be undertaken by the other supplier under a separate Call-Off Contract or SOW); and</w:t>
      </w:r>
    </w:p>
    <w:p w:rsidR="00E44E5D" w:rsidRDefault="00E44E5D" w:rsidP="007A4ED5">
      <w:pPr>
        <w:pStyle w:val="Level3"/>
        <w:ind w:left="2410" w:hanging="850"/>
      </w:pPr>
      <w:r>
        <w:t>monitoring Supplier performance against Material KPIs.</w:t>
      </w:r>
    </w:p>
    <w:p w:rsidR="00693F7A" w:rsidRDefault="00844C6A" w:rsidP="0051216D">
      <w:pPr>
        <w:pStyle w:val="Level2"/>
      </w:pPr>
      <w:r>
        <w:t>Typically, the Buyer shall expect oversight of SOWs to form part of the role of a core team who will persist for the duration of the Call-Off Contract. The Buyer shall consider executing a dedicated SOW (typically a rainbow team, on a Capped Time and Materials basis) for defining and managing Call-Off Contract Management activities. This would be in addition to any specific delivery SOWs. This role is not anticipated to be full time, but rather periodic (e.g. no more than a few days per month). If a single SOW is operating at any given time, the role may to be combined with others.</w:t>
      </w:r>
    </w:p>
    <w:p w:rsidR="00656CC8" w:rsidRDefault="00F548E8" w:rsidP="00C81E50">
      <w:pPr>
        <w:pStyle w:val="Level2"/>
      </w:pPr>
      <w:r>
        <w:t>Whereas SOWs will often be sequential, there is no restriction on the number of SOWs that are able to be effective at any point in time. Likewise it is highlighted that Service Provisions under this framework are not lots. This means a Call-Off Contract may involve more than one Service Provision (with individual SOWs possibly commissioned to deliver distinct services).</w:t>
      </w:r>
    </w:p>
    <w:p w:rsidR="00A66887" w:rsidRDefault="00F11073" w:rsidP="00C81E50">
      <w:pPr>
        <w:pStyle w:val="Level2"/>
      </w:pPr>
      <w:r>
        <w:t>The above activities are logically defined under the heading of Call-Off Contract Management for the purposes of this Call-Off Contract however the Buyer may choose to capture the above requirements in a manner of their own choosing.</w:t>
      </w:r>
    </w:p>
    <w:p w:rsidR="00CE0D5B" w:rsidRPr="004D71A1" w:rsidRDefault="00592E01" w:rsidP="004D71A1">
      <w:pPr>
        <w:pStyle w:val="Level2"/>
        <w:numPr>
          <w:ilvl w:val="0"/>
          <w:numId w:val="0"/>
        </w:numPr>
        <w:ind w:left="1530" w:hanging="720"/>
        <w:rPr>
          <w:bCs/>
          <w:u w:val="single"/>
        </w:rPr>
      </w:pPr>
      <w:r>
        <w:rPr>
          <w:bCs/>
          <w:u w:val="single"/>
        </w:rPr>
        <w:t>Establishing and Managing Information Flows</w:t>
      </w:r>
    </w:p>
    <w:p w:rsidR="000A6493" w:rsidRPr="004D71A1" w:rsidRDefault="000A6493" w:rsidP="000A6493">
      <w:pPr>
        <w:pStyle w:val="Level2"/>
        <w:rPr>
          <w:bCs/>
        </w:rPr>
      </w:pPr>
      <w:r>
        <w:rPr>
          <w:bCs/>
        </w:rPr>
        <w:t xml:space="preserve">Annex 2 provides an initial list of information which may be requested by the Buyer in connection with Call-Off Contract Management. The Buyer may add to this list at any point in time by notifying the Supplier in writing. </w:t>
      </w:r>
    </w:p>
    <w:p w:rsidR="000A6493" w:rsidRDefault="000A6493" w:rsidP="004D71A1">
      <w:pPr>
        <w:pStyle w:val="Level2"/>
      </w:pPr>
      <w:r>
        <w:t>The information set out in Annex 2 shall be expected to be kept up to date by the Supplier at the refresh frequency set out in that Annex. The Supplier is required to maintain tight version control and, where noted, obtain Buyer approval to updates as the work progresses.</w:t>
      </w:r>
    </w:p>
    <w:p w:rsidR="009168BA" w:rsidRPr="004D71A1" w:rsidRDefault="00F812AF" w:rsidP="004D71A1">
      <w:pPr>
        <w:pStyle w:val="Level2"/>
        <w:numPr>
          <w:ilvl w:val="0"/>
          <w:numId w:val="0"/>
        </w:numPr>
        <w:ind w:left="1530" w:hanging="720"/>
        <w:rPr>
          <w:bCs/>
          <w:u w:val="single"/>
        </w:rPr>
      </w:pPr>
      <w:r>
        <w:rPr>
          <w:bCs/>
          <w:u w:val="single"/>
        </w:rPr>
        <w:t>Managing the Backlog</w:t>
      </w:r>
    </w:p>
    <w:p w:rsidR="005C7A2B" w:rsidRDefault="000A6493" w:rsidP="004D71A1">
      <w:pPr>
        <w:pStyle w:val="Level2"/>
      </w:pPr>
      <w:r>
        <w:t>The Backlog is a key artifact for Call-Off Contract Management. The Backlog shall track Deliverable Increments as they are refined during the Call-Off Contract Period, will identify which SOWs cover each Deliverable Increment, will size them (and cost them under either the Fixed Price or Incremental Fixed Price models),will provide the basis for “accepting” them and will track various other information as set out in Annex 4.</w:t>
      </w:r>
    </w:p>
    <w:p w:rsidR="008F63D4" w:rsidRDefault="008F63D4" w:rsidP="004D71A1">
      <w:pPr>
        <w:pStyle w:val="Level2"/>
      </w:pPr>
      <w:r>
        <w:lastRenderedPageBreak/>
        <w:t>Whilst the Buyer may choose to have a single Backlog covering each SOW and the Call-Off Contract, at Call-Off Contract level the Backlog is intended to capture the Deliverable Increments whilst delegating the detailed task-level management down to the SOW Backlog.</w:t>
      </w:r>
    </w:p>
    <w:p w:rsidR="00B50EEB" w:rsidRDefault="00FC0E53" w:rsidP="004D71A1">
      <w:pPr>
        <w:pStyle w:val="Level2"/>
      </w:pPr>
      <w:r>
        <w:t>Payment under the either the Fixed Price or Incremental Fixed Price pricing mechanism will be based on the price agreed in advance. However, the Supplier will be expected to provide a resource estimate which, when combined with Call-Off Rate Card prices, will provide the transparent basis for the fixed price.</w:t>
      </w:r>
    </w:p>
    <w:p w:rsidR="008F63D4" w:rsidRDefault="008F63D4" w:rsidP="004D71A1">
      <w:pPr>
        <w:pStyle w:val="Level2"/>
      </w:pPr>
      <w:r>
        <w:t>The Buyer may elect to use acceptance certificates for all Deliverable Increments agreed as “done” or only for key Deliverable Increments. Under the Fixed Price or Incremental Fixed Price pricing mechanisms, there shall be a clear linkage between an invoiced amount and the relevant Deliverable Increment.</w:t>
      </w:r>
    </w:p>
    <w:p w:rsidR="00083ECF" w:rsidRDefault="00B01174" w:rsidP="004D71A1">
      <w:pPr>
        <w:pStyle w:val="Level2"/>
      </w:pPr>
      <w:r>
        <w:t>In all cases there shall be a clear linkage between the Backlog and invoices submitted.</w:t>
      </w:r>
    </w:p>
    <w:p w:rsidR="00AA58B4" w:rsidRPr="004D4BDB" w:rsidRDefault="00CB7209" w:rsidP="004D71A1">
      <w:pPr>
        <w:pStyle w:val="Level2"/>
      </w:pPr>
      <w:r>
        <w:t>Invoice frequency may not align with Operational Review Events (e.g. invoicing may be monthly but review/planning events every two weeks). Under such circumstances, for clarity of receipting and audit purposes, unless agreed otherwise by the Buyer, work yet to be accepted at the Commercial Planning/Review Event shall be held back to the next appropriate invoice period.</w:t>
      </w:r>
    </w:p>
    <w:p w:rsidR="00E121DA" w:rsidRPr="00604ECB" w:rsidRDefault="00063A1C" w:rsidP="00B533F7">
      <w:pPr>
        <w:pStyle w:val="Level2"/>
        <w:numPr>
          <w:ilvl w:val="0"/>
          <w:numId w:val="0"/>
        </w:numPr>
        <w:ind w:left="1530" w:hanging="720"/>
        <w:rPr>
          <w:bCs/>
          <w:u w:val="single"/>
        </w:rPr>
      </w:pPr>
      <w:r>
        <w:rPr>
          <w:bCs/>
          <w:u w:val="single"/>
        </w:rPr>
        <w:t>Oversight of Statements of Work</w:t>
      </w:r>
    </w:p>
    <w:p w:rsidR="00063A1C" w:rsidRDefault="00F913A4" w:rsidP="00604ECB">
      <w:pPr>
        <w:pStyle w:val="Level2"/>
      </w:pPr>
      <w:r>
        <w:t xml:space="preserve">Subsequent to the first SOW, new SOWs will be created and agreed under the concept of Call-Off Contract Management. It is anticipated that the team involved in Call-Off Contract Management shall develop the SOW requirements, work with the Supplier to agree the content of the SOW, and decide on the resourcing and pricing models prior to signing off the SOW. </w:t>
      </w:r>
    </w:p>
    <w:p w:rsidR="001F3335" w:rsidRDefault="006D5DC7" w:rsidP="00604ECB">
      <w:pPr>
        <w:pStyle w:val="Level2"/>
      </w:pPr>
      <w:r>
        <w:t>It is the responsibility of the respective Commercial Contract Managers to ensure SOWs are within the scope of the overarching Call-Off Contract and that budget is available under the Call-Off Contract.</w:t>
      </w:r>
    </w:p>
    <w:p w:rsidR="006D6A88" w:rsidRDefault="00595FEA" w:rsidP="00604ECB">
      <w:pPr>
        <w:pStyle w:val="Level2"/>
      </w:pPr>
      <w:r>
        <w:t>It is envisaged that minor variations to in-place SOWs will be coordinated under the concept of Call-Off Contract Management</w:t>
      </w:r>
    </w:p>
    <w:p w:rsidR="00412BE6" w:rsidRPr="00604ECB" w:rsidRDefault="009C55FD" w:rsidP="00604ECB">
      <w:pPr>
        <w:pStyle w:val="Level2"/>
        <w:numPr>
          <w:ilvl w:val="0"/>
          <w:numId w:val="0"/>
        </w:numPr>
        <w:ind w:left="1530" w:hanging="720"/>
        <w:rPr>
          <w:bCs/>
          <w:u w:val="single"/>
        </w:rPr>
      </w:pPr>
      <w:r>
        <w:rPr>
          <w:bCs/>
          <w:u w:val="single"/>
        </w:rPr>
        <w:t>Providing oversight of resourcing</w:t>
      </w:r>
    </w:p>
    <w:p w:rsidR="00681135" w:rsidRDefault="00510F32" w:rsidP="00604ECB">
      <w:pPr>
        <w:pStyle w:val="Level2"/>
      </w:pPr>
      <w:r>
        <w:t>Whilst detailed planning of resource allocation to SOW tasks is handled at SOW Management level, there is an ongoing requirement to understand the total resourcing view and where resourcing is deployed at the Call-Off Contract level.</w:t>
      </w:r>
    </w:p>
    <w:p w:rsidR="00186F50" w:rsidRDefault="008F766A" w:rsidP="00604ECB">
      <w:pPr>
        <w:pStyle w:val="Level2"/>
      </w:pPr>
      <w:r>
        <w:t>Under the Rainbow Team Accountability Model, the Buyer may have mandatory induction processes to be followed. The Supplier shall ensure that all such requirements are met where required prior to beginning work under any Call-Off Contract or SOW.</w:t>
      </w:r>
    </w:p>
    <w:p w:rsidR="00AA73D3" w:rsidRDefault="00AA73D3" w:rsidP="00604ECB">
      <w:pPr>
        <w:pStyle w:val="Level2"/>
      </w:pPr>
      <w:r>
        <w:t>The Supplier is also responsible for ensuring that its staff (directly or indirectly employed) perform any data handover / cleansing obligations where applicable at the end of a Call-Off Contract. Call-Off Contract Management is accountable for ensuring this is done.</w:t>
      </w:r>
    </w:p>
    <w:p w:rsidR="00B256E2" w:rsidRPr="00604ECB" w:rsidRDefault="00755FCC" w:rsidP="00B533F7">
      <w:pPr>
        <w:pStyle w:val="Level2"/>
        <w:numPr>
          <w:ilvl w:val="0"/>
          <w:numId w:val="0"/>
        </w:numPr>
        <w:ind w:left="1530" w:hanging="720"/>
        <w:rPr>
          <w:bCs/>
          <w:u w:val="single"/>
        </w:rPr>
      </w:pPr>
      <w:r>
        <w:rPr>
          <w:bCs/>
          <w:u w:val="single"/>
        </w:rPr>
        <w:t>The bridge between SOW Delivery and payment / Call-Off Contract budget management</w:t>
      </w:r>
    </w:p>
    <w:p w:rsidR="00E3703B" w:rsidRDefault="006E5A84" w:rsidP="00604ECB">
      <w:pPr>
        <w:pStyle w:val="Level2"/>
      </w:pPr>
      <w:r>
        <w:t>The Supplier shall, at all times, maintain an audit path linking delivery information together with invoice information.</w:t>
      </w:r>
    </w:p>
    <w:p w:rsidR="00765B5B" w:rsidRDefault="008F766A" w:rsidP="00604ECB">
      <w:pPr>
        <w:pStyle w:val="Level2"/>
      </w:pPr>
      <w:r>
        <w:lastRenderedPageBreak/>
        <w:t xml:space="preserve">In an Agile environment, the contract value agreed at Call-Off Contract level is typically a maximum possible value rather than a committed sum. Subject to the terms of this Call-Off Contract, committed charges shall be set out in each SOW. </w:t>
      </w:r>
    </w:p>
    <w:p w:rsidR="002D524D" w:rsidRDefault="00401C3A" w:rsidP="00604ECB">
      <w:pPr>
        <w:pStyle w:val="Level2"/>
      </w:pPr>
      <w:r>
        <w:t>At all times, the Supplier shall track budgets, forecasts and actuals at purchase order level, SOW level and Call-Off Contract level and shall provide a level of granularity (e.g. monthly) as required by the Buyer.</w:t>
      </w:r>
    </w:p>
    <w:p w:rsidR="00E4514E" w:rsidRDefault="002D524D" w:rsidP="00604ECB">
      <w:pPr>
        <w:pStyle w:val="Level2"/>
      </w:pPr>
      <w:r>
        <w:t>The Supplier shall update such financial summaries to reflect any changes agreed under the formal Variation process.</w:t>
      </w:r>
    </w:p>
    <w:p w:rsidR="005B0C41" w:rsidRDefault="005C0424" w:rsidP="00604ECB">
      <w:pPr>
        <w:pStyle w:val="Level2"/>
      </w:pPr>
      <w:r>
        <w:t>The Supplier shall notify the Buyer of any forecast overspend at least 60 days in advance of such an overspend occurring.</w:t>
      </w:r>
    </w:p>
    <w:p w:rsidR="005B0C41" w:rsidRDefault="005B0C41"/>
    <w:p w:rsidR="005C0424" w:rsidRDefault="00DB39C0" w:rsidP="004D4BDB">
      <w:pPr>
        <w:pStyle w:val="Level2"/>
        <w:keepNext/>
        <w:numPr>
          <w:ilvl w:val="0"/>
          <w:numId w:val="0"/>
        </w:numPr>
        <w:ind w:left="811"/>
      </w:pPr>
      <w:r>
        <w:rPr>
          <w:b/>
          <w:bCs/>
        </w:rPr>
        <w:t>Buyer/Supplier Management</w:t>
      </w:r>
    </w:p>
    <w:p w:rsidR="005B0C41" w:rsidRDefault="008F766A" w:rsidP="008451F4">
      <w:pPr>
        <w:pStyle w:val="Level2"/>
      </w:pPr>
      <w:bookmarkStart w:id="17" w:name="_Ref45091752"/>
      <w:r>
        <w:t>Buyer/Supplier Management covers the overall relationship between Buyer and Supplier. If there is only one Call-Off Contract in place between the Buyer and Supplier the below activities may be combined under Call-Off Contract Management. However, Buyer/Supplier Management contains obligations which extend beyond specific Call-Off Contracts as set out below.</w:t>
      </w:r>
      <w:bookmarkEnd w:id="17"/>
    </w:p>
    <w:p w:rsidR="000164AF" w:rsidRDefault="00DB39C0" w:rsidP="008451F4">
      <w:pPr>
        <w:pStyle w:val="Level2"/>
      </w:pPr>
      <w:r>
        <w:t>Buyer/Supplier Management is considered to formally start on the commencement of the Call-Off Contract. However, it is anticipated that Suppliers start to engage in Buyer/Supplier Management on an informal basis as they first become involved in a Further Competition Procedure.</w:t>
      </w:r>
    </w:p>
    <w:p w:rsidR="00B7142E" w:rsidRDefault="008F766A" w:rsidP="00604ECB">
      <w:pPr>
        <w:pStyle w:val="Level2"/>
      </w:pPr>
      <w:r>
        <w:t>From the Call-Off Contract Start Date the Supplier shall nominate a Buyer Account Manager and the Buyer shall nominate a Supplier Manager</w:t>
      </w:r>
    </w:p>
    <w:p w:rsidR="008C29E8" w:rsidRDefault="00A01A70" w:rsidP="00604ECB">
      <w:pPr>
        <w:pStyle w:val="Level2"/>
      </w:pPr>
      <w:r>
        <w:t>It is expected, as part of non-Call-Off Contract-specific Supplier engagement, that the Supplier makes efforts to “understand” the Buyer. In order to improve competition and ensure a level playing the Buyer shall support attempts by the Supplier to “understand” the Buyer, without prejudicing any Further Competition Procedure.</w:t>
      </w:r>
    </w:p>
    <w:p w:rsidR="000E6B65" w:rsidRDefault="008C29E8" w:rsidP="00604ECB">
      <w:pPr>
        <w:pStyle w:val="Level2"/>
      </w:pPr>
      <w:r>
        <w:t xml:space="preserve">It is recommended that, where a Supplier has not previously had a relationship with the Buyer, or specific relevant parts of the Buyer’s business, that “get to know events” are facilitated by the Buyer.    </w:t>
      </w:r>
    </w:p>
    <w:p w:rsidR="002E2E5B" w:rsidRDefault="00DB39C0">
      <w:pPr>
        <w:pStyle w:val="Level2"/>
      </w:pPr>
      <w:r>
        <w:t>Buyer/Supplier Management is considered to end on the End Date of the last effective Call-Off Contract between the Buyer and Supplier.</w:t>
      </w:r>
    </w:p>
    <w:p w:rsidR="000F1F43" w:rsidRDefault="00153F53" w:rsidP="00B533F7">
      <w:pPr>
        <w:pStyle w:val="Level2"/>
      </w:pPr>
      <w:r>
        <w:t>Whilst it is recognised that Buyer/Supplier Management may be incorporated within Call-Off Contract Management, there is certain information which may be aggregated up or is pertinent to the relationship with the Supplier. Examples of such information are listed under Annex 3.</w:t>
      </w:r>
    </w:p>
    <w:p w:rsidR="00E6763C" w:rsidRDefault="00527D19">
      <w:pPr>
        <w:pStyle w:val="Level2"/>
      </w:pPr>
      <w:r>
        <w:t>On an ongoing basis, the Buyer and Supplier shall collaborate to ensure appropriate prioritisation of resources, focus and continuous improvement across all Call-Off Contracts between the Buyer and the Supplier.</w:t>
      </w:r>
    </w:p>
    <w:p w:rsidR="006C2A7A" w:rsidRDefault="003128F2" w:rsidP="00BC615B">
      <w:pPr>
        <w:pStyle w:val="Level2"/>
      </w:pPr>
      <w:bookmarkStart w:id="18" w:name="_Ref45092141"/>
      <w:r>
        <w:t>Buyer SM Events, for handling the above matters, shall be held at a frequency determined by the Buyer.</w:t>
      </w:r>
      <w:bookmarkEnd w:id="18"/>
    </w:p>
    <w:p w:rsidR="006C2A7A" w:rsidRDefault="00C15C9A" w:rsidP="006C2A7A">
      <w:pPr>
        <w:pStyle w:val="Level2"/>
        <w:keepNext/>
        <w:numPr>
          <w:ilvl w:val="0"/>
          <w:numId w:val="0"/>
        </w:numPr>
        <w:ind w:left="811"/>
      </w:pPr>
      <w:r>
        <w:rPr>
          <w:b/>
          <w:bCs/>
        </w:rPr>
        <w:lastRenderedPageBreak/>
        <w:t>Collaborative Buyer/Supplier Events</w:t>
      </w:r>
    </w:p>
    <w:p w:rsidR="0001446A" w:rsidRDefault="00C15C9A" w:rsidP="00321241">
      <w:pPr>
        <w:pStyle w:val="Level2"/>
      </w:pPr>
      <w:bookmarkStart w:id="19" w:name="_Ref46216568"/>
      <w:r>
        <w:t>Periodically, the Buyer may elect to meet with all Suppliers with whom it has Call-Off Contracts or who are actively participating in Framework business with the Buyer.</w:t>
      </w:r>
      <w:bookmarkEnd w:id="19"/>
    </w:p>
    <w:p w:rsidR="000D4940" w:rsidRDefault="00B24D5D" w:rsidP="00421BD4">
      <w:pPr>
        <w:pStyle w:val="Level2"/>
      </w:pPr>
      <w:r>
        <w:t>Typically such events will be held quarterly, but the frequency shall be determined by the Buyer. Suppliers should make every reasonable effort to participate in, and contribute to, such events.</w:t>
      </w:r>
    </w:p>
    <w:p w:rsidR="000D4940" w:rsidRDefault="000D4940" w:rsidP="00C81E50">
      <w:pPr>
        <w:pStyle w:val="Level2"/>
      </w:pPr>
      <w:r>
        <w:t>The purpose of such events will typically be to:</w:t>
      </w:r>
    </w:p>
    <w:p w:rsidR="00037F7F" w:rsidRPr="004D4BDB" w:rsidRDefault="00CB7209" w:rsidP="00BC615B">
      <w:pPr>
        <w:pStyle w:val="Level3"/>
        <w:ind w:left="2410" w:hanging="850"/>
      </w:pPr>
      <w:r>
        <w:t>provide the Buyer with the opportunity to share, on an equitable basis, future pipelines of work;</w:t>
      </w:r>
    </w:p>
    <w:p w:rsidR="00037F7F" w:rsidRPr="004D4BDB" w:rsidRDefault="00CB7209" w:rsidP="00BC615B">
      <w:pPr>
        <w:pStyle w:val="Level3"/>
        <w:ind w:left="2410" w:hanging="850"/>
      </w:pPr>
      <w:r>
        <w:t>provide the Buyer with the opportunity to share future technology trends from the Buyer’s perspective;</w:t>
      </w:r>
    </w:p>
    <w:p w:rsidR="00037F7F" w:rsidRDefault="00CB7209" w:rsidP="00BC615B">
      <w:pPr>
        <w:pStyle w:val="Level3"/>
        <w:ind w:left="2410" w:hanging="850"/>
      </w:pPr>
      <w:r>
        <w:t>provide Suppliers with the opportunity to suggest overall improvements to the way the Framework Contract is working with the Buyer;</w:t>
      </w:r>
    </w:p>
    <w:p w:rsidR="00B00EEF" w:rsidRDefault="00B00EEF" w:rsidP="00BC615B">
      <w:pPr>
        <w:pStyle w:val="Level3"/>
        <w:ind w:left="2410" w:hanging="850"/>
      </w:pPr>
      <w:r>
        <w:t>share emerging technologies coming out of Supplier activities;</w:t>
      </w:r>
    </w:p>
    <w:p w:rsidR="00B00EEF" w:rsidRDefault="00B00EEF" w:rsidP="00BC615B">
      <w:pPr>
        <w:pStyle w:val="Level3"/>
        <w:ind w:left="2410" w:hanging="850"/>
      </w:pPr>
      <w:r>
        <w:t>identify where there may be market shortages in skills and discuss mechanisms (training, knowledge sharing, buddying/mentoring, etc.) to address such shortages;</w:t>
      </w:r>
    </w:p>
    <w:p w:rsidR="00B00EEF" w:rsidRPr="004D4BDB" w:rsidRDefault="00B00EEF" w:rsidP="00BC615B">
      <w:pPr>
        <w:pStyle w:val="Level3"/>
        <w:ind w:left="2410" w:hanging="850"/>
      </w:pPr>
      <w:r>
        <w:t>agree proposals for possible changes to be considered by CCS;</w:t>
      </w:r>
    </w:p>
    <w:p w:rsidR="00037F7F" w:rsidRPr="004D4BDB" w:rsidRDefault="00CB7209" w:rsidP="00BC615B">
      <w:pPr>
        <w:pStyle w:val="Level3"/>
        <w:ind w:left="2410" w:hanging="850"/>
      </w:pPr>
      <w:r>
        <w:t>discuss opportunities to improve the operation of the overall Framework Contract;</w:t>
      </w:r>
    </w:p>
    <w:p w:rsidR="00037F7F" w:rsidRDefault="002B3058" w:rsidP="00BC615B">
      <w:pPr>
        <w:pStyle w:val="Level3"/>
        <w:ind w:left="2410" w:hanging="850"/>
      </w:pPr>
      <w:r>
        <w:t>discuss proposed updates to the Framework Contract; and</w:t>
      </w:r>
    </w:p>
    <w:p w:rsidR="00AF65E5" w:rsidRPr="004D4BDB" w:rsidRDefault="002B3058" w:rsidP="00BC615B">
      <w:pPr>
        <w:pStyle w:val="Level3"/>
        <w:ind w:left="2410" w:hanging="850"/>
      </w:pPr>
      <w:r>
        <w:t>any other activity which may be proposed by the Buyer.</w:t>
      </w:r>
    </w:p>
    <w:p w:rsidR="00E97BED" w:rsidRPr="00604ECB" w:rsidRDefault="00E97BED">
      <w:pPr>
        <w:pStyle w:val="Level1"/>
        <w:rPr>
          <w:b/>
        </w:rPr>
      </w:pPr>
      <w:bookmarkStart w:id="20" w:name="_Ref45534607"/>
      <w:r>
        <w:rPr>
          <w:b/>
        </w:rPr>
        <w:t>KEY MECHANISMS</w:t>
      </w:r>
      <w:bookmarkEnd w:id="20"/>
    </w:p>
    <w:p w:rsidR="005B0C41" w:rsidRDefault="00F23631">
      <w:pPr>
        <w:pStyle w:val="Level2"/>
      </w:pPr>
      <w:bookmarkStart w:id="21" w:name="_Ref45091843"/>
      <w:bookmarkStart w:id="22" w:name="_Ref46301267"/>
      <w:r>
        <w:t xml:space="preserve">Product </w:t>
      </w:r>
      <w:r>
        <w:rPr>
          <w:b/>
          <w:bCs/>
        </w:rPr>
        <w:t>Backlog</w:t>
      </w:r>
      <w:r>
        <w:t xml:space="preserve"> (Scrum</w:t>
      </w:r>
      <w:r>
        <w:rPr>
          <w:vertAlign w:val="superscript"/>
        </w:rPr>
        <w:t>®</w:t>
      </w:r>
      <w:r>
        <w:t>) or Prioritised Requirements List (AgilePM</w:t>
      </w:r>
      <w:r>
        <w:rPr>
          <w:vertAlign w:val="superscript"/>
        </w:rPr>
        <w:t>®</w:t>
      </w:r>
      <w:r>
        <w:t>) or equivalent</w:t>
      </w:r>
      <w:bookmarkEnd w:id="21"/>
      <w:r>
        <w:t>:</w:t>
      </w:r>
      <w:bookmarkEnd w:id="22"/>
    </w:p>
    <w:p w:rsidR="00EE3D24" w:rsidRDefault="00EE3D24" w:rsidP="00BC615B">
      <w:pPr>
        <w:pStyle w:val="Level3"/>
        <w:ind w:left="2410" w:hanging="850"/>
      </w:pPr>
      <w:r>
        <w:t>Typical information to be held in the Backlog may be found in Annex 4;</w:t>
      </w:r>
    </w:p>
    <w:p w:rsidR="00FD31E0" w:rsidRDefault="00976A32" w:rsidP="00BC615B">
      <w:pPr>
        <w:pStyle w:val="Level3"/>
        <w:ind w:left="2410" w:hanging="850"/>
      </w:pPr>
      <w:r>
        <w:t>The Backlog should be considered to be the operational equivalent of a change control log capturing refinements, changes, additions and deletions. The Backlog demonstrates the value delivered (even if only at Deliverable Increment) and provides an indicator on how much change the project/programme has had to absorb;</w:t>
      </w:r>
    </w:p>
    <w:p w:rsidR="008D4294" w:rsidRDefault="008D4294" w:rsidP="00BC615B">
      <w:pPr>
        <w:pStyle w:val="Level3"/>
        <w:ind w:left="2410" w:hanging="850"/>
      </w:pPr>
      <w:r>
        <w:t>The Backlog evidences value delivered; and</w:t>
      </w:r>
    </w:p>
    <w:p w:rsidR="00F87882" w:rsidRDefault="00FA3963" w:rsidP="00BC615B">
      <w:pPr>
        <w:pStyle w:val="Level3"/>
        <w:ind w:left="2410" w:hanging="850"/>
      </w:pPr>
      <w:r>
        <w:t>Since the Backlog captures ongoing refinement, Variations should only be required to changes to funding, scope and high level Milestones/timescales.</w:t>
      </w:r>
    </w:p>
    <w:p w:rsidR="003D23D8" w:rsidRPr="004D4BDB" w:rsidRDefault="007B0EC8" w:rsidP="00BC615B">
      <w:pPr>
        <w:pStyle w:val="Level2"/>
        <w:keepNext/>
        <w:ind w:left="1531"/>
        <w:rPr>
          <w:b/>
          <w:bCs/>
        </w:rPr>
      </w:pPr>
      <w:bookmarkStart w:id="23" w:name="_Ref45091902"/>
      <w:r>
        <w:rPr>
          <w:b/>
          <w:bCs/>
        </w:rPr>
        <w:t>Variation and Change Management</w:t>
      </w:r>
      <w:bookmarkEnd w:id="23"/>
    </w:p>
    <w:p w:rsidR="001351F0" w:rsidRDefault="00911AC6" w:rsidP="00BC615B">
      <w:pPr>
        <w:pStyle w:val="Level3"/>
        <w:ind w:left="2410" w:hanging="850"/>
      </w:pPr>
      <w:r>
        <w:t xml:space="preserve">The term “SOW Variation” is used to describe changes to budget, timescales, and scope at the SOW level. Other than the Buyer ensuring finances are still available and that the scope of the SOW remains inside the Call-Off Contract, such SOW Variations are intended to be managed </w:t>
      </w:r>
      <w:r>
        <w:lastRenderedPageBreak/>
        <w:t>within the Call-Off Contract. As such extended Buyer governance is not anticipated.</w:t>
      </w:r>
    </w:p>
    <w:p w:rsidR="008B5650" w:rsidRDefault="001351F0" w:rsidP="00BC615B">
      <w:pPr>
        <w:pStyle w:val="Level3"/>
        <w:ind w:left="2410" w:hanging="850"/>
      </w:pPr>
      <w:r>
        <w:t>The term “Variation”, in this context, is used to describe changes to overall contract value, overall contract milestones and/or term and where overall scope requires to change and such Variations shall follow the procedure set out at Clause 24.</w:t>
      </w:r>
    </w:p>
    <w:p w:rsidR="007B0EC8" w:rsidRDefault="009C3C24" w:rsidP="00BC615B">
      <w:pPr>
        <w:pStyle w:val="Level3"/>
        <w:ind w:left="2410" w:hanging="850"/>
      </w:pPr>
      <w:r>
        <w:t xml:space="preserve">The Supplier is required to maintain copies of all Variation and SOW Variation documentation. </w:t>
      </w:r>
    </w:p>
    <w:p w:rsidR="007B0EC8" w:rsidRPr="004D4BDB" w:rsidRDefault="00E55593">
      <w:pPr>
        <w:pStyle w:val="Level2"/>
        <w:rPr>
          <w:b/>
          <w:bCs/>
        </w:rPr>
      </w:pPr>
      <w:bookmarkStart w:id="24" w:name="_Ref45092179"/>
      <w:r>
        <w:rPr>
          <w:b/>
          <w:bCs/>
        </w:rPr>
        <w:t>Balanced Scorecard</w:t>
      </w:r>
      <w:bookmarkEnd w:id="24"/>
    </w:p>
    <w:p w:rsidR="00E55593" w:rsidRDefault="00BB342C" w:rsidP="00BC615B">
      <w:pPr>
        <w:pStyle w:val="Level3"/>
        <w:ind w:left="2410" w:hanging="850"/>
      </w:pPr>
      <w:r>
        <w:t>Where the Buyer determines, the Supplier shall work with the Buyer to develop the detail of a Balanced Scorecard.</w:t>
      </w:r>
    </w:p>
    <w:p w:rsidR="00E47A49" w:rsidRDefault="00E47A49" w:rsidP="00BC615B">
      <w:pPr>
        <w:pStyle w:val="Level3"/>
        <w:ind w:left="2410" w:hanging="850"/>
      </w:pPr>
      <w:r>
        <w:t>The Buyer shall give notice to the Supplier as to when the Balanced Scorecard shall become effective.</w:t>
      </w:r>
    </w:p>
    <w:p w:rsidR="00BB342C" w:rsidRDefault="001445AD" w:rsidP="00BC615B">
      <w:pPr>
        <w:pStyle w:val="Level3"/>
        <w:ind w:left="2410" w:hanging="850"/>
      </w:pPr>
      <w:r>
        <w:t>The principles outlined in Procurement Policy Note 09/16: Procurement for Growth Balanced Scorecard (or any later replacement) shall apply.</w:t>
      </w:r>
    </w:p>
    <w:p w:rsidR="00CF3950" w:rsidRDefault="00CE3281" w:rsidP="00BC615B">
      <w:pPr>
        <w:pStyle w:val="Level3"/>
        <w:ind w:left="2410" w:hanging="850"/>
      </w:pPr>
      <w:r>
        <w:t>The Parties shall refer to the Balanced Scorecard Paper, Annex A: Diagram and Annex B: Strategic Themes and Critical Success Factors associated with Procurement Policy Note 09/16 (or latest equivalents) when formulating a Balanced Scorecard.</w:t>
      </w:r>
    </w:p>
    <w:p w:rsidR="00034AE3" w:rsidRDefault="00CF3950" w:rsidP="00BC615B">
      <w:pPr>
        <w:pStyle w:val="Level3"/>
        <w:ind w:left="2410" w:hanging="850"/>
      </w:pPr>
      <w:r>
        <w:t>The Buyer may elect to apply a Balanced Scorecard either per Call-Off Contract or at Supplier level.</w:t>
      </w:r>
    </w:p>
    <w:p w:rsidR="0014039B" w:rsidRDefault="00034AE3" w:rsidP="00BC615B">
      <w:pPr>
        <w:pStyle w:val="Level3"/>
        <w:ind w:left="2410" w:hanging="850"/>
      </w:pPr>
      <w:r>
        <w:t xml:space="preserve">The frequency of update to the Balanced Scorecard shall be determined by the Buyer (but will generally align with Commercial Planning/Review Events at Call-Off level and/or Buyer SM Events at Supplier level). </w:t>
      </w:r>
    </w:p>
    <w:p w:rsidR="006B0243" w:rsidRDefault="0014039B" w:rsidP="00BC615B">
      <w:pPr>
        <w:pStyle w:val="Level3"/>
        <w:ind w:left="2410" w:hanging="850"/>
      </w:pPr>
      <w:r>
        <w:t xml:space="preserve">An example of a Balanced Scorecard may be found in Annex 5. </w:t>
      </w:r>
    </w:p>
    <w:p w:rsidR="00E97BED" w:rsidRPr="00604ECB" w:rsidRDefault="00E97BED">
      <w:pPr>
        <w:pStyle w:val="Level1"/>
        <w:rPr>
          <w:b/>
        </w:rPr>
      </w:pPr>
      <w:bookmarkStart w:id="25" w:name="_Ref45092304"/>
      <w:r>
        <w:rPr>
          <w:b/>
        </w:rPr>
        <w:t>RISK MANAGEMENT</w:t>
      </w:r>
      <w:bookmarkEnd w:id="25"/>
    </w:p>
    <w:p w:rsidR="00644048" w:rsidRDefault="00644048" w:rsidP="00E97BED">
      <w:pPr>
        <w:pStyle w:val="Level2"/>
      </w:pPr>
      <w:r>
        <w:t>Reference is made to the HM Treasury Green Book supplementary guidance on risk (</w:t>
      </w:r>
      <w:hyperlink r:id="rId14" w:history="1">
        <w:r>
          <w:rPr>
            <w:rStyle w:val="Hyperlink"/>
          </w:rPr>
          <w:t>https://www.gov.uk/government/publications/green-book-supplementary-guidance-risk</w:t>
        </w:r>
      </w:hyperlink>
      <w:r>
        <w:t xml:space="preserve">). </w:t>
      </w:r>
    </w:p>
    <w:p w:rsidR="00240148" w:rsidRDefault="0066780A" w:rsidP="00E97BED">
      <w:pPr>
        <w:pStyle w:val="Level2"/>
      </w:pPr>
      <w:r>
        <w:t>In particular, the principles and concepts contained in the Orange Book shall underpin the risk management practices implemented under this Schedule.</w:t>
      </w:r>
    </w:p>
    <w:p w:rsidR="00E97BED" w:rsidRDefault="00E97BED" w:rsidP="00E97BED">
      <w:pPr>
        <w:pStyle w:val="Level2"/>
      </w:pPr>
      <w:r>
        <w:t>Both Parties shall pro-actively manage risks attributed to them under the terms of this Call-Off Contract.</w:t>
      </w:r>
    </w:p>
    <w:p w:rsidR="00956E59" w:rsidRPr="008B4FAD" w:rsidRDefault="00956E59" w:rsidP="00604ECB">
      <w:pPr>
        <w:pStyle w:val="Level2"/>
      </w:pPr>
      <w:r>
        <w:t>The Buyer will aim to ensure that the placement of risk is appropriate (i.e. risk is placed where it can be influenced).</w:t>
      </w:r>
    </w:p>
    <w:p w:rsidR="00E97BED" w:rsidRPr="008B4FAD" w:rsidRDefault="00E97BED" w:rsidP="00E97BED">
      <w:pPr>
        <w:pStyle w:val="Level2"/>
      </w:pPr>
      <w:r>
        <w:t>The Supplier shall develop, operate, maintain and amend, as agreed with the Buyer, processes for:</w:t>
      </w:r>
    </w:p>
    <w:p w:rsidR="00E97BED" w:rsidRPr="005B279A" w:rsidRDefault="00E97BED" w:rsidP="00BC615B">
      <w:pPr>
        <w:pStyle w:val="Level3"/>
        <w:ind w:left="2410" w:hanging="850"/>
      </w:pPr>
      <w:r>
        <w:t>the identification and management of risks;</w:t>
      </w:r>
    </w:p>
    <w:p w:rsidR="00E97BED" w:rsidRPr="005B279A" w:rsidRDefault="00E97BED" w:rsidP="00BC615B">
      <w:pPr>
        <w:pStyle w:val="Level3"/>
        <w:ind w:left="2410" w:hanging="850"/>
      </w:pPr>
      <w:r>
        <w:t>the identification and management of issues; and</w:t>
      </w:r>
    </w:p>
    <w:p w:rsidR="00E97BED" w:rsidRPr="008B4FAD" w:rsidRDefault="00E97BED" w:rsidP="00BC615B">
      <w:pPr>
        <w:pStyle w:val="Level3"/>
        <w:ind w:left="2410" w:hanging="850"/>
      </w:pPr>
      <w:r>
        <w:lastRenderedPageBreak/>
        <w:t>monitoring and controlling project plans.</w:t>
      </w:r>
    </w:p>
    <w:p w:rsidR="00E97BED" w:rsidRPr="008B4FAD" w:rsidRDefault="00E97BED" w:rsidP="00E97BED">
      <w:pPr>
        <w:pStyle w:val="Level2"/>
        <w:rPr>
          <w:b/>
        </w:rPr>
      </w:pPr>
      <w:r>
        <w:t>The Supplier shall allow the Buyer to inspect at any time within the Supplier’s working hours the accounts and records which the Supplier is required to keep.</w:t>
      </w:r>
    </w:p>
    <w:p w:rsidR="004E1734" w:rsidRDefault="00E97BED" w:rsidP="00E97BED">
      <w:pPr>
        <w:pStyle w:val="Level2"/>
      </w:pPr>
      <w:r>
        <w:t>The Supplier will maintain a risk register of the risks relating to the Call-Off Contract which the Buyer and the Supplier have identified.</w:t>
      </w:r>
    </w:p>
    <w:p w:rsidR="008A1C21" w:rsidRDefault="004E1734" w:rsidP="00E97BED">
      <w:pPr>
        <w:pStyle w:val="Level2"/>
      </w:pPr>
      <w:r>
        <w:t>The Buyer may elect, at any point in time, to conduct ongoing Supplier risk management as follows:</w:t>
      </w:r>
    </w:p>
    <w:p w:rsidR="00DB19C9" w:rsidRDefault="009B742F" w:rsidP="00BC615B">
      <w:pPr>
        <w:pStyle w:val="Level3"/>
        <w:ind w:left="2410" w:hanging="850"/>
      </w:pPr>
      <w:r>
        <w:t>the Buyer may choose to use credit rating checks (such as those offered by Experian and Dun &amp; Bradstreet) to monitor the financial health of the Supplier;</w:t>
      </w:r>
    </w:p>
    <w:p w:rsidR="00CE45AF" w:rsidRDefault="00924302" w:rsidP="00BC615B">
      <w:pPr>
        <w:pStyle w:val="Level3"/>
        <w:ind w:left="2410" w:hanging="850"/>
      </w:pPr>
      <w:r>
        <w:t>should the Buyer determine that a Supplier could be at financial risk, the Buyer may request financial details (including current unpublished accounts) in order to better understand any risk which could have an impact on the Call-Off Contract;</w:t>
      </w:r>
    </w:p>
    <w:p w:rsidR="005B6C0E" w:rsidRDefault="00924302" w:rsidP="00BC615B">
      <w:pPr>
        <w:pStyle w:val="Level3"/>
        <w:ind w:left="2410" w:hanging="850"/>
      </w:pPr>
      <w:r>
        <w:t>on request by the Buyer, the Supplier shall provide and work to a financial risk mitigation plan as a means of protecting the interests of the Buyer; and</w:t>
      </w:r>
    </w:p>
    <w:p w:rsidR="00E97BED" w:rsidRPr="008B4FAD" w:rsidRDefault="00924302" w:rsidP="00BC615B">
      <w:pPr>
        <w:pStyle w:val="Level3"/>
        <w:ind w:left="2410" w:hanging="850"/>
      </w:pPr>
      <w:r>
        <w:t>the Supplier shall take reasonable steps to ensure the financial health of any Subcontractors it engages with. In the event of a potential risk with any Subcontractor the Supplier shall notify the Buyer of such risks and the mitigation actions it is taking to protect the interests of the Buyer.</w:t>
      </w:r>
    </w:p>
    <w:p w:rsidR="00700943" w:rsidRPr="00604ECB" w:rsidRDefault="00F0438C">
      <w:pPr>
        <w:pStyle w:val="Level1"/>
        <w:rPr>
          <w:b/>
        </w:rPr>
      </w:pPr>
      <w:r>
        <w:rPr>
          <w:b/>
        </w:rPr>
        <w:t>KEY ROLES</w:t>
      </w:r>
    </w:p>
    <w:p w:rsidR="00062CFC" w:rsidRDefault="00FC40D3">
      <w:pPr>
        <w:pStyle w:val="Level2"/>
      </w:pPr>
      <w:bookmarkStart w:id="26" w:name="_heading=h.30j0zll" w:colFirst="0" w:colLast="0"/>
      <w:bookmarkEnd w:id="26"/>
      <w:r>
        <w:t>Key Roles and Key Staff are identified and named in each SOW.</w:t>
      </w:r>
    </w:p>
    <w:p w:rsidR="00FA66DA" w:rsidRPr="0043041F" w:rsidRDefault="004E378A">
      <w:pPr>
        <w:pStyle w:val="Level2"/>
      </w:pPr>
      <w:r>
        <w:t>The Supplier and the Buyer shall each nominate an Operational Contract Manager for the purposes of this Call-Off Contract through whom the provision of the Deliverables shall be managed day-to-day.</w:t>
      </w:r>
    </w:p>
    <w:p w:rsidR="00D0156C" w:rsidRPr="005B279A" w:rsidRDefault="00D0156C" w:rsidP="004D4BDB">
      <w:pPr>
        <w:pStyle w:val="Level2"/>
      </w:pPr>
      <w:r>
        <w:t>The Supplier and the Buyer shall each nominate a Commercial Contract Manager for the purposes of this Call-Off Contract through whom commercial matters may be escalated as and when needed and at a regular frequency as determined by the Parties.</w:t>
      </w:r>
    </w:p>
    <w:p w:rsidR="00FA66DA" w:rsidRPr="005B279A" w:rsidRDefault="004E378A" w:rsidP="004D4BDB">
      <w:pPr>
        <w:pStyle w:val="Level2"/>
      </w:pPr>
      <w:r>
        <w:t>The Parties shall ensure that appropriate resource is made available on a regular basis such that the contract management aims, objectives and specific provisions of this Call-Off Contract can be fully realised.</w:t>
      </w:r>
    </w:p>
    <w:p w:rsidR="00FA66DA" w:rsidRPr="004D4BDB" w:rsidRDefault="00C729CC" w:rsidP="004D4BDB">
      <w:pPr>
        <w:pStyle w:val="Level2"/>
        <w:keepNext/>
        <w:numPr>
          <w:ilvl w:val="0"/>
          <w:numId w:val="0"/>
        </w:numPr>
        <w:ind w:left="720"/>
        <w:rPr>
          <w:b/>
          <w:bCs/>
        </w:rPr>
      </w:pPr>
      <w:r>
        <w:rPr>
          <w:b/>
          <w:bCs/>
        </w:rPr>
        <w:t>Operational Contract Managers</w:t>
      </w:r>
    </w:p>
    <w:p w:rsidR="009B742F" w:rsidRDefault="005969FB" w:rsidP="004D4BDB">
      <w:pPr>
        <w:pStyle w:val="Level2"/>
      </w:pPr>
      <w:bookmarkStart w:id="27" w:name="_Ref45092352"/>
      <w:r>
        <w:t xml:space="preserve">Operational contract management shall cover matters including: </w:t>
      </w:r>
    </w:p>
    <w:p w:rsidR="009B742F" w:rsidRDefault="009B742F" w:rsidP="00BC615B">
      <w:pPr>
        <w:pStyle w:val="Level3"/>
        <w:ind w:left="2410" w:hanging="850"/>
      </w:pPr>
      <w:r>
        <w:t xml:space="preserve">developing technical scope for individual SOWs; </w:t>
      </w:r>
    </w:p>
    <w:p w:rsidR="009B742F" w:rsidRDefault="005969FB" w:rsidP="00BC615B">
      <w:pPr>
        <w:pStyle w:val="Level3"/>
        <w:ind w:left="2410" w:hanging="850"/>
      </w:pPr>
      <w:r>
        <w:t>ongoing joint management of Backlog item lists;</w:t>
      </w:r>
    </w:p>
    <w:p w:rsidR="009B742F" w:rsidRDefault="005969FB" w:rsidP="00BC615B">
      <w:pPr>
        <w:pStyle w:val="Level3"/>
        <w:ind w:left="2410" w:hanging="850"/>
      </w:pPr>
      <w:r>
        <w:t>resource monitoring; and</w:t>
      </w:r>
    </w:p>
    <w:p w:rsidR="005969FB" w:rsidRPr="0043041F" w:rsidRDefault="005969FB" w:rsidP="00BC615B">
      <w:pPr>
        <w:pStyle w:val="Level3"/>
        <w:ind w:left="2410" w:hanging="850"/>
      </w:pPr>
      <w:r>
        <w:t>progress against Deliverables and reporting and receipting of the same.</w:t>
      </w:r>
      <w:bookmarkEnd w:id="27"/>
      <w:r>
        <w:t xml:space="preserve"> </w:t>
      </w:r>
    </w:p>
    <w:p w:rsidR="00FA66DA" w:rsidRPr="0043041F" w:rsidRDefault="004E378A" w:rsidP="004D4BDB">
      <w:pPr>
        <w:pStyle w:val="Level2"/>
      </w:pPr>
      <w:r>
        <w:t>The Supplier's Operational Contract Manager shall be:</w:t>
      </w:r>
    </w:p>
    <w:p w:rsidR="00231835" w:rsidRPr="0043041F" w:rsidRDefault="004E378A" w:rsidP="00BC615B">
      <w:pPr>
        <w:pStyle w:val="Level3"/>
        <w:ind w:left="2410" w:hanging="850"/>
      </w:pPr>
      <w:r>
        <w:lastRenderedPageBreak/>
        <w:t>the primary point of contact to receive operational communications from the Buyer and will also be the person primarily responsible for providing operational information to the Buyer;</w:t>
      </w:r>
    </w:p>
    <w:p w:rsidR="00FA66DA" w:rsidRPr="005B279A" w:rsidRDefault="004E378A" w:rsidP="00BC615B">
      <w:pPr>
        <w:pStyle w:val="Level3"/>
        <w:ind w:left="2410" w:hanging="850"/>
      </w:pPr>
      <w:r>
        <w:t xml:space="preserve">able to delegate his position to another person at the Supplier but must inform the Buyer before proceeding with the delegation and it will be delegated person's responsibility to fulfil the Operational Contract Manager's responsibilities and obligations; </w:t>
      </w:r>
    </w:p>
    <w:p w:rsidR="00FA66DA" w:rsidRPr="005B279A" w:rsidRDefault="004E378A" w:rsidP="00BC615B">
      <w:pPr>
        <w:pStyle w:val="Level3"/>
        <w:ind w:left="2410" w:hanging="850"/>
      </w:pPr>
      <w:r>
        <w:t>able to cancel any delegation and recommence the position himself; and</w:t>
      </w:r>
    </w:p>
    <w:p w:rsidR="00FA66DA" w:rsidRPr="0043041F" w:rsidRDefault="004E378A" w:rsidP="00BC615B">
      <w:pPr>
        <w:pStyle w:val="Level3"/>
        <w:ind w:left="2410" w:hanging="850"/>
      </w:pPr>
      <w:r>
        <w:t xml:space="preserve">replaced only after the Buyer has received notification of the proposed change. </w:t>
      </w:r>
    </w:p>
    <w:p w:rsidR="005762F6" w:rsidRPr="005B279A" w:rsidRDefault="005762F6" w:rsidP="004D4BDB">
      <w:pPr>
        <w:pStyle w:val="Level2"/>
      </w:pPr>
      <w:r>
        <w:t>The Buyer’s Operational Contract Manager is the Buyer side of the Operational Contract Management relationship, providing operational communications to the Supplier, acknowledging receipt of Deliverables, and having equivalent obligations with respect to delegation and notification of any changes.</w:t>
      </w:r>
    </w:p>
    <w:p w:rsidR="00FA66DA" w:rsidRPr="0043041F" w:rsidRDefault="004E378A" w:rsidP="004D4BDB">
      <w:pPr>
        <w:pStyle w:val="Level2"/>
      </w:pPr>
      <w:r>
        <w:t xml:space="preserve">The Buyer may provide revised instructions to the Supplier's Operational Contract Manager in regards to the operation of the Call-Off Contract and it will be the Supplier's Operational Contract Manager's responsibility to ensure the information is provided to the Supplier and the actions implemented. </w:t>
      </w:r>
    </w:p>
    <w:p w:rsidR="00FA66DA" w:rsidRPr="0043041F" w:rsidRDefault="004E378A" w:rsidP="004D4BDB">
      <w:pPr>
        <w:pStyle w:val="Level2"/>
      </w:pPr>
      <w:r>
        <w:t>Receipt of communication from the Supplier's Operational Contract Manager by the Buyer does not absolve the Supplier from its responsibilities, obligations or liabilities under the Call-Off Contract.</w:t>
      </w:r>
    </w:p>
    <w:p w:rsidR="0085314F" w:rsidRPr="004D4BDB" w:rsidRDefault="0085314F" w:rsidP="004D4BDB">
      <w:pPr>
        <w:pStyle w:val="Level2"/>
        <w:numPr>
          <w:ilvl w:val="0"/>
          <w:numId w:val="0"/>
        </w:numPr>
        <w:ind w:left="810"/>
        <w:rPr>
          <w:b/>
          <w:bCs/>
        </w:rPr>
      </w:pPr>
      <w:bookmarkStart w:id="28" w:name="_Ref44455234"/>
      <w:r>
        <w:rPr>
          <w:b/>
          <w:bCs/>
        </w:rPr>
        <w:t>Commercial Contract Managers</w:t>
      </w:r>
      <w:bookmarkEnd w:id="28"/>
    </w:p>
    <w:p w:rsidR="009B742F" w:rsidRDefault="001072C6">
      <w:pPr>
        <w:pStyle w:val="Level2"/>
      </w:pPr>
      <w:bookmarkStart w:id="29" w:name="_Ref45092408"/>
      <w:r>
        <w:t xml:space="preserve">Commercial Contract Management shall cover matters including: </w:t>
      </w:r>
    </w:p>
    <w:p w:rsidR="009B742F" w:rsidRDefault="009B742F" w:rsidP="00BC615B">
      <w:pPr>
        <w:pStyle w:val="Level3"/>
        <w:ind w:left="2410" w:hanging="850"/>
      </w:pPr>
      <w:r>
        <w:t xml:space="preserve">development of commercial scope for individual SOWs; </w:t>
      </w:r>
    </w:p>
    <w:p w:rsidR="009B742F" w:rsidRDefault="001072C6" w:rsidP="00BC615B">
      <w:pPr>
        <w:pStyle w:val="Level3"/>
        <w:ind w:left="2410" w:hanging="850"/>
      </w:pPr>
      <w:r>
        <w:t xml:space="preserve">ensuring compliance with Call-Off Contract terms; </w:t>
      </w:r>
    </w:p>
    <w:p w:rsidR="009B742F" w:rsidRDefault="0072451D" w:rsidP="00BC615B">
      <w:pPr>
        <w:pStyle w:val="Level3"/>
        <w:ind w:left="2410" w:hanging="850"/>
      </w:pPr>
      <w:r>
        <w:t>oversight of commercial performance of the Call-Off Contract; and</w:t>
      </w:r>
    </w:p>
    <w:p w:rsidR="0085314F" w:rsidRPr="0043041F" w:rsidRDefault="00A155C5" w:rsidP="00BC615B">
      <w:pPr>
        <w:pStyle w:val="Level3"/>
        <w:ind w:left="2410" w:hanging="850"/>
      </w:pPr>
      <w:r>
        <w:t>resolution of commercial issues, including any need for contractual dispute resolution or escalation.</w:t>
      </w:r>
      <w:bookmarkEnd w:id="29"/>
    </w:p>
    <w:p w:rsidR="0085314F" w:rsidRPr="0043041F" w:rsidRDefault="0085314F">
      <w:pPr>
        <w:pStyle w:val="Level2"/>
      </w:pPr>
      <w:r>
        <w:t>The Supplier's Commercial Contract Manager shall be:</w:t>
      </w:r>
    </w:p>
    <w:p w:rsidR="0085314F" w:rsidRPr="0043041F" w:rsidRDefault="0085314F" w:rsidP="00BC615B">
      <w:pPr>
        <w:pStyle w:val="Level3"/>
        <w:ind w:left="2410" w:hanging="850"/>
      </w:pPr>
      <w:r>
        <w:t>the primary point of contact to receive commercial communications from the Buyer and will also be the person primarily responsible for providing commercial information to the Buyer;</w:t>
      </w:r>
    </w:p>
    <w:p w:rsidR="00991DF3" w:rsidRPr="0043041F" w:rsidRDefault="00991DF3" w:rsidP="00BC615B">
      <w:pPr>
        <w:pStyle w:val="Level3"/>
        <w:ind w:left="2410" w:hanging="850"/>
      </w:pPr>
      <w:r>
        <w:t xml:space="preserve">able to delegate his position to another person at the Supplier but must inform the Buyer before proceeding with the delegation and it will be delegated person's responsibility to fulfil the Commercial Contract Manager's responsibilities and obligations; </w:t>
      </w:r>
    </w:p>
    <w:p w:rsidR="00991DF3" w:rsidRPr="0043041F" w:rsidRDefault="00991DF3" w:rsidP="00BC615B">
      <w:pPr>
        <w:pStyle w:val="Level3"/>
        <w:ind w:left="2410" w:hanging="850"/>
      </w:pPr>
      <w:r>
        <w:t>able to cancel any delegation and recommence the position himself; and</w:t>
      </w:r>
    </w:p>
    <w:p w:rsidR="00991DF3" w:rsidRPr="0043041F" w:rsidRDefault="00991DF3" w:rsidP="00BC615B">
      <w:pPr>
        <w:pStyle w:val="Level3"/>
        <w:ind w:left="2410" w:hanging="850"/>
      </w:pPr>
      <w:r>
        <w:t xml:space="preserve">replaced only after the Buyer has received notification of the proposed change. </w:t>
      </w:r>
    </w:p>
    <w:p w:rsidR="00991DF3" w:rsidRPr="0043041F" w:rsidRDefault="00991DF3">
      <w:pPr>
        <w:pStyle w:val="Level2"/>
      </w:pPr>
      <w:r>
        <w:lastRenderedPageBreak/>
        <w:t>The Buyer’s Commercial Contract Manager is the Buyer side of the Commercial Contract Management relationship, providing commercial communications to the Supplier and having equivalent obligations with respect to delegation and notification of any changes.</w:t>
      </w:r>
    </w:p>
    <w:p w:rsidR="00991DF3" w:rsidRPr="0043041F" w:rsidRDefault="00991DF3">
      <w:pPr>
        <w:pStyle w:val="Level2"/>
      </w:pPr>
      <w:r>
        <w:t xml:space="preserve">The Buyer may provide revised instructions to the Supplier's Commercial Contract Manager in regards to the commercial aspects of the Call-Off Contract and it will be the Supplier's Commercial Contract Manager's responsibility to ensure the information is provided to the Supplier and the actions implemented. </w:t>
      </w:r>
    </w:p>
    <w:p w:rsidR="00991DF3" w:rsidRDefault="00991DF3">
      <w:pPr>
        <w:pStyle w:val="Level2"/>
      </w:pPr>
      <w:r>
        <w:t>Receipt of communication from the Supplier's Commercial Contract Manager by the Buyer does not absolve the Supplier from its responsibilities, obligations or liabilities under the Call-Off Contract.</w:t>
      </w:r>
    </w:p>
    <w:p w:rsidR="00986239" w:rsidRPr="00604ECB" w:rsidRDefault="00986239" w:rsidP="00604ECB">
      <w:pPr>
        <w:pStyle w:val="Level2"/>
        <w:numPr>
          <w:ilvl w:val="0"/>
          <w:numId w:val="0"/>
        </w:numPr>
        <w:ind w:left="810"/>
        <w:rPr>
          <w:b/>
        </w:rPr>
      </w:pPr>
      <w:r>
        <w:rPr>
          <w:b/>
        </w:rPr>
        <w:t>Supplier Manager and Account/Buyer Manager</w:t>
      </w:r>
    </w:p>
    <w:p w:rsidR="007B31AF" w:rsidRDefault="00B843FC">
      <w:pPr>
        <w:pStyle w:val="Level2"/>
      </w:pPr>
      <w:bookmarkStart w:id="30" w:name="_Ref45092435"/>
      <w:r>
        <w:t>The Buyer side Supplier Manager, if named by the Buyer, is the individual with oversight of the Supplier as a whole and shall be the prime contact for the Supplier’s Account/Buyer Manager.</w:t>
      </w:r>
      <w:bookmarkEnd w:id="30"/>
      <w:r>
        <w:t xml:space="preserve"> </w:t>
      </w:r>
    </w:p>
    <w:p w:rsidR="007B31AF" w:rsidRDefault="007B31AF" w:rsidP="00604ECB">
      <w:pPr>
        <w:pStyle w:val="Level2"/>
      </w:pPr>
      <w:r>
        <w:t xml:space="preserve">Buyer matters which are not able to be dealt with at the Call-Off Contract level shall be escalated to the Supplier Manager. </w:t>
      </w:r>
    </w:p>
    <w:p w:rsidR="00D7502B" w:rsidRDefault="00DC6259" w:rsidP="00604ECB">
      <w:pPr>
        <w:pStyle w:val="Level2"/>
      </w:pPr>
      <w:r>
        <w:t>The role shall delegate to the Buyer’s Commercial Contract Manager if not named.</w:t>
      </w:r>
    </w:p>
    <w:p w:rsidR="00117A2D" w:rsidRDefault="00DC6259" w:rsidP="00DC6259">
      <w:pPr>
        <w:pStyle w:val="Level2"/>
      </w:pPr>
      <w:bookmarkStart w:id="31" w:name="_Ref45092485"/>
      <w:r>
        <w:t>The Supplier side Account/Buyer Manager, if named by the Supplier, is the individual with the relationship with the Buyer as a whole and shall be the prime contact for the Buyer’s Supplier Manager.</w:t>
      </w:r>
      <w:bookmarkEnd w:id="31"/>
      <w:r>
        <w:t xml:space="preserve"> </w:t>
      </w:r>
    </w:p>
    <w:p w:rsidR="00B53B8D" w:rsidRDefault="00117A2D" w:rsidP="00604ECB">
      <w:pPr>
        <w:pStyle w:val="Level2"/>
      </w:pPr>
      <w:r>
        <w:t>Supplier matters which are not able to be dealt with at the Call-Off Contract level shall be escalated to the Supplier’s Account/Buyer Manager.</w:t>
      </w:r>
    </w:p>
    <w:p w:rsidR="00DC6259" w:rsidRDefault="00DC6259" w:rsidP="00604ECB">
      <w:pPr>
        <w:pStyle w:val="Level2"/>
      </w:pPr>
      <w:r>
        <w:t>The role shall delegate to the Supplier’s Commercial Contract Manager if not named.</w:t>
      </w:r>
    </w:p>
    <w:p w:rsidR="00FA66DA" w:rsidRPr="00BA2796" w:rsidRDefault="00E74C5C" w:rsidP="004D4BDB">
      <w:pPr>
        <w:pStyle w:val="Level2"/>
        <w:keepNext/>
        <w:keepLines/>
        <w:numPr>
          <w:ilvl w:val="0"/>
          <w:numId w:val="0"/>
        </w:numPr>
        <w:ind w:left="811"/>
        <w:rPr>
          <w:bCs/>
        </w:rPr>
      </w:pPr>
      <w:r>
        <w:rPr>
          <w:b/>
          <w:bCs/>
        </w:rPr>
        <w:t>Contract Boards</w:t>
      </w:r>
    </w:p>
    <w:p w:rsidR="00FA66DA" w:rsidRPr="005B279A" w:rsidRDefault="004E378A" w:rsidP="004D4BDB">
      <w:pPr>
        <w:pStyle w:val="Level2"/>
      </w:pPr>
      <w:r>
        <w:t xml:space="preserve"> </w:t>
      </w:r>
      <w:bookmarkStart w:id="32" w:name="_Ref45091979"/>
      <w:r>
        <w:t>One or more Contract Boards may, at the Buyer’s sole option be established for the purposes of this Call-Off Contract. At minimum the Supplier and the Buyer shall be represented on the board.</w:t>
      </w:r>
      <w:bookmarkEnd w:id="32"/>
    </w:p>
    <w:p w:rsidR="00FA66DA" w:rsidRPr="005B279A" w:rsidRDefault="004E378A" w:rsidP="004D4BDB">
      <w:pPr>
        <w:pStyle w:val="Level2"/>
      </w:pPr>
      <w:r>
        <w:t>Where required, the board members, frequency and location of board meetings and planned start date by which the board shall be established shall be set out in Annex 6.</w:t>
      </w:r>
    </w:p>
    <w:p w:rsidR="00FA66DA" w:rsidRPr="005B279A" w:rsidRDefault="004E378A" w:rsidP="004D4BDB">
      <w:pPr>
        <w:pStyle w:val="Level2"/>
      </w:pPr>
      <w:r>
        <w:t>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rsidR="00FA66DA" w:rsidRPr="005B279A" w:rsidRDefault="004E378A" w:rsidP="004D4BDB">
      <w:pPr>
        <w:pStyle w:val="Level2"/>
      </w:pPr>
      <w: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rsidR="00FA66DA" w:rsidRDefault="004E378A">
      <w:pPr>
        <w:pStyle w:val="Level2"/>
      </w:pPr>
      <w:r>
        <w:lastRenderedPageBreak/>
        <w:t>The purpose of the board meetings will generally be to review the performance of the Call-Off Contract. The agenda for each meeting shall be set by the Buyer and communicated to the Supplier in advance of that meeting.</w:t>
      </w:r>
    </w:p>
    <w:p w:rsidR="00EF54FE" w:rsidRPr="004D4BDB" w:rsidRDefault="00AF1F98" w:rsidP="004D4BDB">
      <w:pPr>
        <w:pStyle w:val="Level2"/>
        <w:numPr>
          <w:ilvl w:val="0"/>
          <w:numId w:val="0"/>
        </w:numPr>
        <w:ind w:left="810"/>
        <w:rPr>
          <w:b/>
          <w:bCs/>
        </w:rPr>
      </w:pPr>
      <w:r>
        <w:rPr>
          <w:b/>
          <w:bCs/>
        </w:rPr>
        <w:t>Executive Sponsors</w:t>
      </w:r>
    </w:p>
    <w:p w:rsidR="00EF54FE" w:rsidRDefault="00010E20">
      <w:pPr>
        <w:pStyle w:val="Level2"/>
      </w:pPr>
      <w:bookmarkStart w:id="33" w:name="_Ref45092548"/>
      <w:r>
        <w:t>Each party may elect to nominate an Executive Sponsor for the purposes of ensuring corporate alignment with the overall Buyer/Supplier relationship as well as acting as a point of escalation to assist in removing potential corporate blockers.</w:t>
      </w:r>
      <w:bookmarkEnd w:id="33"/>
    </w:p>
    <w:p w:rsidR="00FA66DA" w:rsidRPr="00604ECB" w:rsidRDefault="00323CA0" w:rsidP="004D4BDB">
      <w:pPr>
        <w:pStyle w:val="Level1"/>
        <w:rPr>
          <w:b/>
        </w:rPr>
      </w:pPr>
      <w:r>
        <w:rPr>
          <w:b/>
        </w:rPr>
        <w:t>KEY INFORMATION</w:t>
      </w:r>
    </w:p>
    <w:p w:rsidR="00FA66DA" w:rsidRPr="0043041F" w:rsidRDefault="004E378A" w:rsidP="004D4BDB">
      <w:pPr>
        <w:pStyle w:val="Level2"/>
      </w:pPr>
      <w:r>
        <w:t>The Buyer requires the Supplier to provide the management information as identified in the Annexes to this Schedule. These requirements are without limitation to the Buyer’s right to require the submission of information, reports, records and data as set out elsewhere in the Call-Off Contract.</w:t>
      </w:r>
    </w:p>
    <w:p w:rsidR="007D53AF" w:rsidRPr="0043041F" w:rsidRDefault="007D53AF" w:rsidP="004D4BDB">
      <w:pPr>
        <w:pStyle w:val="Level2"/>
      </w:pPr>
      <w:r>
        <w:t xml:space="preserve">The Supplier shall, within 30 days of the earliest of: </w:t>
      </w:r>
    </w:p>
    <w:p w:rsidR="00902D80" w:rsidRPr="004D4BDB" w:rsidRDefault="00986239" w:rsidP="00BC615B">
      <w:pPr>
        <w:pStyle w:val="Level3"/>
        <w:ind w:left="2410" w:hanging="850"/>
      </w:pPr>
      <w:r>
        <w:t>the date which is 30 days before the end of the Call-Off Contract Period;</w:t>
      </w:r>
    </w:p>
    <w:p w:rsidR="007D53AF" w:rsidRPr="004D4BDB" w:rsidRDefault="00902D80" w:rsidP="00BC615B">
      <w:pPr>
        <w:pStyle w:val="Level3"/>
        <w:ind w:left="2410" w:hanging="850"/>
      </w:pPr>
      <w:r>
        <w:t>receipt of a Termination Notice;</w:t>
      </w:r>
    </w:p>
    <w:p w:rsidR="007D53AF" w:rsidRPr="004D4BDB" w:rsidRDefault="007D53AF" w:rsidP="00BC615B">
      <w:pPr>
        <w:pStyle w:val="Level3"/>
        <w:ind w:left="2410" w:hanging="850"/>
      </w:pPr>
      <w:r>
        <w:t>notification by the Buyer of an actual or intended Service Transfer; or</w:t>
      </w:r>
    </w:p>
    <w:p w:rsidR="007D53AF" w:rsidRPr="004D4BDB" w:rsidRDefault="007D53AF" w:rsidP="00981087">
      <w:pPr>
        <w:pStyle w:val="Level3"/>
        <w:ind w:left="2410" w:hanging="850"/>
      </w:pPr>
      <w:r>
        <w:t>a written request by the Buyer,</w:t>
      </w:r>
    </w:p>
    <w:p w:rsidR="007D53AF" w:rsidRDefault="007D53AF" w:rsidP="00BC615B">
      <w:pPr>
        <w:pStyle w:val="Level3"/>
        <w:numPr>
          <w:ilvl w:val="0"/>
          <w:numId w:val="0"/>
        </w:numPr>
        <w:ind w:left="1560"/>
      </w:pPr>
      <w:r>
        <w:t>provide the Buyer with a complete set of up to date information in respect of all types of information set out in the Annexes.</w:t>
      </w:r>
    </w:p>
    <w:p w:rsidR="009221D6" w:rsidRPr="00604ECB" w:rsidRDefault="009221D6" w:rsidP="00BA2796">
      <w:pPr>
        <w:pStyle w:val="Level1"/>
        <w:rPr>
          <w:b/>
        </w:rPr>
      </w:pPr>
      <w:bookmarkStart w:id="34" w:name="_Ref45092569"/>
      <w:r>
        <w:rPr>
          <w:b/>
        </w:rPr>
        <w:t>INVOICING AND PAYMENT</w:t>
      </w:r>
      <w:bookmarkEnd w:id="34"/>
    </w:p>
    <w:p w:rsidR="00F24A60" w:rsidRDefault="00003BAA" w:rsidP="009221D6">
      <w:pPr>
        <w:pStyle w:val="Level2"/>
      </w:pPr>
      <w:r>
        <w:t>The frequency of invoicing shall be on a Monthly basis, unless agreed by the Buyer, in writing, as otherwise.</w:t>
      </w:r>
    </w:p>
    <w:p w:rsidR="00F24A60" w:rsidRDefault="00F24A60" w:rsidP="009221D6">
      <w:pPr>
        <w:pStyle w:val="Level2"/>
      </w:pPr>
      <w:r>
        <w:t>Invoices for the preceding Month shall be submitted within 10 Working Days of the end of the Month unless agreed, in writing, by the Buyer as otherwise.</w:t>
      </w:r>
    </w:p>
    <w:p w:rsidR="00CA239B" w:rsidRDefault="00CA239B" w:rsidP="009221D6">
      <w:pPr>
        <w:pStyle w:val="Level2"/>
      </w:pPr>
      <w:r>
        <w:t>Separate invoices shall be provided for each SOW, clearly identifying the Call-Off Contract and SOW which the invoice relates to.</w:t>
      </w:r>
    </w:p>
    <w:p w:rsidR="00EF22E2" w:rsidRDefault="00CA239B" w:rsidP="009221D6">
      <w:pPr>
        <w:pStyle w:val="Level2"/>
      </w:pPr>
      <w:r>
        <w:t>The information to be provided by the Supplier with each Invoice shall be that identified in Annex 7.</w:t>
      </w:r>
    </w:p>
    <w:p w:rsidR="003013D4" w:rsidRDefault="004B4160" w:rsidP="009221D6">
      <w:pPr>
        <w:pStyle w:val="Level2"/>
      </w:pPr>
      <w:r>
        <w:t xml:space="preserve">In order to facilitate prompt payment of invoices, the Supplier shall coordinate with the Buyer to ensure acceptance of Deliverables completed. </w:t>
      </w:r>
    </w:p>
    <w:p w:rsidR="00877D2F" w:rsidRDefault="00F26C7C" w:rsidP="009221D6">
      <w:pPr>
        <w:pStyle w:val="Level2"/>
      </w:pPr>
      <w:r>
        <w:t>The Buyer shall notify the Supplier of any incorrect Invoice submissions within 5 Working Days of receipt. Incorrect invoices shall include (without limitation) invoices for work which has not been accepted by the Buyer and invoices based on incorrect rates. The Supplier shall resubmit invoices once corrected.</w:t>
      </w:r>
    </w:p>
    <w:p w:rsidR="009221D6" w:rsidRPr="0043041F" w:rsidRDefault="00877D2F" w:rsidP="009221D6">
      <w:pPr>
        <w:pStyle w:val="Level2"/>
      </w:pPr>
      <w:r>
        <w:t xml:space="preserve">Unless otherwise agreed, the Buyer shall pay all accepted invoices within 30 days of submission.  </w:t>
      </w:r>
    </w:p>
    <w:p w:rsidR="002130B0" w:rsidRDefault="00E44E5D" w:rsidP="00E44E5D">
      <w:pPr>
        <w:pStyle w:val="Level1"/>
        <w:rPr>
          <w:b/>
        </w:rPr>
      </w:pPr>
      <w:bookmarkStart w:id="35" w:name="_heading=h.1fob9te" w:colFirst="0" w:colLast="0"/>
      <w:bookmarkEnd w:id="35"/>
      <w:r>
        <w:rPr>
          <w:b/>
        </w:rPr>
        <w:lastRenderedPageBreak/>
        <w:t>MATERIAL KPIs</w:t>
      </w:r>
    </w:p>
    <w:p w:rsidR="00E44E5D" w:rsidRDefault="00E44E5D" w:rsidP="00E44E5D">
      <w:pPr>
        <w:pStyle w:val="Level2"/>
      </w:pPr>
      <w:r>
        <w:t>The Supplier’s performance shall be measured by the Material KPIs set out in the Order Form.</w:t>
      </w:r>
    </w:p>
    <w:p w:rsidR="00E44E5D" w:rsidRPr="00E44E5D" w:rsidRDefault="00E44E5D" w:rsidP="00E44E5D">
      <w:pPr>
        <w:pStyle w:val="Level2"/>
      </w:pPr>
      <w:r>
        <w:t xml:space="preserve">The Supplier shall comply with the Material KPIs and establish processes to monitor its performance against them and the Supplier’s achievement of Material KPIs shall be reviewed during Commercial Planning/Review Events. </w:t>
      </w:r>
    </w:p>
    <w:p w:rsidR="00E44E5D" w:rsidRDefault="00E44E5D" w:rsidP="00E44E5D">
      <w:pPr>
        <w:pStyle w:val="Level2"/>
      </w:pPr>
      <w:r>
        <w:t>The Buyer reserves the right to adjust, introduce new, or remove Material KPIs throughout the Call-Off Contract Period, however any significant changes to Material KPIs shall be agreed between the Buyer and the Supplier in accordance with the Variation Procedure.</w:t>
      </w:r>
    </w:p>
    <w:p w:rsidR="00E44E5D" w:rsidRDefault="00E44E5D" w:rsidP="00E44E5D">
      <w:pPr>
        <w:pStyle w:val="Level2"/>
      </w:pPr>
      <w:r>
        <w:t>The Buyer reserves the right to use and publish the performance of the Supplier against the Material KPIs without restriction.</w:t>
      </w:r>
    </w:p>
    <w:p w:rsidR="00E44E5D" w:rsidRDefault="00E44E5D" w:rsidP="00E44E5D">
      <w:pPr>
        <w:pStyle w:val="Level2"/>
      </w:pPr>
      <w:r>
        <w:t>In the event that the Buyer and the Supplier are unable to agree the performance score for any Material KPI during a Commercial Planning/Review Event, the disputed score shall be recorded and the matter shall be referred to the Buyer Authorised Representative and the Supplier Authorised Representative in order to determine the best course of action to resolve the matter (which may involve organising an ad-hoc meeting to discuss the performance issue specifically).</w:t>
      </w:r>
    </w:p>
    <w:p w:rsidR="00E44E5D" w:rsidRDefault="00E44E5D" w:rsidP="00E44E5D">
      <w:pPr>
        <w:pStyle w:val="Level2"/>
      </w:pPr>
      <w:r>
        <w:t>In cases where the Buyer Authorised Representative and the Supplier Authorised Representative fail to reach a solution within a reasonable period of time, the matter shall be referred to the Dispute Resolution Procedure.</w:t>
      </w:r>
    </w:p>
    <w:p w:rsidR="00E44E5D" w:rsidRPr="00E44E5D" w:rsidRDefault="00E44E5D">
      <w:pPr>
        <w:pStyle w:val="Level2"/>
      </w:pPr>
      <w:r>
        <w:t>Failures to meet Material KPIs shall be addressed in accordance with Paragraphs 5.4 and 5.5 of Framework Schedule 4 (Framework Management).</w:t>
      </w:r>
    </w:p>
    <w:p w:rsidR="002130B0" w:rsidRDefault="002130B0">
      <w:pPr>
        <w:rPr>
          <w:sz w:val="22"/>
          <w:szCs w:val="22"/>
        </w:rPr>
      </w:pPr>
      <w:r>
        <w:rPr>
          <w:sz w:val="22"/>
          <w:szCs w:val="22"/>
        </w:rPr>
        <w:br w:type="page"/>
      </w:r>
    </w:p>
    <w:p w:rsidR="00A20AEC" w:rsidRDefault="00A20AEC" w:rsidP="00A20AEC">
      <w:pPr>
        <w:pStyle w:val="Normal0"/>
        <w:spacing w:after="200" w:line="276" w:lineRule="auto"/>
        <w:jc w:val="left"/>
        <w:rPr>
          <w:b/>
          <w:sz w:val="36"/>
          <w:szCs w:val="36"/>
        </w:rPr>
      </w:pPr>
      <w:r>
        <w:rPr>
          <w:b/>
          <w:sz w:val="36"/>
          <w:szCs w:val="36"/>
        </w:rPr>
        <w:lastRenderedPageBreak/>
        <w:t>Annex 1: SOW Management Related Information</w:t>
      </w:r>
    </w:p>
    <w:p w:rsidR="00FE5A15" w:rsidRPr="004D4BDB" w:rsidRDefault="00FE5A15" w:rsidP="00FE5A15">
      <w:pPr>
        <w:pStyle w:val="Normal0"/>
        <w:rPr>
          <w:rFonts w:asciiTheme="minorHAnsi" w:hAnsiTheme="minorHAnsi" w:cstheme="minorHAnsi"/>
          <w:sz w:val="22"/>
          <w:szCs w:val="22"/>
        </w:rPr>
      </w:pPr>
    </w:p>
    <w:tbl>
      <w:tblPr>
        <w:tblStyle w:val="GridTable4-Accent1"/>
        <w:tblW w:w="0" w:type="auto"/>
        <w:tblLook w:val="0420" w:firstRow="1" w:lastRow="0" w:firstColumn="0" w:lastColumn="0" w:noHBand="0" w:noVBand="1"/>
      </w:tblPr>
      <w:tblGrid>
        <w:gridCol w:w="5098"/>
        <w:gridCol w:w="3919"/>
      </w:tblGrid>
      <w:tr w:rsidR="00946545" w:rsidTr="00946545">
        <w:trPr>
          <w:cnfStyle w:val="100000000000" w:firstRow="1" w:lastRow="0" w:firstColumn="0" w:lastColumn="0" w:oddVBand="0" w:evenVBand="0" w:oddHBand="0" w:evenHBand="0" w:firstRowFirstColumn="0" w:firstRowLastColumn="0" w:lastRowFirstColumn="0" w:lastRowLastColumn="0"/>
          <w:cantSplit/>
        </w:trPr>
        <w:tc>
          <w:tcPr>
            <w:tcW w:w="5098" w:type="dxa"/>
          </w:tcPr>
          <w:p w:rsidR="00FE5A15" w:rsidRPr="004D4BDB" w:rsidRDefault="00FE5A15" w:rsidP="001D7138">
            <w:pPr>
              <w:pStyle w:val="Normal0"/>
              <w:rPr>
                <w:rFonts w:asciiTheme="minorHAnsi" w:hAnsiTheme="minorHAnsi" w:cstheme="minorHAnsi"/>
                <w:sz w:val="22"/>
                <w:szCs w:val="22"/>
              </w:rPr>
            </w:pPr>
            <w:r>
              <w:rPr>
                <w:rFonts w:asciiTheme="minorHAnsi" w:hAnsiTheme="minorHAnsi" w:cstheme="minorHAnsi"/>
                <w:sz w:val="22"/>
                <w:szCs w:val="22"/>
              </w:rPr>
              <w:t>Topic</w:t>
            </w:r>
          </w:p>
        </w:tc>
        <w:tc>
          <w:tcPr>
            <w:tcW w:w="3919" w:type="dxa"/>
          </w:tcPr>
          <w:p w:rsidR="00FE5A15" w:rsidRPr="004D4BDB" w:rsidRDefault="005534DB" w:rsidP="001D7138">
            <w:pPr>
              <w:pStyle w:val="Normal0"/>
              <w:rPr>
                <w:rFonts w:asciiTheme="minorHAnsi" w:hAnsiTheme="minorHAnsi" w:cstheme="minorHAnsi"/>
                <w:sz w:val="22"/>
                <w:szCs w:val="22"/>
              </w:rPr>
            </w:pPr>
            <w:r>
              <w:rPr>
                <w:rFonts w:asciiTheme="minorHAnsi" w:hAnsiTheme="minorHAnsi" w:cstheme="minorHAnsi"/>
                <w:sz w:val="22"/>
                <w:szCs w:val="22"/>
              </w:rPr>
              <w:t>Frequency or Details</w:t>
            </w:r>
          </w:p>
        </w:tc>
      </w:tr>
      <w:tr w:rsidR="00946545" w:rsidTr="00946545">
        <w:trPr>
          <w:cnfStyle w:val="000000100000" w:firstRow="0" w:lastRow="0" w:firstColumn="0" w:lastColumn="0" w:oddVBand="0" w:evenVBand="0" w:oddHBand="1" w:evenHBand="0" w:firstRowFirstColumn="0" w:firstRowLastColumn="0" w:lastRowFirstColumn="0" w:lastRowLastColumn="0"/>
          <w:cantSplit/>
        </w:trPr>
        <w:tc>
          <w:tcPr>
            <w:tcW w:w="5098" w:type="dxa"/>
          </w:tcPr>
          <w:p w:rsidR="00FE5A15" w:rsidRPr="00421BD4" w:rsidRDefault="005534DB" w:rsidP="001D7138">
            <w:pPr>
              <w:pStyle w:val="Normal0"/>
              <w:jc w:val="left"/>
              <w:rPr>
                <w:sz w:val="22"/>
                <w:szCs w:val="22"/>
              </w:rPr>
            </w:pPr>
            <w:r>
              <w:rPr>
                <w:sz w:val="22"/>
                <w:szCs w:val="22"/>
              </w:rPr>
              <w:t>Operational Planning Event Frequency</w:t>
            </w:r>
          </w:p>
        </w:tc>
        <w:tc>
          <w:tcPr>
            <w:tcW w:w="3919" w:type="dxa"/>
          </w:tcPr>
          <w:p w:rsidR="00FE5A15" w:rsidRPr="00421BD4" w:rsidRDefault="00FE5A15" w:rsidP="001D7138">
            <w:pPr>
              <w:pStyle w:val="Normal0"/>
              <w:rPr>
                <w:color w:val="E7E6E6" w:themeColor="background2"/>
                <w:sz w:val="22"/>
                <w:szCs w:val="22"/>
              </w:rPr>
            </w:pPr>
            <w:r>
              <w:rPr>
                <w:color w:val="E7E6E6" w:themeColor="background2"/>
                <w:sz w:val="22"/>
                <w:szCs w:val="22"/>
              </w:rPr>
              <w:t>[insert frequency]</w:t>
            </w:r>
          </w:p>
        </w:tc>
      </w:tr>
      <w:tr w:rsidR="00946545" w:rsidTr="00946545">
        <w:trPr>
          <w:cantSplit/>
        </w:trPr>
        <w:tc>
          <w:tcPr>
            <w:tcW w:w="5098" w:type="dxa"/>
          </w:tcPr>
          <w:p w:rsidR="00FE5A15" w:rsidRPr="00421BD4" w:rsidRDefault="005534DB" w:rsidP="001D7138">
            <w:pPr>
              <w:pStyle w:val="Normal0"/>
              <w:jc w:val="left"/>
              <w:rPr>
                <w:sz w:val="22"/>
                <w:szCs w:val="22"/>
              </w:rPr>
            </w:pPr>
            <w:r>
              <w:rPr>
                <w:sz w:val="22"/>
                <w:szCs w:val="22"/>
              </w:rPr>
              <w:t>Operational Review Event Frequency</w:t>
            </w:r>
          </w:p>
        </w:tc>
        <w:tc>
          <w:tcPr>
            <w:tcW w:w="3919" w:type="dxa"/>
          </w:tcPr>
          <w:p w:rsidR="00FE5A15" w:rsidRPr="00421BD4" w:rsidRDefault="00FE5A15" w:rsidP="001D7138">
            <w:pPr>
              <w:pStyle w:val="Normal0"/>
              <w:rPr>
                <w:color w:val="E7E6E6" w:themeColor="background2"/>
                <w:sz w:val="22"/>
                <w:szCs w:val="22"/>
              </w:rPr>
            </w:pPr>
            <w:r>
              <w:rPr>
                <w:color w:val="E7E6E6" w:themeColor="background2"/>
                <w:sz w:val="22"/>
                <w:szCs w:val="22"/>
              </w:rPr>
              <w:t>[insert frequency]</w:t>
            </w:r>
          </w:p>
        </w:tc>
      </w:tr>
    </w:tbl>
    <w:p w:rsidR="001D6DDC" w:rsidRPr="00421BD4" w:rsidRDefault="001D6DDC" w:rsidP="00A20AEC">
      <w:pPr>
        <w:pStyle w:val="Normal0"/>
        <w:rPr>
          <w:sz w:val="22"/>
          <w:szCs w:val="22"/>
        </w:rPr>
      </w:pPr>
    </w:p>
    <w:p w:rsidR="005C52BE" w:rsidRPr="00421BD4" w:rsidRDefault="00FF4621" w:rsidP="00A20AEC">
      <w:pPr>
        <w:pStyle w:val="Normal0"/>
        <w:rPr>
          <w:sz w:val="22"/>
          <w:szCs w:val="22"/>
        </w:rPr>
      </w:pPr>
      <w:r>
        <w:rPr>
          <w:sz w:val="22"/>
          <w:szCs w:val="22"/>
        </w:rPr>
        <w:t>The following table provides a list of information required by the Buyer as part of the SOW Management process.</w:t>
      </w:r>
    </w:p>
    <w:p w:rsidR="005C52BE" w:rsidRPr="00421BD4" w:rsidRDefault="005C52BE" w:rsidP="00A20AEC">
      <w:pPr>
        <w:pStyle w:val="Normal0"/>
        <w:rPr>
          <w:sz w:val="22"/>
          <w:szCs w:val="22"/>
        </w:rPr>
      </w:pPr>
    </w:p>
    <w:p w:rsidR="005C52BE" w:rsidRPr="00421BD4" w:rsidRDefault="005C52BE" w:rsidP="00A20AEC">
      <w:pPr>
        <w:pStyle w:val="Normal0"/>
        <w:rPr>
          <w:b/>
          <w:bCs/>
          <w:sz w:val="22"/>
          <w:szCs w:val="22"/>
        </w:rPr>
      </w:pPr>
      <w:r>
        <w:rPr>
          <w:b/>
          <w:bCs/>
          <w:sz w:val="22"/>
          <w:szCs w:val="22"/>
        </w:rPr>
        <w:t xml:space="preserve">Notes: </w:t>
      </w:r>
    </w:p>
    <w:p w:rsidR="009D31EE" w:rsidRPr="00421BD4" w:rsidRDefault="00F24E32" w:rsidP="005C52BE">
      <w:pPr>
        <w:pStyle w:val="Normal0"/>
        <w:numPr>
          <w:ilvl w:val="0"/>
          <w:numId w:val="16"/>
        </w:numPr>
        <w:rPr>
          <w:sz w:val="22"/>
          <w:szCs w:val="22"/>
        </w:rPr>
      </w:pPr>
      <w:r>
        <w:rPr>
          <w:sz w:val="22"/>
          <w:szCs w:val="22"/>
        </w:rPr>
        <w:t>There are some artifacts which held at Call-Off Management level which could equally apply at this level. Please read that list too (Annex 2).</w:t>
      </w:r>
    </w:p>
    <w:p w:rsidR="00BC309B" w:rsidRPr="00421BD4" w:rsidRDefault="009D31EE" w:rsidP="005C52BE">
      <w:pPr>
        <w:pStyle w:val="Normal0"/>
        <w:numPr>
          <w:ilvl w:val="0"/>
          <w:numId w:val="16"/>
        </w:numPr>
        <w:rPr>
          <w:sz w:val="22"/>
          <w:szCs w:val="22"/>
        </w:rPr>
      </w:pPr>
      <w:r>
        <w:rPr>
          <w:sz w:val="22"/>
          <w:szCs w:val="22"/>
        </w:rPr>
        <w:t xml:space="preserve">Supplier and Subcontractor related topics are covered under Buyer/Supplier Management  </w:t>
      </w:r>
    </w:p>
    <w:p w:rsidR="00A20AEC" w:rsidRPr="00421BD4" w:rsidRDefault="00986239" w:rsidP="004D4BDB">
      <w:pPr>
        <w:pStyle w:val="Normal0"/>
        <w:numPr>
          <w:ilvl w:val="0"/>
          <w:numId w:val="16"/>
        </w:numPr>
        <w:rPr>
          <w:sz w:val="22"/>
          <w:szCs w:val="22"/>
        </w:rPr>
      </w:pPr>
      <w:r>
        <w:rPr>
          <w:sz w:val="22"/>
          <w:szCs w:val="22"/>
        </w:rPr>
        <w:t>This list is non-exclusive, and the Buyer may elect to include other information.</w:t>
      </w:r>
    </w:p>
    <w:p w:rsidR="00A20AEC" w:rsidRPr="00FE1393" w:rsidRDefault="00A20AEC" w:rsidP="00A20AEC">
      <w:pPr>
        <w:pStyle w:val="Normal0"/>
      </w:pPr>
    </w:p>
    <w:tbl>
      <w:tblPr>
        <w:tblStyle w:val="GridTable4-Accent1"/>
        <w:tblW w:w="9017" w:type="dxa"/>
        <w:tblLayout w:type="fixed"/>
        <w:tblLook w:val="0420" w:firstRow="1" w:lastRow="0" w:firstColumn="0" w:lastColumn="0" w:noHBand="0" w:noVBand="1"/>
      </w:tblPr>
      <w:tblGrid>
        <w:gridCol w:w="846"/>
        <w:gridCol w:w="5386"/>
        <w:gridCol w:w="1134"/>
        <w:gridCol w:w="1651"/>
      </w:tblGrid>
      <w:tr w:rsidR="00946545" w:rsidTr="00946545">
        <w:trPr>
          <w:cnfStyle w:val="100000000000" w:firstRow="1" w:lastRow="0" w:firstColumn="0" w:lastColumn="0" w:oddVBand="0" w:evenVBand="0" w:oddHBand="0" w:evenHBand="0" w:firstRowFirstColumn="0" w:firstRowLastColumn="0" w:lastRowFirstColumn="0" w:lastRowLastColumn="0"/>
        </w:trPr>
        <w:tc>
          <w:tcPr>
            <w:tcW w:w="846" w:type="dxa"/>
            <w:shd w:val="clear" w:color="auto" w:fill="auto"/>
          </w:tcPr>
          <w:p w:rsidR="0092444C" w:rsidRPr="00604ECB" w:rsidRDefault="0092444C" w:rsidP="001D7138">
            <w:pPr>
              <w:pStyle w:val="Normal0"/>
              <w:jc w:val="left"/>
              <w:rPr>
                <w:bCs w:val="0"/>
                <w:color w:val="auto"/>
              </w:rPr>
            </w:pPr>
            <w:r>
              <w:t>Ref.</w:t>
            </w:r>
          </w:p>
        </w:tc>
        <w:tc>
          <w:tcPr>
            <w:tcW w:w="5386" w:type="dxa"/>
            <w:shd w:val="clear" w:color="auto" w:fill="auto"/>
          </w:tcPr>
          <w:p w:rsidR="0092444C" w:rsidRPr="00604ECB" w:rsidRDefault="0092444C" w:rsidP="001D7138">
            <w:pPr>
              <w:pStyle w:val="Normal0"/>
              <w:jc w:val="left"/>
              <w:rPr>
                <w:bCs w:val="0"/>
                <w:color w:val="auto"/>
              </w:rPr>
            </w:pPr>
            <w:r>
              <w:t>Type of Information</w:t>
            </w:r>
          </w:p>
        </w:tc>
        <w:tc>
          <w:tcPr>
            <w:tcW w:w="1134" w:type="dxa"/>
            <w:shd w:val="clear" w:color="auto" w:fill="auto"/>
          </w:tcPr>
          <w:p w:rsidR="0092444C" w:rsidRPr="00604ECB" w:rsidRDefault="00FF4621" w:rsidP="001D7138">
            <w:pPr>
              <w:pStyle w:val="Normal0"/>
              <w:jc w:val="center"/>
              <w:rPr>
                <w:bCs w:val="0"/>
                <w:color w:val="auto"/>
              </w:rPr>
            </w:pPr>
            <w:r>
              <w:t>Required?</w:t>
            </w:r>
          </w:p>
        </w:tc>
        <w:tc>
          <w:tcPr>
            <w:tcW w:w="1651" w:type="dxa"/>
            <w:shd w:val="clear" w:color="auto" w:fill="auto"/>
          </w:tcPr>
          <w:p w:rsidR="0092444C" w:rsidRPr="00604ECB" w:rsidRDefault="00252075" w:rsidP="001D7138">
            <w:pPr>
              <w:pStyle w:val="Normal0"/>
              <w:jc w:val="left"/>
              <w:rPr>
                <w:bCs w:val="0"/>
                <w:color w:val="auto"/>
              </w:rPr>
            </w:pPr>
            <w:r>
              <w:t>Refresh Frequency</w:t>
            </w:r>
          </w:p>
        </w:tc>
      </w:tr>
      <w:tr w:rsidR="00946545" w:rsidTr="00946545">
        <w:trPr>
          <w:cnfStyle w:val="000000100000" w:firstRow="0" w:lastRow="0" w:firstColumn="0" w:lastColumn="0" w:oddVBand="0" w:evenVBand="0" w:oddHBand="1" w:evenHBand="0" w:firstRowFirstColumn="0" w:firstRowLastColumn="0" w:lastRowFirstColumn="0" w:lastRowLastColumn="0"/>
        </w:trPr>
        <w:tc>
          <w:tcPr>
            <w:tcW w:w="846" w:type="dxa"/>
          </w:tcPr>
          <w:p w:rsidR="0092444C" w:rsidRPr="00FE1393" w:rsidRDefault="0092444C" w:rsidP="001D7138">
            <w:pPr>
              <w:pStyle w:val="Normal0"/>
              <w:jc w:val="left"/>
            </w:pPr>
            <w:r>
              <w:t>A1.01</w:t>
            </w:r>
          </w:p>
        </w:tc>
        <w:tc>
          <w:tcPr>
            <w:tcW w:w="5386" w:type="dxa"/>
          </w:tcPr>
          <w:p w:rsidR="0092444C" w:rsidRPr="00FE1393" w:rsidRDefault="006A2EB1" w:rsidP="001D7138">
            <w:pPr>
              <w:pStyle w:val="Normal0"/>
              <w:jc w:val="left"/>
            </w:pPr>
            <w:r>
              <w:t>Backlog (Task level)</w:t>
            </w:r>
          </w:p>
        </w:tc>
        <w:tc>
          <w:tcPr>
            <w:tcW w:w="1134" w:type="dxa"/>
          </w:tcPr>
          <w:p w:rsidR="0092444C" w:rsidRPr="00FE1393" w:rsidRDefault="006A2EB1" w:rsidP="001D7138">
            <w:pPr>
              <w:pStyle w:val="Normal0"/>
              <w:jc w:val="center"/>
            </w:pPr>
            <w:r>
              <w:t>Yes</w:t>
            </w:r>
          </w:p>
        </w:tc>
        <w:tc>
          <w:tcPr>
            <w:tcW w:w="1651" w:type="dxa"/>
          </w:tcPr>
          <w:p w:rsidR="0092444C" w:rsidRPr="00FE1393" w:rsidRDefault="00D2487F" w:rsidP="001D7138">
            <w:pPr>
              <w:pStyle w:val="Normal0"/>
              <w:jc w:val="left"/>
            </w:pPr>
            <w:r>
              <w:t>Operational Planning Event</w:t>
            </w:r>
          </w:p>
        </w:tc>
      </w:tr>
      <w:tr w:rsidR="00946545" w:rsidTr="00946545">
        <w:tc>
          <w:tcPr>
            <w:tcW w:w="846" w:type="dxa"/>
          </w:tcPr>
          <w:p w:rsidR="0092444C" w:rsidRPr="00FE1393" w:rsidRDefault="00FE1393" w:rsidP="001D7138">
            <w:pPr>
              <w:pStyle w:val="Normal0"/>
              <w:jc w:val="left"/>
            </w:pPr>
            <w:r>
              <w:t>A1.02</w:t>
            </w:r>
          </w:p>
        </w:tc>
        <w:tc>
          <w:tcPr>
            <w:tcW w:w="5386" w:type="dxa"/>
          </w:tcPr>
          <w:p w:rsidR="0092444C" w:rsidRPr="00FE1393" w:rsidRDefault="00B37F8F" w:rsidP="001D7138">
            <w:pPr>
              <w:pStyle w:val="Normal0"/>
              <w:jc w:val="left"/>
            </w:pPr>
            <w:r>
              <w:t>Forecast Resource Profile</w:t>
            </w:r>
          </w:p>
        </w:tc>
        <w:tc>
          <w:tcPr>
            <w:tcW w:w="1134" w:type="dxa"/>
          </w:tcPr>
          <w:p w:rsidR="0092444C" w:rsidRPr="00FE1393" w:rsidRDefault="00B37F8F" w:rsidP="001D7138">
            <w:pPr>
              <w:pStyle w:val="Normal0"/>
              <w:jc w:val="center"/>
            </w:pPr>
            <w:r>
              <w:t>Yes</w:t>
            </w:r>
          </w:p>
        </w:tc>
        <w:tc>
          <w:tcPr>
            <w:tcW w:w="1651" w:type="dxa"/>
          </w:tcPr>
          <w:p w:rsidR="0092444C" w:rsidRPr="00FE1393" w:rsidRDefault="00EB3198" w:rsidP="001D7138">
            <w:pPr>
              <w:pStyle w:val="Normal0"/>
              <w:jc w:val="left"/>
            </w:pPr>
            <w:r>
              <w:t>Operational Planning Event</w:t>
            </w:r>
          </w:p>
        </w:tc>
      </w:tr>
      <w:tr w:rsidR="00946545" w:rsidTr="00946545">
        <w:trPr>
          <w:cnfStyle w:val="000000100000" w:firstRow="0" w:lastRow="0" w:firstColumn="0" w:lastColumn="0" w:oddVBand="0" w:evenVBand="0" w:oddHBand="1" w:evenHBand="0" w:firstRowFirstColumn="0" w:firstRowLastColumn="0" w:lastRowFirstColumn="0" w:lastRowLastColumn="0"/>
        </w:trPr>
        <w:tc>
          <w:tcPr>
            <w:tcW w:w="846" w:type="dxa"/>
          </w:tcPr>
          <w:p w:rsidR="0092444C" w:rsidRPr="00FE1393" w:rsidRDefault="009B4F84" w:rsidP="001D7138">
            <w:pPr>
              <w:pStyle w:val="Normal0"/>
              <w:jc w:val="left"/>
            </w:pPr>
            <w:r>
              <w:t>A1.03</w:t>
            </w:r>
          </w:p>
        </w:tc>
        <w:tc>
          <w:tcPr>
            <w:tcW w:w="5386" w:type="dxa"/>
          </w:tcPr>
          <w:p w:rsidR="0092444C" w:rsidRPr="00FE1393" w:rsidRDefault="009B4F84" w:rsidP="001D7138">
            <w:pPr>
              <w:pStyle w:val="Normal0"/>
              <w:jc w:val="left"/>
            </w:pPr>
            <w:r>
              <w:t>Actual Resource Utilisation</w:t>
            </w:r>
          </w:p>
        </w:tc>
        <w:tc>
          <w:tcPr>
            <w:tcW w:w="1134" w:type="dxa"/>
          </w:tcPr>
          <w:p w:rsidR="0092444C" w:rsidRPr="00FE1393" w:rsidRDefault="009B4F84" w:rsidP="001D7138">
            <w:pPr>
              <w:pStyle w:val="Normal0"/>
              <w:jc w:val="center"/>
            </w:pPr>
            <w:r>
              <w:t>Yes</w:t>
            </w:r>
          </w:p>
        </w:tc>
        <w:tc>
          <w:tcPr>
            <w:tcW w:w="1651" w:type="dxa"/>
          </w:tcPr>
          <w:p w:rsidR="0092444C" w:rsidRPr="00FE1393" w:rsidRDefault="00EB3198" w:rsidP="001D7138">
            <w:pPr>
              <w:pStyle w:val="Normal0"/>
              <w:jc w:val="left"/>
            </w:pPr>
            <w:r>
              <w:t>Operational Review Event</w:t>
            </w:r>
          </w:p>
        </w:tc>
      </w:tr>
      <w:tr w:rsidR="00946545" w:rsidTr="00946545">
        <w:tc>
          <w:tcPr>
            <w:tcW w:w="846" w:type="dxa"/>
          </w:tcPr>
          <w:p w:rsidR="00EB3198" w:rsidRDefault="00EB3198" w:rsidP="001D7138">
            <w:pPr>
              <w:pStyle w:val="Normal0"/>
              <w:jc w:val="left"/>
            </w:pPr>
            <w:r>
              <w:t>A1.04</w:t>
            </w:r>
          </w:p>
        </w:tc>
        <w:tc>
          <w:tcPr>
            <w:tcW w:w="5386" w:type="dxa"/>
          </w:tcPr>
          <w:p w:rsidR="00EB3198" w:rsidRDefault="001D7138" w:rsidP="001D7138">
            <w:pPr>
              <w:pStyle w:val="Normal0"/>
              <w:jc w:val="left"/>
            </w:pPr>
            <w:r>
              <w:t>Task Completion Status</w:t>
            </w:r>
          </w:p>
        </w:tc>
        <w:tc>
          <w:tcPr>
            <w:tcW w:w="1134" w:type="dxa"/>
          </w:tcPr>
          <w:p w:rsidR="00EB3198" w:rsidRDefault="001D7138" w:rsidP="001D7138">
            <w:pPr>
              <w:pStyle w:val="Normal0"/>
              <w:jc w:val="center"/>
            </w:pPr>
            <w:r>
              <w:t>Yes</w:t>
            </w:r>
          </w:p>
        </w:tc>
        <w:tc>
          <w:tcPr>
            <w:tcW w:w="1651" w:type="dxa"/>
          </w:tcPr>
          <w:p w:rsidR="00EB3198" w:rsidRDefault="001D7138" w:rsidP="001D7138">
            <w:pPr>
              <w:pStyle w:val="Normal0"/>
              <w:jc w:val="left"/>
            </w:pPr>
            <w:r>
              <w:t>Operational Review Event</w:t>
            </w:r>
          </w:p>
        </w:tc>
      </w:tr>
      <w:tr w:rsidR="00946545" w:rsidTr="00946545">
        <w:trPr>
          <w:cnfStyle w:val="000000100000" w:firstRow="0" w:lastRow="0" w:firstColumn="0" w:lastColumn="0" w:oddVBand="0" w:evenVBand="0" w:oddHBand="1" w:evenHBand="0" w:firstRowFirstColumn="0" w:firstRowLastColumn="0" w:lastRowFirstColumn="0" w:lastRowLastColumn="0"/>
        </w:trPr>
        <w:tc>
          <w:tcPr>
            <w:tcW w:w="846" w:type="dxa"/>
          </w:tcPr>
          <w:p w:rsidR="0001636D" w:rsidRPr="00986239" w:rsidRDefault="0001636D" w:rsidP="001D7138">
            <w:pPr>
              <w:pStyle w:val="Normal0"/>
              <w:jc w:val="left"/>
            </w:pPr>
          </w:p>
        </w:tc>
        <w:tc>
          <w:tcPr>
            <w:tcW w:w="5386" w:type="dxa"/>
          </w:tcPr>
          <w:p w:rsidR="0001636D" w:rsidRPr="00986239" w:rsidRDefault="0001636D" w:rsidP="001D7138">
            <w:pPr>
              <w:pStyle w:val="Normal0"/>
              <w:jc w:val="left"/>
            </w:pPr>
          </w:p>
        </w:tc>
        <w:tc>
          <w:tcPr>
            <w:tcW w:w="1134" w:type="dxa"/>
          </w:tcPr>
          <w:p w:rsidR="0001636D" w:rsidRPr="00986239" w:rsidRDefault="0001636D" w:rsidP="001D7138">
            <w:pPr>
              <w:pStyle w:val="Normal0"/>
              <w:jc w:val="center"/>
            </w:pPr>
          </w:p>
        </w:tc>
        <w:tc>
          <w:tcPr>
            <w:tcW w:w="1651" w:type="dxa"/>
          </w:tcPr>
          <w:p w:rsidR="0001636D" w:rsidRPr="00986239" w:rsidRDefault="0001636D" w:rsidP="001D7138">
            <w:pPr>
              <w:pStyle w:val="Normal0"/>
              <w:jc w:val="left"/>
            </w:pPr>
          </w:p>
        </w:tc>
      </w:tr>
      <w:tr w:rsidR="00946545" w:rsidTr="00946545">
        <w:tc>
          <w:tcPr>
            <w:tcW w:w="846" w:type="dxa"/>
          </w:tcPr>
          <w:p w:rsidR="0001636D" w:rsidRPr="00986239" w:rsidRDefault="0001636D" w:rsidP="001D7138">
            <w:pPr>
              <w:pStyle w:val="Normal0"/>
              <w:jc w:val="left"/>
            </w:pPr>
          </w:p>
        </w:tc>
        <w:tc>
          <w:tcPr>
            <w:tcW w:w="5386" w:type="dxa"/>
          </w:tcPr>
          <w:p w:rsidR="0001636D" w:rsidRPr="00986239" w:rsidRDefault="0001636D" w:rsidP="001D7138">
            <w:pPr>
              <w:pStyle w:val="Normal0"/>
              <w:jc w:val="left"/>
            </w:pPr>
          </w:p>
        </w:tc>
        <w:tc>
          <w:tcPr>
            <w:tcW w:w="1134" w:type="dxa"/>
          </w:tcPr>
          <w:p w:rsidR="0001636D" w:rsidRPr="00986239" w:rsidRDefault="0001636D" w:rsidP="001D7138">
            <w:pPr>
              <w:pStyle w:val="Normal0"/>
              <w:jc w:val="center"/>
            </w:pPr>
          </w:p>
        </w:tc>
        <w:tc>
          <w:tcPr>
            <w:tcW w:w="1651" w:type="dxa"/>
          </w:tcPr>
          <w:p w:rsidR="0001636D" w:rsidRPr="00986239" w:rsidRDefault="0001636D" w:rsidP="001D7138">
            <w:pPr>
              <w:pStyle w:val="Normal0"/>
              <w:jc w:val="left"/>
            </w:pPr>
          </w:p>
        </w:tc>
      </w:tr>
      <w:tr w:rsidR="00946545" w:rsidTr="00946545">
        <w:trPr>
          <w:cnfStyle w:val="000000100000" w:firstRow="0" w:lastRow="0" w:firstColumn="0" w:lastColumn="0" w:oddVBand="0" w:evenVBand="0" w:oddHBand="1" w:evenHBand="0" w:firstRowFirstColumn="0" w:firstRowLastColumn="0" w:lastRowFirstColumn="0" w:lastRowLastColumn="0"/>
        </w:trPr>
        <w:tc>
          <w:tcPr>
            <w:tcW w:w="846" w:type="dxa"/>
          </w:tcPr>
          <w:p w:rsidR="0001636D" w:rsidRPr="00986239" w:rsidRDefault="0001636D" w:rsidP="001D7138">
            <w:pPr>
              <w:pStyle w:val="Normal0"/>
              <w:jc w:val="left"/>
            </w:pPr>
          </w:p>
        </w:tc>
        <w:tc>
          <w:tcPr>
            <w:tcW w:w="5386" w:type="dxa"/>
          </w:tcPr>
          <w:p w:rsidR="0001636D" w:rsidRPr="00986239" w:rsidRDefault="0001636D" w:rsidP="001D7138">
            <w:pPr>
              <w:pStyle w:val="Normal0"/>
              <w:jc w:val="left"/>
            </w:pPr>
          </w:p>
        </w:tc>
        <w:tc>
          <w:tcPr>
            <w:tcW w:w="1134" w:type="dxa"/>
          </w:tcPr>
          <w:p w:rsidR="0001636D" w:rsidRPr="00986239" w:rsidRDefault="0001636D" w:rsidP="001D7138">
            <w:pPr>
              <w:pStyle w:val="Normal0"/>
              <w:jc w:val="center"/>
            </w:pPr>
          </w:p>
        </w:tc>
        <w:tc>
          <w:tcPr>
            <w:tcW w:w="1651" w:type="dxa"/>
          </w:tcPr>
          <w:p w:rsidR="0001636D" w:rsidRPr="00986239" w:rsidRDefault="0001636D" w:rsidP="001D7138">
            <w:pPr>
              <w:pStyle w:val="Normal0"/>
              <w:jc w:val="left"/>
            </w:pPr>
          </w:p>
        </w:tc>
      </w:tr>
      <w:tr w:rsidR="00946545" w:rsidTr="00946545">
        <w:tc>
          <w:tcPr>
            <w:tcW w:w="846" w:type="dxa"/>
          </w:tcPr>
          <w:p w:rsidR="0001636D" w:rsidRPr="00986239" w:rsidRDefault="0001636D" w:rsidP="001D7138">
            <w:pPr>
              <w:pStyle w:val="Normal0"/>
              <w:jc w:val="left"/>
            </w:pPr>
          </w:p>
        </w:tc>
        <w:tc>
          <w:tcPr>
            <w:tcW w:w="5386" w:type="dxa"/>
          </w:tcPr>
          <w:p w:rsidR="0001636D" w:rsidRPr="00986239" w:rsidRDefault="0001636D" w:rsidP="001D7138">
            <w:pPr>
              <w:pStyle w:val="Normal0"/>
              <w:jc w:val="left"/>
            </w:pPr>
          </w:p>
        </w:tc>
        <w:tc>
          <w:tcPr>
            <w:tcW w:w="1134" w:type="dxa"/>
          </w:tcPr>
          <w:p w:rsidR="0001636D" w:rsidRPr="00986239" w:rsidRDefault="0001636D" w:rsidP="001D7138">
            <w:pPr>
              <w:pStyle w:val="Normal0"/>
              <w:jc w:val="center"/>
            </w:pPr>
          </w:p>
        </w:tc>
        <w:tc>
          <w:tcPr>
            <w:tcW w:w="1651" w:type="dxa"/>
          </w:tcPr>
          <w:p w:rsidR="0001636D" w:rsidRPr="00986239" w:rsidRDefault="0001636D" w:rsidP="001D7138">
            <w:pPr>
              <w:pStyle w:val="Normal0"/>
              <w:jc w:val="left"/>
            </w:pPr>
          </w:p>
        </w:tc>
      </w:tr>
      <w:tr w:rsidR="00946545" w:rsidTr="00946545">
        <w:trPr>
          <w:cnfStyle w:val="000000100000" w:firstRow="0" w:lastRow="0" w:firstColumn="0" w:lastColumn="0" w:oddVBand="0" w:evenVBand="0" w:oddHBand="1" w:evenHBand="0" w:firstRowFirstColumn="0" w:firstRowLastColumn="0" w:lastRowFirstColumn="0" w:lastRowLastColumn="0"/>
        </w:trPr>
        <w:tc>
          <w:tcPr>
            <w:tcW w:w="0" w:type="dxa"/>
            <w:gridSpan w:val="4"/>
          </w:tcPr>
          <w:p w:rsidR="007D295C" w:rsidRPr="00986239" w:rsidRDefault="00CE6AE5" w:rsidP="004D4BDB">
            <w:pPr>
              <w:pStyle w:val="Normal0"/>
              <w:spacing w:before="120"/>
              <w:jc w:val="left"/>
              <w:rPr>
                <w:b/>
                <w:bCs/>
              </w:rPr>
            </w:pPr>
            <w:r>
              <w:rPr>
                <w:b/>
                <w:bCs/>
              </w:rPr>
              <w:t>Typical Agile Artifacts</w:t>
            </w:r>
          </w:p>
        </w:tc>
      </w:tr>
      <w:tr w:rsidR="00946545" w:rsidTr="00946545">
        <w:tc>
          <w:tcPr>
            <w:tcW w:w="846" w:type="dxa"/>
          </w:tcPr>
          <w:p w:rsidR="0092444C" w:rsidRPr="00986239" w:rsidRDefault="00D77177" w:rsidP="001D7138">
            <w:pPr>
              <w:pStyle w:val="Normal0"/>
              <w:jc w:val="left"/>
            </w:pPr>
            <w:r>
              <w:t>A1.10</w:t>
            </w:r>
          </w:p>
        </w:tc>
        <w:tc>
          <w:tcPr>
            <w:tcW w:w="5386" w:type="dxa"/>
          </w:tcPr>
          <w:p w:rsidR="0092444C" w:rsidRPr="00986239" w:rsidRDefault="00D924BF" w:rsidP="001D7138">
            <w:pPr>
              <w:pStyle w:val="Normal0"/>
              <w:jc w:val="left"/>
            </w:pPr>
            <w:r>
              <w:t>Sprint Burndown Report</w:t>
            </w:r>
          </w:p>
        </w:tc>
        <w:tc>
          <w:tcPr>
            <w:tcW w:w="1134" w:type="dxa"/>
          </w:tcPr>
          <w:p w:rsidR="0092444C" w:rsidRPr="00604ECB" w:rsidRDefault="00252075">
            <w:pPr>
              <w:pStyle w:val="Normal0"/>
              <w:jc w:val="center"/>
            </w:pPr>
            <w:r>
              <w:t>[Yes/No]</w:t>
            </w:r>
          </w:p>
        </w:tc>
        <w:tc>
          <w:tcPr>
            <w:tcW w:w="1651" w:type="dxa"/>
          </w:tcPr>
          <w:p w:rsidR="0092444C" w:rsidRPr="00604ECB" w:rsidRDefault="005A135D" w:rsidP="004D4BDB">
            <w:pPr>
              <w:pStyle w:val="Normal0"/>
              <w:jc w:val="center"/>
            </w:pPr>
            <w:r>
              <w:t>[specify]</w:t>
            </w:r>
          </w:p>
        </w:tc>
      </w:tr>
      <w:tr w:rsidR="00946545" w:rsidTr="00946545">
        <w:trPr>
          <w:cnfStyle w:val="000000100000" w:firstRow="0" w:lastRow="0" w:firstColumn="0" w:lastColumn="0" w:oddVBand="0" w:evenVBand="0" w:oddHBand="1" w:evenHBand="0" w:firstRowFirstColumn="0" w:firstRowLastColumn="0" w:lastRowFirstColumn="0" w:lastRowLastColumn="0"/>
        </w:trPr>
        <w:tc>
          <w:tcPr>
            <w:tcW w:w="846" w:type="dxa"/>
          </w:tcPr>
          <w:p w:rsidR="00FC776E" w:rsidRPr="00986239" w:rsidRDefault="00FC776E" w:rsidP="00FC776E">
            <w:pPr>
              <w:pStyle w:val="Normal0"/>
              <w:jc w:val="left"/>
            </w:pPr>
            <w:r>
              <w:t>A1.11</w:t>
            </w:r>
          </w:p>
        </w:tc>
        <w:tc>
          <w:tcPr>
            <w:tcW w:w="5386" w:type="dxa"/>
          </w:tcPr>
          <w:p w:rsidR="00FC776E" w:rsidRPr="00986239" w:rsidRDefault="00FC776E" w:rsidP="00FC776E">
            <w:pPr>
              <w:pStyle w:val="Normal0"/>
              <w:jc w:val="left"/>
            </w:pPr>
            <w:r>
              <w:t>Velocity Chart</w:t>
            </w:r>
          </w:p>
        </w:tc>
        <w:tc>
          <w:tcPr>
            <w:tcW w:w="1134" w:type="dxa"/>
          </w:tcPr>
          <w:p w:rsidR="00FC776E" w:rsidRPr="00604ECB" w:rsidRDefault="00FC776E">
            <w:pPr>
              <w:pStyle w:val="Normal0"/>
              <w:jc w:val="center"/>
            </w:pPr>
            <w:r>
              <w:t>[Yes/No]</w:t>
            </w:r>
          </w:p>
        </w:tc>
        <w:tc>
          <w:tcPr>
            <w:tcW w:w="1651" w:type="dxa"/>
          </w:tcPr>
          <w:p w:rsidR="00FC776E" w:rsidRPr="00604ECB" w:rsidRDefault="00FC776E" w:rsidP="004D4BDB">
            <w:pPr>
              <w:pStyle w:val="Normal0"/>
              <w:jc w:val="center"/>
            </w:pPr>
            <w:r>
              <w:t>[specify]</w:t>
            </w:r>
          </w:p>
        </w:tc>
      </w:tr>
      <w:tr w:rsidR="00946545" w:rsidTr="00946545">
        <w:tc>
          <w:tcPr>
            <w:tcW w:w="846" w:type="dxa"/>
          </w:tcPr>
          <w:p w:rsidR="00FC776E" w:rsidRPr="00986239" w:rsidRDefault="00FC776E" w:rsidP="00FC776E">
            <w:pPr>
              <w:pStyle w:val="Normal0"/>
              <w:jc w:val="left"/>
            </w:pPr>
            <w:r>
              <w:t>A1.12</w:t>
            </w:r>
          </w:p>
        </w:tc>
        <w:tc>
          <w:tcPr>
            <w:tcW w:w="5386" w:type="dxa"/>
          </w:tcPr>
          <w:p w:rsidR="00FC776E" w:rsidRPr="00986239" w:rsidRDefault="00FC776E" w:rsidP="00FC776E">
            <w:pPr>
              <w:pStyle w:val="Normal0"/>
              <w:jc w:val="left"/>
            </w:pPr>
            <w:r>
              <w:t>Epic and Release Burndown Chart</w:t>
            </w:r>
          </w:p>
        </w:tc>
        <w:tc>
          <w:tcPr>
            <w:tcW w:w="1134" w:type="dxa"/>
          </w:tcPr>
          <w:p w:rsidR="00FC776E" w:rsidRPr="00604ECB" w:rsidRDefault="00FC776E">
            <w:pPr>
              <w:pStyle w:val="Normal0"/>
              <w:jc w:val="center"/>
            </w:pPr>
            <w:r>
              <w:t>[Yes/No]</w:t>
            </w:r>
          </w:p>
        </w:tc>
        <w:tc>
          <w:tcPr>
            <w:tcW w:w="1651" w:type="dxa"/>
          </w:tcPr>
          <w:p w:rsidR="00FC776E" w:rsidRPr="00604ECB" w:rsidRDefault="00FC776E" w:rsidP="004D4BDB">
            <w:pPr>
              <w:pStyle w:val="Normal0"/>
              <w:jc w:val="center"/>
            </w:pPr>
            <w:r>
              <w:t>[specify]</w:t>
            </w:r>
          </w:p>
        </w:tc>
      </w:tr>
      <w:tr w:rsidR="00946545" w:rsidTr="00946545">
        <w:trPr>
          <w:cnfStyle w:val="000000100000" w:firstRow="0" w:lastRow="0" w:firstColumn="0" w:lastColumn="0" w:oddVBand="0" w:evenVBand="0" w:oddHBand="1" w:evenHBand="0" w:firstRowFirstColumn="0" w:firstRowLastColumn="0" w:lastRowFirstColumn="0" w:lastRowLastColumn="0"/>
        </w:trPr>
        <w:tc>
          <w:tcPr>
            <w:tcW w:w="846" w:type="dxa"/>
          </w:tcPr>
          <w:p w:rsidR="00FC776E" w:rsidRPr="00986239" w:rsidRDefault="00FC776E" w:rsidP="00FC776E">
            <w:pPr>
              <w:pStyle w:val="Normal0"/>
              <w:jc w:val="left"/>
            </w:pPr>
            <w:r>
              <w:t>A1.13</w:t>
            </w:r>
          </w:p>
        </w:tc>
        <w:tc>
          <w:tcPr>
            <w:tcW w:w="5386" w:type="dxa"/>
          </w:tcPr>
          <w:p w:rsidR="00FC776E" w:rsidRPr="00986239" w:rsidRDefault="00FC776E" w:rsidP="00FC776E">
            <w:pPr>
              <w:pStyle w:val="Normal0"/>
              <w:jc w:val="left"/>
            </w:pPr>
            <w:r>
              <w:t>Agile Control Chart</w:t>
            </w:r>
          </w:p>
        </w:tc>
        <w:tc>
          <w:tcPr>
            <w:tcW w:w="1134" w:type="dxa"/>
          </w:tcPr>
          <w:p w:rsidR="00FC776E" w:rsidRPr="00604ECB" w:rsidRDefault="00FC776E">
            <w:pPr>
              <w:pStyle w:val="Normal0"/>
              <w:jc w:val="center"/>
            </w:pPr>
            <w:r>
              <w:t>[Yes/No]</w:t>
            </w:r>
          </w:p>
        </w:tc>
        <w:tc>
          <w:tcPr>
            <w:tcW w:w="1651" w:type="dxa"/>
          </w:tcPr>
          <w:p w:rsidR="00FC776E" w:rsidRPr="00604ECB" w:rsidRDefault="00FC776E" w:rsidP="004D4BDB">
            <w:pPr>
              <w:pStyle w:val="Normal0"/>
              <w:jc w:val="center"/>
            </w:pPr>
            <w:r>
              <w:t>[specify]</w:t>
            </w:r>
          </w:p>
        </w:tc>
      </w:tr>
      <w:tr w:rsidR="00946545" w:rsidTr="00946545">
        <w:tc>
          <w:tcPr>
            <w:tcW w:w="846" w:type="dxa"/>
          </w:tcPr>
          <w:p w:rsidR="00FC776E" w:rsidRPr="00986239" w:rsidRDefault="00FC776E" w:rsidP="00FC776E">
            <w:pPr>
              <w:pStyle w:val="Normal0"/>
              <w:jc w:val="left"/>
            </w:pPr>
            <w:r>
              <w:t>A1.14</w:t>
            </w:r>
          </w:p>
        </w:tc>
        <w:tc>
          <w:tcPr>
            <w:tcW w:w="5386" w:type="dxa"/>
          </w:tcPr>
          <w:p w:rsidR="00FC776E" w:rsidRPr="00986239" w:rsidRDefault="00FC776E" w:rsidP="00FC776E">
            <w:pPr>
              <w:pStyle w:val="Normal0"/>
              <w:jc w:val="left"/>
            </w:pPr>
            <w:r>
              <w:t>Cumulative Flow Diagram</w:t>
            </w:r>
          </w:p>
        </w:tc>
        <w:tc>
          <w:tcPr>
            <w:tcW w:w="1134" w:type="dxa"/>
          </w:tcPr>
          <w:p w:rsidR="00FC776E" w:rsidRPr="00604ECB" w:rsidRDefault="00FC776E">
            <w:pPr>
              <w:pStyle w:val="Normal0"/>
              <w:jc w:val="center"/>
            </w:pPr>
            <w:r>
              <w:t>[Yes/No]</w:t>
            </w:r>
          </w:p>
        </w:tc>
        <w:tc>
          <w:tcPr>
            <w:tcW w:w="1651" w:type="dxa"/>
          </w:tcPr>
          <w:p w:rsidR="00FC776E" w:rsidRPr="00604ECB" w:rsidRDefault="00FC776E" w:rsidP="004D4BDB">
            <w:pPr>
              <w:pStyle w:val="Normal0"/>
              <w:jc w:val="center"/>
            </w:pPr>
            <w:r>
              <w:t>[specify]</w:t>
            </w:r>
          </w:p>
        </w:tc>
      </w:tr>
      <w:tr w:rsidR="00946545" w:rsidTr="00946545">
        <w:trPr>
          <w:cnfStyle w:val="000000100000" w:firstRow="0" w:lastRow="0" w:firstColumn="0" w:lastColumn="0" w:oddVBand="0" w:evenVBand="0" w:oddHBand="1" w:evenHBand="0" w:firstRowFirstColumn="0" w:firstRowLastColumn="0" w:lastRowFirstColumn="0" w:lastRowLastColumn="0"/>
        </w:trPr>
        <w:tc>
          <w:tcPr>
            <w:tcW w:w="846" w:type="dxa"/>
          </w:tcPr>
          <w:p w:rsidR="00FC776E" w:rsidRPr="00986239" w:rsidRDefault="00FC776E" w:rsidP="00FC776E">
            <w:pPr>
              <w:pStyle w:val="Normal0"/>
              <w:jc w:val="left"/>
            </w:pPr>
            <w:r>
              <w:t>A1.15</w:t>
            </w:r>
          </w:p>
        </w:tc>
        <w:tc>
          <w:tcPr>
            <w:tcW w:w="5386" w:type="dxa"/>
          </w:tcPr>
          <w:p w:rsidR="00FC776E" w:rsidRPr="00986239" w:rsidRDefault="00FC776E" w:rsidP="00FC776E">
            <w:pPr>
              <w:pStyle w:val="Normal0"/>
              <w:jc w:val="left"/>
            </w:pPr>
            <w:r>
              <w:t>Value Delivered Chart</w:t>
            </w:r>
          </w:p>
        </w:tc>
        <w:tc>
          <w:tcPr>
            <w:tcW w:w="1134" w:type="dxa"/>
          </w:tcPr>
          <w:p w:rsidR="00FC776E" w:rsidRPr="00604ECB" w:rsidRDefault="00FC776E">
            <w:pPr>
              <w:pStyle w:val="Normal0"/>
              <w:jc w:val="center"/>
            </w:pPr>
            <w:r>
              <w:t>[Yes/No]</w:t>
            </w:r>
          </w:p>
        </w:tc>
        <w:tc>
          <w:tcPr>
            <w:tcW w:w="1651" w:type="dxa"/>
          </w:tcPr>
          <w:p w:rsidR="00FC776E" w:rsidRPr="00604ECB" w:rsidRDefault="00FC776E" w:rsidP="004D4BDB">
            <w:pPr>
              <w:pStyle w:val="Normal0"/>
              <w:jc w:val="center"/>
            </w:pPr>
            <w:r>
              <w:t>[specify]</w:t>
            </w:r>
          </w:p>
        </w:tc>
      </w:tr>
      <w:tr w:rsidR="00946545" w:rsidTr="00946545">
        <w:tc>
          <w:tcPr>
            <w:tcW w:w="846" w:type="dxa"/>
          </w:tcPr>
          <w:p w:rsidR="00FC776E" w:rsidRPr="00986239" w:rsidRDefault="00FC776E" w:rsidP="00FC776E">
            <w:pPr>
              <w:pStyle w:val="Normal0"/>
              <w:jc w:val="left"/>
            </w:pPr>
            <w:r>
              <w:t>A1.16</w:t>
            </w:r>
          </w:p>
        </w:tc>
        <w:tc>
          <w:tcPr>
            <w:tcW w:w="5386" w:type="dxa"/>
          </w:tcPr>
          <w:p w:rsidR="00FC776E" w:rsidRPr="00986239" w:rsidRDefault="00FC776E" w:rsidP="00FC776E">
            <w:pPr>
              <w:pStyle w:val="Normal0"/>
              <w:jc w:val="left"/>
            </w:pPr>
            <w:r>
              <w:t>Work Item Age Chart</w:t>
            </w:r>
          </w:p>
        </w:tc>
        <w:tc>
          <w:tcPr>
            <w:tcW w:w="1134" w:type="dxa"/>
          </w:tcPr>
          <w:p w:rsidR="00FC776E" w:rsidRPr="00604ECB" w:rsidRDefault="00FC776E">
            <w:pPr>
              <w:pStyle w:val="Normal0"/>
              <w:jc w:val="center"/>
            </w:pPr>
            <w:r>
              <w:t>[Yes/No]</w:t>
            </w:r>
          </w:p>
        </w:tc>
        <w:tc>
          <w:tcPr>
            <w:tcW w:w="1651" w:type="dxa"/>
          </w:tcPr>
          <w:p w:rsidR="00FC776E" w:rsidRPr="00604ECB" w:rsidRDefault="00FC776E" w:rsidP="004D4BDB">
            <w:pPr>
              <w:pStyle w:val="Normal0"/>
              <w:jc w:val="center"/>
            </w:pPr>
            <w:r>
              <w:t>[specify]</w:t>
            </w:r>
          </w:p>
        </w:tc>
      </w:tr>
      <w:tr w:rsidR="00946545" w:rsidTr="00946545">
        <w:trPr>
          <w:cnfStyle w:val="000000100000" w:firstRow="0" w:lastRow="0" w:firstColumn="0" w:lastColumn="0" w:oddVBand="0" w:evenVBand="0" w:oddHBand="1" w:evenHBand="0" w:firstRowFirstColumn="0" w:firstRowLastColumn="0" w:lastRowFirstColumn="0" w:lastRowLastColumn="0"/>
        </w:trPr>
        <w:tc>
          <w:tcPr>
            <w:tcW w:w="846" w:type="dxa"/>
          </w:tcPr>
          <w:p w:rsidR="00FC776E" w:rsidRPr="00986239" w:rsidRDefault="00FC776E" w:rsidP="00FC776E">
            <w:pPr>
              <w:pStyle w:val="Normal0"/>
              <w:jc w:val="left"/>
            </w:pPr>
          </w:p>
        </w:tc>
        <w:tc>
          <w:tcPr>
            <w:tcW w:w="5386" w:type="dxa"/>
          </w:tcPr>
          <w:p w:rsidR="00FC776E" w:rsidRPr="00986239" w:rsidRDefault="00FC776E" w:rsidP="00FC776E">
            <w:pPr>
              <w:pStyle w:val="Normal0"/>
              <w:jc w:val="left"/>
            </w:pPr>
          </w:p>
        </w:tc>
        <w:tc>
          <w:tcPr>
            <w:tcW w:w="1134" w:type="dxa"/>
          </w:tcPr>
          <w:p w:rsidR="00FC776E" w:rsidRPr="00604ECB" w:rsidRDefault="00FC776E">
            <w:pPr>
              <w:pStyle w:val="Normal0"/>
              <w:jc w:val="center"/>
            </w:pPr>
          </w:p>
        </w:tc>
        <w:tc>
          <w:tcPr>
            <w:tcW w:w="1651" w:type="dxa"/>
          </w:tcPr>
          <w:p w:rsidR="00FC776E" w:rsidRPr="00604ECB" w:rsidRDefault="00FC776E" w:rsidP="004D4BDB">
            <w:pPr>
              <w:pStyle w:val="Normal0"/>
              <w:jc w:val="center"/>
            </w:pPr>
          </w:p>
        </w:tc>
      </w:tr>
    </w:tbl>
    <w:p w:rsidR="0092444C" w:rsidRPr="00986239" w:rsidRDefault="0092444C" w:rsidP="00A20AEC">
      <w:pPr>
        <w:pStyle w:val="Normal0"/>
      </w:pPr>
      <w:r>
        <w:t xml:space="preserve"> </w:t>
      </w:r>
    </w:p>
    <w:p w:rsidR="008401EA" w:rsidRDefault="008401EA">
      <w:pPr>
        <w:rPr>
          <w:sz w:val="22"/>
          <w:szCs w:val="22"/>
        </w:rPr>
      </w:pPr>
      <w:r>
        <w:rPr>
          <w:sz w:val="22"/>
          <w:szCs w:val="22"/>
        </w:rPr>
        <w:br w:type="page"/>
      </w:r>
    </w:p>
    <w:p w:rsidR="008401EA" w:rsidRDefault="008401EA" w:rsidP="008401EA">
      <w:pPr>
        <w:pStyle w:val="Normal0"/>
        <w:spacing w:after="200" w:line="276" w:lineRule="auto"/>
        <w:jc w:val="left"/>
        <w:rPr>
          <w:b/>
          <w:sz w:val="36"/>
          <w:szCs w:val="36"/>
        </w:rPr>
      </w:pPr>
      <w:r>
        <w:rPr>
          <w:b/>
          <w:sz w:val="36"/>
          <w:szCs w:val="36"/>
        </w:rPr>
        <w:lastRenderedPageBreak/>
        <w:t>Annex 2: Call-Off Contract Management Information</w:t>
      </w:r>
    </w:p>
    <w:p w:rsidR="00963EE1" w:rsidRPr="00FC0381" w:rsidRDefault="00963EE1" w:rsidP="00963EE1">
      <w:pPr>
        <w:pStyle w:val="Normal0"/>
      </w:pPr>
    </w:p>
    <w:tbl>
      <w:tblPr>
        <w:tblStyle w:val="GridTable4-Accent1"/>
        <w:tblW w:w="0" w:type="auto"/>
        <w:tblLook w:val="0420" w:firstRow="1" w:lastRow="0" w:firstColumn="0" w:lastColumn="0" w:noHBand="0" w:noVBand="1"/>
      </w:tblPr>
      <w:tblGrid>
        <w:gridCol w:w="4957"/>
        <w:gridCol w:w="4060"/>
      </w:tblGrid>
      <w:tr w:rsidR="00946545" w:rsidTr="00946545">
        <w:trPr>
          <w:cnfStyle w:val="100000000000" w:firstRow="1" w:lastRow="0" w:firstColumn="0" w:lastColumn="0" w:oddVBand="0" w:evenVBand="0" w:oddHBand="0" w:evenHBand="0" w:firstRowFirstColumn="0" w:firstRowLastColumn="0" w:lastRowFirstColumn="0" w:lastRowLastColumn="0"/>
          <w:cantSplit/>
        </w:trPr>
        <w:tc>
          <w:tcPr>
            <w:tcW w:w="4957" w:type="dxa"/>
          </w:tcPr>
          <w:p w:rsidR="00963EE1" w:rsidRPr="00FC0381" w:rsidRDefault="00963EE1" w:rsidP="004D4BDB">
            <w:pPr>
              <w:pStyle w:val="Normal0"/>
            </w:pPr>
            <w:r>
              <w:t>Topic</w:t>
            </w:r>
          </w:p>
        </w:tc>
        <w:tc>
          <w:tcPr>
            <w:tcW w:w="4060" w:type="dxa"/>
          </w:tcPr>
          <w:p w:rsidR="00963EE1" w:rsidRPr="00FC0381" w:rsidRDefault="005534DB" w:rsidP="004D4BDB">
            <w:pPr>
              <w:pStyle w:val="Normal0"/>
            </w:pPr>
            <w:r>
              <w:t>Frequency or Details</w:t>
            </w:r>
          </w:p>
        </w:tc>
      </w:tr>
      <w:tr w:rsidR="00946545" w:rsidTr="00946545">
        <w:trPr>
          <w:cnfStyle w:val="000000100000" w:firstRow="0" w:lastRow="0" w:firstColumn="0" w:lastColumn="0" w:oddVBand="0" w:evenVBand="0" w:oddHBand="1" w:evenHBand="0" w:firstRowFirstColumn="0" w:firstRowLastColumn="0" w:lastRowFirstColumn="0" w:lastRowLastColumn="0"/>
          <w:cantSplit/>
        </w:trPr>
        <w:tc>
          <w:tcPr>
            <w:tcW w:w="4957" w:type="dxa"/>
          </w:tcPr>
          <w:p w:rsidR="00963EE1" w:rsidRPr="00FC0381" w:rsidRDefault="005534DB" w:rsidP="004D4BDB">
            <w:pPr>
              <w:pStyle w:val="Normal0"/>
              <w:jc w:val="left"/>
            </w:pPr>
            <w:r>
              <w:t>Commercial Planning/Review Event Frequency</w:t>
            </w:r>
          </w:p>
        </w:tc>
        <w:tc>
          <w:tcPr>
            <w:tcW w:w="4060" w:type="dxa"/>
          </w:tcPr>
          <w:p w:rsidR="00963EE1" w:rsidRPr="00097055" w:rsidRDefault="00963EE1" w:rsidP="004D4BDB">
            <w:pPr>
              <w:pStyle w:val="Normal0"/>
              <w:rPr>
                <w:color w:val="E7E6E6" w:themeColor="background2"/>
              </w:rPr>
            </w:pPr>
            <w:r>
              <w:rPr>
                <w:color w:val="E7E6E6" w:themeColor="background2"/>
              </w:rPr>
              <w:t>[insert frequency]</w:t>
            </w:r>
          </w:p>
        </w:tc>
      </w:tr>
      <w:tr w:rsidR="00946545" w:rsidTr="00946545">
        <w:trPr>
          <w:cantSplit/>
        </w:trPr>
        <w:tc>
          <w:tcPr>
            <w:tcW w:w="4957" w:type="dxa"/>
          </w:tcPr>
          <w:p w:rsidR="00963EE1" w:rsidRDefault="00963EE1" w:rsidP="004D4BDB">
            <w:pPr>
              <w:pStyle w:val="Normal0"/>
              <w:jc w:val="left"/>
            </w:pPr>
          </w:p>
        </w:tc>
        <w:tc>
          <w:tcPr>
            <w:tcW w:w="4060" w:type="dxa"/>
          </w:tcPr>
          <w:p w:rsidR="00963EE1" w:rsidRPr="00097055" w:rsidRDefault="00963EE1" w:rsidP="004D4BDB">
            <w:pPr>
              <w:pStyle w:val="Normal0"/>
              <w:rPr>
                <w:color w:val="E7E6E6" w:themeColor="background2"/>
              </w:rPr>
            </w:pPr>
          </w:p>
        </w:tc>
      </w:tr>
    </w:tbl>
    <w:p w:rsidR="00963EE1" w:rsidRPr="004D4BDB" w:rsidRDefault="00963EE1" w:rsidP="00963EE1">
      <w:pPr>
        <w:pStyle w:val="Normal0"/>
        <w:rPr>
          <w:rFonts w:asciiTheme="minorHAnsi" w:hAnsiTheme="minorHAnsi" w:cstheme="minorHAnsi"/>
          <w:sz w:val="22"/>
          <w:szCs w:val="22"/>
        </w:rPr>
      </w:pPr>
    </w:p>
    <w:p w:rsidR="008401EA" w:rsidRPr="00BA0CF9" w:rsidRDefault="008401EA" w:rsidP="00963EE1">
      <w:pPr>
        <w:pStyle w:val="Normal0"/>
        <w:rPr>
          <w:sz w:val="22"/>
          <w:szCs w:val="22"/>
        </w:rPr>
      </w:pPr>
      <w:r>
        <w:rPr>
          <w:sz w:val="22"/>
          <w:szCs w:val="22"/>
        </w:rPr>
        <w:t>The following table provides a list of information required by the Buyer as part of the Call-Off Contract Management process (note that this is a logical model and the Buyer may elect to operate “events” under different labels).</w:t>
      </w:r>
    </w:p>
    <w:p w:rsidR="008401EA" w:rsidRPr="00BA0CF9" w:rsidRDefault="008401EA" w:rsidP="008401EA">
      <w:pPr>
        <w:pStyle w:val="Normal0"/>
        <w:rPr>
          <w:sz w:val="22"/>
          <w:szCs w:val="22"/>
        </w:rPr>
      </w:pPr>
    </w:p>
    <w:p w:rsidR="008401EA" w:rsidRPr="00BA0CF9" w:rsidRDefault="008401EA" w:rsidP="008401EA">
      <w:pPr>
        <w:pStyle w:val="Normal0"/>
        <w:rPr>
          <w:b/>
          <w:bCs/>
          <w:sz w:val="22"/>
          <w:szCs w:val="22"/>
        </w:rPr>
      </w:pPr>
      <w:r>
        <w:rPr>
          <w:b/>
          <w:bCs/>
          <w:sz w:val="22"/>
          <w:szCs w:val="22"/>
        </w:rPr>
        <w:t xml:space="preserve">Notes: </w:t>
      </w:r>
    </w:p>
    <w:p w:rsidR="008401EA" w:rsidRPr="00BA0CF9" w:rsidRDefault="006F2145" w:rsidP="008401EA">
      <w:pPr>
        <w:pStyle w:val="Normal0"/>
        <w:numPr>
          <w:ilvl w:val="0"/>
          <w:numId w:val="17"/>
        </w:numPr>
        <w:rPr>
          <w:sz w:val="22"/>
          <w:szCs w:val="22"/>
        </w:rPr>
      </w:pPr>
      <w:r>
        <w:rPr>
          <w:sz w:val="22"/>
          <w:szCs w:val="22"/>
        </w:rPr>
        <w:t>This list is non-exclusive, and the Buyer may elect to include other information.</w:t>
      </w:r>
    </w:p>
    <w:p w:rsidR="006F2145" w:rsidRPr="00BA0CF9" w:rsidRDefault="006F2145" w:rsidP="008401EA">
      <w:pPr>
        <w:pStyle w:val="Normal0"/>
        <w:numPr>
          <w:ilvl w:val="0"/>
          <w:numId w:val="17"/>
        </w:numPr>
        <w:rPr>
          <w:sz w:val="22"/>
          <w:szCs w:val="22"/>
        </w:rPr>
      </w:pPr>
      <w:r>
        <w:rPr>
          <w:sz w:val="22"/>
          <w:szCs w:val="22"/>
        </w:rPr>
        <w:t>This list is also illustrative and non-exhaustive. It is anticipated the Buyer will review and edit these tables as part of preparing a Call-Off Contract (and reserves the right to amend during the Call-Off Contract Period).</w:t>
      </w:r>
    </w:p>
    <w:p w:rsidR="008401EA" w:rsidRPr="00FE1393" w:rsidRDefault="008401EA" w:rsidP="008401EA">
      <w:pPr>
        <w:pStyle w:val="Normal0"/>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
        <w:gridCol w:w="5315"/>
        <w:gridCol w:w="1134"/>
        <w:gridCol w:w="1842"/>
      </w:tblGrid>
      <w:tr w:rsidR="00946545">
        <w:trPr>
          <w:cantSplit/>
          <w:tblHeader/>
        </w:trPr>
        <w:tc>
          <w:tcPr>
            <w:tcW w:w="776" w:type="dxa"/>
            <w:shd w:val="clear" w:color="auto" w:fill="BFBFBF"/>
          </w:tcPr>
          <w:p w:rsidR="001433DC" w:rsidRPr="006157FD" w:rsidRDefault="001433DC" w:rsidP="001D7138">
            <w:pPr>
              <w:pStyle w:val="Normal0"/>
              <w:jc w:val="left"/>
              <w:rPr>
                <w:b/>
              </w:rPr>
            </w:pPr>
            <w:r>
              <w:rPr>
                <w:b/>
              </w:rPr>
              <w:t>Ref.</w:t>
            </w:r>
          </w:p>
        </w:tc>
        <w:tc>
          <w:tcPr>
            <w:tcW w:w="5315" w:type="dxa"/>
            <w:shd w:val="clear" w:color="auto" w:fill="BFBFBF"/>
          </w:tcPr>
          <w:p w:rsidR="001433DC" w:rsidRPr="006157FD" w:rsidRDefault="001433DC" w:rsidP="001D7138">
            <w:pPr>
              <w:pStyle w:val="Normal0"/>
              <w:jc w:val="left"/>
              <w:rPr>
                <w:b/>
              </w:rPr>
            </w:pPr>
            <w:r>
              <w:rPr>
                <w:b/>
              </w:rPr>
              <w:t>Type of Information</w:t>
            </w:r>
          </w:p>
        </w:tc>
        <w:tc>
          <w:tcPr>
            <w:tcW w:w="1134" w:type="dxa"/>
            <w:shd w:val="clear" w:color="auto" w:fill="BFBFBF"/>
          </w:tcPr>
          <w:p w:rsidR="001433DC" w:rsidRPr="006157FD" w:rsidRDefault="001433DC" w:rsidP="001D7138">
            <w:pPr>
              <w:pStyle w:val="Normal0"/>
              <w:jc w:val="center"/>
              <w:rPr>
                <w:b/>
              </w:rPr>
            </w:pPr>
            <w:r>
              <w:rPr>
                <w:b/>
              </w:rPr>
              <w:t>Required?</w:t>
            </w:r>
          </w:p>
        </w:tc>
        <w:tc>
          <w:tcPr>
            <w:tcW w:w="1842" w:type="dxa"/>
            <w:shd w:val="clear" w:color="auto" w:fill="BFBFBF"/>
          </w:tcPr>
          <w:p w:rsidR="001433DC" w:rsidRPr="006157FD" w:rsidRDefault="001433DC" w:rsidP="004D4BDB">
            <w:pPr>
              <w:pStyle w:val="Normal0"/>
              <w:jc w:val="center"/>
              <w:rPr>
                <w:b/>
              </w:rPr>
            </w:pPr>
            <w:r>
              <w:rPr>
                <w:b/>
              </w:rPr>
              <w:t>Refresh Frequency</w:t>
            </w:r>
          </w:p>
        </w:tc>
      </w:tr>
      <w:tr w:rsidR="00946545">
        <w:trPr>
          <w:cantSplit/>
        </w:trPr>
        <w:tc>
          <w:tcPr>
            <w:tcW w:w="9067" w:type="dxa"/>
            <w:gridSpan w:val="4"/>
          </w:tcPr>
          <w:p w:rsidR="001433DC" w:rsidRPr="00265B3C" w:rsidRDefault="001433DC" w:rsidP="001D7138">
            <w:pPr>
              <w:pStyle w:val="Normal0"/>
              <w:spacing w:before="120"/>
              <w:jc w:val="left"/>
              <w:rPr>
                <w:b/>
                <w:bCs/>
              </w:rPr>
            </w:pPr>
            <w:r>
              <w:rPr>
                <w:b/>
                <w:bCs/>
              </w:rPr>
              <w:t>Contract Management Artifacts</w:t>
            </w:r>
          </w:p>
        </w:tc>
      </w:tr>
      <w:tr w:rsidR="00946545">
        <w:trPr>
          <w:cantSplit/>
        </w:trPr>
        <w:tc>
          <w:tcPr>
            <w:tcW w:w="776" w:type="dxa"/>
          </w:tcPr>
          <w:p w:rsidR="001433DC" w:rsidRPr="006157FD" w:rsidRDefault="001433DC" w:rsidP="001D7138">
            <w:pPr>
              <w:pStyle w:val="Normal0"/>
              <w:jc w:val="left"/>
            </w:pPr>
            <w:r>
              <w:t>A2.01</w:t>
            </w:r>
          </w:p>
        </w:tc>
        <w:tc>
          <w:tcPr>
            <w:tcW w:w="5315" w:type="dxa"/>
          </w:tcPr>
          <w:p w:rsidR="001433DC" w:rsidRPr="006157FD" w:rsidRDefault="001433DC" w:rsidP="001D7138">
            <w:pPr>
              <w:pStyle w:val="Normal0"/>
              <w:jc w:val="left"/>
            </w:pPr>
            <w:r>
              <w:t>Backlog (Deliverable Increment Level) (including agreements to Acceptance, Pricing, Status, etc – see Backlog for details)</w:t>
            </w:r>
          </w:p>
        </w:tc>
        <w:tc>
          <w:tcPr>
            <w:tcW w:w="1134" w:type="dxa"/>
          </w:tcPr>
          <w:p w:rsidR="001433DC" w:rsidRPr="006157FD" w:rsidRDefault="001433DC" w:rsidP="001D7138">
            <w:pPr>
              <w:pStyle w:val="Normal0"/>
              <w:jc w:val="center"/>
            </w:pPr>
            <w:r>
              <w:t>Yes</w:t>
            </w:r>
          </w:p>
        </w:tc>
        <w:tc>
          <w:tcPr>
            <w:tcW w:w="1842" w:type="dxa"/>
          </w:tcPr>
          <w:p w:rsidR="001433DC" w:rsidRPr="006157FD" w:rsidRDefault="001433DC" w:rsidP="001D7138">
            <w:pPr>
              <w:pStyle w:val="Normal0"/>
              <w:jc w:val="left"/>
            </w:pPr>
            <w:r>
              <w:t>Commercial Planning / Review Event</w:t>
            </w:r>
          </w:p>
        </w:tc>
      </w:tr>
      <w:tr w:rsidR="00946545">
        <w:trPr>
          <w:cantSplit/>
        </w:trPr>
        <w:tc>
          <w:tcPr>
            <w:tcW w:w="776" w:type="dxa"/>
          </w:tcPr>
          <w:p w:rsidR="001433DC" w:rsidRPr="006157FD" w:rsidRDefault="001433DC" w:rsidP="001D7138">
            <w:pPr>
              <w:pStyle w:val="Normal0"/>
              <w:jc w:val="left"/>
            </w:pPr>
            <w:r>
              <w:t>A2.02</w:t>
            </w:r>
          </w:p>
        </w:tc>
        <w:tc>
          <w:tcPr>
            <w:tcW w:w="5315" w:type="dxa"/>
          </w:tcPr>
          <w:p w:rsidR="001433DC" w:rsidRPr="006157FD" w:rsidRDefault="001433DC" w:rsidP="001D7138">
            <w:pPr>
              <w:pStyle w:val="Normal0"/>
              <w:jc w:val="left"/>
            </w:pPr>
            <w:r>
              <w:t>List of Supplier Staff including: SOW, Unique ID, Name, Job Role, link to Call-Off Rate Card, rate, Start Date, End Date, Planned Days, Forecast Days, Actual Days, Security Level, Contractor Status, IR35 determination, etc as specified by the Buyer)</w:t>
            </w:r>
          </w:p>
        </w:tc>
        <w:tc>
          <w:tcPr>
            <w:tcW w:w="1134" w:type="dxa"/>
          </w:tcPr>
          <w:p w:rsidR="001433DC" w:rsidRPr="006157FD" w:rsidRDefault="001433DC" w:rsidP="001D7138">
            <w:pPr>
              <w:pStyle w:val="Normal0"/>
              <w:jc w:val="center"/>
            </w:pPr>
            <w:r>
              <w:t>Yes</w:t>
            </w:r>
          </w:p>
        </w:tc>
        <w:tc>
          <w:tcPr>
            <w:tcW w:w="1842" w:type="dxa"/>
          </w:tcPr>
          <w:p w:rsidR="001433DC" w:rsidRPr="006157FD" w:rsidRDefault="001433DC">
            <w:pPr>
              <w:pStyle w:val="Normal0"/>
              <w:jc w:val="left"/>
            </w:pPr>
            <w:r>
              <w:t>Commercial Planning / Review Event</w:t>
            </w:r>
          </w:p>
        </w:tc>
      </w:tr>
      <w:tr w:rsidR="00946545">
        <w:trPr>
          <w:cantSplit/>
        </w:trPr>
        <w:tc>
          <w:tcPr>
            <w:tcW w:w="776" w:type="dxa"/>
          </w:tcPr>
          <w:p w:rsidR="001433DC" w:rsidRPr="006157FD" w:rsidRDefault="001433DC" w:rsidP="001D7138">
            <w:pPr>
              <w:pStyle w:val="Normal0"/>
              <w:jc w:val="left"/>
            </w:pPr>
            <w:r>
              <w:t>A2.03</w:t>
            </w:r>
          </w:p>
        </w:tc>
        <w:tc>
          <w:tcPr>
            <w:tcW w:w="5315" w:type="dxa"/>
          </w:tcPr>
          <w:p w:rsidR="001433DC" w:rsidRPr="006157FD" w:rsidRDefault="001433DC" w:rsidP="001D7138">
            <w:pPr>
              <w:pStyle w:val="Normal0"/>
              <w:jc w:val="left"/>
            </w:pPr>
            <w:r>
              <w:t>Cost/Spend Cash Flow Data including: SOW, Budget, Forecast, Actual, links to POs, Variations, etc as specified by the Buyer</w:t>
            </w:r>
          </w:p>
        </w:tc>
        <w:tc>
          <w:tcPr>
            <w:tcW w:w="1134" w:type="dxa"/>
          </w:tcPr>
          <w:p w:rsidR="001433DC" w:rsidRPr="006157FD" w:rsidRDefault="001433DC" w:rsidP="001D7138">
            <w:pPr>
              <w:pStyle w:val="Normal0"/>
              <w:jc w:val="center"/>
            </w:pPr>
            <w:r>
              <w:t>Yes</w:t>
            </w:r>
          </w:p>
        </w:tc>
        <w:tc>
          <w:tcPr>
            <w:tcW w:w="1842" w:type="dxa"/>
          </w:tcPr>
          <w:p w:rsidR="001433DC" w:rsidRPr="006157FD" w:rsidRDefault="001433DC" w:rsidP="001D7138">
            <w:pPr>
              <w:pStyle w:val="Normal0"/>
              <w:jc w:val="left"/>
            </w:pPr>
            <w:r>
              <w:t>Commercial Planning / Review Event</w:t>
            </w:r>
          </w:p>
        </w:tc>
      </w:tr>
      <w:tr w:rsidR="00946545">
        <w:trPr>
          <w:cantSplit/>
        </w:trPr>
        <w:tc>
          <w:tcPr>
            <w:tcW w:w="776" w:type="dxa"/>
          </w:tcPr>
          <w:p w:rsidR="001433DC" w:rsidRPr="006157FD" w:rsidRDefault="001433DC" w:rsidP="001D7138">
            <w:pPr>
              <w:pStyle w:val="Normal0"/>
              <w:jc w:val="left"/>
            </w:pPr>
            <w:r>
              <w:t>A2.04</w:t>
            </w:r>
          </w:p>
        </w:tc>
        <w:tc>
          <w:tcPr>
            <w:tcW w:w="5315" w:type="dxa"/>
          </w:tcPr>
          <w:p w:rsidR="001433DC" w:rsidRPr="006157FD" w:rsidRDefault="001433DC" w:rsidP="001D7138">
            <w:pPr>
              <w:pStyle w:val="Normal0"/>
              <w:jc w:val="left"/>
            </w:pPr>
            <w:r>
              <w:t>Risks, Issues (and Opportunities) Log including impact assessment, mitigation details, etc.</w:t>
            </w:r>
          </w:p>
        </w:tc>
        <w:tc>
          <w:tcPr>
            <w:tcW w:w="1134" w:type="dxa"/>
          </w:tcPr>
          <w:p w:rsidR="001433DC" w:rsidRPr="006157FD" w:rsidRDefault="001433DC" w:rsidP="001D7138">
            <w:pPr>
              <w:pStyle w:val="Normal0"/>
              <w:jc w:val="center"/>
            </w:pPr>
            <w:r>
              <w:t>Yes</w:t>
            </w:r>
          </w:p>
        </w:tc>
        <w:tc>
          <w:tcPr>
            <w:tcW w:w="1842" w:type="dxa"/>
          </w:tcPr>
          <w:p w:rsidR="001433DC" w:rsidRPr="006157FD" w:rsidRDefault="001433DC" w:rsidP="001D7138">
            <w:pPr>
              <w:pStyle w:val="Normal0"/>
              <w:jc w:val="left"/>
            </w:pPr>
            <w:r>
              <w:t>Commercial Planning / Review Event</w:t>
            </w:r>
          </w:p>
        </w:tc>
      </w:tr>
      <w:tr w:rsidR="00946545">
        <w:trPr>
          <w:cantSplit/>
        </w:trPr>
        <w:tc>
          <w:tcPr>
            <w:tcW w:w="776" w:type="dxa"/>
          </w:tcPr>
          <w:p w:rsidR="00216BE6" w:rsidRPr="006157FD" w:rsidRDefault="005A0062" w:rsidP="001D7138">
            <w:pPr>
              <w:pStyle w:val="Normal0"/>
              <w:jc w:val="left"/>
            </w:pPr>
            <w:r>
              <w:t>A2.05</w:t>
            </w:r>
          </w:p>
        </w:tc>
        <w:tc>
          <w:tcPr>
            <w:tcW w:w="5315" w:type="dxa"/>
          </w:tcPr>
          <w:p w:rsidR="00216BE6" w:rsidRPr="006157FD" w:rsidRDefault="00934A23" w:rsidP="001D7138">
            <w:pPr>
              <w:pStyle w:val="Normal0"/>
              <w:jc w:val="left"/>
            </w:pPr>
            <w:r>
              <w:t>Any remediation plans agreed, and any progress against an agreed remediation plan.</w:t>
            </w:r>
          </w:p>
        </w:tc>
        <w:tc>
          <w:tcPr>
            <w:tcW w:w="1134" w:type="dxa"/>
          </w:tcPr>
          <w:p w:rsidR="00216BE6" w:rsidRPr="006157FD" w:rsidRDefault="00934A23" w:rsidP="001D7138">
            <w:pPr>
              <w:pStyle w:val="Normal0"/>
              <w:jc w:val="center"/>
            </w:pPr>
            <w:r>
              <w:t>Yes</w:t>
            </w:r>
          </w:p>
        </w:tc>
        <w:tc>
          <w:tcPr>
            <w:tcW w:w="1842" w:type="dxa"/>
          </w:tcPr>
          <w:p w:rsidR="00216BE6" w:rsidRPr="006157FD" w:rsidRDefault="00D3181B" w:rsidP="001D7138">
            <w:pPr>
              <w:pStyle w:val="Normal0"/>
              <w:jc w:val="left"/>
            </w:pPr>
            <w:r>
              <w:t>Commercial Planning / Review Event</w:t>
            </w:r>
          </w:p>
        </w:tc>
      </w:tr>
      <w:tr w:rsidR="00946545">
        <w:trPr>
          <w:cantSplit/>
        </w:trPr>
        <w:tc>
          <w:tcPr>
            <w:tcW w:w="776" w:type="dxa"/>
          </w:tcPr>
          <w:p w:rsidR="0047307A" w:rsidRPr="006157FD" w:rsidRDefault="0047307A" w:rsidP="004D4BDB">
            <w:pPr>
              <w:pStyle w:val="Normal0"/>
              <w:jc w:val="left"/>
            </w:pPr>
            <w:r>
              <w:t>A2.06</w:t>
            </w:r>
          </w:p>
        </w:tc>
        <w:tc>
          <w:tcPr>
            <w:tcW w:w="5315" w:type="dxa"/>
          </w:tcPr>
          <w:p w:rsidR="0047307A" w:rsidRPr="006157FD" w:rsidRDefault="0047307A" w:rsidP="004D4BDB">
            <w:pPr>
              <w:pStyle w:val="Normal0"/>
              <w:jc w:val="left"/>
            </w:pPr>
            <w:r>
              <w:t>Statement of any commercial issues by the Supplier during that period (late payment). Report of resolution of any previously noted items.</w:t>
            </w:r>
          </w:p>
        </w:tc>
        <w:tc>
          <w:tcPr>
            <w:tcW w:w="1134" w:type="dxa"/>
          </w:tcPr>
          <w:p w:rsidR="0047307A" w:rsidRPr="006157FD" w:rsidRDefault="0047307A" w:rsidP="004D4BDB">
            <w:pPr>
              <w:pStyle w:val="Normal0"/>
              <w:jc w:val="center"/>
            </w:pPr>
            <w:r>
              <w:t>Yes</w:t>
            </w:r>
          </w:p>
        </w:tc>
        <w:tc>
          <w:tcPr>
            <w:tcW w:w="1842" w:type="dxa"/>
          </w:tcPr>
          <w:p w:rsidR="0047307A" w:rsidRPr="006157FD" w:rsidRDefault="0047307A" w:rsidP="004D4BDB">
            <w:pPr>
              <w:pStyle w:val="Normal0"/>
              <w:jc w:val="left"/>
            </w:pPr>
            <w:r>
              <w:t>Commercial Planning / Review Event</w:t>
            </w:r>
          </w:p>
        </w:tc>
      </w:tr>
      <w:tr w:rsidR="00946545">
        <w:trPr>
          <w:cantSplit/>
        </w:trPr>
        <w:tc>
          <w:tcPr>
            <w:tcW w:w="776" w:type="dxa"/>
          </w:tcPr>
          <w:p w:rsidR="00741CDC" w:rsidRPr="006157FD" w:rsidRDefault="00741CDC" w:rsidP="004D4BDB">
            <w:pPr>
              <w:pStyle w:val="Normal0"/>
              <w:jc w:val="left"/>
            </w:pPr>
            <w:r>
              <w:t>A2.07</w:t>
            </w:r>
          </w:p>
        </w:tc>
        <w:tc>
          <w:tcPr>
            <w:tcW w:w="5315" w:type="dxa"/>
          </w:tcPr>
          <w:p w:rsidR="00741CDC" w:rsidRPr="006157FD" w:rsidRDefault="00741CDC" w:rsidP="004D4BDB">
            <w:pPr>
              <w:pStyle w:val="Normal0"/>
              <w:jc w:val="left"/>
            </w:pPr>
            <w:r>
              <w:t>Copies of notices received and/or issues by the Buyer, and referrals to any Dispute Resolution Procedure</w:t>
            </w:r>
          </w:p>
        </w:tc>
        <w:tc>
          <w:tcPr>
            <w:tcW w:w="1134" w:type="dxa"/>
          </w:tcPr>
          <w:p w:rsidR="00741CDC" w:rsidRPr="006157FD" w:rsidRDefault="00FE7AC1" w:rsidP="004D4BDB">
            <w:pPr>
              <w:pStyle w:val="Normal0"/>
              <w:jc w:val="center"/>
            </w:pPr>
            <w:r>
              <w:t>Yes</w:t>
            </w:r>
          </w:p>
        </w:tc>
        <w:tc>
          <w:tcPr>
            <w:tcW w:w="1842" w:type="dxa"/>
          </w:tcPr>
          <w:p w:rsidR="00741CDC" w:rsidRPr="006157FD" w:rsidRDefault="002A2D1F" w:rsidP="004D4BDB">
            <w:pPr>
              <w:pStyle w:val="Normal0"/>
              <w:jc w:val="left"/>
            </w:pPr>
            <w:r>
              <w:t>On demand by the Buyer</w:t>
            </w:r>
          </w:p>
        </w:tc>
      </w:tr>
      <w:tr w:rsidR="00946545">
        <w:trPr>
          <w:cantSplit/>
        </w:trPr>
        <w:tc>
          <w:tcPr>
            <w:tcW w:w="776" w:type="dxa"/>
          </w:tcPr>
          <w:p w:rsidR="001B2C94" w:rsidRPr="006157FD" w:rsidRDefault="001B2C94" w:rsidP="001B2C94">
            <w:pPr>
              <w:pStyle w:val="Normal0"/>
              <w:jc w:val="left"/>
            </w:pPr>
            <w:r>
              <w:t>A2.08</w:t>
            </w:r>
          </w:p>
        </w:tc>
        <w:tc>
          <w:tcPr>
            <w:tcW w:w="5315" w:type="dxa"/>
          </w:tcPr>
          <w:p w:rsidR="001B2C94" w:rsidRPr="006157FD" w:rsidRDefault="002B3058" w:rsidP="001B2C94">
            <w:pPr>
              <w:pStyle w:val="Normal0"/>
              <w:jc w:val="left"/>
            </w:pPr>
            <w:r>
              <w:t>Variations detailing material changes to scope, cost, major milestones and/or overall timescales</w:t>
            </w:r>
          </w:p>
        </w:tc>
        <w:tc>
          <w:tcPr>
            <w:tcW w:w="1134" w:type="dxa"/>
          </w:tcPr>
          <w:p w:rsidR="001B2C94" w:rsidRPr="006157FD" w:rsidRDefault="001B2C94" w:rsidP="001B2C94">
            <w:pPr>
              <w:pStyle w:val="Normal0"/>
              <w:jc w:val="center"/>
            </w:pPr>
            <w:r>
              <w:t>Yes</w:t>
            </w:r>
          </w:p>
        </w:tc>
        <w:tc>
          <w:tcPr>
            <w:tcW w:w="1842" w:type="dxa"/>
          </w:tcPr>
          <w:p w:rsidR="001B2C94" w:rsidRPr="006157FD" w:rsidRDefault="001B2C94" w:rsidP="001B2C94">
            <w:pPr>
              <w:pStyle w:val="Normal0"/>
              <w:jc w:val="left"/>
            </w:pPr>
            <w:r>
              <w:t>On demand by the Buyer</w:t>
            </w:r>
          </w:p>
        </w:tc>
      </w:tr>
      <w:tr w:rsidR="00946545">
        <w:trPr>
          <w:cantSplit/>
        </w:trPr>
        <w:tc>
          <w:tcPr>
            <w:tcW w:w="776" w:type="dxa"/>
          </w:tcPr>
          <w:p w:rsidR="001B2C94" w:rsidRPr="006157FD" w:rsidRDefault="001B2C94" w:rsidP="001B2C94">
            <w:pPr>
              <w:pStyle w:val="Normal0"/>
              <w:jc w:val="left"/>
            </w:pPr>
            <w:r>
              <w:t>A2.09</w:t>
            </w:r>
          </w:p>
        </w:tc>
        <w:tc>
          <w:tcPr>
            <w:tcW w:w="5315" w:type="dxa"/>
          </w:tcPr>
          <w:p w:rsidR="001B2C94" w:rsidRPr="006157FD" w:rsidRDefault="001B2C94" w:rsidP="001B2C94">
            <w:pPr>
              <w:pStyle w:val="Normal0"/>
              <w:jc w:val="left"/>
            </w:pPr>
            <w:r>
              <w:t>Stakeholder Map</w:t>
            </w:r>
          </w:p>
        </w:tc>
        <w:tc>
          <w:tcPr>
            <w:tcW w:w="1134" w:type="dxa"/>
          </w:tcPr>
          <w:p w:rsidR="001B2C94" w:rsidRPr="006157FD" w:rsidRDefault="001B2C94" w:rsidP="001B2C94">
            <w:pPr>
              <w:pStyle w:val="Normal0"/>
              <w:jc w:val="center"/>
            </w:pPr>
            <w:r>
              <w:t>[Yes/No]</w:t>
            </w:r>
          </w:p>
        </w:tc>
        <w:tc>
          <w:tcPr>
            <w:tcW w:w="1842" w:type="dxa"/>
          </w:tcPr>
          <w:p w:rsidR="001B2C94" w:rsidRPr="006157FD" w:rsidRDefault="001B2C94" w:rsidP="001B2C94">
            <w:pPr>
              <w:pStyle w:val="Normal0"/>
              <w:jc w:val="left"/>
            </w:pPr>
            <w:r>
              <w:t>On demand by the Buyer</w:t>
            </w:r>
          </w:p>
        </w:tc>
      </w:tr>
      <w:tr w:rsidR="00946545">
        <w:trPr>
          <w:cantSplit/>
        </w:trPr>
        <w:tc>
          <w:tcPr>
            <w:tcW w:w="776" w:type="dxa"/>
          </w:tcPr>
          <w:p w:rsidR="001B2C94" w:rsidRPr="006157FD" w:rsidRDefault="001B2C94" w:rsidP="001B2C94">
            <w:pPr>
              <w:pStyle w:val="Normal0"/>
              <w:jc w:val="left"/>
            </w:pPr>
            <w:r>
              <w:t>A2.10</w:t>
            </w:r>
          </w:p>
        </w:tc>
        <w:tc>
          <w:tcPr>
            <w:tcW w:w="5315" w:type="dxa"/>
          </w:tcPr>
          <w:p w:rsidR="001B2C94" w:rsidRPr="006157FD" w:rsidRDefault="001B2C94" w:rsidP="001B2C94">
            <w:pPr>
              <w:pStyle w:val="Normal0"/>
              <w:jc w:val="left"/>
            </w:pPr>
            <w:r>
              <w:t>Communications Plan</w:t>
            </w:r>
          </w:p>
        </w:tc>
        <w:tc>
          <w:tcPr>
            <w:tcW w:w="1134" w:type="dxa"/>
          </w:tcPr>
          <w:p w:rsidR="001B2C94" w:rsidRPr="006157FD" w:rsidRDefault="001B2C94" w:rsidP="001B2C94">
            <w:pPr>
              <w:pStyle w:val="Normal0"/>
              <w:jc w:val="center"/>
            </w:pPr>
            <w:r>
              <w:t>[Yes/No]</w:t>
            </w:r>
          </w:p>
        </w:tc>
        <w:tc>
          <w:tcPr>
            <w:tcW w:w="1842" w:type="dxa"/>
          </w:tcPr>
          <w:p w:rsidR="001B2C94" w:rsidRPr="006157FD" w:rsidRDefault="001B2C94" w:rsidP="001B2C94">
            <w:pPr>
              <w:pStyle w:val="Normal0"/>
              <w:jc w:val="left"/>
            </w:pPr>
            <w:r>
              <w:t>On demand by the Buyer</w:t>
            </w:r>
          </w:p>
        </w:tc>
      </w:tr>
      <w:tr w:rsidR="00946545">
        <w:trPr>
          <w:cantSplit/>
        </w:trPr>
        <w:tc>
          <w:tcPr>
            <w:tcW w:w="776" w:type="dxa"/>
          </w:tcPr>
          <w:p w:rsidR="001B2C94" w:rsidRPr="006157FD" w:rsidRDefault="001B2C94" w:rsidP="001B2C94">
            <w:pPr>
              <w:pStyle w:val="Normal0"/>
              <w:jc w:val="left"/>
            </w:pPr>
            <w:r>
              <w:t>A2.11</w:t>
            </w:r>
          </w:p>
        </w:tc>
        <w:tc>
          <w:tcPr>
            <w:tcW w:w="5315" w:type="dxa"/>
          </w:tcPr>
          <w:p w:rsidR="001B2C94" w:rsidRPr="006157FD" w:rsidRDefault="001B2C94" w:rsidP="001B2C94">
            <w:pPr>
              <w:pStyle w:val="Normal0"/>
              <w:jc w:val="left"/>
            </w:pPr>
            <w:r>
              <w:t>Copies of all Contract related documents including referenced documents, relevant Sub-Contracts and any ancillary documents (including amendments)</w:t>
            </w:r>
          </w:p>
        </w:tc>
        <w:tc>
          <w:tcPr>
            <w:tcW w:w="1134" w:type="dxa"/>
          </w:tcPr>
          <w:p w:rsidR="001B2C94" w:rsidRPr="006157FD" w:rsidRDefault="001B2C94" w:rsidP="001B2C94">
            <w:pPr>
              <w:pStyle w:val="Normal0"/>
              <w:jc w:val="center"/>
            </w:pPr>
            <w:r>
              <w:t>[Yes/No]</w:t>
            </w:r>
          </w:p>
        </w:tc>
        <w:tc>
          <w:tcPr>
            <w:tcW w:w="1842" w:type="dxa"/>
          </w:tcPr>
          <w:p w:rsidR="001B2C94" w:rsidRPr="006157FD" w:rsidRDefault="001B2C94" w:rsidP="001B2C94">
            <w:pPr>
              <w:pStyle w:val="Normal0"/>
              <w:jc w:val="left"/>
            </w:pPr>
            <w:r>
              <w:t>On demand by the Buyer</w:t>
            </w:r>
          </w:p>
        </w:tc>
      </w:tr>
      <w:tr w:rsidR="00946545">
        <w:trPr>
          <w:cantSplit/>
        </w:trPr>
        <w:tc>
          <w:tcPr>
            <w:tcW w:w="776" w:type="dxa"/>
          </w:tcPr>
          <w:p w:rsidR="00422E72" w:rsidRPr="00265B3C" w:rsidRDefault="00EF22E2" w:rsidP="001B2C94">
            <w:pPr>
              <w:pStyle w:val="Normal0"/>
              <w:jc w:val="left"/>
            </w:pPr>
            <w:r>
              <w:t>A2.12</w:t>
            </w:r>
          </w:p>
        </w:tc>
        <w:tc>
          <w:tcPr>
            <w:tcW w:w="5315" w:type="dxa"/>
          </w:tcPr>
          <w:p w:rsidR="00422E72" w:rsidRPr="00265B3C" w:rsidRDefault="00EF22E2" w:rsidP="001B2C94">
            <w:pPr>
              <w:pStyle w:val="Normal0"/>
              <w:jc w:val="left"/>
            </w:pPr>
            <w:r>
              <w:t>Current contact and address for notices under the Call-Off Contract.</w:t>
            </w:r>
          </w:p>
        </w:tc>
        <w:tc>
          <w:tcPr>
            <w:tcW w:w="1134" w:type="dxa"/>
          </w:tcPr>
          <w:p w:rsidR="00422E72" w:rsidRPr="00265B3C" w:rsidRDefault="00EF22E2" w:rsidP="001B2C94">
            <w:pPr>
              <w:pStyle w:val="Normal0"/>
              <w:jc w:val="center"/>
            </w:pPr>
            <w:r>
              <w:t>Yes</w:t>
            </w:r>
          </w:p>
        </w:tc>
        <w:tc>
          <w:tcPr>
            <w:tcW w:w="1842" w:type="dxa"/>
          </w:tcPr>
          <w:p w:rsidR="00422E72" w:rsidRPr="00265B3C" w:rsidRDefault="00EF22E2" w:rsidP="001B2C94">
            <w:pPr>
              <w:pStyle w:val="Normal0"/>
              <w:jc w:val="left"/>
            </w:pPr>
            <w:r>
              <w:t>Immediate and updates following any changes</w:t>
            </w:r>
          </w:p>
        </w:tc>
      </w:tr>
      <w:tr w:rsidR="00946545">
        <w:trPr>
          <w:cantSplit/>
        </w:trPr>
        <w:tc>
          <w:tcPr>
            <w:tcW w:w="776" w:type="dxa"/>
          </w:tcPr>
          <w:p w:rsidR="00422E72" w:rsidRPr="00265B3C" w:rsidRDefault="00422E72" w:rsidP="001B2C94">
            <w:pPr>
              <w:pStyle w:val="Normal0"/>
              <w:jc w:val="left"/>
            </w:pPr>
          </w:p>
        </w:tc>
        <w:tc>
          <w:tcPr>
            <w:tcW w:w="5315" w:type="dxa"/>
          </w:tcPr>
          <w:p w:rsidR="00422E72" w:rsidRPr="00265B3C" w:rsidRDefault="00422E72" w:rsidP="001B2C94">
            <w:pPr>
              <w:pStyle w:val="Normal0"/>
              <w:jc w:val="left"/>
            </w:pPr>
          </w:p>
        </w:tc>
        <w:tc>
          <w:tcPr>
            <w:tcW w:w="1134" w:type="dxa"/>
          </w:tcPr>
          <w:p w:rsidR="00422E72" w:rsidRPr="00265B3C" w:rsidRDefault="00422E72" w:rsidP="001B2C94">
            <w:pPr>
              <w:pStyle w:val="Normal0"/>
              <w:jc w:val="center"/>
            </w:pPr>
          </w:p>
        </w:tc>
        <w:tc>
          <w:tcPr>
            <w:tcW w:w="1842" w:type="dxa"/>
          </w:tcPr>
          <w:p w:rsidR="00422E72" w:rsidRPr="00265B3C" w:rsidRDefault="00422E72" w:rsidP="001B2C94">
            <w:pPr>
              <w:pStyle w:val="Normal0"/>
              <w:jc w:val="left"/>
            </w:pPr>
          </w:p>
        </w:tc>
      </w:tr>
      <w:tr w:rsidR="00946545">
        <w:trPr>
          <w:cantSplit/>
        </w:trPr>
        <w:tc>
          <w:tcPr>
            <w:tcW w:w="776" w:type="dxa"/>
          </w:tcPr>
          <w:p w:rsidR="00422E72" w:rsidRPr="00265B3C" w:rsidRDefault="00422E72" w:rsidP="001B2C94">
            <w:pPr>
              <w:pStyle w:val="Normal0"/>
              <w:jc w:val="left"/>
            </w:pPr>
          </w:p>
        </w:tc>
        <w:tc>
          <w:tcPr>
            <w:tcW w:w="5315" w:type="dxa"/>
          </w:tcPr>
          <w:p w:rsidR="00422E72" w:rsidRPr="00265B3C" w:rsidRDefault="00422E72" w:rsidP="001B2C94">
            <w:pPr>
              <w:pStyle w:val="Normal0"/>
              <w:jc w:val="left"/>
            </w:pPr>
          </w:p>
        </w:tc>
        <w:tc>
          <w:tcPr>
            <w:tcW w:w="1134" w:type="dxa"/>
          </w:tcPr>
          <w:p w:rsidR="00422E72" w:rsidRPr="00265B3C" w:rsidRDefault="00422E72" w:rsidP="001B2C94">
            <w:pPr>
              <w:pStyle w:val="Normal0"/>
              <w:jc w:val="center"/>
            </w:pPr>
          </w:p>
        </w:tc>
        <w:tc>
          <w:tcPr>
            <w:tcW w:w="1842" w:type="dxa"/>
          </w:tcPr>
          <w:p w:rsidR="00422E72" w:rsidRPr="00265B3C" w:rsidRDefault="00422E72" w:rsidP="001B2C94">
            <w:pPr>
              <w:pStyle w:val="Normal0"/>
              <w:jc w:val="left"/>
            </w:pPr>
          </w:p>
        </w:tc>
      </w:tr>
    </w:tbl>
    <w:p w:rsidR="00571713" w:rsidRPr="00C81E50" w:rsidRDefault="00571713"/>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76"/>
        <w:gridCol w:w="5315"/>
        <w:gridCol w:w="1134"/>
        <w:gridCol w:w="1842"/>
      </w:tblGrid>
      <w:tr w:rsidR="00946545">
        <w:trPr>
          <w:cantSplit/>
          <w:tblHeader/>
        </w:trPr>
        <w:tc>
          <w:tcPr>
            <w:tcW w:w="776" w:type="dxa"/>
            <w:shd w:val="clear" w:color="auto" w:fill="BFBFBF"/>
          </w:tcPr>
          <w:p w:rsidR="001433DC" w:rsidRPr="006157FD" w:rsidRDefault="001433DC" w:rsidP="004D4BDB">
            <w:pPr>
              <w:pStyle w:val="Normal0"/>
              <w:jc w:val="left"/>
              <w:rPr>
                <w:b/>
              </w:rPr>
            </w:pPr>
            <w:r>
              <w:rPr>
                <w:b/>
              </w:rPr>
              <w:t>Ref.</w:t>
            </w:r>
          </w:p>
        </w:tc>
        <w:tc>
          <w:tcPr>
            <w:tcW w:w="5315" w:type="dxa"/>
            <w:shd w:val="clear" w:color="auto" w:fill="BFBFBF"/>
          </w:tcPr>
          <w:p w:rsidR="001433DC" w:rsidRPr="006157FD" w:rsidRDefault="001433DC" w:rsidP="004D4BDB">
            <w:pPr>
              <w:pStyle w:val="Normal0"/>
              <w:jc w:val="left"/>
              <w:rPr>
                <w:b/>
              </w:rPr>
            </w:pPr>
            <w:r>
              <w:rPr>
                <w:b/>
              </w:rPr>
              <w:t>Type of Information</w:t>
            </w:r>
          </w:p>
        </w:tc>
        <w:tc>
          <w:tcPr>
            <w:tcW w:w="1134" w:type="dxa"/>
            <w:shd w:val="clear" w:color="auto" w:fill="BFBFBF"/>
          </w:tcPr>
          <w:p w:rsidR="001433DC" w:rsidRPr="006157FD" w:rsidRDefault="001433DC" w:rsidP="004D4BDB">
            <w:pPr>
              <w:pStyle w:val="Normal0"/>
              <w:jc w:val="center"/>
              <w:rPr>
                <w:b/>
              </w:rPr>
            </w:pPr>
            <w:r>
              <w:rPr>
                <w:b/>
              </w:rPr>
              <w:t>Required?</w:t>
            </w:r>
          </w:p>
        </w:tc>
        <w:tc>
          <w:tcPr>
            <w:tcW w:w="1842" w:type="dxa"/>
            <w:shd w:val="clear" w:color="auto" w:fill="BFBFBF"/>
          </w:tcPr>
          <w:p w:rsidR="001433DC" w:rsidRPr="006157FD" w:rsidRDefault="001433DC" w:rsidP="004D4BDB">
            <w:pPr>
              <w:pStyle w:val="Normal0"/>
              <w:jc w:val="center"/>
              <w:rPr>
                <w:b/>
              </w:rPr>
            </w:pPr>
            <w:r>
              <w:rPr>
                <w:b/>
              </w:rPr>
              <w:t>Refresh Frequency</w:t>
            </w:r>
          </w:p>
        </w:tc>
      </w:tr>
      <w:tr w:rsidR="00946545">
        <w:trPr>
          <w:cantSplit/>
        </w:trPr>
        <w:tc>
          <w:tcPr>
            <w:tcW w:w="9067" w:type="dxa"/>
            <w:gridSpan w:val="4"/>
          </w:tcPr>
          <w:p w:rsidR="001433DC" w:rsidRPr="00265B3C" w:rsidRDefault="001433DC" w:rsidP="001D7138">
            <w:pPr>
              <w:pStyle w:val="Normal0"/>
              <w:spacing w:before="120"/>
              <w:jc w:val="left"/>
            </w:pPr>
            <w:r>
              <w:rPr>
                <w:b/>
                <w:bCs/>
              </w:rPr>
              <w:t xml:space="preserve">Typical AgilePM® Products </w:t>
            </w:r>
            <w:r>
              <w:t>(ref:  Agile Project Management Handbook by the DSDM® Consortium)</w:t>
            </w:r>
          </w:p>
        </w:tc>
      </w:tr>
      <w:tr w:rsidR="00946545">
        <w:trPr>
          <w:cantSplit/>
        </w:trPr>
        <w:tc>
          <w:tcPr>
            <w:tcW w:w="776" w:type="dxa"/>
          </w:tcPr>
          <w:p w:rsidR="001433DC" w:rsidRPr="006157FD" w:rsidRDefault="001433DC" w:rsidP="001D7138">
            <w:pPr>
              <w:pStyle w:val="Normal0"/>
              <w:jc w:val="left"/>
            </w:pPr>
            <w:r>
              <w:t>A2.20</w:t>
            </w:r>
          </w:p>
        </w:tc>
        <w:tc>
          <w:tcPr>
            <w:tcW w:w="5315" w:type="dxa"/>
          </w:tcPr>
          <w:p w:rsidR="001433DC" w:rsidRPr="006157FD" w:rsidRDefault="001433DC" w:rsidP="001D7138">
            <w:pPr>
              <w:pStyle w:val="Normal0"/>
              <w:jc w:val="left"/>
            </w:pPr>
            <w:r>
              <w:t>Terms of Reference</w:t>
            </w:r>
          </w:p>
        </w:tc>
        <w:tc>
          <w:tcPr>
            <w:tcW w:w="1134" w:type="dxa"/>
          </w:tcPr>
          <w:p w:rsidR="001433DC" w:rsidRPr="006157FD" w:rsidRDefault="001433DC" w:rsidP="001D7138">
            <w:pPr>
              <w:pStyle w:val="Normal0"/>
              <w:jc w:val="center"/>
            </w:pPr>
            <w:r>
              <w:t>[Yes/No]</w:t>
            </w:r>
          </w:p>
        </w:tc>
        <w:tc>
          <w:tcPr>
            <w:tcW w:w="1842" w:type="dxa"/>
          </w:tcPr>
          <w:p w:rsidR="001433DC" w:rsidRPr="006157FD" w:rsidRDefault="001433DC" w:rsidP="004D4BDB">
            <w:pPr>
              <w:pStyle w:val="Normal0"/>
              <w:jc w:val="left"/>
            </w:pPr>
            <w:r>
              <w:t>[specify]</w:t>
            </w:r>
          </w:p>
        </w:tc>
      </w:tr>
      <w:tr w:rsidR="00946545">
        <w:trPr>
          <w:cantSplit/>
        </w:trPr>
        <w:tc>
          <w:tcPr>
            <w:tcW w:w="776" w:type="dxa"/>
          </w:tcPr>
          <w:p w:rsidR="001433DC" w:rsidRPr="006157FD" w:rsidRDefault="001433DC" w:rsidP="00240309">
            <w:pPr>
              <w:pStyle w:val="Normal0"/>
              <w:jc w:val="left"/>
            </w:pPr>
            <w:r>
              <w:t>A2.21</w:t>
            </w:r>
          </w:p>
        </w:tc>
        <w:tc>
          <w:tcPr>
            <w:tcW w:w="5315" w:type="dxa"/>
          </w:tcPr>
          <w:p w:rsidR="001433DC" w:rsidRPr="006157FD" w:rsidRDefault="001433DC" w:rsidP="00240309">
            <w:pPr>
              <w:pStyle w:val="Normal0"/>
              <w:jc w:val="left"/>
            </w:pPr>
            <w:r>
              <w:t>Business Case</w:t>
            </w:r>
          </w:p>
        </w:tc>
        <w:tc>
          <w:tcPr>
            <w:tcW w:w="1134" w:type="dxa"/>
          </w:tcPr>
          <w:p w:rsidR="001433DC" w:rsidRPr="006157FD" w:rsidRDefault="001433DC" w:rsidP="00240309">
            <w:pPr>
              <w:pStyle w:val="Normal0"/>
              <w:jc w:val="center"/>
            </w:pPr>
            <w:r>
              <w:t>[Yes/No]</w:t>
            </w:r>
          </w:p>
        </w:tc>
        <w:tc>
          <w:tcPr>
            <w:tcW w:w="1842" w:type="dxa"/>
          </w:tcPr>
          <w:p w:rsidR="001433DC" w:rsidRPr="006157FD" w:rsidRDefault="001433DC" w:rsidP="004D4BDB">
            <w:pPr>
              <w:pStyle w:val="Normal0"/>
              <w:jc w:val="left"/>
            </w:pPr>
            <w:r>
              <w:t>[specify]</w:t>
            </w:r>
          </w:p>
        </w:tc>
      </w:tr>
      <w:tr w:rsidR="00946545">
        <w:trPr>
          <w:cantSplit/>
        </w:trPr>
        <w:tc>
          <w:tcPr>
            <w:tcW w:w="776" w:type="dxa"/>
          </w:tcPr>
          <w:p w:rsidR="001433DC" w:rsidRPr="006157FD" w:rsidRDefault="001433DC" w:rsidP="00240309">
            <w:pPr>
              <w:pStyle w:val="Normal0"/>
              <w:jc w:val="left"/>
            </w:pPr>
            <w:r>
              <w:t>A2.22</w:t>
            </w:r>
          </w:p>
        </w:tc>
        <w:tc>
          <w:tcPr>
            <w:tcW w:w="5315" w:type="dxa"/>
          </w:tcPr>
          <w:p w:rsidR="001433DC" w:rsidRPr="006157FD" w:rsidRDefault="001433DC" w:rsidP="00240309">
            <w:pPr>
              <w:pStyle w:val="Normal0"/>
              <w:jc w:val="left"/>
            </w:pPr>
            <w:r>
              <w:t>Solution Architecture Definition</w:t>
            </w:r>
          </w:p>
        </w:tc>
        <w:tc>
          <w:tcPr>
            <w:tcW w:w="1134" w:type="dxa"/>
          </w:tcPr>
          <w:p w:rsidR="001433DC" w:rsidRPr="006157FD" w:rsidRDefault="001433DC" w:rsidP="00240309">
            <w:pPr>
              <w:pStyle w:val="Normal0"/>
              <w:jc w:val="center"/>
            </w:pPr>
            <w:r>
              <w:t>[Yes/No]</w:t>
            </w:r>
          </w:p>
        </w:tc>
        <w:tc>
          <w:tcPr>
            <w:tcW w:w="1842" w:type="dxa"/>
          </w:tcPr>
          <w:p w:rsidR="001433DC" w:rsidRPr="006157FD" w:rsidRDefault="001433DC" w:rsidP="004D4BDB">
            <w:pPr>
              <w:pStyle w:val="Normal0"/>
              <w:jc w:val="left"/>
            </w:pPr>
            <w:r>
              <w:t>[specify]</w:t>
            </w:r>
          </w:p>
        </w:tc>
      </w:tr>
      <w:tr w:rsidR="00946545">
        <w:trPr>
          <w:cantSplit/>
        </w:trPr>
        <w:tc>
          <w:tcPr>
            <w:tcW w:w="776" w:type="dxa"/>
          </w:tcPr>
          <w:p w:rsidR="001433DC" w:rsidRPr="006157FD" w:rsidRDefault="001433DC" w:rsidP="00240309">
            <w:pPr>
              <w:pStyle w:val="Normal0"/>
              <w:jc w:val="left"/>
            </w:pPr>
            <w:r>
              <w:t>A2.23</w:t>
            </w:r>
          </w:p>
        </w:tc>
        <w:tc>
          <w:tcPr>
            <w:tcW w:w="5315" w:type="dxa"/>
          </w:tcPr>
          <w:p w:rsidR="001433DC" w:rsidRPr="006157FD" w:rsidRDefault="001433DC" w:rsidP="00240309">
            <w:pPr>
              <w:pStyle w:val="Normal0"/>
              <w:jc w:val="left"/>
            </w:pPr>
            <w:r>
              <w:t>Development Approach Definition</w:t>
            </w:r>
          </w:p>
        </w:tc>
        <w:tc>
          <w:tcPr>
            <w:tcW w:w="1134" w:type="dxa"/>
          </w:tcPr>
          <w:p w:rsidR="001433DC" w:rsidRPr="006157FD" w:rsidRDefault="001433DC" w:rsidP="00240309">
            <w:pPr>
              <w:pStyle w:val="Normal0"/>
              <w:jc w:val="center"/>
            </w:pPr>
            <w:r>
              <w:t>[Yes/No]</w:t>
            </w:r>
          </w:p>
        </w:tc>
        <w:tc>
          <w:tcPr>
            <w:tcW w:w="1842" w:type="dxa"/>
          </w:tcPr>
          <w:p w:rsidR="001433DC" w:rsidRPr="006157FD" w:rsidRDefault="001433DC" w:rsidP="004D4BDB">
            <w:pPr>
              <w:pStyle w:val="Normal0"/>
              <w:jc w:val="left"/>
            </w:pPr>
            <w:r>
              <w:t>[specify]</w:t>
            </w:r>
          </w:p>
        </w:tc>
      </w:tr>
      <w:tr w:rsidR="00946545">
        <w:trPr>
          <w:cantSplit/>
        </w:trPr>
        <w:tc>
          <w:tcPr>
            <w:tcW w:w="776" w:type="dxa"/>
          </w:tcPr>
          <w:p w:rsidR="001433DC" w:rsidRPr="006157FD" w:rsidRDefault="001433DC" w:rsidP="00240309">
            <w:pPr>
              <w:pStyle w:val="Normal0"/>
              <w:jc w:val="left"/>
            </w:pPr>
            <w:r>
              <w:t>A2.24</w:t>
            </w:r>
          </w:p>
        </w:tc>
        <w:tc>
          <w:tcPr>
            <w:tcW w:w="5315" w:type="dxa"/>
          </w:tcPr>
          <w:p w:rsidR="001433DC" w:rsidRPr="006157FD" w:rsidRDefault="001433DC" w:rsidP="00240309">
            <w:pPr>
              <w:pStyle w:val="Normal0"/>
              <w:jc w:val="left"/>
            </w:pPr>
            <w:r>
              <w:t>Delivery Plan (also under Implementation Plans)</w:t>
            </w:r>
          </w:p>
        </w:tc>
        <w:tc>
          <w:tcPr>
            <w:tcW w:w="1134" w:type="dxa"/>
          </w:tcPr>
          <w:p w:rsidR="001433DC" w:rsidRPr="006157FD" w:rsidRDefault="001433DC" w:rsidP="00240309">
            <w:pPr>
              <w:pStyle w:val="Normal0"/>
              <w:jc w:val="center"/>
            </w:pPr>
            <w:r>
              <w:t>[Yes/No]</w:t>
            </w:r>
          </w:p>
        </w:tc>
        <w:tc>
          <w:tcPr>
            <w:tcW w:w="1842" w:type="dxa"/>
          </w:tcPr>
          <w:p w:rsidR="001433DC" w:rsidRPr="006157FD" w:rsidRDefault="001433DC" w:rsidP="004D4BDB">
            <w:pPr>
              <w:pStyle w:val="Normal0"/>
              <w:jc w:val="left"/>
            </w:pPr>
            <w:r>
              <w:t>[specify]</w:t>
            </w:r>
          </w:p>
        </w:tc>
      </w:tr>
      <w:tr w:rsidR="00946545">
        <w:trPr>
          <w:cantSplit/>
        </w:trPr>
        <w:tc>
          <w:tcPr>
            <w:tcW w:w="776" w:type="dxa"/>
          </w:tcPr>
          <w:p w:rsidR="001433DC" w:rsidRPr="006157FD" w:rsidRDefault="001433DC" w:rsidP="00240309">
            <w:pPr>
              <w:pStyle w:val="Normal0"/>
              <w:jc w:val="left"/>
            </w:pPr>
            <w:r>
              <w:t>A2.25</w:t>
            </w:r>
          </w:p>
        </w:tc>
        <w:tc>
          <w:tcPr>
            <w:tcW w:w="5315" w:type="dxa"/>
          </w:tcPr>
          <w:p w:rsidR="001433DC" w:rsidRPr="006157FD" w:rsidRDefault="001433DC" w:rsidP="00240309">
            <w:pPr>
              <w:pStyle w:val="Normal0"/>
              <w:jc w:val="left"/>
            </w:pPr>
            <w:r>
              <w:t>Timebox Plans (also under Implementation Plans)</w:t>
            </w:r>
          </w:p>
        </w:tc>
        <w:tc>
          <w:tcPr>
            <w:tcW w:w="1134" w:type="dxa"/>
          </w:tcPr>
          <w:p w:rsidR="001433DC" w:rsidRPr="006157FD" w:rsidRDefault="001433DC" w:rsidP="00240309">
            <w:pPr>
              <w:pStyle w:val="Normal0"/>
              <w:jc w:val="center"/>
            </w:pPr>
            <w:r>
              <w:t>[Yes/No]</w:t>
            </w:r>
          </w:p>
        </w:tc>
        <w:tc>
          <w:tcPr>
            <w:tcW w:w="1842" w:type="dxa"/>
          </w:tcPr>
          <w:p w:rsidR="001433DC" w:rsidRPr="006157FD" w:rsidRDefault="001433DC" w:rsidP="004D4BDB">
            <w:pPr>
              <w:pStyle w:val="Normal0"/>
              <w:jc w:val="left"/>
            </w:pPr>
            <w:r>
              <w:t>[specify]</w:t>
            </w:r>
          </w:p>
        </w:tc>
      </w:tr>
      <w:tr w:rsidR="00946545">
        <w:trPr>
          <w:cantSplit/>
        </w:trPr>
        <w:tc>
          <w:tcPr>
            <w:tcW w:w="776" w:type="dxa"/>
          </w:tcPr>
          <w:p w:rsidR="001433DC" w:rsidRPr="006157FD" w:rsidRDefault="001433DC" w:rsidP="00240309">
            <w:pPr>
              <w:pStyle w:val="Normal0"/>
              <w:jc w:val="left"/>
            </w:pPr>
            <w:r>
              <w:t>A2.26</w:t>
            </w:r>
          </w:p>
        </w:tc>
        <w:tc>
          <w:tcPr>
            <w:tcW w:w="5315" w:type="dxa"/>
          </w:tcPr>
          <w:p w:rsidR="001433DC" w:rsidRPr="006157FD" w:rsidRDefault="001433DC" w:rsidP="00240309">
            <w:pPr>
              <w:pStyle w:val="Normal0"/>
              <w:jc w:val="left"/>
            </w:pPr>
            <w:r>
              <w:t>Timebox Review Records</w:t>
            </w:r>
          </w:p>
        </w:tc>
        <w:tc>
          <w:tcPr>
            <w:tcW w:w="1134" w:type="dxa"/>
          </w:tcPr>
          <w:p w:rsidR="001433DC" w:rsidRPr="006157FD" w:rsidRDefault="001433DC" w:rsidP="00240309">
            <w:pPr>
              <w:pStyle w:val="Normal0"/>
              <w:jc w:val="center"/>
            </w:pPr>
            <w:r>
              <w:t>[Yes/No]</w:t>
            </w:r>
          </w:p>
        </w:tc>
        <w:tc>
          <w:tcPr>
            <w:tcW w:w="1842" w:type="dxa"/>
          </w:tcPr>
          <w:p w:rsidR="001433DC" w:rsidRPr="006157FD" w:rsidRDefault="001433DC" w:rsidP="004D4BDB">
            <w:pPr>
              <w:pStyle w:val="Normal0"/>
              <w:jc w:val="left"/>
            </w:pPr>
            <w:r>
              <w:t>[specify]</w:t>
            </w:r>
          </w:p>
        </w:tc>
      </w:tr>
      <w:tr w:rsidR="00946545">
        <w:trPr>
          <w:cantSplit/>
        </w:trPr>
        <w:tc>
          <w:tcPr>
            <w:tcW w:w="776" w:type="dxa"/>
          </w:tcPr>
          <w:p w:rsidR="001433DC" w:rsidRPr="006157FD" w:rsidRDefault="001433DC" w:rsidP="00240309">
            <w:pPr>
              <w:pStyle w:val="Normal0"/>
              <w:jc w:val="left"/>
            </w:pPr>
            <w:r>
              <w:t>A2.27</w:t>
            </w:r>
          </w:p>
        </w:tc>
        <w:tc>
          <w:tcPr>
            <w:tcW w:w="5315" w:type="dxa"/>
          </w:tcPr>
          <w:p w:rsidR="001433DC" w:rsidRPr="006157FD" w:rsidRDefault="001433DC" w:rsidP="00240309">
            <w:pPr>
              <w:pStyle w:val="Normal0"/>
              <w:jc w:val="left"/>
            </w:pPr>
            <w:r>
              <w:t>Management Approach Definition</w:t>
            </w:r>
          </w:p>
        </w:tc>
        <w:tc>
          <w:tcPr>
            <w:tcW w:w="1134" w:type="dxa"/>
          </w:tcPr>
          <w:p w:rsidR="001433DC" w:rsidRPr="006157FD" w:rsidRDefault="001433DC" w:rsidP="00240309">
            <w:pPr>
              <w:pStyle w:val="Normal0"/>
              <w:jc w:val="center"/>
            </w:pPr>
            <w:r>
              <w:t>[Yes/No]</w:t>
            </w:r>
          </w:p>
        </w:tc>
        <w:tc>
          <w:tcPr>
            <w:tcW w:w="1842" w:type="dxa"/>
          </w:tcPr>
          <w:p w:rsidR="001433DC" w:rsidRPr="006157FD" w:rsidRDefault="001433DC" w:rsidP="004D4BDB">
            <w:pPr>
              <w:pStyle w:val="Normal0"/>
              <w:jc w:val="left"/>
            </w:pPr>
            <w:r>
              <w:t>[specify]</w:t>
            </w:r>
          </w:p>
        </w:tc>
      </w:tr>
      <w:tr w:rsidR="00946545">
        <w:trPr>
          <w:cantSplit/>
        </w:trPr>
        <w:tc>
          <w:tcPr>
            <w:tcW w:w="776" w:type="dxa"/>
          </w:tcPr>
          <w:p w:rsidR="001433DC" w:rsidRPr="006157FD" w:rsidRDefault="001433DC" w:rsidP="00240309">
            <w:pPr>
              <w:pStyle w:val="Normal0"/>
              <w:jc w:val="left"/>
            </w:pPr>
            <w:r>
              <w:t>A2.28</w:t>
            </w:r>
          </w:p>
        </w:tc>
        <w:tc>
          <w:tcPr>
            <w:tcW w:w="5315" w:type="dxa"/>
          </w:tcPr>
          <w:p w:rsidR="001433DC" w:rsidRPr="006157FD" w:rsidRDefault="001433DC" w:rsidP="00240309">
            <w:pPr>
              <w:pStyle w:val="Normal0"/>
              <w:jc w:val="left"/>
            </w:pPr>
            <w:r>
              <w:t>Feasibility Assessment</w:t>
            </w:r>
          </w:p>
        </w:tc>
        <w:tc>
          <w:tcPr>
            <w:tcW w:w="1134" w:type="dxa"/>
          </w:tcPr>
          <w:p w:rsidR="001433DC" w:rsidRPr="006157FD" w:rsidRDefault="001433DC" w:rsidP="00240309">
            <w:pPr>
              <w:pStyle w:val="Normal0"/>
              <w:jc w:val="center"/>
            </w:pPr>
            <w:r>
              <w:t>[Yes/No]</w:t>
            </w:r>
          </w:p>
        </w:tc>
        <w:tc>
          <w:tcPr>
            <w:tcW w:w="1842" w:type="dxa"/>
          </w:tcPr>
          <w:p w:rsidR="001433DC" w:rsidRPr="006157FD" w:rsidRDefault="001433DC" w:rsidP="004D4BDB">
            <w:pPr>
              <w:pStyle w:val="Normal0"/>
              <w:jc w:val="left"/>
            </w:pPr>
            <w:r>
              <w:t>[specify]</w:t>
            </w:r>
          </w:p>
        </w:tc>
      </w:tr>
      <w:tr w:rsidR="00946545">
        <w:trPr>
          <w:cantSplit/>
        </w:trPr>
        <w:tc>
          <w:tcPr>
            <w:tcW w:w="776" w:type="dxa"/>
          </w:tcPr>
          <w:p w:rsidR="001433DC" w:rsidRPr="006157FD" w:rsidRDefault="001433DC" w:rsidP="00240309">
            <w:pPr>
              <w:pStyle w:val="Normal0"/>
              <w:jc w:val="left"/>
            </w:pPr>
            <w:r>
              <w:t>A2.29</w:t>
            </w:r>
          </w:p>
        </w:tc>
        <w:tc>
          <w:tcPr>
            <w:tcW w:w="5315" w:type="dxa"/>
          </w:tcPr>
          <w:p w:rsidR="001433DC" w:rsidRPr="006157FD" w:rsidRDefault="001433DC" w:rsidP="00240309">
            <w:pPr>
              <w:pStyle w:val="Normal0"/>
              <w:jc w:val="left"/>
            </w:pPr>
            <w:r>
              <w:t>Foundations Summary</w:t>
            </w:r>
          </w:p>
        </w:tc>
        <w:tc>
          <w:tcPr>
            <w:tcW w:w="1134" w:type="dxa"/>
          </w:tcPr>
          <w:p w:rsidR="001433DC" w:rsidRPr="006157FD" w:rsidRDefault="001433DC" w:rsidP="00240309">
            <w:pPr>
              <w:pStyle w:val="Normal0"/>
              <w:jc w:val="center"/>
            </w:pPr>
            <w:r>
              <w:t>[Yes/No]</w:t>
            </w:r>
          </w:p>
        </w:tc>
        <w:tc>
          <w:tcPr>
            <w:tcW w:w="1842" w:type="dxa"/>
          </w:tcPr>
          <w:p w:rsidR="001433DC" w:rsidRPr="006157FD" w:rsidRDefault="001433DC" w:rsidP="004D4BDB">
            <w:pPr>
              <w:pStyle w:val="Normal0"/>
              <w:jc w:val="left"/>
            </w:pPr>
            <w:r>
              <w:t>[specify]</w:t>
            </w:r>
          </w:p>
        </w:tc>
      </w:tr>
      <w:tr w:rsidR="00946545">
        <w:trPr>
          <w:cantSplit/>
        </w:trPr>
        <w:tc>
          <w:tcPr>
            <w:tcW w:w="776" w:type="dxa"/>
          </w:tcPr>
          <w:p w:rsidR="001433DC" w:rsidRPr="006157FD" w:rsidRDefault="001433DC" w:rsidP="00240309">
            <w:pPr>
              <w:pStyle w:val="Normal0"/>
              <w:jc w:val="left"/>
            </w:pPr>
            <w:r>
              <w:t>A2.30</w:t>
            </w:r>
          </w:p>
        </w:tc>
        <w:tc>
          <w:tcPr>
            <w:tcW w:w="5315" w:type="dxa"/>
          </w:tcPr>
          <w:p w:rsidR="001433DC" w:rsidRPr="006157FD" w:rsidRDefault="001433DC" w:rsidP="00240309">
            <w:pPr>
              <w:pStyle w:val="Normal0"/>
              <w:jc w:val="left"/>
            </w:pPr>
            <w:r>
              <w:t>Project Review Report</w:t>
            </w:r>
          </w:p>
        </w:tc>
        <w:tc>
          <w:tcPr>
            <w:tcW w:w="1134" w:type="dxa"/>
          </w:tcPr>
          <w:p w:rsidR="001433DC" w:rsidRPr="006157FD" w:rsidRDefault="001433DC" w:rsidP="00240309">
            <w:pPr>
              <w:pStyle w:val="Normal0"/>
              <w:jc w:val="center"/>
            </w:pPr>
            <w:r>
              <w:t>[Yes/No]</w:t>
            </w:r>
          </w:p>
        </w:tc>
        <w:tc>
          <w:tcPr>
            <w:tcW w:w="1842" w:type="dxa"/>
          </w:tcPr>
          <w:p w:rsidR="001433DC" w:rsidRPr="006157FD" w:rsidRDefault="001433DC" w:rsidP="004D4BDB">
            <w:pPr>
              <w:pStyle w:val="Normal0"/>
              <w:jc w:val="left"/>
            </w:pPr>
            <w:r>
              <w:t>[specify]</w:t>
            </w:r>
          </w:p>
        </w:tc>
      </w:tr>
      <w:tr w:rsidR="00946545">
        <w:trPr>
          <w:cantSplit/>
        </w:trPr>
        <w:tc>
          <w:tcPr>
            <w:tcW w:w="776" w:type="dxa"/>
          </w:tcPr>
          <w:p w:rsidR="001433DC" w:rsidRPr="00C81E50" w:rsidRDefault="001433DC" w:rsidP="00240309">
            <w:pPr>
              <w:pStyle w:val="Normal0"/>
              <w:jc w:val="left"/>
            </w:pPr>
          </w:p>
        </w:tc>
        <w:tc>
          <w:tcPr>
            <w:tcW w:w="5315" w:type="dxa"/>
          </w:tcPr>
          <w:p w:rsidR="001433DC" w:rsidRPr="00C81E50" w:rsidRDefault="001433DC" w:rsidP="00240309">
            <w:pPr>
              <w:pStyle w:val="Normal0"/>
              <w:jc w:val="left"/>
            </w:pPr>
          </w:p>
        </w:tc>
        <w:tc>
          <w:tcPr>
            <w:tcW w:w="1134" w:type="dxa"/>
          </w:tcPr>
          <w:p w:rsidR="001433DC" w:rsidRPr="00C81E50" w:rsidRDefault="001433DC" w:rsidP="00240309">
            <w:pPr>
              <w:pStyle w:val="Normal0"/>
              <w:jc w:val="center"/>
            </w:pPr>
          </w:p>
        </w:tc>
        <w:tc>
          <w:tcPr>
            <w:tcW w:w="1842" w:type="dxa"/>
          </w:tcPr>
          <w:p w:rsidR="001433DC" w:rsidRPr="00C81E50" w:rsidRDefault="001433DC" w:rsidP="004D4BDB">
            <w:pPr>
              <w:pStyle w:val="Normal0"/>
              <w:jc w:val="left"/>
            </w:pPr>
          </w:p>
        </w:tc>
      </w:tr>
      <w:tr w:rsidR="00946545">
        <w:trPr>
          <w:cantSplit/>
        </w:trPr>
        <w:tc>
          <w:tcPr>
            <w:tcW w:w="776" w:type="dxa"/>
          </w:tcPr>
          <w:p w:rsidR="001433DC" w:rsidRPr="00C81E50" w:rsidRDefault="001433DC" w:rsidP="00240309">
            <w:pPr>
              <w:pStyle w:val="Normal0"/>
              <w:jc w:val="left"/>
            </w:pPr>
          </w:p>
        </w:tc>
        <w:tc>
          <w:tcPr>
            <w:tcW w:w="5315" w:type="dxa"/>
          </w:tcPr>
          <w:p w:rsidR="001433DC" w:rsidRPr="00C81E50" w:rsidRDefault="001433DC" w:rsidP="00240309">
            <w:pPr>
              <w:pStyle w:val="Normal0"/>
              <w:jc w:val="left"/>
            </w:pPr>
          </w:p>
        </w:tc>
        <w:tc>
          <w:tcPr>
            <w:tcW w:w="1134" w:type="dxa"/>
          </w:tcPr>
          <w:p w:rsidR="001433DC" w:rsidRPr="00C81E50" w:rsidRDefault="001433DC" w:rsidP="00240309">
            <w:pPr>
              <w:pStyle w:val="Normal0"/>
              <w:jc w:val="center"/>
            </w:pPr>
          </w:p>
        </w:tc>
        <w:tc>
          <w:tcPr>
            <w:tcW w:w="1842" w:type="dxa"/>
          </w:tcPr>
          <w:p w:rsidR="001433DC" w:rsidRPr="00C81E50" w:rsidRDefault="001433DC" w:rsidP="004D4BDB">
            <w:pPr>
              <w:pStyle w:val="Normal0"/>
              <w:jc w:val="left"/>
            </w:pPr>
          </w:p>
        </w:tc>
      </w:tr>
      <w:tr w:rsidR="00946545">
        <w:trPr>
          <w:cantSplit/>
        </w:trPr>
        <w:tc>
          <w:tcPr>
            <w:tcW w:w="9067" w:type="dxa"/>
            <w:gridSpan w:val="4"/>
          </w:tcPr>
          <w:p w:rsidR="001433DC" w:rsidRPr="00722520" w:rsidRDefault="001433DC">
            <w:pPr>
              <w:pStyle w:val="Normal0"/>
              <w:spacing w:before="120"/>
              <w:jc w:val="left"/>
            </w:pPr>
            <w:r>
              <w:rPr>
                <w:b/>
                <w:bCs/>
              </w:rPr>
              <w:t xml:space="preserve">Other Agile Products </w:t>
            </w:r>
            <w:r>
              <w:t>(courtesy Blended Agile Delivery www.thebadtoolkit.com)</w:t>
            </w:r>
          </w:p>
        </w:tc>
      </w:tr>
      <w:tr w:rsidR="00946545">
        <w:trPr>
          <w:cantSplit/>
        </w:trPr>
        <w:tc>
          <w:tcPr>
            <w:tcW w:w="776" w:type="dxa"/>
          </w:tcPr>
          <w:p w:rsidR="001433DC" w:rsidRPr="006157FD" w:rsidRDefault="001433DC" w:rsidP="009326AB">
            <w:pPr>
              <w:pStyle w:val="Normal0"/>
              <w:jc w:val="left"/>
            </w:pPr>
            <w:r>
              <w:t>A2.40</w:t>
            </w:r>
          </w:p>
        </w:tc>
        <w:tc>
          <w:tcPr>
            <w:tcW w:w="5315" w:type="dxa"/>
          </w:tcPr>
          <w:p w:rsidR="001433DC" w:rsidRPr="006157FD" w:rsidRDefault="001433DC" w:rsidP="009326AB">
            <w:pPr>
              <w:pStyle w:val="Normal0"/>
              <w:jc w:val="left"/>
            </w:pPr>
            <w:r>
              <w:t>VMOST Mission Boards</w:t>
            </w:r>
          </w:p>
        </w:tc>
        <w:tc>
          <w:tcPr>
            <w:tcW w:w="1134" w:type="dxa"/>
          </w:tcPr>
          <w:p w:rsidR="001433DC" w:rsidRPr="006157FD" w:rsidRDefault="001433DC" w:rsidP="009326AB">
            <w:pPr>
              <w:pStyle w:val="Normal0"/>
              <w:jc w:val="center"/>
            </w:pPr>
            <w:r>
              <w:t>[Yes/No]</w:t>
            </w:r>
          </w:p>
        </w:tc>
        <w:tc>
          <w:tcPr>
            <w:tcW w:w="1842" w:type="dxa"/>
          </w:tcPr>
          <w:p w:rsidR="001433DC" w:rsidRPr="006157FD" w:rsidRDefault="001433DC" w:rsidP="004D4BDB">
            <w:pPr>
              <w:pStyle w:val="Normal0"/>
              <w:jc w:val="left"/>
            </w:pPr>
            <w:r>
              <w:t>[specify]</w:t>
            </w:r>
          </w:p>
        </w:tc>
      </w:tr>
      <w:tr w:rsidR="00946545">
        <w:trPr>
          <w:cantSplit/>
        </w:trPr>
        <w:tc>
          <w:tcPr>
            <w:tcW w:w="776" w:type="dxa"/>
          </w:tcPr>
          <w:p w:rsidR="001433DC" w:rsidRPr="006157FD" w:rsidRDefault="001433DC" w:rsidP="009326AB">
            <w:pPr>
              <w:pStyle w:val="Normal0"/>
              <w:jc w:val="left"/>
            </w:pPr>
            <w:r>
              <w:t>A2.41</w:t>
            </w:r>
          </w:p>
        </w:tc>
        <w:tc>
          <w:tcPr>
            <w:tcW w:w="5315" w:type="dxa"/>
          </w:tcPr>
          <w:p w:rsidR="001433DC" w:rsidRPr="006157FD" w:rsidRDefault="001433DC" w:rsidP="009326AB">
            <w:pPr>
              <w:pStyle w:val="Normal0"/>
              <w:jc w:val="left"/>
            </w:pPr>
            <w:r>
              <w:t>ROI Projections</w:t>
            </w:r>
          </w:p>
        </w:tc>
        <w:tc>
          <w:tcPr>
            <w:tcW w:w="1134" w:type="dxa"/>
          </w:tcPr>
          <w:p w:rsidR="001433DC" w:rsidRPr="006157FD" w:rsidRDefault="001433DC" w:rsidP="009326AB">
            <w:pPr>
              <w:pStyle w:val="Normal0"/>
              <w:jc w:val="center"/>
            </w:pPr>
            <w:r>
              <w:t>[Yes/No]</w:t>
            </w:r>
          </w:p>
        </w:tc>
        <w:tc>
          <w:tcPr>
            <w:tcW w:w="1842" w:type="dxa"/>
          </w:tcPr>
          <w:p w:rsidR="001433DC" w:rsidRPr="006157FD" w:rsidRDefault="001433DC" w:rsidP="004D4BDB">
            <w:pPr>
              <w:pStyle w:val="Normal0"/>
              <w:jc w:val="left"/>
            </w:pPr>
            <w:r>
              <w:t>[specify]</w:t>
            </w:r>
          </w:p>
        </w:tc>
      </w:tr>
      <w:tr w:rsidR="00946545">
        <w:trPr>
          <w:cantSplit/>
        </w:trPr>
        <w:tc>
          <w:tcPr>
            <w:tcW w:w="776" w:type="dxa"/>
          </w:tcPr>
          <w:p w:rsidR="001433DC" w:rsidRPr="006157FD" w:rsidRDefault="001433DC" w:rsidP="009326AB">
            <w:pPr>
              <w:pStyle w:val="Normal0"/>
              <w:jc w:val="left"/>
            </w:pPr>
            <w:r>
              <w:t>A2.42</w:t>
            </w:r>
          </w:p>
        </w:tc>
        <w:tc>
          <w:tcPr>
            <w:tcW w:w="5315" w:type="dxa"/>
          </w:tcPr>
          <w:p w:rsidR="001433DC" w:rsidRPr="006157FD" w:rsidRDefault="001433DC" w:rsidP="009326AB">
            <w:pPr>
              <w:pStyle w:val="Normal0"/>
              <w:jc w:val="left"/>
            </w:pPr>
            <w:r>
              <w:t>EPIC Board (also under Implementation Plans)</w:t>
            </w:r>
          </w:p>
        </w:tc>
        <w:tc>
          <w:tcPr>
            <w:tcW w:w="1134" w:type="dxa"/>
          </w:tcPr>
          <w:p w:rsidR="001433DC" w:rsidRPr="006157FD" w:rsidRDefault="001433DC" w:rsidP="009326AB">
            <w:pPr>
              <w:pStyle w:val="Normal0"/>
              <w:jc w:val="center"/>
            </w:pPr>
            <w:r>
              <w:t>[Yes/No]</w:t>
            </w:r>
          </w:p>
        </w:tc>
        <w:tc>
          <w:tcPr>
            <w:tcW w:w="1842" w:type="dxa"/>
          </w:tcPr>
          <w:p w:rsidR="001433DC" w:rsidRPr="006157FD" w:rsidRDefault="001433DC" w:rsidP="004D4BDB">
            <w:pPr>
              <w:pStyle w:val="Normal0"/>
              <w:jc w:val="left"/>
            </w:pPr>
            <w:r>
              <w:t>[specify]</w:t>
            </w:r>
          </w:p>
        </w:tc>
      </w:tr>
      <w:tr w:rsidR="00946545">
        <w:trPr>
          <w:cantSplit/>
        </w:trPr>
        <w:tc>
          <w:tcPr>
            <w:tcW w:w="776" w:type="dxa"/>
          </w:tcPr>
          <w:p w:rsidR="001433DC" w:rsidRPr="006157FD" w:rsidRDefault="001433DC" w:rsidP="00B746FE">
            <w:pPr>
              <w:pStyle w:val="Normal0"/>
              <w:jc w:val="left"/>
            </w:pPr>
            <w:r>
              <w:t>A2.43</w:t>
            </w:r>
          </w:p>
        </w:tc>
        <w:tc>
          <w:tcPr>
            <w:tcW w:w="5315" w:type="dxa"/>
          </w:tcPr>
          <w:p w:rsidR="001433DC" w:rsidRPr="006157FD" w:rsidRDefault="001433DC" w:rsidP="00B746FE">
            <w:pPr>
              <w:pStyle w:val="Normal0"/>
              <w:jc w:val="left"/>
            </w:pPr>
            <w:r>
              <w:t>User Stories</w:t>
            </w:r>
          </w:p>
        </w:tc>
        <w:tc>
          <w:tcPr>
            <w:tcW w:w="1134" w:type="dxa"/>
          </w:tcPr>
          <w:p w:rsidR="001433DC" w:rsidRPr="006157FD" w:rsidRDefault="001433DC" w:rsidP="00B746FE">
            <w:pPr>
              <w:pStyle w:val="Normal0"/>
              <w:jc w:val="center"/>
            </w:pPr>
            <w:r>
              <w:t>[Yes/No]</w:t>
            </w:r>
          </w:p>
        </w:tc>
        <w:tc>
          <w:tcPr>
            <w:tcW w:w="1842" w:type="dxa"/>
          </w:tcPr>
          <w:p w:rsidR="001433DC" w:rsidRPr="006157FD" w:rsidRDefault="001433DC" w:rsidP="00B746FE">
            <w:pPr>
              <w:pStyle w:val="Normal0"/>
              <w:jc w:val="left"/>
            </w:pPr>
            <w:r>
              <w:t>[specify]</w:t>
            </w:r>
          </w:p>
        </w:tc>
      </w:tr>
      <w:tr w:rsidR="00946545">
        <w:trPr>
          <w:cantSplit/>
        </w:trPr>
        <w:tc>
          <w:tcPr>
            <w:tcW w:w="776" w:type="dxa"/>
          </w:tcPr>
          <w:p w:rsidR="001433DC" w:rsidRPr="006157FD" w:rsidRDefault="001433DC" w:rsidP="009326AB">
            <w:pPr>
              <w:pStyle w:val="Normal0"/>
              <w:jc w:val="left"/>
            </w:pPr>
            <w:r>
              <w:t>A2.44</w:t>
            </w:r>
          </w:p>
        </w:tc>
        <w:tc>
          <w:tcPr>
            <w:tcW w:w="5315" w:type="dxa"/>
          </w:tcPr>
          <w:p w:rsidR="001433DC" w:rsidRPr="006157FD" w:rsidRDefault="001433DC" w:rsidP="009326AB">
            <w:pPr>
              <w:pStyle w:val="Normal0"/>
              <w:jc w:val="left"/>
            </w:pPr>
            <w:r>
              <w:t>Release Propositions</w:t>
            </w:r>
          </w:p>
        </w:tc>
        <w:tc>
          <w:tcPr>
            <w:tcW w:w="1134" w:type="dxa"/>
          </w:tcPr>
          <w:p w:rsidR="001433DC" w:rsidRPr="006157FD" w:rsidRDefault="001433DC" w:rsidP="009326AB">
            <w:pPr>
              <w:pStyle w:val="Normal0"/>
              <w:jc w:val="center"/>
            </w:pPr>
            <w:r>
              <w:t>[Yes/No]</w:t>
            </w:r>
          </w:p>
        </w:tc>
        <w:tc>
          <w:tcPr>
            <w:tcW w:w="1842" w:type="dxa"/>
          </w:tcPr>
          <w:p w:rsidR="001433DC" w:rsidRPr="006157FD" w:rsidRDefault="001433DC" w:rsidP="004D4BDB">
            <w:pPr>
              <w:pStyle w:val="Normal0"/>
              <w:jc w:val="left"/>
            </w:pPr>
            <w:r>
              <w:t>[specify]</w:t>
            </w:r>
          </w:p>
        </w:tc>
      </w:tr>
      <w:tr w:rsidR="00946545">
        <w:trPr>
          <w:cantSplit/>
        </w:trPr>
        <w:tc>
          <w:tcPr>
            <w:tcW w:w="776" w:type="dxa"/>
          </w:tcPr>
          <w:p w:rsidR="001433DC" w:rsidRPr="006157FD" w:rsidRDefault="001433DC" w:rsidP="009326AB">
            <w:pPr>
              <w:pStyle w:val="Normal0"/>
              <w:jc w:val="left"/>
            </w:pPr>
            <w:r>
              <w:t>A2.45</w:t>
            </w:r>
          </w:p>
        </w:tc>
        <w:tc>
          <w:tcPr>
            <w:tcW w:w="5315" w:type="dxa"/>
          </w:tcPr>
          <w:p w:rsidR="001433DC" w:rsidRPr="006157FD" w:rsidRDefault="001433DC" w:rsidP="009326AB">
            <w:pPr>
              <w:pStyle w:val="Normal0"/>
              <w:jc w:val="left"/>
            </w:pPr>
            <w:r>
              <w:t>Proof of Concepts (POCs) / Spikes</w:t>
            </w:r>
          </w:p>
        </w:tc>
        <w:tc>
          <w:tcPr>
            <w:tcW w:w="1134" w:type="dxa"/>
          </w:tcPr>
          <w:p w:rsidR="001433DC" w:rsidRPr="006157FD" w:rsidRDefault="001433DC" w:rsidP="009326AB">
            <w:pPr>
              <w:pStyle w:val="Normal0"/>
              <w:jc w:val="center"/>
            </w:pPr>
            <w:r>
              <w:t>[Yes/No]</w:t>
            </w:r>
          </w:p>
        </w:tc>
        <w:tc>
          <w:tcPr>
            <w:tcW w:w="1842" w:type="dxa"/>
          </w:tcPr>
          <w:p w:rsidR="001433DC" w:rsidRPr="006157FD" w:rsidRDefault="001433DC" w:rsidP="004D4BDB">
            <w:pPr>
              <w:pStyle w:val="Normal0"/>
              <w:jc w:val="left"/>
            </w:pPr>
            <w:r>
              <w:t>[specify]</w:t>
            </w:r>
          </w:p>
        </w:tc>
      </w:tr>
      <w:tr w:rsidR="00946545">
        <w:trPr>
          <w:cantSplit/>
        </w:trPr>
        <w:tc>
          <w:tcPr>
            <w:tcW w:w="776" w:type="dxa"/>
          </w:tcPr>
          <w:p w:rsidR="001433DC" w:rsidRPr="006157FD" w:rsidRDefault="001433DC" w:rsidP="009326AB">
            <w:pPr>
              <w:pStyle w:val="Normal0"/>
              <w:jc w:val="left"/>
            </w:pPr>
            <w:r>
              <w:t>A2.46</w:t>
            </w:r>
          </w:p>
        </w:tc>
        <w:tc>
          <w:tcPr>
            <w:tcW w:w="5315" w:type="dxa"/>
          </w:tcPr>
          <w:p w:rsidR="001433DC" w:rsidRPr="006157FD" w:rsidRDefault="001433DC" w:rsidP="009326AB">
            <w:pPr>
              <w:pStyle w:val="Normal0"/>
              <w:jc w:val="left"/>
            </w:pPr>
            <w:r>
              <w:t>Designs / UX (User Functionality)</w:t>
            </w:r>
          </w:p>
        </w:tc>
        <w:tc>
          <w:tcPr>
            <w:tcW w:w="1134" w:type="dxa"/>
          </w:tcPr>
          <w:p w:rsidR="001433DC" w:rsidRPr="006157FD" w:rsidRDefault="001433DC" w:rsidP="009326AB">
            <w:pPr>
              <w:pStyle w:val="Normal0"/>
              <w:jc w:val="center"/>
            </w:pPr>
            <w:r>
              <w:t>[Yes/No]</w:t>
            </w:r>
          </w:p>
        </w:tc>
        <w:tc>
          <w:tcPr>
            <w:tcW w:w="1842" w:type="dxa"/>
          </w:tcPr>
          <w:p w:rsidR="001433DC" w:rsidRPr="006157FD" w:rsidRDefault="001433DC" w:rsidP="004D4BDB">
            <w:pPr>
              <w:pStyle w:val="Normal0"/>
              <w:jc w:val="left"/>
            </w:pPr>
            <w:r>
              <w:t>[specify]</w:t>
            </w:r>
          </w:p>
        </w:tc>
      </w:tr>
      <w:tr w:rsidR="00946545">
        <w:trPr>
          <w:cantSplit/>
        </w:trPr>
        <w:tc>
          <w:tcPr>
            <w:tcW w:w="776" w:type="dxa"/>
          </w:tcPr>
          <w:p w:rsidR="001433DC" w:rsidRPr="006157FD" w:rsidRDefault="001433DC" w:rsidP="009326AB">
            <w:pPr>
              <w:pStyle w:val="Normal0"/>
              <w:jc w:val="left"/>
            </w:pPr>
            <w:r>
              <w:t>A2.47</w:t>
            </w:r>
          </w:p>
        </w:tc>
        <w:tc>
          <w:tcPr>
            <w:tcW w:w="5315" w:type="dxa"/>
          </w:tcPr>
          <w:p w:rsidR="001433DC" w:rsidRPr="006157FD" w:rsidRDefault="001433DC" w:rsidP="009326AB">
            <w:pPr>
              <w:pStyle w:val="Normal0"/>
              <w:jc w:val="left"/>
            </w:pPr>
            <w:r>
              <w:t>Business Architecture Changes</w:t>
            </w:r>
          </w:p>
        </w:tc>
        <w:tc>
          <w:tcPr>
            <w:tcW w:w="1134" w:type="dxa"/>
          </w:tcPr>
          <w:p w:rsidR="001433DC" w:rsidRPr="006157FD" w:rsidRDefault="001433DC" w:rsidP="009326AB">
            <w:pPr>
              <w:pStyle w:val="Normal0"/>
              <w:jc w:val="center"/>
            </w:pPr>
            <w:r>
              <w:t>[Yes/No]</w:t>
            </w:r>
          </w:p>
        </w:tc>
        <w:tc>
          <w:tcPr>
            <w:tcW w:w="1842" w:type="dxa"/>
          </w:tcPr>
          <w:p w:rsidR="001433DC" w:rsidRPr="006157FD" w:rsidRDefault="001433DC" w:rsidP="004D4BDB">
            <w:pPr>
              <w:pStyle w:val="Normal0"/>
              <w:jc w:val="left"/>
            </w:pPr>
            <w:r>
              <w:t>[specify]</w:t>
            </w:r>
          </w:p>
        </w:tc>
      </w:tr>
      <w:tr w:rsidR="00946545">
        <w:trPr>
          <w:cantSplit/>
        </w:trPr>
        <w:tc>
          <w:tcPr>
            <w:tcW w:w="776" w:type="dxa"/>
          </w:tcPr>
          <w:p w:rsidR="001433DC" w:rsidRPr="006157FD" w:rsidRDefault="001433DC" w:rsidP="009326AB">
            <w:pPr>
              <w:pStyle w:val="Normal0"/>
              <w:jc w:val="left"/>
            </w:pPr>
            <w:r>
              <w:t>A2.48</w:t>
            </w:r>
          </w:p>
        </w:tc>
        <w:tc>
          <w:tcPr>
            <w:tcW w:w="5315" w:type="dxa"/>
          </w:tcPr>
          <w:p w:rsidR="001433DC" w:rsidRPr="006157FD" w:rsidRDefault="001433DC" w:rsidP="009326AB">
            <w:pPr>
              <w:pStyle w:val="Normal0"/>
              <w:jc w:val="left"/>
            </w:pPr>
            <w:r>
              <w:t>Data Changes</w:t>
            </w:r>
          </w:p>
        </w:tc>
        <w:tc>
          <w:tcPr>
            <w:tcW w:w="1134" w:type="dxa"/>
          </w:tcPr>
          <w:p w:rsidR="001433DC" w:rsidRPr="006157FD" w:rsidRDefault="001433DC" w:rsidP="009326AB">
            <w:pPr>
              <w:pStyle w:val="Normal0"/>
              <w:jc w:val="center"/>
            </w:pPr>
            <w:r>
              <w:t>[Yes/No]</w:t>
            </w:r>
          </w:p>
        </w:tc>
        <w:tc>
          <w:tcPr>
            <w:tcW w:w="1842" w:type="dxa"/>
          </w:tcPr>
          <w:p w:rsidR="001433DC" w:rsidRPr="006157FD" w:rsidRDefault="001433DC" w:rsidP="004D4BDB">
            <w:pPr>
              <w:pStyle w:val="Normal0"/>
              <w:jc w:val="left"/>
            </w:pPr>
            <w:r>
              <w:t>[specify]</w:t>
            </w:r>
          </w:p>
        </w:tc>
      </w:tr>
      <w:tr w:rsidR="00946545">
        <w:trPr>
          <w:cantSplit/>
        </w:trPr>
        <w:tc>
          <w:tcPr>
            <w:tcW w:w="776" w:type="dxa"/>
          </w:tcPr>
          <w:p w:rsidR="001433DC" w:rsidRPr="006157FD" w:rsidRDefault="001433DC" w:rsidP="009326AB">
            <w:pPr>
              <w:pStyle w:val="Normal0"/>
              <w:jc w:val="left"/>
            </w:pPr>
            <w:r>
              <w:t>A2.49</w:t>
            </w:r>
          </w:p>
        </w:tc>
        <w:tc>
          <w:tcPr>
            <w:tcW w:w="5315" w:type="dxa"/>
          </w:tcPr>
          <w:p w:rsidR="001433DC" w:rsidRPr="006157FD" w:rsidRDefault="001433DC" w:rsidP="009326AB">
            <w:pPr>
              <w:pStyle w:val="Normal0"/>
              <w:jc w:val="left"/>
            </w:pPr>
            <w:r>
              <w:t>Candidate Architectures</w:t>
            </w:r>
          </w:p>
        </w:tc>
        <w:tc>
          <w:tcPr>
            <w:tcW w:w="1134" w:type="dxa"/>
          </w:tcPr>
          <w:p w:rsidR="001433DC" w:rsidRPr="006157FD" w:rsidRDefault="001433DC" w:rsidP="009326AB">
            <w:pPr>
              <w:pStyle w:val="Normal0"/>
              <w:jc w:val="center"/>
            </w:pPr>
            <w:r>
              <w:t>[Yes/No]</w:t>
            </w:r>
          </w:p>
        </w:tc>
        <w:tc>
          <w:tcPr>
            <w:tcW w:w="1842" w:type="dxa"/>
          </w:tcPr>
          <w:p w:rsidR="001433DC" w:rsidRPr="006157FD" w:rsidRDefault="001433DC" w:rsidP="004D4BDB">
            <w:pPr>
              <w:pStyle w:val="Normal0"/>
              <w:jc w:val="left"/>
            </w:pPr>
            <w:r>
              <w:t>[specify]</w:t>
            </w:r>
          </w:p>
        </w:tc>
      </w:tr>
      <w:tr w:rsidR="00946545">
        <w:trPr>
          <w:cantSplit/>
        </w:trPr>
        <w:tc>
          <w:tcPr>
            <w:tcW w:w="776" w:type="dxa"/>
          </w:tcPr>
          <w:p w:rsidR="001433DC" w:rsidRPr="006157FD" w:rsidRDefault="001433DC" w:rsidP="009326AB">
            <w:pPr>
              <w:pStyle w:val="Normal0"/>
              <w:jc w:val="left"/>
            </w:pPr>
            <w:r>
              <w:t>A2.50</w:t>
            </w:r>
          </w:p>
        </w:tc>
        <w:tc>
          <w:tcPr>
            <w:tcW w:w="5315" w:type="dxa"/>
          </w:tcPr>
          <w:p w:rsidR="001433DC" w:rsidRPr="006157FD" w:rsidRDefault="001433DC" w:rsidP="009326AB">
            <w:pPr>
              <w:pStyle w:val="Normal0"/>
              <w:jc w:val="left"/>
            </w:pPr>
            <w:r>
              <w:t>PTEST Requirements</w:t>
            </w:r>
          </w:p>
        </w:tc>
        <w:tc>
          <w:tcPr>
            <w:tcW w:w="1134" w:type="dxa"/>
          </w:tcPr>
          <w:p w:rsidR="001433DC" w:rsidRPr="006157FD" w:rsidRDefault="001433DC" w:rsidP="009326AB">
            <w:pPr>
              <w:pStyle w:val="Normal0"/>
              <w:jc w:val="center"/>
            </w:pPr>
            <w:r>
              <w:t>[Yes/No]</w:t>
            </w:r>
          </w:p>
        </w:tc>
        <w:tc>
          <w:tcPr>
            <w:tcW w:w="1842" w:type="dxa"/>
          </w:tcPr>
          <w:p w:rsidR="001433DC" w:rsidRPr="006157FD" w:rsidRDefault="001433DC" w:rsidP="004D4BDB">
            <w:pPr>
              <w:pStyle w:val="Normal0"/>
              <w:jc w:val="left"/>
            </w:pPr>
            <w:r>
              <w:t>[specify]</w:t>
            </w:r>
          </w:p>
        </w:tc>
      </w:tr>
      <w:tr w:rsidR="00946545">
        <w:trPr>
          <w:cantSplit/>
        </w:trPr>
        <w:tc>
          <w:tcPr>
            <w:tcW w:w="776" w:type="dxa"/>
          </w:tcPr>
          <w:p w:rsidR="001433DC" w:rsidRPr="006157FD" w:rsidRDefault="001433DC" w:rsidP="009326AB">
            <w:pPr>
              <w:pStyle w:val="Normal0"/>
              <w:jc w:val="left"/>
            </w:pPr>
            <w:r>
              <w:t>A2.51</w:t>
            </w:r>
          </w:p>
        </w:tc>
        <w:tc>
          <w:tcPr>
            <w:tcW w:w="5315" w:type="dxa"/>
          </w:tcPr>
          <w:p w:rsidR="001433DC" w:rsidRPr="006157FD" w:rsidRDefault="001433DC" w:rsidP="009326AB">
            <w:pPr>
              <w:pStyle w:val="Normal0"/>
              <w:jc w:val="left"/>
            </w:pPr>
            <w:r>
              <w:t>Elaboration Boards (also under Implementation Plans)</w:t>
            </w:r>
          </w:p>
        </w:tc>
        <w:tc>
          <w:tcPr>
            <w:tcW w:w="1134" w:type="dxa"/>
          </w:tcPr>
          <w:p w:rsidR="001433DC" w:rsidRPr="006157FD" w:rsidRDefault="001433DC" w:rsidP="009326AB">
            <w:pPr>
              <w:pStyle w:val="Normal0"/>
              <w:jc w:val="center"/>
            </w:pPr>
            <w:r>
              <w:t>[Yes/No]</w:t>
            </w:r>
          </w:p>
        </w:tc>
        <w:tc>
          <w:tcPr>
            <w:tcW w:w="1842" w:type="dxa"/>
          </w:tcPr>
          <w:p w:rsidR="001433DC" w:rsidRPr="006157FD" w:rsidRDefault="001433DC" w:rsidP="004D4BDB">
            <w:pPr>
              <w:pStyle w:val="Normal0"/>
              <w:jc w:val="left"/>
            </w:pPr>
            <w:r>
              <w:t>[specify]</w:t>
            </w:r>
          </w:p>
        </w:tc>
      </w:tr>
      <w:tr w:rsidR="00946545">
        <w:trPr>
          <w:cantSplit/>
        </w:trPr>
        <w:tc>
          <w:tcPr>
            <w:tcW w:w="776" w:type="dxa"/>
          </w:tcPr>
          <w:p w:rsidR="001433DC" w:rsidRPr="006157FD" w:rsidRDefault="001433DC" w:rsidP="009326AB">
            <w:pPr>
              <w:pStyle w:val="Normal0"/>
              <w:jc w:val="left"/>
            </w:pPr>
            <w:r>
              <w:t>A2.52</w:t>
            </w:r>
          </w:p>
        </w:tc>
        <w:tc>
          <w:tcPr>
            <w:tcW w:w="5315" w:type="dxa"/>
          </w:tcPr>
          <w:p w:rsidR="001433DC" w:rsidRPr="006157FD" w:rsidRDefault="001433DC" w:rsidP="009326AB">
            <w:pPr>
              <w:pStyle w:val="Normal0"/>
              <w:jc w:val="left"/>
            </w:pPr>
            <w:r>
              <w:t>Spring Boards (also under Implementation Plans)</w:t>
            </w:r>
          </w:p>
        </w:tc>
        <w:tc>
          <w:tcPr>
            <w:tcW w:w="1134" w:type="dxa"/>
          </w:tcPr>
          <w:p w:rsidR="001433DC" w:rsidRPr="006157FD" w:rsidRDefault="001433DC" w:rsidP="009326AB">
            <w:pPr>
              <w:pStyle w:val="Normal0"/>
              <w:jc w:val="center"/>
            </w:pPr>
            <w:r>
              <w:t>[Yes/No]</w:t>
            </w:r>
          </w:p>
        </w:tc>
        <w:tc>
          <w:tcPr>
            <w:tcW w:w="1842" w:type="dxa"/>
          </w:tcPr>
          <w:p w:rsidR="001433DC" w:rsidRPr="006157FD" w:rsidRDefault="001433DC" w:rsidP="004D4BDB">
            <w:pPr>
              <w:pStyle w:val="Normal0"/>
              <w:jc w:val="left"/>
            </w:pPr>
            <w:r>
              <w:t>[specify]</w:t>
            </w:r>
          </w:p>
        </w:tc>
      </w:tr>
      <w:tr w:rsidR="00946545">
        <w:trPr>
          <w:cantSplit/>
        </w:trPr>
        <w:tc>
          <w:tcPr>
            <w:tcW w:w="776" w:type="dxa"/>
          </w:tcPr>
          <w:p w:rsidR="001433DC" w:rsidRPr="006157FD" w:rsidRDefault="001433DC" w:rsidP="009326AB">
            <w:pPr>
              <w:pStyle w:val="Normal0"/>
              <w:jc w:val="left"/>
            </w:pPr>
            <w:r>
              <w:t>A2.53</w:t>
            </w:r>
          </w:p>
        </w:tc>
        <w:tc>
          <w:tcPr>
            <w:tcW w:w="5315" w:type="dxa"/>
          </w:tcPr>
          <w:p w:rsidR="001433DC" w:rsidRPr="006157FD" w:rsidRDefault="001433DC" w:rsidP="009326AB">
            <w:pPr>
              <w:pStyle w:val="Normal0"/>
              <w:jc w:val="left"/>
            </w:pPr>
            <w:r>
              <w:t>Delivery Metrics</w:t>
            </w:r>
          </w:p>
        </w:tc>
        <w:tc>
          <w:tcPr>
            <w:tcW w:w="1134" w:type="dxa"/>
          </w:tcPr>
          <w:p w:rsidR="001433DC" w:rsidRPr="006157FD" w:rsidRDefault="001433DC" w:rsidP="009326AB">
            <w:pPr>
              <w:pStyle w:val="Normal0"/>
              <w:jc w:val="center"/>
            </w:pPr>
            <w:r>
              <w:t>[Yes/No]</w:t>
            </w:r>
          </w:p>
        </w:tc>
        <w:tc>
          <w:tcPr>
            <w:tcW w:w="1842" w:type="dxa"/>
          </w:tcPr>
          <w:p w:rsidR="001433DC" w:rsidRPr="006157FD" w:rsidRDefault="001433DC" w:rsidP="004D4BDB">
            <w:pPr>
              <w:pStyle w:val="Normal0"/>
              <w:jc w:val="left"/>
            </w:pPr>
            <w:r>
              <w:t>[specify]</w:t>
            </w:r>
          </w:p>
        </w:tc>
      </w:tr>
      <w:tr w:rsidR="00946545">
        <w:trPr>
          <w:cantSplit/>
        </w:trPr>
        <w:tc>
          <w:tcPr>
            <w:tcW w:w="776" w:type="dxa"/>
          </w:tcPr>
          <w:p w:rsidR="001433DC" w:rsidRPr="006157FD" w:rsidRDefault="001433DC" w:rsidP="009326AB">
            <w:pPr>
              <w:pStyle w:val="Normal0"/>
              <w:jc w:val="left"/>
            </w:pPr>
            <w:r>
              <w:t>A2.54</w:t>
            </w:r>
          </w:p>
        </w:tc>
        <w:tc>
          <w:tcPr>
            <w:tcW w:w="5315" w:type="dxa"/>
          </w:tcPr>
          <w:p w:rsidR="001433DC" w:rsidRPr="006157FD" w:rsidRDefault="001433DC" w:rsidP="009326AB">
            <w:pPr>
              <w:pStyle w:val="Normal0"/>
              <w:jc w:val="left"/>
            </w:pPr>
            <w:r>
              <w:t>Health Checks</w:t>
            </w:r>
          </w:p>
        </w:tc>
        <w:tc>
          <w:tcPr>
            <w:tcW w:w="1134" w:type="dxa"/>
          </w:tcPr>
          <w:p w:rsidR="001433DC" w:rsidRPr="006157FD" w:rsidRDefault="001433DC" w:rsidP="009326AB">
            <w:pPr>
              <w:pStyle w:val="Normal0"/>
              <w:jc w:val="center"/>
            </w:pPr>
            <w:r>
              <w:t>[Yes/No]</w:t>
            </w:r>
          </w:p>
        </w:tc>
        <w:tc>
          <w:tcPr>
            <w:tcW w:w="1842" w:type="dxa"/>
          </w:tcPr>
          <w:p w:rsidR="001433DC" w:rsidRPr="006157FD" w:rsidRDefault="001433DC" w:rsidP="004D4BDB">
            <w:pPr>
              <w:pStyle w:val="Normal0"/>
              <w:jc w:val="left"/>
            </w:pPr>
            <w:r>
              <w:t>[specify]</w:t>
            </w:r>
          </w:p>
        </w:tc>
      </w:tr>
      <w:tr w:rsidR="00946545">
        <w:trPr>
          <w:cantSplit/>
        </w:trPr>
        <w:tc>
          <w:tcPr>
            <w:tcW w:w="776" w:type="dxa"/>
          </w:tcPr>
          <w:p w:rsidR="001433DC" w:rsidRPr="00C81E50" w:rsidRDefault="001433DC" w:rsidP="009326AB">
            <w:pPr>
              <w:pStyle w:val="Normal0"/>
              <w:jc w:val="left"/>
            </w:pPr>
          </w:p>
        </w:tc>
        <w:tc>
          <w:tcPr>
            <w:tcW w:w="5315" w:type="dxa"/>
          </w:tcPr>
          <w:p w:rsidR="001433DC" w:rsidRPr="00C81E50" w:rsidRDefault="001433DC" w:rsidP="009326AB">
            <w:pPr>
              <w:pStyle w:val="Normal0"/>
              <w:jc w:val="left"/>
            </w:pPr>
          </w:p>
        </w:tc>
        <w:tc>
          <w:tcPr>
            <w:tcW w:w="1134" w:type="dxa"/>
          </w:tcPr>
          <w:p w:rsidR="001433DC" w:rsidRPr="00C81E50" w:rsidRDefault="001433DC" w:rsidP="009326AB">
            <w:pPr>
              <w:pStyle w:val="Normal0"/>
              <w:jc w:val="center"/>
            </w:pPr>
          </w:p>
        </w:tc>
        <w:tc>
          <w:tcPr>
            <w:tcW w:w="1842" w:type="dxa"/>
          </w:tcPr>
          <w:p w:rsidR="001433DC" w:rsidRPr="00C81E50" w:rsidRDefault="001433DC" w:rsidP="004D4BDB">
            <w:pPr>
              <w:pStyle w:val="Normal0"/>
              <w:jc w:val="left"/>
            </w:pPr>
          </w:p>
        </w:tc>
      </w:tr>
    </w:tbl>
    <w:p w:rsidR="00087C5F" w:rsidRPr="00C81E50" w:rsidRDefault="00087C5F">
      <w:r>
        <w:br w:type="page"/>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76"/>
        <w:gridCol w:w="5315"/>
        <w:gridCol w:w="1134"/>
        <w:gridCol w:w="1842"/>
      </w:tblGrid>
      <w:tr w:rsidR="00946545">
        <w:trPr>
          <w:cantSplit/>
          <w:tblHeader/>
        </w:trPr>
        <w:tc>
          <w:tcPr>
            <w:tcW w:w="776" w:type="dxa"/>
            <w:shd w:val="clear" w:color="auto" w:fill="BFBFBF"/>
          </w:tcPr>
          <w:p w:rsidR="00087C5F" w:rsidRPr="006157FD" w:rsidRDefault="00087C5F" w:rsidP="004D4BDB">
            <w:pPr>
              <w:pStyle w:val="Normal0"/>
              <w:jc w:val="left"/>
              <w:rPr>
                <w:b/>
              </w:rPr>
            </w:pPr>
            <w:r>
              <w:rPr>
                <w:b/>
              </w:rPr>
              <w:lastRenderedPageBreak/>
              <w:t>Ref.</w:t>
            </w:r>
          </w:p>
        </w:tc>
        <w:tc>
          <w:tcPr>
            <w:tcW w:w="5315" w:type="dxa"/>
            <w:shd w:val="clear" w:color="auto" w:fill="BFBFBF"/>
          </w:tcPr>
          <w:p w:rsidR="00087C5F" w:rsidRPr="006157FD" w:rsidRDefault="00087C5F" w:rsidP="004D4BDB">
            <w:pPr>
              <w:pStyle w:val="Normal0"/>
              <w:jc w:val="left"/>
              <w:rPr>
                <w:b/>
              </w:rPr>
            </w:pPr>
            <w:r>
              <w:rPr>
                <w:b/>
              </w:rPr>
              <w:t>Type of Information</w:t>
            </w:r>
          </w:p>
        </w:tc>
        <w:tc>
          <w:tcPr>
            <w:tcW w:w="1134" w:type="dxa"/>
            <w:shd w:val="clear" w:color="auto" w:fill="BFBFBF"/>
          </w:tcPr>
          <w:p w:rsidR="00087C5F" w:rsidRPr="006157FD" w:rsidRDefault="00087C5F" w:rsidP="004D4BDB">
            <w:pPr>
              <w:pStyle w:val="Normal0"/>
              <w:jc w:val="center"/>
              <w:rPr>
                <w:b/>
              </w:rPr>
            </w:pPr>
            <w:r>
              <w:rPr>
                <w:b/>
              </w:rPr>
              <w:t>Required?</w:t>
            </w:r>
          </w:p>
        </w:tc>
        <w:tc>
          <w:tcPr>
            <w:tcW w:w="1842" w:type="dxa"/>
            <w:shd w:val="clear" w:color="auto" w:fill="BFBFBF"/>
          </w:tcPr>
          <w:p w:rsidR="00087C5F" w:rsidRPr="006157FD" w:rsidRDefault="00087C5F" w:rsidP="004D4BDB">
            <w:pPr>
              <w:pStyle w:val="Normal0"/>
              <w:jc w:val="center"/>
              <w:rPr>
                <w:b/>
              </w:rPr>
            </w:pPr>
            <w:r>
              <w:rPr>
                <w:b/>
              </w:rPr>
              <w:t>Refresh Frequency</w:t>
            </w:r>
          </w:p>
        </w:tc>
      </w:tr>
      <w:tr w:rsidR="00946545">
        <w:trPr>
          <w:cantSplit/>
        </w:trPr>
        <w:tc>
          <w:tcPr>
            <w:tcW w:w="9067" w:type="dxa"/>
            <w:gridSpan w:val="4"/>
          </w:tcPr>
          <w:p w:rsidR="001433DC" w:rsidRPr="00722520" w:rsidRDefault="001433DC" w:rsidP="004D4BDB">
            <w:pPr>
              <w:pStyle w:val="Normal0"/>
              <w:spacing w:before="120"/>
              <w:jc w:val="left"/>
            </w:pPr>
            <w:r>
              <w:rPr>
                <w:b/>
                <w:bCs/>
              </w:rPr>
              <w:t xml:space="preserve">Contributions to Other Programme / Project Management Artifacts </w:t>
            </w:r>
            <w:r>
              <w:t>(not listed above)</w:t>
            </w:r>
          </w:p>
        </w:tc>
      </w:tr>
      <w:tr w:rsidR="00946545">
        <w:trPr>
          <w:cantSplit/>
        </w:trPr>
        <w:tc>
          <w:tcPr>
            <w:tcW w:w="776" w:type="dxa"/>
          </w:tcPr>
          <w:p w:rsidR="001433DC" w:rsidRPr="006157FD" w:rsidRDefault="001433DC" w:rsidP="004D4BDB">
            <w:pPr>
              <w:pStyle w:val="Normal0"/>
              <w:jc w:val="left"/>
            </w:pPr>
            <w:r>
              <w:t>A2.60</w:t>
            </w:r>
          </w:p>
        </w:tc>
        <w:tc>
          <w:tcPr>
            <w:tcW w:w="5315" w:type="dxa"/>
          </w:tcPr>
          <w:p w:rsidR="001433DC" w:rsidRPr="006157FD" w:rsidRDefault="00F94F83" w:rsidP="004D4BDB">
            <w:pPr>
              <w:pStyle w:val="Normal0"/>
              <w:jc w:val="left"/>
            </w:pPr>
            <w:r>
              <w:t>Technical Requirements (Functional / Non-Functional)</w:t>
            </w:r>
          </w:p>
        </w:tc>
        <w:tc>
          <w:tcPr>
            <w:tcW w:w="1134" w:type="dxa"/>
          </w:tcPr>
          <w:p w:rsidR="001433DC" w:rsidRPr="006157FD" w:rsidRDefault="001433DC" w:rsidP="004D4BDB">
            <w:pPr>
              <w:pStyle w:val="Normal0"/>
              <w:jc w:val="center"/>
            </w:pPr>
            <w:r>
              <w:t>[Yes/No]</w:t>
            </w:r>
          </w:p>
        </w:tc>
        <w:tc>
          <w:tcPr>
            <w:tcW w:w="1842" w:type="dxa"/>
          </w:tcPr>
          <w:p w:rsidR="001433DC" w:rsidRPr="006157FD" w:rsidRDefault="001433DC" w:rsidP="004D4BDB">
            <w:pPr>
              <w:pStyle w:val="Normal0"/>
              <w:jc w:val="left"/>
            </w:pPr>
            <w:r>
              <w:t>[specify]</w:t>
            </w:r>
          </w:p>
        </w:tc>
      </w:tr>
      <w:tr w:rsidR="00946545">
        <w:trPr>
          <w:cantSplit/>
        </w:trPr>
        <w:tc>
          <w:tcPr>
            <w:tcW w:w="776" w:type="dxa"/>
          </w:tcPr>
          <w:p w:rsidR="001433DC" w:rsidRPr="006157FD" w:rsidRDefault="001433DC" w:rsidP="004D4BDB">
            <w:pPr>
              <w:pStyle w:val="Normal0"/>
              <w:jc w:val="left"/>
            </w:pPr>
            <w:r>
              <w:t>A2.61</w:t>
            </w:r>
          </w:p>
        </w:tc>
        <w:tc>
          <w:tcPr>
            <w:tcW w:w="5315" w:type="dxa"/>
          </w:tcPr>
          <w:p w:rsidR="001433DC" w:rsidRPr="006157FD" w:rsidRDefault="00F94F83" w:rsidP="004D4BDB">
            <w:pPr>
              <w:pStyle w:val="Normal0"/>
              <w:jc w:val="left"/>
            </w:pPr>
            <w:r>
              <w:t>Technical Constraints (e.g. compatibility with existing systems)</w:t>
            </w:r>
          </w:p>
        </w:tc>
        <w:tc>
          <w:tcPr>
            <w:tcW w:w="1134" w:type="dxa"/>
          </w:tcPr>
          <w:p w:rsidR="001433DC" w:rsidRPr="006157FD" w:rsidRDefault="001433DC" w:rsidP="004D4BDB">
            <w:pPr>
              <w:pStyle w:val="Normal0"/>
              <w:jc w:val="center"/>
            </w:pPr>
            <w:r>
              <w:t>[Yes/No]</w:t>
            </w:r>
          </w:p>
        </w:tc>
        <w:tc>
          <w:tcPr>
            <w:tcW w:w="1842" w:type="dxa"/>
          </w:tcPr>
          <w:p w:rsidR="001433DC" w:rsidRPr="006157FD" w:rsidRDefault="001433DC" w:rsidP="004D4BDB">
            <w:pPr>
              <w:pStyle w:val="Normal0"/>
              <w:jc w:val="left"/>
            </w:pPr>
            <w:r>
              <w:t>[specify]</w:t>
            </w:r>
          </w:p>
        </w:tc>
      </w:tr>
      <w:tr w:rsidR="00946545">
        <w:trPr>
          <w:cantSplit/>
        </w:trPr>
        <w:tc>
          <w:tcPr>
            <w:tcW w:w="776" w:type="dxa"/>
          </w:tcPr>
          <w:p w:rsidR="001433DC" w:rsidRPr="006157FD" w:rsidRDefault="001433DC" w:rsidP="004D4BDB">
            <w:pPr>
              <w:pStyle w:val="Normal0"/>
              <w:jc w:val="left"/>
            </w:pPr>
            <w:r>
              <w:t>A2.62</w:t>
            </w:r>
          </w:p>
        </w:tc>
        <w:tc>
          <w:tcPr>
            <w:tcW w:w="5315" w:type="dxa"/>
          </w:tcPr>
          <w:p w:rsidR="001433DC" w:rsidRPr="006157FD" w:rsidRDefault="00AE1312" w:rsidP="004D4BDB">
            <w:pPr>
              <w:pStyle w:val="Normal0"/>
              <w:jc w:val="left"/>
            </w:pPr>
            <w:r>
              <w:t>Pre-procurement support activities</w:t>
            </w:r>
          </w:p>
        </w:tc>
        <w:tc>
          <w:tcPr>
            <w:tcW w:w="1134" w:type="dxa"/>
          </w:tcPr>
          <w:p w:rsidR="001433DC" w:rsidRPr="006157FD" w:rsidRDefault="001433DC" w:rsidP="004D4BDB">
            <w:pPr>
              <w:pStyle w:val="Normal0"/>
              <w:jc w:val="center"/>
            </w:pPr>
            <w:r>
              <w:t>[Yes/No]</w:t>
            </w:r>
          </w:p>
        </w:tc>
        <w:tc>
          <w:tcPr>
            <w:tcW w:w="1842" w:type="dxa"/>
          </w:tcPr>
          <w:p w:rsidR="001433DC" w:rsidRPr="006157FD" w:rsidRDefault="001433DC" w:rsidP="004D4BDB">
            <w:pPr>
              <w:pStyle w:val="Normal0"/>
              <w:jc w:val="left"/>
            </w:pPr>
            <w:r>
              <w:t>[specify]</w:t>
            </w:r>
          </w:p>
        </w:tc>
      </w:tr>
      <w:tr w:rsidR="00946545">
        <w:trPr>
          <w:cantSplit/>
        </w:trPr>
        <w:tc>
          <w:tcPr>
            <w:tcW w:w="776" w:type="dxa"/>
          </w:tcPr>
          <w:p w:rsidR="00CE107D" w:rsidRPr="006157FD" w:rsidRDefault="00CE107D" w:rsidP="00CE107D">
            <w:pPr>
              <w:pStyle w:val="Normal0"/>
              <w:jc w:val="left"/>
            </w:pPr>
            <w:r>
              <w:t>A2.63</w:t>
            </w:r>
          </w:p>
        </w:tc>
        <w:tc>
          <w:tcPr>
            <w:tcW w:w="5315" w:type="dxa"/>
          </w:tcPr>
          <w:p w:rsidR="00CE107D" w:rsidRPr="006157FD" w:rsidRDefault="00CE107D" w:rsidP="00CE107D">
            <w:pPr>
              <w:pStyle w:val="Normal0"/>
              <w:jc w:val="left"/>
            </w:pPr>
            <w:r>
              <w:t>Make or Buy Analysis</w:t>
            </w:r>
          </w:p>
        </w:tc>
        <w:tc>
          <w:tcPr>
            <w:tcW w:w="1134" w:type="dxa"/>
          </w:tcPr>
          <w:p w:rsidR="00CE107D" w:rsidRPr="006157FD" w:rsidRDefault="00CE107D" w:rsidP="00CE107D">
            <w:pPr>
              <w:pStyle w:val="Normal0"/>
              <w:jc w:val="center"/>
            </w:pPr>
            <w:r>
              <w:t>[Yes/No]</w:t>
            </w:r>
          </w:p>
        </w:tc>
        <w:tc>
          <w:tcPr>
            <w:tcW w:w="1842" w:type="dxa"/>
          </w:tcPr>
          <w:p w:rsidR="00CE107D" w:rsidRPr="006157FD" w:rsidRDefault="00CE107D" w:rsidP="00CE107D">
            <w:pPr>
              <w:pStyle w:val="Normal0"/>
              <w:jc w:val="left"/>
            </w:pPr>
            <w:r>
              <w:t>[specify]</w:t>
            </w:r>
          </w:p>
        </w:tc>
      </w:tr>
      <w:tr w:rsidR="00946545">
        <w:trPr>
          <w:cantSplit/>
        </w:trPr>
        <w:tc>
          <w:tcPr>
            <w:tcW w:w="776" w:type="dxa"/>
          </w:tcPr>
          <w:p w:rsidR="00CE107D" w:rsidRPr="006157FD" w:rsidRDefault="00CE107D" w:rsidP="00CE107D">
            <w:pPr>
              <w:pStyle w:val="Normal0"/>
              <w:jc w:val="left"/>
            </w:pPr>
            <w:r>
              <w:t>A2.64</w:t>
            </w:r>
          </w:p>
        </w:tc>
        <w:tc>
          <w:tcPr>
            <w:tcW w:w="5315" w:type="dxa"/>
          </w:tcPr>
          <w:p w:rsidR="00CE107D" w:rsidRPr="006157FD" w:rsidRDefault="00CE107D" w:rsidP="00CE107D">
            <w:pPr>
              <w:pStyle w:val="Normal0"/>
              <w:jc w:val="left"/>
            </w:pPr>
            <w:r>
              <w:t>Technical Stack Specification</w:t>
            </w:r>
          </w:p>
        </w:tc>
        <w:tc>
          <w:tcPr>
            <w:tcW w:w="1134" w:type="dxa"/>
          </w:tcPr>
          <w:p w:rsidR="00CE107D" w:rsidRPr="006157FD" w:rsidRDefault="00CE107D" w:rsidP="00CE107D">
            <w:pPr>
              <w:pStyle w:val="Normal0"/>
              <w:jc w:val="center"/>
            </w:pPr>
            <w:r>
              <w:t>[Yes/No]</w:t>
            </w:r>
          </w:p>
        </w:tc>
        <w:tc>
          <w:tcPr>
            <w:tcW w:w="1842" w:type="dxa"/>
          </w:tcPr>
          <w:p w:rsidR="00CE107D" w:rsidRPr="006157FD" w:rsidRDefault="00CE107D" w:rsidP="00CE107D">
            <w:pPr>
              <w:pStyle w:val="Normal0"/>
              <w:jc w:val="left"/>
            </w:pPr>
            <w:r>
              <w:t>[specify]</w:t>
            </w:r>
          </w:p>
        </w:tc>
      </w:tr>
      <w:tr w:rsidR="00946545">
        <w:trPr>
          <w:cantSplit/>
        </w:trPr>
        <w:tc>
          <w:tcPr>
            <w:tcW w:w="776" w:type="dxa"/>
          </w:tcPr>
          <w:p w:rsidR="00CE107D" w:rsidRPr="006157FD" w:rsidRDefault="00CE107D" w:rsidP="00CE107D">
            <w:pPr>
              <w:pStyle w:val="Normal0"/>
              <w:jc w:val="left"/>
            </w:pPr>
            <w:r>
              <w:t>A2.65</w:t>
            </w:r>
          </w:p>
        </w:tc>
        <w:tc>
          <w:tcPr>
            <w:tcW w:w="5315" w:type="dxa"/>
          </w:tcPr>
          <w:p w:rsidR="00CE107D" w:rsidRPr="006157FD" w:rsidRDefault="00CE107D" w:rsidP="00CE107D">
            <w:pPr>
              <w:pStyle w:val="Normal0"/>
              <w:jc w:val="left"/>
            </w:pPr>
            <w:r>
              <w:t>Technical Road Map</w:t>
            </w:r>
          </w:p>
        </w:tc>
        <w:tc>
          <w:tcPr>
            <w:tcW w:w="1134" w:type="dxa"/>
          </w:tcPr>
          <w:p w:rsidR="00CE107D" w:rsidRPr="006157FD" w:rsidRDefault="00CE107D" w:rsidP="00CE107D">
            <w:pPr>
              <w:pStyle w:val="Normal0"/>
              <w:jc w:val="center"/>
            </w:pPr>
            <w:r>
              <w:t>[Yes/No]</w:t>
            </w:r>
          </w:p>
        </w:tc>
        <w:tc>
          <w:tcPr>
            <w:tcW w:w="1842" w:type="dxa"/>
          </w:tcPr>
          <w:p w:rsidR="00CE107D" w:rsidRPr="006157FD" w:rsidRDefault="00CE107D" w:rsidP="00CE107D">
            <w:pPr>
              <w:pStyle w:val="Normal0"/>
              <w:jc w:val="left"/>
            </w:pPr>
            <w:r>
              <w:t>[specify]</w:t>
            </w:r>
          </w:p>
        </w:tc>
      </w:tr>
      <w:tr w:rsidR="00946545">
        <w:trPr>
          <w:cantSplit/>
        </w:trPr>
        <w:tc>
          <w:tcPr>
            <w:tcW w:w="776" w:type="dxa"/>
          </w:tcPr>
          <w:p w:rsidR="00CE107D" w:rsidRPr="006157FD" w:rsidRDefault="00CE107D" w:rsidP="00CE107D">
            <w:pPr>
              <w:pStyle w:val="Normal0"/>
              <w:jc w:val="left"/>
            </w:pPr>
            <w:r>
              <w:t>A2.66</w:t>
            </w:r>
          </w:p>
        </w:tc>
        <w:tc>
          <w:tcPr>
            <w:tcW w:w="5315" w:type="dxa"/>
          </w:tcPr>
          <w:p w:rsidR="00CE107D" w:rsidRPr="006157FD" w:rsidRDefault="00CE107D" w:rsidP="00CE107D">
            <w:pPr>
              <w:pStyle w:val="Normal0"/>
              <w:jc w:val="left"/>
            </w:pPr>
            <w:r>
              <w:t>Target Operating Model</w:t>
            </w:r>
          </w:p>
        </w:tc>
        <w:tc>
          <w:tcPr>
            <w:tcW w:w="1134" w:type="dxa"/>
          </w:tcPr>
          <w:p w:rsidR="00CE107D" w:rsidRPr="006157FD" w:rsidRDefault="00CE107D" w:rsidP="00CE107D">
            <w:pPr>
              <w:pStyle w:val="Normal0"/>
              <w:jc w:val="center"/>
            </w:pPr>
            <w:r>
              <w:t>[Yes/No]</w:t>
            </w:r>
          </w:p>
        </w:tc>
        <w:tc>
          <w:tcPr>
            <w:tcW w:w="1842" w:type="dxa"/>
          </w:tcPr>
          <w:p w:rsidR="00CE107D" w:rsidRPr="006157FD" w:rsidRDefault="00CE107D" w:rsidP="00CE107D">
            <w:pPr>
              <w:pStyle w:val="Normal0"/>
              <w:jc w:val="left"/>
            </w:pPr>
            <w:r>
              <w:t>[specify]</w:t>
            </w:r>
          </w:p>
        </w:tc>
      </w:tr>
      <w:tr w:rsidR="00946545">
        <w:trPr>
          <w:cantSplit/>
        </w:trPr>
        <w:tc>
          <w:tcPr>
            <w:tcW w:w="776" w:type="dxa"/>
          </w:tcPr>
          <w:p w:rsidR="00CE107D" w:rsidRPr="006157FD" w:rsidRDefault="00CE107D" w:rsidP="00CE107D">
            <w:pPr>
              <w:pStyle w:val="Normal0"/>
              <w:jc w:val="left"/>
            </w:pPr>
            <w:r>
              <w:t>A2.67</w:t>
            </w:r>
          </w:p>
        </w:tc>
        <w:tc>
          <w:tcPr>
            <w:tcW w:w="5315" w:type="dxa"/>
          </w:tcPr>
          <w:p w:rsidR="00CE107D" w:rsidRPr="006157FD" w:rsidRDefault="00CE107D" w:rsidP="00CE107D">
            <w:pPr>
              <w:pStyle w:val="Normal0"/>
              <w:jc w:val="left"/>
            </w:pPr>
            <w:r>
              <w:t>Skills Requirements Profile</w:t>
            </w:r>
          </w:p>
        </w:tc>
        <w:tc>
          <w:tcPr>
            <w:tcW w:w="1134" w:type="dxa"/>
          </w:tcPr>
          <w:p w:rsidR="00CE107D" w:rsidRPr="006157FD" w:rsidRDefault="00CE107D" w:rsidP="00CE107D">
            <w:pPr>
              <w:pStyle w:val="Normal0"/>
              <w:jc w:val="center"/>
            </w:pPr>
            <w:r>
              <w:t>[Yes/No]</w:t>
            </w:r>
          </w:p>
        </w:tc>
        <w:tc>
          <w:tcPr>
            <w:tcW w:w="1842" w:type="dxa"/>
          </w:tcPr>
          <w:p w:rsidR="00CE107D" w:rsidRPr="006157FD" w:rsidRDefault="00CE107D" w:rsidP="00CE107D">
            <w:pPr>
              <w:pStyle w:val="Normal0"/>
              <w:jc w:val="left"/>
            </w:pPr>
            <w:r>
              <w:t>[specify]</w:t>
            </w:r>
          </w:p>
        </w:tc>
      </w:tr>
      <w:tr w:rsidR="00946545">
        <w:trPr>
          <w:cantSplit/>
        </w:trPr>
        <w:tc>
          <w:tcPr>
            <w:tcW w:w="776" w:type="dxa"/>
          </w:tcPr>
          <w:p w:rsidR="00BC4343" w:rsidRPr="00C81E50" w:rsidRDefault="00BC4343" w:rsidP="004D4BDB">
            <w:pPr>
              <w:pStyle w:val="Normal0"/>
              <w:jc w:val="left"/>
            </w:pPr>
          </w:p>
        </w:tc>
        <w:tc>
          <w:tcPr>
            <w:tcW w:w="5315" w:type="dxa"/>
          </w:tcPr>
          <w:p w:rsidR="00BC4343" w:rsidRPr="00C81E50" w:rsidRDefault="00BC4343" w:rsidP="004D4BDB">
            <w:pPr>
              <w:pStyle w:val="Normal0"/>
              <w:jc w:val="left"/>
            </w:pPr>
          </w:p>
        </w:tc>
        <w:tc>
          <w:tcPr>
            <w:tcW w:w="1134" w:type="dxa"/>
          </w:tcPr>
          <w:p w:rsidR="00BC4343" w:rsidRPr="00C81E50" w:rsidRDefault="00BC4343" w:rsidP="004D4BDB">
            <w:pPr>
              <w:pStyle w:val="Normal0"/>
              <w:jc w:val="center"/>
            </w:pPr>
          </w:p>
        </w:tc>
        <w:tc>
          <w:tcPr>
            <w:tcW w:w="1842" w:type="dxa"/>
          </w:tcPr>
          <w:p w:rsidR="00BC4343" w:rsidRPr="00C81E50" w:rsidRDefault="00BC4343" w:rsidP="004D4BDB">
            <w:pPr>
              <w:pStyle w:val="Normal0"/>
              <w:jc w:val="left"/>
            </w:pPr>
          </w:p>
        </w:tc>
      </w:tr>
      <w:tr w:rsidR="00946545">
        <w:trPr>
          <w:cantSplit/>
        </w:trPr>
        <w:tc>
          <w:tcPr>
            <w:tcW w:w="776" w:type="dxa"/>
          </w:tcPr>
          <w:p w:rsidR="00BC4343" w:rsidRPr="00C81E50" w:rsidRDefault="00BC4343" w:rsidP="004D4BDB">
            <w:pPr>
              <w:pStyle w:val="Normal0"/>
              <w:jc w:val="left"/>
            </w:pPr>
          </w:p>
        </w:tc>
        <w:tc>
          <w:tcPr>
            <w:tcW w:w="5315" w:type="dxa"/>
          </w:tcPr>
          <w:p w:rsidR="00BC4343" w:rsidRPr="00C81E50" w:rsidRDefault="00BC4343" w:rsidP="004D4BDB">
            <w:pPr>
              <w:pStyle w:val="Normal0"/>
              <w:jc w:val="left"/>
            </w:pPr>
          </w:p>
        </w:tc>
        <w:tc>
          <w:tcPr>
            <w:tcW w:w="1134" w:type="dxa"/>
          </w:tcPr>
          <w:p w:rsidR="00BC4343" w:rsidRPr="00C81E50" w:rsidRDefault="00BC4343" w:rsidP="004D4BDB">
            <w:pPr>
              <w:pStyle w:val="Normal0"/>
              <w:jc w:val="center"/>
            </w:pPr>
          </w:p>
        </w:tc>
        <w:tc>
          <w:tcPr>
            <w:tcW w:w="1842" w:type="dxa"/>
          </w:tcPr>
          <w:p w:rsidR="00BC4343" w:rsidRPr="00C81E50" w:rsidRDefault="00BC4343" w:rsidP="004D4BDB">
            <w:pPr>
              <w:pStyle w:val="Normal0"/>
              <w:jc w:val="left"/>
            </w:pPr>
          </w:p>
        </w:tc>
      </w:tr>
      <w:tr w:rsidR="00946545">
        <w:trPr>
          <w:cantSplit/>
        </w:trPr>
        <w:tc>
          <w:tcPr>
            <w:tcW w:w="776" w:type="dxa"/>
          </w:tcPr>
          <w:p w:rsidR="00BC4343" w:rsidRPr="00C81E50" w:rsidRDefault="00BC4343" w:rsidP="004D4BDB">
            <w:pPr>
              <w:pStyle w:val="Normal0"/>
              <w:jc w:val="left"/>
            </w:pPr>
          </w:p>
        </w:tc>
        <w:tc>
          <w:tcPr>
            <w:tcW w:w="5315" w:type="dxa"/>
          </w:tcPr>
          <w:p w:rsidR="00BC4343" w:rsidRPr="00C81E50" w:rsidRDefault="00BC4343" w:rsidP="004D4BDB">
            <w:pPr>
              <w:pStyle w:val="Normal0"/>
              <w:jc w:val="left"/>
            </w:pPr>
          </w:p>
        </w:tc>
        <w:tc>
          <w:tcPr>
            <w:tcW w:w="1134" w:type="dxa"/>
          </w:tcPr>
          <w:p w:rsidR="00BC4343" w:rsidRPr="00C81E50" w:rsidRDefault="00BC4343" w:rsidP="004D4BDB">
            <w:pPr>
              <w:pStyle w:val="Normal0"/>
              <w:jc w:val="center"/>
              <w:rPr>
                <w:color w:val="E7E6E6" w:themeColor="background2"/>
              </w:rPr>
            </w:pPr>
          </w:p>
        </w:tc>
        <w:tc>
          <w:tcPr>
            <w:tcW w:w="1842" w:type="dxa"/>
          </w:tcPr>
          <w:p w:rsidR="00BC4343" w:rsidRPr="00C81E50" w:rsidRDefault="00BC4343" w:rsidP="004D4BDB">
            <w:pPr>
              <w:pStyle w:val="Normal0"/>
              <w:jc w:val="left"/>
              <w:rPr>
                <w:color w:val="E7E6E6" w:themeColor="background2"/>
              </w:rPr>
            </w:pPr>
          </w:p>
        </w:tc>
      </w:tr>
      <w:tr w:rsidR="00946545">
        <w:trPr>
          <w:cantSplit/>
        </w:trPr>
        <w:tc>
          <w:tcPr>
            <w:tcW w:w="776" w:type="dxa"/>
          </w:tcPr>
          <w:p w:rsidR="00BC4343" w:rsidRPr="00C81E50" w:rsidRDefault="00BC4343" w:rsidP="004D4BDB">
            <w:pPr>
              <w:pStyle w:val="Normal0"/>
              <w:jc w:val="left"/>
            </w:pPr>
          </w:p>
        </w:tc>
        <w:tc>
          <w:tcPr>
            <w:tcW w:w="5315" w:type="dxa"/>
          </w:tcPr>
          <w:p w:rsidR="00BC4343" w:rsidRPr="00C81E50" w:rsidRDefault="00BC4343" w:rsidP="004D4BDB">
            <w:pPr>
              <w:pStyle w:val="Normal0"/>
              <w:jc w:val="left"/>
            </w:pPr>
          </w:p>
        </w:tc>
        <w:tc>
          <w:tcPr>
            <w:tcW w:w="1134" w:type="dxa"/>
          </w:tcPr>
          <w:p w:rsidR="00BC4343" w:rsidRPr="00C81E50" w:rsidRDefault="00BC4343" w:rsidP="004D4BDB">
            <w:pPr>
              <w:pStyle w:val="Normal0"/>
              <w:jc w:val="center"/>
              <w:rPr>
                <w:color w:val="E7E6E6" w:themeColor="background2"/>
              </w:rPr>
            </w:pPr>
          </w:p>
        </w:tc>
        <w:tc>
          <w:tcPr>
            <w:tcW w:w="1842" w:type="dxa"/>
          </w:tcPr>
          <w:p w:rsidR="00BC4343" w:rsidRPr="00C81E50" w:rsidRDefault="00BC4343" w:rsidP="004D4BDB">
            <w:pPr>
              <w:pStyle w:val="Normal0"/>
              <w:jc w:val="left"/>
              <w:rPr>
                <w:color w:val="E7E6E6" w:themeColor="background2"/>
              </w:rPr>
            </w:pPr>
          </w:p>
        </w:tc>
      </w:tr>
    </w:tbl>
    <w:p w:rsidR="0001636D" w:rsidRPr="00C81E50" w:rsidRDefault="0001636D"/>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76"/>
        <w:gridCol w:w="5315"/>
        <w:gridCol w:w="1134"/>
        <w:gridCol w:w="1842"/>
      </w:tblGrid>
      <w:tr w:rsidR="00946545">
        <w:trPr>
          <w:cantSplit/>
          <w:tblHeader/>
        </w:trPr>
        <w:tc>
          <w:tcPr>
            <w:tcW w:w="776" w:type="dxa"/>
            <w:shd w:val="clear" w:color="auto" w:fill="BFBFBF"/>
          </w:tcPr>
          <w:p w:rsidR="0001636D" w:rsidRPr="006157FD" w:rsidRDefault="0001636D" w:rsidP="004D4BDB">
            <w:pPr>
              <w:pStyle w:val="Normal0"/>
              <w:jc w:val="left"/>
              <w:rPr>
                <w:b/>
              </w:rPr>
            </w:pPr>
            <w:r>
              <w:rPr>
                <w:b/>
              </w:rPr>
              <w:t>Ref.</w:t>
            </w:r>
          </w:p>
        </w:tc>
        <w:tc>
          <w:tcPr>
            <w:tcW w:w="5315" w:type="dxa"/>
            <w:shd w:val="clear" w:color="auto" w:fill="BFBFBF"/>
          </w:tcPr>
          <w:p w:rsidR="0001636D" w:rsidRPr="006157FD" w:rsidRDefault="0001636D" w:rsidP="004D4BDB">
            <w:pPr>
              <w:pStyle w:val="Normal0"/>
              <w:jc w:val="left"/>
              <w:rPr>
                <w:b/>
              </w:rPr>
            </w:pPr>
            <w:r>
              <w:rPr>
                <w:b/>
              </w:rPr>
              <w:t>Type of Information</w:t>
            </w:r>
          </w:p>
        </w:tc>
        <w:tc>
          <w:tcPr>
            <w:tcW w:w="1134" w:type="dxa"/>
            <w:shd w:val="clear" w:color="auto" w:fill="BFBFBF"/>
          </w:tcPr>
          <w:p w:rsidR="0001636D" w:rsidRPr="006157FD" w:rsidRDefault="0001636D" w:rsidP="004D4BDB">
            <w:pPr>
              <w:pStyle w:val="Normal0"/>
              <w:jc w:val="center"/>
              <w:rPr>
                <w:b/>
              </w:rPr>
            </w:pPr>
            <w:r>
              <w:rPr>
                <w:b/>
              </w:rPr>
              <w:t>Required?</w:t>
            </w:r>
          </w:p>
        </w:tc>
        <w:tc>
          <w:tcPr>
            <w:tcW w:w="1842" w:type="dxa"/>
            <w:shd w:val="clear" w:color="auto" w:fill="BFBFBF"/>
          </w:tcPr>
          <w:p w:rsidR="0001636D" w:rsidRPr="006157FD" w:rsidRDefault="0001636D" w:rsidP="004D4BDB">
            <w:pPr>
              <w:pStyle w:val="Normal0"/>
              <w:jc w:val="center"/>
              <w:rPr>
                <w:b/>
              </w:rPr>
            </w:pPr>
            <w:r>
              <w:rPr>
                <w:b/>
              </w:rPr>
              <w:t>Refresh Frequency</w:t>
            </w:r>
          </w:p>
        </w:tc>
      </w:tr>
      <w:tr w:rsidR="00946545">
        <w:trPr>
          <w:cantSplit/>
        </w:trPr>
        <w:tc>
          <w:tcPr>
            <w:tcW w:w="9067" w:type="dxa"/>
            <w:gridSpan w:val="4"/>
          </w:tcPr>
          <w:p w:rsidR="001433DC" w:rsidRPr="00722520" w:rsidRDefault="001433DC" w:rsidP="004D4BDB">
            <w:pPr>
              <w:pStyle w:val="Normal0"/>
              <w:spacing w:before="120"/>
              <w:jc w:val="left"/>
            </w:pPr>
            <w:r>
              <w:rPr>
                <w:b/>
                <w:bCs/>
              </w:rPr>
              <w:t>Security and Personal Data Reporting Information</w:t>
            </w:r>
          </w:p>
        </w:tc>
      </w:tr>
      <w:tr w:rsidR="00946545">
        <w:trPr>
          <w:cantSplit/>
        </w:trPr>
        <w:tc>
          <w:tcPr>
            <w:tcW w:w="776" w:type="dxa"/>
          </w:tcPr>
          <w:p w:rsidR="001433DC" w:rsidRPr="006157FD" w:rsidRDefault="001433DC" w:rsidP="004D4BDB">
            <w:pPr>
              <w:pStyle w:val="Normal0"/>
              <w:jc w:val="left"/>
            </w:pPr>
            <w:r>
              <w:t>A2.70</w:t>
            </w:r>
          </w:p>
        </w:tc>
        <w:tc>
          <w:tcPr>
            <w:tcW w:w="5315" w:type="dxa"/>
          </w:tcPr>
          <w:p w:rsidR="001433DC" w:rsidRPr="006157FD" w:rsidRDefault="001433DC" w:rsidP="004D4BDB">
            <w:pPr>
              <w:pStyle w:val="Normal0"/>
              <w:jc w:val="left"/>
            </w:pPr>
            <w:r>
              <w:t>DSP Toolkit Submissions</w:t>
            </w:r>
          </w:p>
        </w:tc>
        <w:tc>
          <w:tcPr>
            <w:tcW w:w="1134" w:type="dxa"/>
          </w:tcPr>
          <w:p w:rsidR="001433DC" w:rsidRPr="006157FD" w:rsidRDefault="001433DC" w:rsidP="004D4BDB">
            <w:pPr>
              <w:pStyle w:val="Normal0"/>
              <w:jc w:val="center"/>
            </w:pPr>
            <w:r>
              <w:t>[Yes/No]</w:t>
            </w:r>
          </w:p>
        </w:tc>
        <w:tc>
          <w:tcPr>
            <w:tcW w:w="1842" w:type="dxa"/>
          </w:tcPr>
          <w:p w:rsidR="001433DC" w:rsidRPr="006157FD" w:rsidRDefault="001433DC" w:rsidP="004D4BDB">
            <w:pPr>
              <w:pStyle w:val="Normal0"/>
              <w:jc w:val="left"/>
            </w:pPr>
            <w:r>
              <w:t>[At Call-Off award]</w:t>
            </w:r>
            <w:r>
              <w:br/>
              <w:t>[On demand by the Buyer]</w:t>
            </w:r>
          </w:p>
          <w:p w:rsidR="001433DC" w:rsidRPr="006157FD" w:rsidRDefault="001433DC" w:rsidP="004D4BDB">
            <w:pPr>
              <w:pStyle w:val="Normal0"/>
              <w:jc w:val="left"/>
            </w:pPr>
            <w:r>
              <w:t>[Annually in arrears]</w:t>
            </w:r>
          </w:p>
        </w:tc>
      </w:tr>
      <w:tr w:rsidR="00946545">
        <w:trPr>
          <w:cantSplit/>
        </w:trPr>
        <w:tc>
          <w:tcPr>
            <w:tcW w:w="776" w:type="dxa"/>
          </w:tcPr>
          <w:p w:rsidR="001433DC" w:rsidRPr="006157FD" w:rsidRDefault="001433DC" w:rsidP="009326AB">
            <w:pPr>
              <w:pStyle w:val="Normal0"/>
              <w:jc w:val="left"/>
            </w:pPr>
            <w:r>
              <w:t>A2.71</w:t>
            </w:r>
          </w:p>
        </w:tc>
        <w:tc>
          <w:tcPr>
            <w:tcW w:w="5315" w:type="dxa"/>
          </w:tcPr>
          <w:p w:rsidR="001433DC" w:rsidRPr="006157FD" w:rsidRDefault="001433DC" w:rsidP="009326AB">
            <w:pPr>
              <w:pStyle w:val="Normal0"/>
              <w:jc w:val="left"/>
            </w:pPr>
            <w:r>
              <w:t>Copies of required security clearance certificates for all staff (where staff process Patient Identifiable Data or are on Buyer Premises or access Buyer Systems)</w:t>
            </w:r>
          </w:p>
        </w:tc>
        <w:tc>
          <w:tcPr>
            <w:tcW w:w="1134" w:type="dxa"/>
          </w:tcPr>
          <w:p w:rsidR="001433DC" w:rsidRPr="006157FD" w:rsidRDefault="001433DC" w:rsidP="009326AB">
            <w:pPr>
              <w:pStyle w:val="Normal0"/>
              <w:jc w:val="center"/>
            </w:pPr>
            <w:r>
              <w:t>Yes</w:t>
            </w:r>
          </w:p>
        </w:tc>
        <w:tc>
          <w:tcPr>
            <w:tcW w:w="1842" w:type="dxa"/>
          </w:tcPr>
          <w:p w:rsidR="001433DC" w:rsidRPr="006157FD" w:rsidRDefault="001433DC" w:rsidP="004D4BDB">
            <w:pPr>
              <w:pStyle w:val="Normal0"/>
              <w:jc w:val="left"/>
            </w:pPr>
            <w:r>
              <w:t>[On demand by the Buyer]</w:t>
            </w:r>
          </w:p>
          <w:p w:rsidR="001433DC" w:rsidRPr="006157FD" w:rsidRDefault="001433DC" w:rsidP="004D4BDB">
            <w:pPr>
              <w:pStyle w:val="Normal0"/>
              <w:jc w:val="left"/>
            </w:pPr>
            <w:r>
              <w:t>[In advance of commencement of activity]</w:t>
            </w:r>
          </w:p>
        </w:tc>
      </w:tr>
      <w:tr w:rsidR="00946545">
        <w:trPr>
          <w:cantSplit/>
        </w:trPr>
        <w:tc>
          <w:tcPr>
            <w:tcW w:w="776" w:type="dxa"/>
          </w:tcPr>
          <w:p w:rsidR="001433DC" w:rsidRPr="006157FD" w:rsidRDefault="001433DC" w:rsidP="009326AB">
            <w:pPr>
              <w:pStyle w:val="Normal0"/>
              <w:jc w:val="left"/>
            </w:pPr>
            <w:r>
              <w:t>A2.72</w:t>
            </w:r>
          </w:p>
        </w:tc>
        <w:tc>
          <w:tcPr>
            <w:tcW w:w="5315" w:type="dxa"/>
          </w:tcPr>
          <w:p w:rsidR="001433DC" w:rsidRPr="006157FD" w:rsidRDefault="001433DC" w:rsidP="009326AB">
            <w:pPr>
              <w:pStyle w:val="Normal0"/>
              <w:jc w:val="left"/>
            </w:pPr>
            <w:r>
              <w:t>Unique individual identifier number and full name of staff handling Patient Identifiable Data (where staff process Patient Identifiable Data or are on Buyer Premises or access Buyer Systems)</w:t>
            </w:r>
          </w:p>
        </w:tc>
        <w:tc>
          <w:tcPr>
            <w:tcW w:w="1134" w:type="dxa"/>
          </w:tcPr>
          <w:p w:rsidR="001433DC" w:rsidRPr="006157FD" w:rsidRDefault="001433DC" w:rsidP="009326AB">
            <w:pPr>
              <w:pStyle w:val="Normal0"/>
              <w:jc w:val="center"/>
            </w:pPr>
            <w:r>
              <w:t>Yes</w:t>
            </w:r>
          </w:p>
        </w:tc>
        <w:tc>
          <w:tcPr>
            <w:tcW w:w="1842" w:type="dxa"/>
          </w:tcPr>
          <w:p w:rsidR="001433DC" w:rsidRPr="006157FD" w:rsidRDefault="001433DC" w:rsidP="004D4BDB">
            <w:pPr>
              <w:pStyle w:val="Normal0"/>
              <w:jc w:val="left"/>
            </w:pPr>
            <w:r>
              <w:t>[On demand by the Buyer]</w:t>
            </w:r>
          </w:p>
          <w:p w:rsidR="001433DC" w:rsidRPr="006157FD" w:rsidRDefault="001433DC" w:rsidP="004D4BDB">
            <w:pPr>
              <w:pStyle w:val="Normal0"/>
              <w:jc w:val="left"/>
            </w:pPr>
            <w:r>
              <w:t>[In advance of commencement of activity]</w:t>
            </w:r>
          </w:p>
        </w:tc>
      </w:tr>
      <w:tr w:rsidR="00946545">
        <w:trPr>
          <w:cantSplit/>
        </w:trPr>
        <w:tc>
          <w:tcPr>
            <w:tcW w:w="776" w:type="dxa"/>
          </w:tcPr>
          <w:p w:rsidR="0001636D" w:rsidRPr="00C81E50" w:rsidRDefault="00CC7A46" w:rsidP="009326AB">
            <w:pPr>
              <w:pStyle w:val="Normal0"/>
              <w:jc w:val="left"/>
            </w:pPr>
            <w:r>
              <w:t>A2.73</w:t>
            </w:r>
          </w:p>
        </w:tc>
        <w:tc>
          <w:tcPr>
            <w:tcW w:w="5315" w:type="dxa"/>
          </w:tcPr>
          <w:p w:rsidR="0001636D" w:rsidRPr="00C81E50" w:rsidRDefault="00536F8D" w:rsidP="009326AB">
            <w:pPr>
              <w:pStyle w:val="Normal0"/>
              <w:jc w:val="left"/>
            </w:pPr>
            <w:r>
              <w:t xml:space="preserve">Updated DPIA </w:t>
            </w:r>
          </w:p>
        </w:tc>
        <w:tc>
          <w:tcPr>
            <w:tcW w:w="1134" w:type="dxa"/>
          </w:tcPr>
          <w:p w:rsidR="0001636D" w:rsidRPr="00C81E50" w:rsidRDefault="00536F8D" w:rsidP="009326AB">
            <w:pPr>
              <w:pStyle w:val="Normal0"/>
              <w:jc w:val="center"/>
              <w:rPr>
                <w:color w:val="E7E6E6" w:themeColor="background2"/>
              </w:rPr>
            </w:pPr>
            <w:r>
              <w:rPr>
                <w:color w:val="E7E6E6" w:themeColor="background2"/>
              </w:rPr>
              <w:t>Yes</w:t>
            </w:r>
          </w:p>
        </w:tc>
        <w:tc>
          <w:tcPr>
            <w:tcW w:w="1842" w:type="dxa"/>
          </w:tcPr>
          <w:p w:rsidR="00536F8D" w:rsidRPr="00536F8D" w:rsidRDefault="00536F8D" w:rsidP="00536F8D">
            <w:pPr>
              <w:pStyle w:val="Normal0"/>
              <w:jc w:val="left"/>
              <w:rPr>
                <w:color w:val="E7E6E6" w:themeColor="background2"/>
              </w:rPr>
            </w:pPr>
            <w:r>
              <w:rPr>
                <w:color w:val="E7E6E6" w:themeColor="background2"/>
              </w:rPr>
              <w:t>[At Call-Off award]</w:t>
            </w:r>
          </w:p>
          <w:p w:rsidR="00536F8D" w:rsidRPr="00536F8D" w:rsidRDefault="00536F8D" w:rsidP="00536F8D">
            <w:pPr>
              <w:pStyle w:val="Normal0"/>
              <w:jc w:val="left"/>
              <w:rPr>
                <w:color w:val="E7E6E6" w:themeColor="background2"/>
              </w:rPr>
            </w:pPr>
            <w:r>
              <w:rPr>
                <w:color w:val="E7E6E6" w:themeColor="background2"/>
              </w:rPr>
              <w:t>[On demand by the Buyer]</w:t>
            </w:r>
          </w:p>
          <w:p w:rsidR="0001636D" w:rsidRPr="00C81E50" w:rsidRDefault="00536F8D" w:rsidP="00536F8D">
            <w:pPr>
              <w:pStyle w:val="Normal0"/>
              <w:jc w:val="left"/>
              <w:rPr>
                <w:color w:val="E7E6E6" w:themeColor="background2"/>
              </w:rPr>
            </w:pPr>
            <w:r>
              <w:rPr>
                <w:color w:val="E7E6E6" w:themeColor="background2"/>
              </w:rPr>
              <w:t>[At each Variation impacting data processing]</w:t>
            </w:r>
          </w:p>
        </w:tc>
      </w:tr>
      <w:tr w:rsidR="00946545">
        <w:trPr>
          <w:cantSplit/>
        </w:trPr>
        <w:tc>
          <w:tcPr>
            <w:tcW w:w="776" w:type="dxa"/>
          </w:tcPr>
          <w:p w:rsidR="0001636D" w:rsidRPr="00C81E50" w:rsidRDefault="00CB0A7F" w:rsidP="009326AB">
            <w:pPr>
              <w:pStyle w:val="Normal0"/>
              <w:jc w:val="left"/>
            </w:pPr>
            <w:r>
              <w:t>A2.74</w:t>
            </w:r>
          </w:p>
        </w:tc>
        <w:tc>
          <w:tcPr>
            <w:tcW w:w="5315" w:type="dxa"/>
          </w:tcPr>
          <w:p w:rsidR="0001636D" w:rsidRPr="00C81E50" w:rsidRDefault="00DC63B0" w:rsidP="009326AB">
            <w:pPr>
              <w:pStyle w:val="Normal0"/>
              <w:jc w:val="left"/>
            </w:pPr>
            <w:r>
              <w:t>Completed ISM Document Set</w:t>
            </w:r>
          </w:p>
        </w:tc>
        <w:tc>
          <w:tcPr>
            <w:tcW w:w="1134" w:type="dxa"/>
          </w:tcPr>
          <w:p w:rsidR="0001636D" w:rsidRPr="00C81E50" w:rsidRDefault="00DC63B0" w:rsidP="009326AB">
            <w:pPr>
              <w:pStyle w:val="Normal0"/>
              <w:jc w:val="center"/>
              <w:rPr>
                <w:color w:val="E7E6E6" w:themeColor="background2"/>
              </w:rPr>
            </w:pPr>
            <w:r>
              <w:rPr>
                <w:color w:val="E7E6E6" w:themeColor="background2"/>
              </w:rPr>
              <w:t>[Yes/No]</w:t>
            </w:r>
          </w:p>
        </w:tc>
        <w:tc>
          <w:tcPr>
            <w:tcW w:w="1842" w:type="dxa"/>
          </w:tcPr>
          <w:p w:rsidR="0001636D" w:rsidRPr="00C81E50" w:rsidRDefault="008958B2">
            <w:pPr>
              <w:pStyle w:val="Normal0"/>
              <w:jc w:val="left"/>
              <w:rPr>
                <w:color w:val="E7E6E6" w:themeColor="background2"/>
              </w:rPr>
            </w:pPr>
            <w:r>
              <w:rPr>
                <w:color w:val="E7E6E6" w:themeColor="background2"/>
              </w:rPr>
              <w:t>[On demand by the Buyer]</w:t>
            </w:r>
          </w:p>
        </w:tc>
      </w:tr>
      <w:tr w:rsidR="00946545">
        <w:trPr>
          <w:cantSplit/>
        </w:trPr>
        <w:tc>
          <w:tcPr>
            <w:tcW w:w="776" w:type="dxa"/>
          </w:tcPr>
          <w:p w:rsidR="00CB0A7F" w:rsidRDefault="000D5189" w:rsidP="009326AB">
            <w:pPr>
              <w:pStyle w:val="Normal0"/>
              <w:jc w:val="left"/>
            </w:pPr>
            <w:r>
              <w:t>A2.75</w:t>
            </w:r>
          </w:p>
        </w:tc>
        <w:tc>
          <w:tcPr>
            <w:tcW w:w="5315" w:type="dxa"/>
          </w:tcPr>
          <w:p w:rsidR="00CB0A7F" w:rsidRDefault="000D5189" w:rsidP="009326AB">
            <w:pPr>
              <w:pStyle w:val="Normal0"/>
              <w:jc w:val="left"/>
            </w:pPr>
            <w:r>
              <w:t>Evidence of data destruction certification</w:t>
            </w:r>
          </w:p>
        </w:tc>
        <w:tc>
          <w:tcPr>
            <w:tcW w:w="1134" w:type="dxa"/>
          </w:tcPr>
          <w:p w:rsidR="00CB0A7F" w:rsidRPr="00C81E50" w:rsidRDefault="000D5189" w:rsidP="009326AB">
            <w:pPr>
              <w:pStyle w:val="Normal0"/>
              <w:jc w:val="center"/>
              <w:rPr>
                <w:color w:val="E7E6E6" w:themeColor="background2"/>
              </w:rPr>
            </w:pPr>
            <w:r>
              <w:rPr>
                <w:color w:val="E7E6E6" w:themeColor="background2"/>
              </w:rPr>
              <w:t>Yes</w:t>
            </w:r>
          </w:p>
        </w:tc>
        <w:tc>
          <w:tcPr>
            <w:tcW w:w="1842" w:type="dxa"/>
          </w:tcPr>
          <w:p w:rsidR="00CB0A7F" w:rsidRPr="00C81E50" w:rsidRDefault="008958B2">
            <w:pPr>
              <w:pStyle w:val="Normal0"/>
              <w:jc w:val="left"/>
              <w:rPr>
                <w:color w:val="E7E6E6" w:themeColor="background2"/>
              </w:rPr>
            </w:pPr>
            <w:r>
              <w:rPr>
                <w:color w:val="E7E6E6" w:themeColor="background2"/>
              </w:rPr>
              <w:t>[On demand by the Buyer]</w:t>
            </w:r>
          </w:p>
        </w:tc>
      </w:tr>
      <w:tr w:rsidR="00946545">
        <w:trPr>
          <w:cantSplit/>
        </w:trPr>
        <w:tc>
          <w:tcPr>
            <w:tcW w:w="776" w:type="dxa"/>
          </w:tcPr>
          <w:p w:rsidR="008958B2" w:rsidRDefault="00F568E6" w:rsidP="009326AB">
            <w:pPr>
              <w:pStyle w:val="Normal0"/>
              <w:jc w:val="left"/>
            </w:pPr>
            <w:r>
              <w:t>A2.76</w:t>
            </w:r>
          </w:p>
        </w:tc>
        <w:tc>
          <w:tcPr>
            <w:tcW w:w="5315" w:type="dxa"/>
          </w:tcPr>
          <w:p w:rsidR="008958B2" w:rsidRDefault="00304CBA" w:rsidP="009326AB">
            <w:pPr>
              <w:pStyle w:val="Normal0"/>
              <w:jc w:val="left"/>
            </w:pPr>
            <w:r>
              <w:t>Notices of any breach of data provision or security provisions</w:t>
            </w:r>
          </w:p>
        </w:tc>
        <w:tc>
          <w:tcPr>
            <w:tcW w:w="1134" w:type="dxa"/>
          </w:tcPr>
          <w:p w:rsidR="008958B2" w:rsidRDefault="00304CBA" w:rsidP="009326AB">
            <w:pPr>
              <w:pStyle w:val="Normal0"/>
              <w:jc w:val="center"/>
              <w:rPr>
                <w:color w:val="E7E6E6" w:themeColor="background2"/>
              </w:rPr>
            </w:pPr>
            <w:r>
              <w:rPr>
                <w:color w:val="E7E6E6" w:themeColor="background2"/>
              </w:rPr>
              <w:t>Yes</w:t>
            </w:r>
          </w:p>
        </w:tc>
        <w:tc>
          <w:tcPr>
            <w:tcW w:w="1842" w:type="dxa"/>
          </w:tcPr>
          <w:p w:rsidR="008958B2" w:rsidRPr="008958B2" w:rsidRDefault="00304CBA">
            <w:pPr>
              <w:pStyle w:val="Normal0"/>
              <w:jc w:val="left"/>
              <w:rPr>
                <w:color w:val="E7E6E6" w:themeColor="background2"/>
              </w:rPr>
            </w:pPr>
            <w:r>
              <w:rPr>
                <w:color w:val="E7E6E6" w:themeColor="background2"/>
              </w:rPr>
              <w:t>[On occurrence]</w:t>
            </w:r>
          </w:p>
        </w:tc>
      </w:tr>
    </w:tbl>
    <w:p w:rsidR="00087C5F" w:rsidRPr="00C81E50" w:rsidRDefault="00087C5F">
      <w:r>
        <w:br w:type="page"/>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76"/>
        <w:gridCol w:w="5315"/>
        <w:gridCol w:w="1134"/>
        <w:gridCol w:w="1842"/>
      </w:tblGrid>
      <w:tr w:rsidR="00946545">
        <w:trPr>
          <w:cantSplit/>
          <w:tblHeader/>
        </w:trPr>
        <w:tc>
          <w:tcPr>
            <w:tcW w:w="776" w:type="dxa"/>
            <w:shd w:val="clear" w:color="auto" w:fill="BFBFBF"/>
          </w:tcPr>
          <w:p w:rsidR="00087C5F" w:rsidRPr="006157FD" w:rsidRDefault="00087C5F" w:rsidP="004D4BDB">
            <w:pPr>
              <w:pStyle w:val="Normal0"/>
              <w:jc w:val="left"/>
              <w:rPr>
                <w:b/>
              </w:rPr>
            </w:pPr>
            <w:r>
              <w:rPr>
                <w:b/>
              </w:rPr>
              <w:lastRenderedPageBreak/>
              <w:t>Ref.</w:t>
            </w:r>
          </w:p>
        </w:tc>
        <w:tc>
          <w:tcPr>
            <w:tcW w:w="5315" w:type="dxa"/>
            <w:shd w:val="clear" w:color="auto" w:fill="BFBFBF"/>
          </w:tcPr>
          <w:p w:rsidR="00087C5F" w:rsidRPr="006157FD" w:rsidRDefault="00087C5F" w:rsidP="004D4BDB">
            <w:pPr>
              <w:pStyle w:val="Normal0"/>
              <w:jc w:val="left"/>
              <w:rPr>
                <w:b/>
              </w:rPr>
            </w:pPr>
            <w:r>
              <w:rPr>
                <w:b/>
              </w:rPr>
              <w:t>Type of Information</w:t>
            </w:r>
          </w:p>
        </w:tc>
        <w:tc>
          <w:tcPr>
            <w:tcW w:w="1134" w:type="dxa"/>
            <w:shd w:val="clear" w:color="auto" w:fill="BFBFBF"/>
          </w:tcPr>
          <w:p w:rsidR="00087C5F" w:rsidRPr="006157FD" w:rsidRDefault="00087C5F" w:rsidP="004D4BDB">
            <w:pPr>
              <w:pStyle w:val="Normal0"/>
              <w:jc w:val="center"/>
              <w:rPr>
                <w:b/>
              </w:rPr>
            </w:pPr>
            <w:r>
              <w:rPr>
                <w:b/>
              </w:rPr>
              <w:t>Required?</w:t>
            </w:r>
          </w:p>
        </w:tc>
        <w:tc>
          <w:tcPr>
            <w:tcW w:w="1842" w:type="dxa"/>
            <w:shd w:val="clear" w:color="auto" w:fill="BFBFBF"/>
          </w:tcPr>
          <w:p w:rsidR="00087C5F" w:rsidRPr="006157FD" w:rsidRDefault="00087C5F" w:rsidP="004D4BDB">
            <w:pPr>
              <w:pStyle w:val="Normal0"/>
              <w:jc w:val="center"/>
              <w:rPr>
                <w:b/>
              </w:rPr>
            </w:pPr>
            <w:r>
              <w:rPr>
                <w:b/>
              </w:rPr>
              <w:t>Refresh Frequency</w:t>
            </w:r>
          </w:p>
        </w:tc>
      </w:tr>
      <w:tr w:rsidR="00946545">
        <w:trPr>
          <w:cantSplit/>
        </w:trPr>
        <w:tc>
          <w:tcPr>
            <w:tcW w:w="9067" w:type="dxa"/>
            <w:gridSpan w:val="4"/>
          </w:tcPr>
          <w:p w:rsidR="00C475BC" w:rsidRPr="00722520" w:rsidRDefault="00F362D8" w:rsidP="004D4BDB">
            <w:pPr>
              <w:pStyle w:val="Normal0"/>
              <w:spacing w:before="120"/>
              <w:jc w:val="left"/>
            </w:pPr>
            <w:r>
              <w:rPr>
                <w:b/>
                <w:bCs/>
              </w:rPr>
              <w:t>Handover / Exit Related Information</w:t>
            </w:r>
          </w:p>
        </w:tc>
      </w:tr>
      <w:tr w:rsidR="00946545">
        <w:trPr>
          <w:cantSplit/>
        </w:trPr>
        <w:tc>
          <w:tcPr>
            <w:tcW w:w="776" w:type="dxa"/>
          </w:tcPr>
          <w:p w:rsidR="008B2F09" w:rsidRPr="006157FD" w:rsidRDefault="00347F96" w:rsidP="009326AB">
            <w:pPr>
              <w:pStyle w:val="Normal0"/>
              <w:jc w:val="left"/>
            </w:pPr>
            <w:r>
              <w:t>A2.80</w:t>
            </w:r>
          </w:p>
        </w:tc>
        <w:tc>
          <w:tcPr>
            <w:tcW w:w="5315" w:type="dxa"/>
          </w:tcPr>
          <w:p w:rsidR="008B2F09" w:rsidRPr="006157FD" w:rsidRDefault="00B14899" w:rsidP="009326AB">
            <w:pPr>
              <w:pStyle w:val="Normal0"/>
              <w:jc w:val="left"/>
            </w:pPr>
            <w:r>
              <w:t>Records required by Law as they relate to the provision of the services (including in relation to health and safety matters and health and safety files), such records to be prepared in accordance with any applicable laws or regulations.</w:t>
            </w:r>
          </w:p>
        </w:tc>
        <w:tc>
          <w:tcPr>
            <w:tcW w:w="1134" w:type="dxa"/>
          </w:tcPr>
          <w:p w:rsidR="008B2F09" w:rsidRPr="006157FD" w:rsidRDefault="009F17DA" w:rsidP="009326AB">
            <w:pPr>
              <w:pStyle w:val="Normal0"/>
              <w:jc w:val="center"/>
            </w:pPr>
            <w:r>
              <w:t>Yes</w:t>
            </w:r>
          </w:p>
        </w:tc>
        <w:tc>
          <w:tcPr>
            <w:tcW w:w="1842" w:type="dxa"/>
          </w:tcPr>
          <w:p w:rsidR="008B2F09" w:rsidRPr="006157FD" w:rsidRDefault="009F17DA">
            <w:pPr>
              <w:pStyle w:val="Normal0"/>
              <w:jc w:val="left"/>
            </w:pPr>
            <w:r>
              <w:t>On demand by the Buyer</w:t>
            </w:r>
          </w:p>
        </w:tc>
      </w:tr>
      <w:tr w:rsidR="00946545">
        <w:trPr>
          <w:cantSplit/>
        </w:trPr>
        <w:tc>
          <w:tcPr>
            <w:tcW w:w="776" w:type="dxa"/>
          </w:tcPr>
          <w:p w:rsidR="008B2F09" w:rsidRPr="006157FD" w:rsidRDefault="009F17DA" w:rsidP="009326AB">
            <w:pPr>
              <w:pStyle w:val="Normal0"/>
              <w:jc w:val="left"/>
            </w:pPr>
            <w:r>
              <w:t>A2.81</w:t>
            </w:r>
          </w:p>
        </w:tc>
        <w:tc>
          <w:tcPr>
            <w:tcW w:w="5315" w:type="dxa"/>
          </w:tcPr>
          <w:p w:rsidR="008B2F09" w:rsidRPr="006157FD" w:rsidRDefault="009F17DA" w:rsidP="009326AB">
            <w:pPr>
              <w:pStyle w:val="Normal0"/>
              <w:jc w:val="left"/>
            </w:pPr>
            <w:r>
              <w:t>All training, implementation, operation and maintenance manuals related to the provision of the Deliverables.</w:t>
            </w:r>
          </w:p>
        </w:tc>
        <w:tc>
          <w:tcPr>
            <w:tcW w:w="1134" w:type="dxa"/>
          </w:tcPr>
          <w:p w:rsidR="008B2F09" w:rsidRPr="006157FD" w:rsidRDefault="000C2937" w:rsidP="009326AB">
            <w:pPr>
              <w:pStyle w:val="Normal0"/>
              <w:jc w:val="center"/>
            </w:pPr>
            <w:r>
              <w:t>[Yes/No]</w:t>
            </w:r>
          </w:p>
        </w:tc>
        <w:tc>
          <w:tcPr>
            <w:tcW w:w="1842" w:type="dxa"/>
          </w:tcPr>
          <w:p w:rsidR="008B2F09" w:rsidRPr="006157FD" w:rsidRDefault="000C2937">
            <w:pPr>
              <w:pStyle w:val="Normal0"/>
              <w:jc w:val="left"/>
            </w:pPr>
            <w:r>
              <w:t>On demand by the Buyer</w:t>
            </w:r>
          </w:p>
        </w:tc>
      </w:tr>
      <w:tr w:rsidR="00946545">
        <w:trPr>
          <w:cantSplit/>
        </w:trPr>
        <w:tc>
          <w:tcPr>
            <w:tcW w:w="776" w:type="dxa"/>
          </w:tcPr>
          <w:p w:rsidR="008B2F09" w:rsidRPr="006157FD" w:rsidRDefault="00D66544" w:rsidP="009326AB">
            <w:pPr>
              <w:pStyle w:val="Normal0"/>
              <w:jc w:val="left"/>
            </w:pPr>
            <w:r>
              <w:t>A2.82</w:t>
            </w:r>
          </w:p>
        </w:tc>
        <w:tc>
          <w:tcPr>
            <w:tcW w:w="5315" w:type="dxa"/>
          </w:tcPr>
          <w:p w:rsidR="008B2F09" w:rsidRPr="006157FD" w:rsidRDefault="00711785" w:rsidP="009326AB">
            <w:pPr>
              <w:pStyle w:val="Normal0"/>
              <w:jc w:val="left"/>
            </w:pPr>
            <w:r>
              <w:t>All certificates, licences, registrations or warranties related to the provision of Deliverables</w:t>
            </w:r>
          </w:p>
        </w:tc>
        <w:tc>
          <w:tcPr>
            <w:tcW w:w="1134" w:type="dxa"/>
          </w:tcPr>
          <w:p w:rsidR="008B2F09" w:rsidRPr="006157FD" w:rsidRDefault="00711785" w:rsidP="009326AB">
            <w:pPr>
              <w:pStyle w:val="Normal0"/>
              <w:jc w:val="center"/>
            </w:pPr>
            <w:r>
              <w:t>[Yes/No]</w:t>
            </w:r>
          </w:p>
        </w:tc>
        <w:tc>
          <w:tcPr>
            <w:tcW w:w="1842" w:type="dxa"/>
          </w:tcPr>
          <w:p w:rsidR="008B2F09" w:rsidRPr="006157FD" w:rsidRDefault="00711785">
            <w:pPr>
              <w:pStyle w:val="Normal0"/>
              <w:jc w:val="left"/>
            </w:pPr>
            <w:r>
              <w:t>On demand by the Buyer</w:t>
            </w:r>
          </w:p>
        </w:tc>
      </w:tr>
      <w:tr w:rsidR="00946545">
        <w:trPr>
          <w:cantSplit/>
        </w:trPr>
        <w:tc>
          <w:tcPr>
            <w:tcW w:w="776" w:type="dxa"/>
          </w:tcPr>
          <w:p w:rsidR="008B2F09" w:rsidRPr="006157FD" w:rsidRDefault="00624B4D" w:rsidP="009326AB">
            <w:pPr>
              <w:pStyle w:val="Normal0"/>
              <w:jc w:val="left"/>
            </w:pPr>
            <w:r>
              <w:t>A2.83</w:t>
            </w:r>
          </w:p>
        </w:tc>
        <w:tc>
          <w:tcPr>
            <w:tcW w:w="5315" w:type="dxa"/>
          </w:tcPr>
          <w:p w:rsidR="008B2F09" w:rsidRPr="006157FD" w:rsidRDefault="00624B4D" w:rsidP="009326AB">
            <w:pPr>
              <w:pStyle w:val="Normal0"/>
              <w:jc w:val="left"/>
            </w:pPr>
            <w:r>
              <w:t xml:space="preserve">Exit Plan (and any requested updates) </w:t>
            </w:r>
          </w:p>
        </w:tc>
        <w:tc>
          <w:tcPr>
            <w:tcW w:w="1134" w:type="dxa"/>
          </w:tcPr>
          <w:p w:rsidR="008B2F09" w:rsidRPr="006157FD" w:rsidRDefault="00352271" w:rsidP="009326AB">
            <w:pPr>
              <w:pStyle w:val="Normal0"/>
              <w:jc w:val="center"/>
            </w:pPr>
            <w:r>
              <w:t>[Yes/No]</w:t>
            </w:r>
          </w:p>
        </w:tc>
        <w:tc>
          <w:tcPr>
            <w:tcW w:w="1842" w:type="dxa"/>
          </w:tcPr>
          <w:p w:rsidR="008B2F09" w:rsidRPr="006157FD" w:rsidRDefault="004A3525">
            <w:pPr>
              <w:pStyle w:val="Normal0"/>
              <w:jc w:val="left"/>
            </w:pPr>
            <w:r>
              <w:t>(see Call-Off Schedule 10: Exit Management)</w:t>
            </w:r>
          </w:p>
        </w:tc>
      </w:tr>
      <w:tr w:rsidR="00946545">
        <w:trPr>
          <w:cantSplit/>
        </w:trPr>
        <w:tc>
          <w:tcPr>
            <w:tcW w:w="776" w:type="dxa"/>
          </w:tcPr>
          <w:p w:rsidR="0034022E" w:rsidRPr="00C81E50" w:rsidRDefault="0034022E" w:rsidP="0034022E">
            <w:pPr>
              <w:pStyle w:val="Normal0"/>
              <w:jc w:val="left"/>
            </w:pPr>
          </w:p>
        </w:tc>
        <w:tc>
          <w:tcPr>
            <w:tcW w:w="5315" w:type="dxa"/>
          </w:tcPr>
          <w:p w:rsidR="0034022E" w:rsidRPr="00C81E50" w:rsidRDefault="0034022E" w:rsidP="0034022E">
            <w:pPr>
              <w:pStyle w:val="Normal0"/>
              <w:jc w:val="left"/>
            </w:pPr>
          </w:p>
        </w:tc>
        <w:tc>
          <w:tcPr>
            <w:tcW w:w="1134" w:type="dxa"/>
          </w:tcPr>
          <w:p w:rsidR="0034022E" w:rsidRPr="00C81E50" w:rsidRDefault="0034022E" w:rsidP="0034022E">
            <w:pPr>
              <w:pStyle w:val="Normal0"/>
              <w:jc w:val="center"/>
              <w:rPr>
                <w:color w:val="E7E6E6" w:themeColor="background2"/>
              </w:rPr>
            </w:pPr>
          </w:p>
        </w:tc>
        <w:tc>
          <w:tcPr>
            <w:tcW w:w="1842" w:type="dxa"/>
          </w:tcPr>
          <w:p w:rsidR="0034022E" w:rsidRPr="00C81E50" w:rsidRDefault="0034022E" w:rsidP="0034022E">
            <w:pPr>
              <w:pStyle w:val="Normal0"/>
              <w:jc w:val="left"/>
              <w:rPr>
                <w:color w:val="E7E6E6" w:themeColor="background2"/>
              </w:rPr>
            </w:pPr>
          </w:p>
        </w:tc>
      </w:tr>
      <w:tr w:rsidR="00946545">
        <w:trPr>
          <w:cantSplit/>
        </w:trPr>
        <w:tc>
          <w:tcPr>
            <w:tcW w:w="776" w:type="dxa"/>
          </w:tcPr>
          <w:p w:rsidR="009969CE" w:rsidRPr="00C81E50" w:rsidRDefault="009969CE" w:rsidP="0034022E">
            <w:pPr>
              <w:pStyle w:val="Normal0"/>
              <w:jc w:val="left"/>
            </w:pPr>
          </w:p>
        </w:tc>
        <w:tc>
          <w:tcPr>
            <w:tcW w:w="5315" w:type="dxa"/>
          </w:tcPr>
          <w:p w:rsidR="009969CE" w:rsidRPr="00C81E50" w:rsidRDefault="009969CE" w:rsidP="0034022E">
            <w:pPr>
              <w:pStyle w:val="Normal0"/>
              <w:jc w:val="left"/>
            </w:pPr>
          </w:p>
        </w:tc>
        <w:tc>
          <w:tcPr>
            <w:tcW w:w="1134" w:type="dxa"/>
          </w:tcPr>
          <w:p w:rsidR="009969CE" w:rsidRPr="00C81E50" w:rsidRDefault="009969CE" w:rsidP="0034022E">
            <w:pPr>
              <w:pStyle w:val="Normal0"/>
              <w:jc w:val="center"/>
              <w:rPr>
                <w:color w:val="E7E6E6" w:themeColor="background2"/>
              </w:rPr>
            </w:pPr>
          </w:p>
        </w:tc>
        <w:tc>
          <w:tcPr>
            <w:tcW w:w="1842" w:type="dxa"/>
          </w:tcPr>
          <w:p w:rsidR="009969CE" w:rsidRPr="00C81E50" w:rsidRDefault="009969CE" w:rsidP="0034022E">
            <w:pPr>
              <w:pStyle w:val="Normal0"/>
              <w:jc w:val="left"/>
              <w:rPr>
                <w:color w:val="E7E6E6" w:themeColor="background2"/>
              </w:rPr>
            </w:pPr>
          </w:p>
        </w:tc>
      </w:tr>
    </w:tbl>
    <w:p w:rsidR="00156A08" w:rsidRPr="00C81E50" w:rsidRDefault="00156A08"/>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
        <w:gridCol w:w="5315"/>
        <w:gridCol w:w="1134"/>
        <w:gridCol w:w="1842"/>
      </w:tblGrid>
      <w:tr w:rsidR="00946545">
        <w:trPr>
          <w:cantSplit/>
          <w:tblHeader/>
        </w:trPr>
        <w:tc>
          <w:tcPr>
            <w:tcW w:w="776" w:type="dxa"/>
            <w:shd w:val="clear" w:color="auto" w:fill="BFBFBF"/>
          </w:tcPr>
          <w:p w:rsidR="00156A08" w:rsidRPr="006157FD" w:rsidRDefault="00156A08" w:rsidP="004D4BDB">
            <w:pPr>
              <w:pStyle w:val="Normal0"/>
              <w:jc w:val="left"/>
              <w:rPr>
                <w:b/>
              </w:rPr>
            </w:pPr>
            <w:r>
              <w:rPr>
                <w:b/>
              </w:rPr>
              <w:t>Ref.</w:t>
            </w:r>
          </w:p>
        </w:tc>
        <w:tc>
          <w:tcPr>
            <w:tcW w:w="5315" w:type="dxa"/>
            <w:shd w:val="clear" w:color="auto" w:fill="BFBFBF"/>
          </w:tcPr>
          <w:p w:rsidR="00156A08" w:rsidRPr="006157FD" w:rsidRDefault="00156A08" w:rsidP="004D4BDB">
            <w:pPr>
              <w:pStyle w:val="Normal0"/>
              <w:jc w:val="left"/>
              <w:rPr>
                <w:b/>
              </w:rPr>
            </w:pPr>
            <w:r>
              <w:rPr>
                <w:b/>
              </w:rPr>
              <w:t>Type of Information</w:t>
            </w:r>
          </w:p>
        </w:tc>
        <w:tc>
          <w:tcPr>
            <w:tcW w:w="1134" w:type="dxa"/>
            <w:shd w:val="clear" w:color="auto" w:fill="BFBFBF"/>
          </w:tcPr>
          <w:p w:rsidR="00156A08" w:rsidRPr="006157FD" w:rsidRDefault="00156A08" w:rsidP="004D4BDB">
            <w:pPr>
              <w:pStyle w:val="Normal0"/>
              <w:jc w:val="center"/>
              <w:rPr>
                <w:b/>
              </w:rPr>
            </w:pPr>
            <w:r>
              <w:rPr>
                <w:b/>
              </w:rPr>
              <w:t>Required?</w:t>
            </w:r>
          </w:p>
        </w:tc>
        <w:tc>
          <w:tcPr>
            <w:tcW w:w="1842" w:type="dxa"/>
            <w:shd w:val="clear" w:color="auto" w:fill="BFBFBF"/>
          </w:tcPr>
          <w:p w:rsidR="00156A08" w:rsidRPr="006157FD" w:rsidRDefault="00156A08" w:rsidP="004D4BDB">
            <w:pPr>
              <w:pStyle w:val="Normal0"/>
              <w:jc w:val="center"/>
              <w:rPr>
                <w:b/>
              </w:rPr>
            </w:pPr>
            <w:r>
              <w:rPr>
                <w:b/>
              </w:rPr>
              <w:t>Refresh Frequency</w:t>
            </w:r>
          </w:p>
        </w:tc>
      </w:tr>
      <w:tr w:rsidR="00946545">
        <w:tblPrEx>
          <w:tblLook w:val="0420" w:firstRow="1" w:lastRow="0" w:firstColumn="0" w:lastColumn="0" w:noHBand="0" w:noVBand="1"/>
        </w:tblPrEx>
        <w:trPr>
          <w:cantSplit/>
        </w:trPr>
        <w:tc>
          <w:tcPr>
            <w:tcW w:w="9067" w:type="dxa"/>
            <w:gridSpan w:val="4"/>
          </w:tcPr>
          <w:p w:rsidR="000A7A34" w:rsidRPr="00722520" w:rsidRDefault="000A7A34" w:rsidP="004D4BDB">
            <w:pPr>
              <w:pStyle w:val="Normal0"/>
              <w:spacing w:before="120"/>
              <w:jc w:val="left"/>
            </w:pPr>
            <w:r>
              <w:rPr>
                <w:b/>
                <w:bCs/>
              </w:rPr>
              <w:t>TUPE Information</w:t>
            </w:r>
          </w:p>
        </w:tc>
      </w:tr>
      <w:tr w:rsidR="00946545">
        <w:tblPrEx>
          <w:tblLook w:val="0420" w:firstRow="1" w:lastRow="0" w:firstColumn="0" w:lastColumn="0" w:noHBand="0" w:noVBand="1"/>
        </w:tblPrEx>
        <w:trPr>
          <w:cantSplit/>
        </w:trPr>
        <w:tc>
          <w:tcPr>
            <w:tcW w:w="776" w:type="dxa"/>
          </w:tcPr>
          <w:p w:rsidR="00500666" w:rsidRPr="00722520" w:rsidRDefault="00500666" w:rsidP="00500666">
            <w:pPr>
              <w:pStyle w:val="Normal0"/>
              <w:jc w:val="left"/>
            </w:pPr>
            <w:r>
              <w:t>A2.90</w:t>
            </w:r>
          </w:p>
        </w:tc>
        <w:tc>
          <w:tcPr>
            <w:tcW w:w="5315" w:type="dxa"/>
          </w:tcPr>
          <w:p w:rsidR="00500666" w:rsidRPr="00722520" w:rsidRDefault="00500666" w:rsidP="00500666">
            <w:pPr>
              <w:pStyle w:val="Normal0"/>
              <w:jc w:val="left"/>
            </w:pPr>
            <w:r>
              <w:t>Details of service functions that have provided services to the Buyer, and the denoting characteristics that delineate the functions (including but not limited to function code references and names used on the Supplier’s finance system, and period of time for which such code has existed).</w:t>
            </w:r>
          </w:p>
        </w:tc>
        <w:tc>
          <w:tcPr>
            <w:tcW w:w="1134" w:type="dxa"/>
          </w:tcPr>
          <w:p w:rsidR="00500666" w:rsidRPr="00722520" w:rsidRDefault="00500666" w:rsidP="00500666">
            <w:pPr>
              <w:pStyle w:val="Normal0"/>
              <w:jc w:val="center"/>
            </w:pPr>
            <w:r>
              <w:t>[Yes/No]</w:t>
            </w:r>
          </w:p>
        </w:tc>
        <w:tc>
          <w:tcPr>
            <w:tcW w:w="1842" w:type="dxa"/>
          </w:tcPr>
          <w:p w:rsidR="00500666" w:rsidRPr="00722520" w:rsidRDefault="00500666" w:rsidP="00500666">
            <w:pPr>
              <w:pStyle w:val="Normal0"/>
              <w:jc w:val="left"/>
            </w:pPr>
            <w:r>
              <w:t>On demand by the Buyer</w:t>
            </w:r>
          </w:p>
        </w:tc>
      </w:tr>
      <w:tr w:rsidR="00946545">
        <w:tblPrEx>
          <w:tblLook w:val="0420" w:firstRow="1" w:lastRow="0" w:firstColumn="0" w:lastColumn="0" w:noHBand="0" w:noVBand="1"/>
        </w:tblPrEx>
        <w:trPr>
          <w:cantSplit/>
        </w:trPr>
        <w:tc>
          <w:tcPr>
            <w:tcW w:w="776" w:type="dxa"/>
          </w:tcPr>
          <w:p w:rsidR="00500666" w:rsidRPr="00722520" w:rsidRDefault="00500666" w:rsidP="00500666">
            <w:pPr>
              <w:pStyle w:val="Normal0"/>
              <w:jc w:val="left"/>
            </w:pPr>
            <w:r>
              <w:t>A2.91</w:t>
            </w:r>
          </w:p>
        </w:tc>
        <w:tc>
          <w:tcPr>
            <w:tcW w:w="5315" w:type="dxa"/>
          </w:tcPr>
          <w:p w:rsidR="00500666" w:rsidRPr="00722520" w:rsidRDefault="00500666" w:rsidP="00500666">
            <w:pPr>
              <w:pStyle w:val="Normal0"/>
              <w:jc w:val="left"/>
            </w:pPr>
            <w:r>
              <w:t>Details of the number of customers supported by the Supplier’s named service functions.</w:t>
            </w:r>
          </w:p>
        </w:tc>
        <w:tc>
          <w:tcPr>
            <w:tcW w:w="1134" w:type="dxa"/>
          </w:tcPr>
          <w:p w:rsidR="00500666" w:rsidRPr="00722520" w:rsidRDefault="00500666" w:rsidP="00500666">
            <w:pPr>
              <w:pStyle w:val="Normal0"/>
              <w:jc w:val="center"/>
            </w:pPr>
            <w:r>
              <w:t>[Yes/No]</w:t>
            </w:r>
          </w:p>
        </w:tc>
        <w:tc>
          <w:tcPr>
            <w:tcW w:w="1842" w:type="dxa"/>
          </w:tcPr>
          <w:p w:rsidR="00500666" w:rsidRPr="00722520" w:rsidRDefault="00500666" w:rsidP="00500666">
            <w:pPr>
              <w:pStyle w:val="Normal0"/>
              <w:jc w:val="left"/>
            </w:pPr>
            <w:r>
              <w:t>On demand by the Buyer</w:t>
            </w:r>
          </w:p>
        </w:tc>
      </w:tr>
      <w:tr w:rsidR="00946545">
        <w:tblPrEx>
          <w:tblLook w:val="0420" w:firstRow="1" w:lastRow="0" w:firstColumn="0" w:lastColumn="0" w:noHBand="0" w:noVBand="1"/>
        </w:tblPrEx>
        <w:trPr>
          <w:cantSplit/>
        </w:trPr>
        <w:tc>
          <w:tcPr>
            <w:tcW w:w="776" w:type="dxa"/>
          </w:tcPr>
          <w:p w:rsidR="005E6BBD" w:rsidRPr="00722520" w:rsidRDefault="005E6BBD" w:rsidP="004D4BDB">
            <w:pPr>
              <w:pStyle w:val="Normal0"/>
              <w:jc w:val="left"/>
            </w:pPr>
            <w:r>
              <w:t>A2.92</w:t>
            </w:r>
          </w:p>
        </w:tc>
        <w:tc>
          <w:tcPr>
            <w:tcW w:w="5315" w:type="dxa"/>
          </w:tcPr>
          <w:p w:rsidR="005E6BBD" w:rsidRPr="00722520" w:rsidRDefault="005E6BBD" w:rsidP="004D4BDB">
            <w:pPr>
              <w:pStyle w:val="Normal0"/>
              <w:jc w:val="left"/>
            </w:pPr>
            <w:r>
              <w:t>The Staffing Information (as defined in Call-Off Schedule 2 (Staff Transfer) Buyer in relation to an anticipated potential Service Transfer or as required to be provided under the Schedule</w:t>
            </w:r>
          </w:p>
        </w:tc>
        <w:tc>
          <w:tcPr>
            <w:tcW w:w="1134" w:type="dxa"/>
          </w:tcPr>
          <w:p w:rsidR="005E6BBD" w:rsidRPr="00722520" w:rsidRDefault="005E6BBD" w:rsidP="004D4BDB">
            <w:pPr>
              <w:pStyle w:val="Normal0"/>
              <w:jc w:val="center"/>
            </w:pPr>
            <w:r>
              <w:t>[Yes/No]</w:t>
            </w:r>
          </w:p>
        </w:tc>
        <w:tc>
          <w:tcPr>
            <w:tcW w:w="1842" w:type="dxa"/>
          </w:tcPr>
          <w:p w:rsidR="005E6BBD" w:rsidRPr="00722520" w:rsidRDefault="005E6BBD" w:rsidP="004D4BDB">
            <w:pPr>
              <w:pStyle w:val="Normal0"/>
              <w:jc w:val="left"/>
            </w:pPr>
            <w:r>
              <w:t>On demand by the Buyer</w:t>
            </w:r>
          </w:p>
        </w:tc>
      </w:tr>
      <w:tr w:rsidR="00946545">
        <w:tblPrEx>
          <w:tblLook w:val="0420" w:firstRow="1" w:lastRow="0" w:firstColumn="0" w:lastColumn="0" w:noHBand="0" w:noVBand="1"/>
        </w:tblPrEx>
        <w:trPr>
          <w:cantSplit/>
        </w:trPr>
        <w:tc>
          <w:tcPr>
            <w:tcW w:w="776" w:type="dxa"/>
          </w:tcPr>
          <w:p w:rsidR="000A7A34" w:rsidRPr="00722520" w:rsidRDefault="000A7A34" w:rsidP="0034022E">
            <w:pPr>
              <w:pStyle w:val="Normal0"/>
              <w:jc w:val="left"/>
            </w:pPr>
          </w:p>
        </w:tc>
        <w:tc>
          <w:tcPr>
            <w:tcW w:w="5315" w:type="dxa"/>
          </w:tcPr>
          <w:p w:rsidR="000A7A34" w:rsidRPr="00722520" w:rsidRDefault="000A7A34" w:rsidP="0034022E">
            <w:pPr>
              <w:pStyle w:val="Normal0"/>
              <w:jc w:val="left"/>
            </w:pPr>
          </w:p>
        </w:tc>
        <w:tc>
          <w:tcPr>
            <w:tcW w:w="1134" w:type="dxa"/>
          </w:tcPr>
          <w:p w:rsidR="000A7A34" w:rsidRPr="00722520" w:rsidRDefault="000A7A34" w:rsidP="0034022E">
            <w:pPr>
              <w:pStyle w:val="Normal0"/>
              <w:jc w:val="center"/>
              <w:rPr>
                <w:color w:val="E7E6E6" w:themeColor="background2"/>
              </w:rPr>
            </w:pPr>
          </w:p>
        </w:tc>
        <w:tc>
          <w:tcPr>
            <w:tcW w:w="1842" w:type="dxa"/>
          </w:tcPr>
          <w:p w:rsidR="000A7A34" w:rsidRPr="00722520" w:rsidRDefault="000A7A34" w:rsidP="0034022E">
            <w:pPr>
              <w:pStyle w:val="Normal0"/>
              <w:jc w:val="left"/>
              <w:rPr>
                <w:color w:val="E7E6E6" w:themeColor="background2"/>
              </w:rPr>
            </w:pPr>
          </w:p>
        </w:tc>
      </w:tr>
    </w:tbl>
    <w:p w:rsidR="000D5581" w:rsidRDefault="000D5581">
      <w:pPr>
        <w:rPr>
          <w:sz w:val="22"/>
          <w:szCs w:val="22"/>
        </w:rPr>
      </w:pPr>
    </w:p>
    <w:p w:rsidR="000D5581" w:rsidRDefault="000D5581">
      <w:pPr>
        <w:rPr>
          <w:sz w:val="22"/>
          <w:szCs w:val="22"/>
        </w:rPr>
      </w:pPr>
      <w:r>
        <w:rPr>
          <w:sz w:val="22"/>
          <w:szCs w:val="22"/>
        </w:rPr>
        <w:br w:type="page"/>
      </w:r>
    </w:p>
    <w:p w:rsidR="000D5581" w:rsidRDefault="000D5581" w:rsidP="000D5581">
      <w:pPr>
        <w:pStyle w:val="Normal0"/>
        <w:spacing w:after="200" w:line="276" w:lineRule="auto"/>
        <w:jc w:val="left"/>
        <w:rPr>
          <w:b/>
          <w:sz w:val="36"/>
          <w:szCs w:val="36"/>
        </w:rPr>
      </w:pPr>
      <w:r>
        <w:rPr>
          <w:b/>
          <w:sz w:val="36"/>
          <w:szCs w:val="36"/>
        </w:rPr>
        <w:lastRenderedPageBreak/>
        <w:t xml:space="preserve">Annex 3: </w:t>
      </w:r>
      <w:r>
        <w:rPr>
          <w:b/>
          <w:sz w:val="36"/>
          <w:szCs w:val="36"/>
        </w:rPr>
        <w:br/>
        <w:t>Buyer/Supplier Management Information</w:t>
      </w:r>
    </w:p>
    <w:tbl>
      <w:tblPr>
        <w:tblStyle w:val="GridTable4-Accent1"/>
        <w:tblW w:w="0" w:type="auto"/>
        <w:tblLook w:val="0420" w:firstRow="1" w:lastRow="0" w:firstColumn="0" w:lastColumn="0" w:noHBand="0" w:noVBand="1"/>
      </w:tblPr>
      <w:tblGrid>
        <w:gridCol w:w="4957"/>
        <w:gridCol w:w="4060"/>
      </w:tblGrid>
      <w:tr w:rsidR="00946545" w:rsidTr="00946545">
        <w:trPr>
          <w:cnfStyle w:val="100000000000" w:firstRow="1" w:lastRow="0" w:firstColumn="0" w:lastColumn="0" w:oddVBand="0" w:evenVBand="0" w:oddHBand="0" w:evenHBand="0" w:firstRowFirstColumn="0" w:firstRowLastColumn="0" w:lastRowFirstColumn="0" w:lastRowLastColumn="0"/>
          <w:cantSplit/>
        </w:trPr>
        <w:tc>
          <w:tcPr>
            <w:tcW w:w="4957" w:type="dxa"/>
          </w:tcPr>
          <w:p w:rsidR="000D5581" w:rsidRPr="004D4BDB" w:rsidRDefault="000D5581" w:rsidP="004D4BDB">
            <w:pPr>
              <w:pStyle w:val="Normal0"/>
              <w:rPr>
                <w:rFonts w:asciiTheme="minorHAnsi" w:hAnsiTheme="minorHAnsi" w:cstheme="minorHAnsi"/>
                <w:sz w:val="22"/>
                <w:szCs w:val="22"/>
              </w:rPr>
            </w:pPr>
            <w:r>
              <w:rPr>
                <w:rFonts w:asciiTheme="minorHAnsi" w:hAnsiTheme="minorHAnsi" w:cstheme="minorHAnsi"/>
                <w:sz w:val="22"/>
                <w:szCs w:val="22"/>
              </w:rPr>
              <w:t>Topic</w:t>
            </w:r>
          </w:p>
        </w:tc>
        <w:tc>
          <w:tcPr>
            <w:tcW w:w="4060" w:type="dxa"/>
          </w:tcPr>
          <w:p w:rsidR="000D5581" w:rsidRPr="004D4BDB" w:rsidRDefault="000D5581" w:rsidP="004D4BDB">
            <w:pPr>
              <w:pStyle w:val="Normal0"/>
              <w:rPr>
                <w:rFonts w:asciiTheme="minorHAnsi" w:hAnsiTheme="minorHAnsi" w:cstheme="minorHAnsi"/>
                <w:sz w:val="22"/>
                <w:szCs w:val="22"/>
              </w:rPr>
            </w:pPr>
            <w:r>
              <w:rPr>
                <w:rFonts w:asciiTheme="minorHAnsi" w:hAnsiTheme="minorHAnsi" w:cstheme="minorHAnsi"/>
                <w:sz w:val="22"/>
                <w:szCs w:val="22"/>
              </w:rPr>
              <w:t>Frequency or Details</w:t>
            </w:r>
          </w:p>
        </w:tc>
      </w:tr>
      <w:tr w:rsidR="00946545" w:rsidTr="00946545">
        <w:trPr>
          <w:cnfStyle w:val="000000100000" w:firstRow="0" w:lastRow="0" w:firstColumn="0" w:lastColumn="0" w:oddVBand="0" w:evenVBand="0" w:oddHBand="1" w:evenHBand="0" w:firstRowFirstColumn="0" w:firstRowLastColumn="0" w:lastRowFirstColumn="0" w:lastRowLastColumn="0"/>
          <w:cantSplit/>
        </w:trPr>
        <w:tc>
          <w:tcPr>
            <w:tcW w:w="4957" w:type="dxa"/>
          </w:tcPr>
          <w:p w:rsidR="000D5581" w:rsidRPr="00C436AC" w:rsidRDefault="003246E7" w:rsidP="004D4BDB">
            <w:pPr>
              <w:pStyle w:val="Normal0"/>
              <w:jc w:val="left"/>
              <w:rPr>
                <w:sz w:val="22"/>
                <w:szCs w:val="22"/>
              </w:rPr>
            </w:pPr>
            <w:r>
              <w:rPr>
                <w:sz w:val="22"/>
                <w:szCs w:val="22"/>
              </w:rPr>
              <w:t>Buyer SM Event Frequency</w:t>
            </w:r>
          </w:p>
        </w:tc>
        <w:tc>
          <w:tcPr>
            <w:tcW w:w="4060" w:type="dxa"/>
          </w:tcPr>
          <w:p w:rsidR="000D5581" w:rsidRPr="00C436AC" w:rsidRDefault="000D5581" w:rsidP="004D4BDB">
            <w:pPr>
              <w:pStyle w:val="Normal0"/>
              <w:rPr>
                <w:color w:val="E7E6E6" w:themeColor="background2"/>
                <w:sz w:val="22"/>
                <w:szCs w:val="22"/>
              </w:rPr>
            </w:pPr>
            <w:r>
              <w:rPr>
                <w:color w:val="E7E6E6" w:themeColor="background2"/>
                <w:sz w:val="22"/>
                <w:szCs w:val="22"/>
              </w:rPr>
              <w:t>[insert frequency]</w:t>
            </w:r>
          </w:p>
        </w:tc>
      </w:tr>
      <w:tr w:rsidR="00946545" w:rsidTr="00946545">
        <w:trPr>
          <w:cantSplit/>
        </w:trPr>
        <w:tc>
          <w:tcPr>
            <w:tcW w:w="4957" w:type="dxa"/>
          </w:tcPr>
          <w:p w:rsidR="000D5581" w:rsidRPr="00C436AC" w:rsidRDefault="000D5581" w:rsidP="004D4BDB">
            <w:pPr>
              <w:pStyle w:val="Normal0"/>
              <w:jc w:val="left"/>
              <w:rPr>
                <w:sz w:val="22"/>
                <w:szCs w:val="22"/>
              </w:rPr>
            </w:pPr>
          </w:p>
        </w:tc>
        <w:tc>
          <w:tcPr>
            <w:tcW w:w="4060" w:type="dxa"/>
          </w:tcPr>
          <w:p w:rsidR="000D5581" w:rsidRPr="00C436AC" w:rsidRDefault="000D5581" w:rsidP="004D4BDB">
            <w:pPr>
              <w:pStyle w:val="Normal0"/>
              <w:rPr>
                <w:color w:val="E7E6E6" w:themeColor="background2"/>
                <w:sz w:val="22"/>
                <w:szCs w:val="22"/>
              </w:rPr>
            </w:pPr>
          </w:p>
        </w:tc>
      </w:tr>
    </w:tbl>
    <w:p w:rsidR="000D5581" w:rsidRPr="00C436AC" w:rsidRDefault="000D5581" w:rsidP="000D5581">
      <w:pPr>
        <w:pStyle w:val="Normal0"/>
        <w:rPr>
          <w:sz w:val="22"/>
          <w:szCs w:val="22"/>
        </w:rPr>
      </w:pPr>
    </w:p>
    <w:p w:rsidR="000D5581" w:rsidRPr="00C436AC" w:rsidRDefault="000D5581" w:rsidP="000D5581">
      <w:pPr>
        <w:pStyle w:val="Normal0"/>
        <w:rPr>
          <w:sz w:val="22"/>
          <w:szCs w:val="22"/>
        </w:rPr>
      </w:pPr>
      <w:r>
        <w:rPr>
          <w:sz w:val="22"/>
          <w:szCs w:val="22"/>
        </w:rPr>
        <w:t>The following table provides a list of information required by the Buyer as part of the Buyer/Supplier Management process (note that this is a logical model and the Buyer may elect to operate “events” under different labels).</w:t>
      </w:r>
    </w:p>
    <w:p w:rsidR="000D5581" w:rsidRPr="00C436AC" w:rsidRDefault="000D5581" w:rsidP="000D5581">
      <w:pPr>
        <w:pStyle w:val="Normal0"/>
        <w:rPr>
          <w:sz w:val="22"/>
          <w:szCs w:val="22"/>
        </w:rPr>
      </w:pPr>
    </w:p>
    <w:p w:rsidR="000D5581" w:rsidRPr="00C436AC" w:rsidRDefault="000D5581" w:rsidP="000D5581">
      <w:pPr>
        <w:pStyle w:val="Normal0"/>
        <w:rPr>
          <w:b/>
          <w:bCs/>
          <w:sz w:val="22"/>
          <w:szCs w:val="22"/>
        </w:rPr>
      </w:pPr>
      <w:r>
        <w:rPr>
          <w:b/>
          <w:bCs/>
          <w:sz w:val="22"/>
          <w:szCs w:val="22"/>
        </w:rPr>
        <w:t xml:space="preserve">Notes: </w:t>
      </w:r>
    </w:p>
    <w:p w:rsidR="000D5581" w:rsidRPr="00C436AC" w:rsidRDefault="000D5581" w:rsidP="000D5581">
      <w:pPr>
        <w:pStyle w:val="Normal0"/>
        <w:numPr>
          <w:ilvl w:val="0"/>
          <w:numId w:val="19"/>
        </w:numPr>
        <w:rPr>
          <w:sz w:val="22"/>
          <w:szCs w:val="22"/>
        </w:rPr>
      </w:pPr>
      <w:r>
        <w:rPr>
          <w:sz w:val="22"/>
          <w:szCs w:val="22"/>
        </w:rPr>
        <w:t>This list is non-exclusive, and the Buyer may elect to include other information.</w:t>
      </w:r>
    </w:p>
    <w:p w:rsidR="000D5581" w:rsidRPr="00C436AC" w:rsidRDefault="000D5581" w:rsidP="000D5581">
      <w:pPr>
        <w:pStyle w:val="Normal0"/>
        <w:numPr>
          <w:ilvl w:val="0"/>
          <w:numId w:val="19"/>
        </w:numPr>
        <w:rPr>
          <w:sz w:val="22"/>
          <w:szCs w:val="22"/>
        </w:rPr>
      </w:pPr>
      <w:r>
        <w:rPr>
          <w:sz w:val="22"/>
          <w:szCs w:val="22"/>
        </w:rPr>
        <w:t>This list is also illustrative and non-exhaustive. It is anticipated the Buyer will review and edit these tables as part of preparing a Call-Off Contract (and reserves the right to amend during the Call-Off Contract Period).</w:t>
      </w:r>
    </w:p>
    <w:p w:rsidR="005B6D4C" w:rsidRPr="00C436AC" w:rsidRDefault="005B6D4C" w:rsidP="000D5581">
      <w:pPr>
        <w:pStyle w:val="Normal0"/>
        <w:numPr>
          <w:ilvl w:val="0"/>
          <w:numId w:val="19"/>
        </w:numPr>
        <w:rPr>
          <w:sz w:val="22"/>
          <w:szCs w:val="22"/>
        </w:rPr>
      </w:pPr>
      <w:r>
        <w:rPr>
          <w:sz w:val="22"/>
          <w:szCs w:val="22"/>
        </w:rPr>
        <w:t>Information which could be seen to be advantageous to all Suppliers or which would be of benefit to all parties are dealt with under Buyer Specific Framework Management.</w:t>
      </w:r>
    </w:p>
    <w:p w:rsidR="000D5581" w:rsidRPr="00C436AC" w:rsidRDefault="000D5581" w:rsidP="000D5581">
      <w:pPr>
        <w:pStyle w:val="Normal0"/>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
        <w:gridCol w:w="5315"/>
        <w:gridCol w:w="1134"/>
        <w:gridCol w:w="1842"/>
      </w:tblGrid>
      <w:tr w:rsidR="00946545">
        <w:trPr>
          <w:cantSplit/>
          <w:tblHeader/>
        </w:trPr>
        <w:tc>
          <w:tcPr>
            <w:tcW w:w="776" w:type="dxa"/>
            <w:shd w:val="clear" w:color="auto" w:fill="BFBFBF"/>
          </w:tcPr>
          <w:p w:rsidR="000D5581" w:rsidRPr="00C436AC" w:rsidRDefault="000D5581" w:rsidP="004D4BDB">
            <w:pPr>
              <w:pStyle w:val="Normal0"/>
              <w:jc w:val="left"/>
              <w:rPr>
                <w:b/>
              </w:rPr>
            </w:pPr>
            <w:r>
              <w:rPr>
                <w:b/>
              </w:rPr>
              <w:t>Ref.</w:t>
            </w:r>
          </w:p>
        </w:tc>
        <w:tc>
          <w:tcPr>
            <w:tcW w:w="5315" w:type="dxa"/>
            <w:shd w:val="clear" w:color="auto" w:fill="BFBFBF"/>
          </w:tcPr>
          <w:p w:rsidR="000D5581" w:rsidRPr="00C436AC" w:rsidRDefault="000D5581" w:rsidP="004D4BDB">
            <w:pPr>
              <w:pStyle w:val="Normal0"/>
              <w:jc w:val="left"/>
              <w:rPr>
                <w:b/>
              </w:rPr>
            </w:pPr>
            <w:r>
              <w:rPr>
                <w:b/>
              </w:rPr>
              <w:t>Type of Information</w:t>
            </w:r>
          </w:p>
        </w:tc>
        <w:tc>
          <w:tcPr>
            <w:tcW w:w="1134" w:type="dxa"/>
            <w:shd w:val="clear" w:color="auto" w:fill="BFBFBF"/>
          </w:tcPr>
          <w:p w:rsidR="000D5581" w:rsidRPr="00C436AC" w:rsidRDefault="000D5581" w:rsidP="004D4BDB">
            <w:pPr>
              <w:pStyle w:val="Normal0"/>
              <w:jc w:val="center"/>
              <w:rPr>
                <w:b/>
              </w:rPr>
            </w:pPr>
            <w:r>
              <w:rPr>
                <w:b/>
              </w:rPr>
              <w:t>Required?</w:t>
            </w:r>
          </w:p>
        </w:tc>
        <w:tc>
          <w:tcPr>
            <w:tcW w:w="1842" w:type="dxa"/>
            <w:shd w:val="clear" w:color="auto" w:fill="BFBFBF"/>
          </w:tcPr>
          <w:p w:rsidR="000D5581" w:rsidRPr="00C436AC" w:rsidRDefault="000D5581" w:rsidP="004D4BDB">
            <w:pPr>
              <w:pStyle w:val="Normal0"/>
              <w:jc w:val="center"/>
              <w:rPr>
                <w:b/>
              </w:rPr>
            </w:pPr>
            <w:r>
              <w:rPr>
                <w:b/>
              </w:rPr>
              <w:t>Refresh Frequency</w:t>
            </w:r>
          </w:p>
        </w:tc>
      </w:tr>
      <w:tr w:rsidR="00946545">
        <w:trPr>
          <w:cantSplit/>
        </w:trPr>
        <w:tc>
          <w:tcPr>
            <w:tcW w:w="9067" w:type="dxa"/>
            <w:gridSpan w:val="4"/>
          </w:tcPr>
          <w:p w:rsidR="000D5581" w:rsidRPr="00C436AC" w:rsidRDefault="007C5A0E" w:rsidP="004D4BDB">
            <w:pPr>
              <w:pStyle w:val="Normal0"/>
              <w:spacing w:before="120"/>
              <w:jc w:val="left"/>
              <w:rPr>
                <w:b/>
                <w:bCs/>
              </w:rPr>
            </w:pPr>
            <w:r>
              <w:rPr>
                <w:b/>
                <w:bCs/>
              </w:rPr>
              <w:t>Supplier and Sub-Contract Related Information</w:t>
            </w:r>
          </w:p>
        </w:tc>
      </w:tr>
      <w:tr w:rsidR="00946545">
        <w:trPr>
          <w:cantSplit/>
        </w:trPr>
        <w:tc>
          <w:tcPr>
            <w:tcW w:w="776" w:type="dxa"/>
          </w:tcPr>
          <w:p w:rsidR="000D5581" w:rsidRPr="00C436AC" w:rsidRDefault="000D5581" w:rsidP="004D4BDB">
            <w:pPr>
              <w:pStyle w:val="Normal0"/>
              <w:jc w:val="left"/>
            </w:pPr>
            <w:r>
              <w:t>A3.01</w:t>
            </w:r>
          </w:p>
        </w:tc>
        <w:tc>
          <w:tcPr>
            <w:tcW w:w="5315" w:type="dxa"/>
          </w:tcPr>
          <w:p w:rsidR="000D5581" w:rsidRPr="00C436AC" w:rsidRDefault="007C5A0E" w:rsidP="004D4BDB">
            <w:pPr>
              <w:pStyle w:val="Normal0"/>
              <w:jc w:val="left"/>
            </w:pPr>
            <w:r>
              <w:t>Report from the Supplier of any change to its financial standing / any change to its group structure.</w:t>
            </w:r>
          </w:p>
        </w:tc>
        <w:tc>
          <w:tcPr>
            <w:tcW w:w="1134" w:type="dxa"/>
          </w:tcPr>
          <w:p w:rsidR="000D5581" w:rsidRPr="00C436AC" w:rsidRDefault="000D5581" w:rsidP="004D4BDB">
            <w:pPr>
              <w:pStyle w:val="Normal0"/>
              <w:jc w:val="center"/>
            </w:pPr>
            <w:r>
              <w:t>Yes</w:t>
            </w:r>
          </w:p>
        </w:tc>
        <w:tc>
          <w:tcPr>
            <w:tcW w:w="1842" w:type="dxa"/>
          </w:tcPr>
          <w:p w:rsidR="000D5581" w:rsidRPr="00C436AC" w:rsidRDefault="007C5A0E" w:rsidP="004D4BDB">
            <w:pPr>
              <w:pStyle w:val="Normal0"/>
              <w:jc w:val="left"/>
            </w:pPr>
            <w:r>
              <w:t>On demand by the Buyer</w:t>
            </w:r>
          </w:p>
        </w:tc>
      </w:tr>
      <w:tr w:rsidR="00946545">
        <w:trPr>
          <w:cantSplit/>
        </w:trPr>
        <w:tc>
          <w:tcPr>
            <w:tcW w:w="776" w:type="dxa"/>
          </w:tcPr>
          <w:p w:rsidR="007C5A0E" w:rsidRPr="00C436AC" w:rsidRDefault="007C5A0E" w:rsidP="004D4BDB">
            <w:pPr>
              <w:pStyle w:val="Normal0"/>
              <w:jc w:val="left"/>
            </w:pPr>
            <w:r>
              <w:t>A3.02</w:t>
            </w:r>
          </w:p>
        </w:tc>
        <w:tc>
          <w:tcPr>
            <w:tcW w:w="5315" w:type="dxa"/>
          </w:tcPr>
          <w:p w:rsidR="007C5A0E" w:rsidRPr="00C436AC" w:rsidRDefault="007C5A0E" w:rsidP="004D4BDB">
            <w:pPr>
              <w:pStyle w:val="Normal0"/>
              <w:jc w:val="left"/>
            </w:pPr>
            <w:r>
              <w:t>Request for use of any additional Subcontractors not forming part of the original Framework either:</w:t>
            </w:r>
          </w:p>
          <w:p w:rsidR="003E25D1" w:rsidRPr="00C436AC" w:rsidRDefault="003E25D1" w:rsidP="003E25D1">
            <w:pPr>
              <w:pStyle w:val="Normal0"/>
              <w:numPr>
                <w:ilvl w:val="0"/>
                <w:numId w:val="20"/>
              </w:numPr>
              <w:jc w:val="left"/>
            </w:pPr>
            <w:r>
              <w:t>As part of a proposed response to a new Further Competition Procedure; or</w:t>
            </w:r>
          </w:p>
          <w:p w:rsidR="004A0187" w:rsidRPr="00C436AC" w:rsidRDefault="004A0187" w:rsidP="004D4BDB">
            <w:pPr>
              <w:pStyle w:val="Normal0"/>
              <w:numPr>
                <w:ilvl w:val="0"/>
                <w:numId w:val="20"/>
              </w:numPr>
              <w:jc w:val="left"/>
            </w:pPr>
            <w:r>
              <w:t>During execution of an existing Call-Off Contract</w:t>
            </w:r>
          </w:p>
        </w:tc>
        <w:tc>
          <w:tcPr>
            <w:tcW w:w="1134" w:type="dxa"/>
          </w:tcPr>
          <w:p w:rsidR="007C5A0E" w:rsidRPr="00C436AC" w:rsidRDefault="007C5A0E" w:rsidP="004D4BDB">
            <w:pPr>
              <w:pStyle w:val="Normal0"/>
              <w:jc w:val="center"/>
            </w:pPr>
            <w:r>
              <w:t>Yes</w:t>
            </w:r>
          </w:p>
        </w:tc>
        <w:tc>
          <w:tcPr>
            <w:tcW w:w="1842" w:type="dxa"/>
          </w:tcPr>
          <w:p w:rsidR="002F3C00" w:rsidRPr="00C436AC" w:rsidRDefault="00CC0398" w:rsidP="004D4BDB">
            <w:pPr>
              <w:pStyle w:val="Normal0"/>
              <w:jc w:val="left"/>
            </w:pPr>
            <w:r>
              <w:t>Prior to competition.</w:t>
            </w:r>
          </w:p>
          <w:p w:rsidR="007C5A0E" w:rsidRPr="00C436AC" w:rsidRDefault="00B0599C" w:rsidP="004D4BDB">
            <w:pPr>
              <w:pStyle w:val="Normal0"/>
              <w:jc w:val="left"/>
            </w:pPr>
            <w:r>
              <w:t>Prior to mobilisation</w:t>
            </w:r>
          </w:p>
          <w:p w:rsidR="00B0599C" w:rsidRPr="00C436AC" w:rsidRDefault="00B0599C" w:rsidP="004D4BDB">
            <w:pPr>
              <w:pStyle w:val="Normal0"/>
              <w:jc w:val="left"/>
            </w:pPr>
            <w:r>
              <w:t>(as appropriate)</w:t>
            </w:r>
          </w:p>
        </w:tc>
      </w:tr>
      <w:tr w:rsidR="00946545">
        <w:trPr>
          <w:cantSplit/>
        </w:trPr>
        <w:tc>
          <w:tcPr>
            <w:tcW w:w="776" w:type="dxa"/>
          </w:tcPr>
          <w:p w:rsidR="00E555B1" w:rsidRPr="00C436AC" w:rsidRDefault="00B0599C" w:rsidP="004D4BDB">
            <w:pPr>
              <w:pStyle w:val="Normal0"/>
              <w:jc w:val="left"/>
            </w:pPr>
            <w:r>
              <w:t>A3.03</w:t>
            </w:r>
          </w:p>
        </w:tc>
        <w:tc>
          <w:tcPr>
            <w:tcW w:w="5315" w:type="dxa"/>
          </w:tcPr>
          <w:p w:rsidR="00E555B1" w:rsidRPr="00C436AC" w:rsidRDefault="008B3A07" w:rsidP="004D4BDB">
            <w:pPr>
              <w:pStyle w:val="Normal0"/>
              <w:jc w:val="left"/>
            </w:pPr>
            <w:r>
              <w:t>Written confirmation by the Supplier, confirmed in writing by the Subcontractor(s), that they have in a place a contract which mirrors the provisions of the Call-Off Contract with the Supplier</w:t>
            </w:r>
          </w:p>
        </w:tc>
        <w:tc>
          <w:tcPr>
            <w:tcW w:w="1134" w:type="dxa"/>
          </w:tcPr>
          <w:p w:rsidR="00E555B1" w:rsidRPr="00C436AC" w:rsidRDefault="00F91B04" w:rsidP="004D4BDB">
            <w:pPr>
              <w:pStyle w:val="Normal0"/>
              <w:jc w:val="center"/>
            </w:pPr>
            <w:r>
              <w:t>[Yes/No]</w:t>
            </w:r>
          </w:p>
        </w:tc>
        <w:tc>
          <w:tcPr>
            <w:tcW w:w="1842" w:type="dxa"/>
          </w:tcPr>
          <w:p w:rsidR="00E555B1" w:rsidRPr="00C436AC" w:rsidRDefault="00F91B04" w:rsidP="004D4BDB">
            <w:pPr>
              <w:pStyle w:val="Normal0"/>
              <w:jc w:val="left"/>
            </w:pPr>
            <w:r>
              <w:t>On demand by the Buyer</w:t>
            </w:r>
          </w:p>
        </w:tc>
      </w:tr>
      <w:tr w:rsidR="00946545">
        <w:trPr>
          <w:cantSplit/>
        </w:trPr>
        <w:tc>
          <w:tcPr>
            <w:tcW w:w="776" w:type="dxa"/>
          </w:tcPr>
          <w:p w:rsidR="00D31C1B" w:rsidRPr="00C436AC" w:rsidRDefault="009431A1" w:rsidP="004D4BDB">
            <w:pPr>
              <w:pStyle w:val="Normal0"/>
              <w:jc w:val="left"/>
            </w:pPr>
            <w:r>
              <w:t>A3.04</w:t>
            </w:r>
          </w:p>
        </w:tc>
        <w:tc>
          <w:tcPr>
            <w:tcW w:w="5315" w:type="dxa"/>
          </w:tcPr>
          <w:p w:rsidR="00D31C1B" w:rsidRPr="00C436AC" w:rsidRDefault="00D31C1B">
            <w:pPr>
              <w:pStyle w:val="Normal0"/>
              <w:jc w:val="left"/>
            </w:pPr>
            <w:r>
              <w:t>Written assurance by any Subcontractor that the provisions under A3.03 are also cascaded down their supply chain</w:t>
            </w:r>
          </w:p>
        </w:tc>
        <w:tc>
          <w:tcPr>
            <w:tcW w:w="1134" w:type="dxa"/>
          </w:tcPr>
          <w:p w:rsidR="00D31C1B" w:rsidRPr="00C436AC" w:rsidRDefault="009431A1" w:rsidP="004D4BDB">
            <w:pPr>
              <w:pStyle w:val="Normal0"/>
              <w:jc w:val="center"/>
            </w:pPr>
            <w:r>
              <w:t>[Yes/No]</w:t>
            </w:r>
          </w:p>
        </w:tc>
        <w:tc>
          <w:tcPr>
            <w:tcW w:w="1842" w:type="dxa"/>
          </w:tcPr>
          <w:p w:rsidR="00D31C1B" w:rsidRPr="00C436AC" w:rsidRDefault="009431A1" w:rsidP="004D4BDB">
            <w:pPr>
              <w:pStyle w:val="Normal0"/>
              <w:jc w:val="left"/>
            </w:pPr>
            <w:r>
              <w:t>On demand by the Buyer</w:t>
            </w:r>
          </w:p>
        </w:tc>
      </w:tr>
      <w:tr w:rsidR="00946545">
        <w:trPr>
          <w:cantSplit/>
        </w:trPr>
        <w:tc>
          <w:tcPr>
            <w:tcW w:w="776" w:type="dxa"/>
          </w:tcPr>
          <w:p w:rsidR="009431A1" w:rsidRPr="00C436AC" w:rsidRDefault="00BD5870" w:rsidP="004D4BDB">
            <w:pPr>
              <w:pStyle w:val="Normal0"/>
              <w:jc w:val="left"/>
            </w:pPr>
            <w:r>
              <w:t>A3.05</w:t>
            </w:r>
          </w:p>
        </w:tc>
        <w:tc>
          <w:tcPr>
            <w:tcW w:w="5315" w:type="dxa"/>
          </w:tcPr>
          <w:p w:rsidR="009431A1" w:rsidRPr="00C436AC" w:rsidRDefault="00F2003B" w:rsidP="009431A1">
            <w:pPr>
              <w:pStyle w:val="Normal0"/>
              <w:jc w:val="left"/>
            </w:pPr>
            <w:r>
              <w:t>Copies of published financial accounts</w:t>
            </w:r>
          </w:p>
        </w:tc>
        <w:tc>
          <w:tcPr>
            <w:tcW w:w="1134" w:type="dxa"/>
          </w:tcPr>
          <w:p w:rsidR="009431A1" w:rsidRPr="00C436AC" w:rsidRDefault="00F2003B" w:rsidP="004D4BDB">
            <w:pPr>
              <w:pStyle w:val="Normal0"/>
              <w:jc w:val="center"/>
            </w:pPr>
            <w:r>
              <w:t>[Yes/No]</w:t>
            </w:r>
          </w:p>
        </w:tc>
        <w:tc>
          <w:tcPr>
            <w:tcW w:w="1842" w:type="dxa"/>
          </w:tcPr>
          <w:p w:rsidR="009431A1" w:rsidRPr="00C436AC" w:rsidRDefault="005926D3" w:rsidP="004D4BDB">
            <w:pPr>
              <w:pStyle w:val="Normal0"/>
              <w:jc w:val="left"/>
            </w:pPr>
            <w:r>
              <w:t xml:space="preserve">On demand by the Buyer </w:t>
            </w:r>
          </w:p>
        </w:tc>
      </w:tr>
      <w:tr w:rsidR="00946545">
        <w:trPr>
          <w:cantSplit/>
        </w:trPr>
        <w:tc>
          <w:tcPr>
            <w:tcW w:w="776" w:type="dxa"/>
          </w:tcPr>
          <w:p w:rsidR="005926D3" w:rsidRPr="00C436AC" w:rsidRDefault="005926D3" w:rsidP="004D4BDB">
            <w:pPr>
              <w:pStyle w:val="Normal0"/>
              <w:jc w:val="left"/>
            </w:pPr>
            <w:r>
              <w:t>A3.06</w:t>
            </w:r>
          </w:p>
        </w:tc>
        <w:tc>
          <w:tcPr>
            <w:tcW w:w="5315" w:type="dxa"/>
          </w:tcPr>
          <w:p w:rsidR="005926D3" w:rsidRPr="00C436AC" w:rsidRDefault="005926D3" w:rsidP="009431A1">
            <w:pPr>
              <w:pStyle w:val="Normal0"/>
              <w:jc w:val="left"/>
            </w:pPr>
            <w:r>
              <w:t>In the event of the Buyer becoming aware of any financial difficulties being faced by the Supplier (as reasonably judged by the Buyer), copies of current accounts (whether published or not)</w:t>
            </w:r>
          </w:p>
        </w:tc>
        <w:tc>
          <w:tcPr>
            <w:tcW w:w="1134" w:type="dxa"/>
          </w:tcPr>
          <w:p w:rsidR="005926D3" w:rsidRPr="00C436AC" w:rsidRDefault="00452419" w:rsidP="004D4BDB">
            <w:pPr>
              <w:pStyle w:val="Normal0"/>
              <w:jc w:val="center"/>
            </w:pPr>
            <w:r>
              <w:t>[Yes/No]</w:t>
            </w:r>
          </w:p>
        </w:tc>
        <w:tc>
          <w:tcPr>
            <w:tcW w:w="1842" w:type="dxa"/>
          </w:tcPr>
          <w:p w:rsidR="005926D3" w:rsidRPr="00C436AC" w:rsidRDefault="00452419" w:rsidP="004D4BDB">
            <w:pPr>
              <w:pStyle w:val="Normal0"/>
              <w:jc w:val="left"/>
            </w:pPr>
            <w:r>
              <w:t>On demand by the Buyer</w:t>
            </w:r>
          </w:p>
        </w:tc>
      </w:tr>
      <w:tr w:rsidR="00946545">
        <w:trPr>
          <w:cantSplit/>
        </w:trPr>
        <w:tc>
          <w:tcPr>
            <w:tcW w:w="776" w:type="dxa"/>
          </w:tcPr>
          <w:p w:rsidR="009913B5" w:rsidRPr="00C436AC" w:rsidRDefault="009913B5" w:rsidP="004D4BDB">
            <w:pPr>
              <w:pStyle w:val="Normal0"/>
              <w:jc w:val="left"/>
            </w:pPr>
          </w:p>
        </w:tc>
        <w:tc>
          <w:tcPr>
            <w:tcW w:w="5315" w:type="dxa"/>
          </w:tcPr>
          <w:p w:rsidR="009913B5" w:rsidRPr="00C436AC" w:rsidRDefault="009913B5" w:rsidP="009431A1">
            <w:pPr>
              <w:pStyle w:val="Normal0"/>
              <w:jc w:val="left"/>
            </w:pPr>
          </w:p>
        </w:tc>
        <w:tc>
          <w:tcPr>
            <w:tcW w:w="1134" w:type="dxa"/>
          </w:tcPr>
          <w:p w:rsidR="009913B5" w:rsidRPr="00C436AC" w:rsidRDefault="009913B5" w:rsidP="004D4BDB">
            <w:pPr>
              <w:pStyle w:val="Normal0"/>
              <w:jc w:val="center"/>
            </w:pPr>
          </w:p>
        </w:tc>
        <w:tc>
          <w:tcPr>
            <w:tcW w:w="1842" w:type="dxa"/>
          </w:tcPr>
          <w:p w:rsidR="009913B5" w:rsidRPr="00C436AC" w:rsidRDefault="009913B5" w:rsidP="004D4BDB">
            <w:pPr>
              <w:pStyle w:val="Normal0"/>
              <w:jc w:val="left"/>
            </w:pPr>
          </w:p>
        </w:tc>
      </w:tr>
      <w:tr w:rsidR="00946545">
        <w:trPr>
          <w:cantSplit/>
        </w:trPr>
        <w:tc>
          <w:tcPr>
            <w:tcW w:w="776" w:type="dxa"/>
          </w:tcPr>
          <w:p w:rsidR="009913B5" w:rsidRPr="00C436AC" w:rsidRDefault="009913B5" w:rsidP="004D4BDB">
            <w:pPr>
              <w:pStyle w:val="Normal0"/>
              <w:jc w:val="left"/>
            </w:pPr>
          </w:p>
        </w:tc>
        <w:tc>
          <w:tcPr>
            <w:tcW w:w="5315" w:type="dxa"/>
          </w:tcPr>
          <w:p w:rsidR="009913B5" w:rsidRPr="00C436AC" w:rsidRDefault="009913B5" w:rsidP="009431A1">
            <w:pPr>
              <w:pStyle w:val="Normal0"/>
              <w:jc w:val="left"/>
            </w:pPr>
          </w:p>
        </w:tc>
        <w:tc>
          <w:tcPr>
            <w:tcW w:w="1134" w:type="dxa"/>
          </w:tcPr>
          <w:p w:rsidR="009913B5" w:rsidRPr="00C436AC" w:rsidRDefault="009913B5" w:rsidP="004D4BDB">
            <w:pPr>
              <w:pStyle w:val="Normal0"/>
              <w:jc w:val="center"/>
            </w:pPr>
          </w:p>
        </w:tc>
        <w:tc>
          <w:tcPr>
            <w:tcW w:w="1842" w:type="dxa"/>
          </w:tcPr>
          <w:p w:rsidR="009913B5" w:rsidRPr="00C436AC" w:rsidRDefault="009913B5" w:rsidP="004D4BDB">
            <w:pPr>
              <w:pStyle w:val="Normal0"/>
              <w:jc w:val="left"/>
            </w:pPr>
          </w:p>
        </w:tc>
      </w:tr>
    </w:tbl>
    <w:p w:rsidR="0081472F" w:rsidRPr="00C436AC" w:rsidRDefault="0081472F" w:rsidP="009913B5">
      <w:pPr>
        <w:pStyle w:val="Normal0"/>
      </w:pPr>
    </w:p>
    <w:p w:rsidR="0081472F" w:rsidRPr="00C436AC" w:rsidRDefault="0081472F">
      <w:r>
        <w:br w:type="page"/>
      </w:r>
    </w:p>
    <w:p w:rsidR="009913B5" w:rsidRPr="00C436AC" w:rsidRDefault="009913B5" w:rsidP="009913B5">
      <w:pPr>
        <w:pStyle w:val="Normal0"/>
        <w:rPr>
          <w:sz w:val="22"/>
          <w:szCs w:val="22"/>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
        <w:gridCol w:w="5315"/>
        <w:gridCol w:w="1134"/>
        <w:gridCol w:w="1842"/>
      </w:tblGrid>
      <w:tr w:rsidR="00946545">
        <w:trPr>
          <w:cantSplit/>
          <w:tblHeader/>
        </w:trPr>
        <w:tc>
          <w:tcPr>
            <w:tcW w:w="776" w:type="dxa"/>
            <w:shd w:val="clear" w:color="auto" w:fill="BFBFBF"/>
          </w:tcPr>
          <w:p w:rsidR="009913B5" w:rsidRPr="00C436AC" w:rsidRDefault="009913B5" w:rsidP="004D4BDB">
            <w:pPr>
              <w:pStyle w:val="Normal0"/>
              <w:jc w:val="left"/>
              <w:rPr>
                <w:b/>
              </w:rPr>
            </w:pPr>
            <w:r>
              <w:rPr>
                <w:b/>
              </w:rPr>
              <w:t>Ref.</w:t>
            </w:r>
          </w:p>
        </w:tc>
        <w:tc>
          <w:tcPr>
            <w:tcW w:w="5315" w:type="dxa"/>
            <w:shd w:val="clear" w:color="auto" w:fill="BFBFBF"/>
          </w:tcPr>
          <w:p w:rsidR="009913B5" w:rsidRPr="00C436AC" w:rsidRDefault="009913B5" w:rsidP="004D4BDB">
            <w:pPr>
              <w:pStyle w:val="Normal0"/>
              <w:jc w:val="left"/>
              <w:rPr>
                <w:b/>
              </w:rPr>
            </w:pPr>
            <w:r>
              <w:rPr>
                <w:b/>
              </w:rPr>
              <w:t>Type of Information</w:t>
            </w:r>
          </w:p>
        </w:tc>
        <w:tc>
          <w:tcPr>
            <w:tcW w:w="1134" w:type="dxa"/>
            <w:shd w:val="clear" w:color="auto" w:fill="BFBFBF"/>
          </w:tcPr>
          <w:p w:rsidR="009913B5" w:rsidRPr="00C436AC" w:rsidRDefault="009913B5" w:rsidP="004D4BDB">
            <w:pPr>
              <w:pStyle w:val="Normal0"/>
              <w:jc w:val="center"/>
              <w:rPr>
                <w:b/>
              </w:rPr>
            </w:pPr>
            <w:r>
              <w:rPr>
                <w:b/>
              </w:rPr>
              <w:t>Required?</w:t>
            </w:r>
          </w:p>
        </w:tc>
        <w:tc>
          <w:tcPr>
            <w:tcW w:w="1842" w:type="dxa"/>
            <w:shd w:val="clear" w:color="auto" w:fill="BFBFBF"/>
          </w:tcPr>
          <w:p w:rsidR="009913B5" w:rsidRPr="00C436AC" w:rsidRDefault="009913B5" w:rsidP="004D4BDB">
            <w:pPr>
              <w:pStyle w:val="Normal0"/>
              <w:jc w:val="center"/>
              <w:rPr>
                <w:b/>
              </w:rPr>
            </w:pPr>
            <w:r>
              <w:rPr>
                <w:b/>
              </w:rPr>
              <w:t>Refresh Frequency</w:t>
            </w:r>
          </w:p>
        </w:tc>
      </w:tr>
      <w:tr w:rsidR="00946545">
        <w:trPr>
          <w:cantSplit/>
        </w:trPr>
        <w:tc>
          <w:tcPr>
            <w:tcW w:w="9067" w:type="dxa"/>
            <w:gridSpan w:val="4"/>
          </w:tcPr>
          <w:p w:rsidR="009913B5" w:rsidRPr="00C436AC" w:rsidRDefault="0014394B" w:rsidP="004D4BDB">
            <w:pPr>
              <w:pStyle w:val="Normal0"/>
              <w:spacing w:before="120"/>
              <w:jc w:val="left"/>
              <w:rPr>
                <w:b/>
                <w:bCs/>
              </w:rPr>
            </w:pPr>
            <w:r>
              <w:rPr>
                <w:b/>
                <w:bCs/>
              </w:rPr>
              <w:t>Aggregated Views</w:t>
            </w:r>
          </w:p>
        </w:tc>
      </w:tr>
      <w:tr w:rsidR="00946545">
        <w:trPr>
          <w:cantSplit/>
        </w:trPr>
        <w:tc>
          <w:tcPr>
            <w:tcW w:w="776" w:type="dxa"/>
          </w:tcPr>
          <w:p w:rsidR="009913B5" w:rsidRPr="00C436AC" w:rsidRDefault="009913B5" w:rsidP="004D4BDB">
            <w:pPr>
              <w:pStyle w:val="Normal0"/>
              <w:jc w:val="left"/>
            </w:pPr>
            <w:r>
              <w:t>A3.10</w:t>
            </w:r>
          </w:p>
        </w:tc>
        <w:tc>
          <w:tcPr>
            <w:tcW w:w="5315" w:type="dxa"/>
          </w:tcPr>
          <w:p w:rsidR="009913B5" w:rsidRPr="00C436AC" w:rsidRDefault="00EB75A6" w:rsidP="004D4BDB">
            <w:pPr>
              <w:pStyle w:val="Normal0"/>
              <w:jc w:val="left"/>
            </w:pPr>
            <w:r>
              <w:t>Summary of all Call-Off Contracts, Variations and SOWs from a performance perspective (possibly in the form of a traffic light report). All as required by the Buyer</w:t>
            </w:r>
          </w:p>
        </w:tc>
        <w:tc>
          <w:tcPr>
            <w:tcW w:w="1134" w:type="dxa"/>
          </w:tcPr>
          <w:p w:rsidR="009913B5" w:rsidRPr="00C436AC" w:rsidRDefault="003246E7" w:rsidP="004D4BDB">
            <w:pPr>
              <w:pStyle w:val="Normal0"/>
              <w:jc w:val="center"/>
            </w:pPr>
            <w:r>
              <w:t>[Yes/No]</w:t>
            </w:r>
          </w:p>
        </w:tc>
        <w:tc>
          <w:tcPr>
            <w:tcW w:w="1842" w:type="dxa"/>
          </w:tcPr>
          <w:p w:rsidR="009913B5" w:rsidRPr="00C436AC" w:rsidRDefault="0085407D" w:rsidP="004D4BDB">
            <w:pPr>
              <w:pStyle w:val="Normal0"/>
              <w:jc w:val="left"/>
            </w:pPr>
            <w:r>
              <w:t>Buyer SM Event</w:t>
            </w:r>
          </w:p>
        </w:tc>
      </w:tr>
      <w:tr w:rsidR="00946545">
        <w:trPr>
          <w:cantSplit/>
        </w:trPr>
        <w:tc>
          <w:tcPr>
            <w:tcW w:w="776" w:type="dxa"/>
          </w:tcPr>
          <w:p w:rsidR="0085407D" w:rsidRPr="00C436AC" w:rsidRDefault="0085407D" w:rsidP="004D4BDB">
            <w:pPr>
              <w:pStyle w:val="Normal0"/>
              <w:jc w:val="left"/>
            </w:pPr>
            <w:r>
              <w:t>A3.11</w:t>
            </w:r>
          </w:p>
        </w:tc>
        <w:tc>
          <w:tcPr>
            <w:tcW w:w="5315" w:type="dxa"/>
          </w:tcPr>
          <w:p w:rsidR="0085407D" w:rsidRPr="00C436AC" w:rsidRDefault="0085407D" w:rsidP="004D4BDB">
            <w:pPr>
              <w:pStyle w:val="Normal0"/>
              <w:jc w:val="left"/>
            </w:pPr>
            <w:r>
              <w:t>Summary of cash flow (budget, forecast, actual) for all Call-Off Contracts and SOWs</w:t>
            </w:r>
          </w:p>
        </w:tc>
        <w:tc>
          <w:tcPr>
            <w:tcW w:w="1134" w:type="dxa"/>
          </w:tcPr>
          <w:p w:rsidR="0085407D" w:rsidRPr="00C436AC" w:rsidRDefault="0081472F" w:rsidP="004D4BDB">
            <w:pPr>
              <w:pStyle w:val="Normal0"/>
              <w:jc w:val="center"/>
            </w:pPr>
            <w:r>
              <w:t>[Yes/No]</w:t>
            </w:r>
          </w:p>
        </w:tc>
        <w:tc>
          <w:tcPr>
            <w:tcW w:w="1842" w:type="dxa"/>
          </w:tcPr>
          <w:p w:rsidR="0085407D" w:rsidRPr="00C436AC" w:rsidRDefault="0081472F" w:rsidP="004D4BDB">
            <w:pPr>
              <w:pStyle w:val="Normal0"/>
              <w:jc w:val="left"/>
            </w:pPr>
            <w:r>
              <w:t>Buyer SM Event</w:t>
            </w:r>
          </w:p>
        </w:tc>
      </w:tr>
      <w:tr w:rsidR="00946545">
        <w:trPr>
          <w:cantSplit/>
        </w:trPr>
        <w:tc>
          <w:tcPr>
            <w:tcW w:w="776" w:type="dxa"/>
          </w:tcPr>
          <w:p w:rsidR="000F00CF" w:rsidRPr="00C436AC" w:rsidRDefault="000F00CF" w:rsidP="004D4BDB">
            <w:pPr>
              <w:pStyle w:val="Normal0"/>
              <w:jc w:val="left"/>
            </w:pPr>
            <w:r>
              <w:t>A3.12</w:t>
            </w:r>
          </w:p>
        </w:tc>
        <w:tc>
          <w:tcPr>
            <w:tcW w:w="5315" w:type="dxa"/>
          </w:tcPr>
          <w:p w:rsidR="000F00CF" w:rsidRPr="00C436AC" w:rsidRDefault="000F00CF" w:rsidP="004D4BDB">
            <w:pPr>
              <w:pStyle w:val="Normal0"/>
              <w:jc w:val="left"/>
            </w:pPr>
            <w:r>
              <w:t>Summary of resources deployed and any people issues requiring resolution</w:t>
            </w:r>
          </w:p>
        </w:tc>
        <w:tc>
          <w:tcPr>
            <w:tcW w:w="1134" w:type="dxa"/>
          </w:tcPr>
          <w:p w:rsidR="000F00CF" w:rsidRPr="00C436AC" w:rsidRDefault="000F00CF" w:rsidP="004D4BDB">
            <w:pPr>
              <w:pStyle w:val="Normal0"/>
              <w:jc w:val="center"/>
            </w:pPr>
            <w:r>
              <w:t>[Yes/No]</w:t>
            </w:r>
          </w:p>
        </w:tc>
        <w:tc>
          <w:tcPr>
            <w:tcW w:w="1842" w:type="dxa"/>
          </w:tcPr>
          <w:p w:rsidR="000F00CF" w:rsidRPr="00C436AC" w:rsidRDefault="000F00CF" w:rsidP="004D4BDB">
            <w:pPr>
              <w:pStyle w:val="Normal0"/>
              <w:jc w:val="left"/>
            </w:pPr>
            <w:r>
              <w:t>Buyer SM Event</w:t>
            </w:r>
          </w:p>
        </w:tc>
      </w:tr>
      <w:tr w:rsidR="00946545">
        <w:trPr>
          <w:cantSplit/>
        </w:trPr>
        <w:tc>
          <w:tcPr>
            <w:tcW w:w="776" w:type="dxa"/>
          </w:tcPr>
          <w:p w:rsidR="009532CB" w:rsidRPr="00C436AC" w:rsidRDefault="009532CB" w:rsidP="004D4BDB">
            <w:pPr>
              <w:pStyle w:val="Normal0"/>
              <w:jc w:val="left"/>
            </w:pPr>
            <w:r>
              <w:t>A3.13</w:t>
            </w:r>
          </w:p>
        </w:tc>
        <w:tc>
          <w:tcPr>
            <w:tcW w:w="5315" w:type="dxa"/>
          </w:tcPr>
          <w:p w:rsidR="009532CB" w:rsidRPr="00C436AC" w:rsidRDefault="009532CB" w:rsidP="004D4BDB">
            <w:pPr>
              <w:pStyle w:val="Normal0"/>
              <w:jc w:val="left"/>
            </w:pPr>
            <w:r>
              <w:t>Summary of escalated risks, issues and other escalation topics (e.g. around obligations)</w:t>
            </w:r>
          </w:p>
        </w:tc>
        <w:tc>
          <w:tcPr>
            <w:tcW w:w="1134" w:type="dxa"/>
          </w:tcPr>
          <w:p w:rsidR="009532CB" w:rsidRPr="00C436AC" w:rsidRDefault="009532CB" w:rsidP="004D4BDB">
            <w:pPr>
              <w:pStyle w:val="Normal0"/>
              <w:jc w:val="center"/>
            </w:pPr>
            <w:r>
              <w:t>[Yes/No]</w:t>
            </w:r>
          </w:p>
        </w:tc>
        <w:tc>
          <w:tcPr>
            <w:tcW w:w="1842" w:type="dxa"/>
          </w:tcPr>
          <w:p w:rsidR="009532CB" w:rsidRPr="00C436AC" w:rsidRDefault="009532CB" w:rsidP="004D4BDB">
            <w:pPr>
              <w:pStyle w:val="Normal0"/>
              <w:jc w:val="left"/>
            </w:pPr>
            <w:r>
              <w:t>Buyer SM Event</w:t>
            </w:r>
          </w:p>
        </w:tc>
      </w:tr>
      <w:tr w:rsidR="00946545">
        <w:trPr>
          <w:cantSplit/>
        </w:trPr>
        <w:tc>
          <w:tcPr>
            <w:tcW w:w="776" w:type="dxa"/>
          </w:tcPr>
          <w:p w:rsidR="008002EF" w:rsidRPr="00C436AC" w:rsidRDefault="008002EF" w:rsidP="008002EF">
            <w:pPr>
              <w:pStyle w:val="Normal0"/>
              <w:jc w:val="left"/>
            </w:pPr>
            <w:r>
              <w:t>A3.14</w:t>
            </w:r>
          </w:p>
        </w:tc>
        <w:tc>
          <w:tcPr>
            <w:tcW w:w="5315" w:type="dxa"/>
          </w:tcPr>
          <w:p w:rsidR="008002EF" w:rsidRPr="00C436AC" w:rsidRDefault="008002EF" w:rsidP="008002EF">
            <w:pPr>
              <w:pStyle w:val="Normal0"/>
              <w:jc w:val="left"/>
            </w:pPr>
            <w:r>
              <w:t>Quality Review Heat Map (or equivalent) capturing an assessment of quality against things like User needs, roadmaps, technology, delivery, transparency, decision making, go-live readiness, etc as defined by the Buyer</w:t>
            </w:r>
          </w:p>
        </w:tc>
        <w:tc>
          <w:tcPr>
            <w:tcW w:w="1134" w:type="dxa"/>
          </w:tcPr>
          <w:p w:rsidR="008002EF" w:rsidRPr="00C436AC" w:rsidRDefault="008002EF" w:rsidP="008002EF">
            <w:pPr>
              <w:pStyle w:val="Normal0"/>
              <w:jc w:val="center"/>
            </w:pPr>
            <w:r>
              <w:t>[Yes/No]</w:t>
            </w:r>
          </w:p>
        </w:tc>
        <w:tc>
          <w:tcPr>
            <w:tcW w:w="1842" w:type="dxa"/>
          </w:tcPr>
          <w:p w:rsidR="008002EF" w:rsidRPr="00C436AC" w:rsidRDefault="008002EF" w:rsidP="008002EF">
            <w:pPr>
              <w:pStyle w:val="Normal0"/>
              <w:jc w:val="left"/>
            </w:pPr>
            <w:r>
              <w:t>Buyer SM Event</w:t>
            </w:r>
          </w:p>
        </w:tc>
      </w:tr>
      <w:tr w:rsidR="00946545">
        <w:trPr>
          <w:cantSplit/>
        </w:trPr>
        <w:tc>
          <w:tcPr>
            <w:tcW w:w="776" w:type="dxa"/>
          </w:tcPr>
          <w:p w:rsidR="009532CB" w:rsidRPr="00C436AC" w:rsidRDefault="009532CB" w:rsidP="008002EF">
            <w:pPr>
              <w:pStyle w:val="Normal0"/>
              <w:jc w:val="left"/>
            </w:pPr>
          </w:p>
        </w:tc>
        <w:tc>
          <w:tcPr>
            <w:tcW w:w="5315" w:type="dxa"/>
          </w:tcPr>
          <w:p w:rsidR="009532CB" w:rsidRPr="00C436AC" w:rsidRDefault="009532CB" w:rsidP="008002EF">
            <w:pPr>
              <w:pStyle w:val="Normal0"/>
              <w:jc w:val="left"/>
            </w:pPr>
          </w:p>
        </w:tc>
        <w:tc>
          <w:tcPr>
            <w:tcW w:w="1134" w:type="dxa"/>
          </w:tcPr>
          <w:p w:rsidR="009532CB" w:rsidRPr="00C436AC" w:rsidRDefault="009532CB" w:rsidP="008002EF">
            <w:pPr>
              <w:pStyle w:val="Normal0"/>
              <w:jc w:val="center"/>
            </w:pPr>
          </w:p>
        </w:tc>
        <w:tc>
          <w:tcPr>
            <w:tcW w:w="1842" w:type="dxa"/>
          </w:tcPr>
          <w:p w:rsidR="009532CB" w:rsidRPr="00C436AC" w:rsidRDefault="009532CB" w:rsidP="008002EF">
            <w:pPr>
              <w:pStyle w:val="Normal0"/>
              <w:jc w:val="left"/>
            </w:pPr>
          </w:p>
        </w:tc>
      </w:tr>
      <w:tr w:rsidR="00946545">
        <w:trPr>
          <w:cantSplit/>
        </w:trPr>
        <w:tc>
          <w:tcPr>
            <w:tcW w:w="776" w:type="dxa"/>
          </w:tcPr>
          <w:p w:rsidR="009532CB" w:rsidRPr="00C436AC" w:rsidRDefault="009532CB" w:rsidP="008002EF">
            <w:pPr>
              <w:pStyle w:val="Normal0"/>
              <w:jc w:val="left"/>
            </w:pPr>
          </w:p>
        </w:tc>
        <w:tc>
          <w:tcPr>
            <w:tcW w:w="5315" w:type="dxa"/>
          </w:tcPr>
          <w:p w:rsidR="009532CB" w:rsidRPr="00C436AC" w:rsidRDefault="009532CB" w:rsidP="008002EF">
            <w:pPr>
              <w:pStyle w:val="Normal0"/>
              <w:jc w:val="left"/>
            </w:pPr>
          </w:p>
        </w:tc>
        <w:tc>
          <w:tcPr>
            <w:tcW w:w="1134" w:type="dxa"/>
          </w:tcPr>
          <w:p w:rsidR="009532CB" w:rsidRPr="00C436AC" w:rsidRDefault="009532CB" w:rsidP="008002EF">
            <w:pPr>
              <w:pStyle w:val="Normal0"/>
              <w:jc w:val="center"/>
            </w:pPr>
          </w:p>
        </w:tc>
        <w:tc>
          <w:tcPr>
            <w:tcW w:w="1842" w:type="dxa"/>
          </w:tcPr>
          <w:p w:rsidR="009532CB" w:rsidRPr="00C436AC" w:rsidRDefault="009532CB" w:rsidP="008002EF">
            <w:pPr>
              <w:pStyle w:val="Normal0"/>
              <w:jc w:val="left"/>
            </w:pPr>
          </w:p>
        </w:tc>
      </w:tr>
      <w:tr w:rsidR="00946545">
        <w:trPr>
          <w:cantSplit/>
        </w:trPr>
        <w:tc>
          <w:tcPr>
            <w:tcW w:w="9067" w:type="dxa"/>
            <w:gridSpan w:val="4"/>
          </w:tcPr>
          <w:p w:rsidR="009532CB" w:rsidRPr="00C436AC" w:rsidRDefault="009532CB" w:rsidP="004D4BDB">
            <w:pPr>
              <w:pStyle w:val="Normal0"/>
              <w:spacing w:before="120"/>
              <w:jc w:val="left"/>
              <w:rPr>
                <w:b/>
                <w:bCs/>
              </w:rPr>
            </w:pPr>
            <w:r>
              <w:rPr>
                <w:b/>
                <w:bCs/>
              </w:rPr>
              <w:t>Supplier (and Buyer) Performance and Continuous Improvement</w:t>
            </w:r>
          </w:p>
        </w:tc>
      </w:tr>
      <w:tr w:rsidR="00946545">
        <w:trPr>
          <w:cantSplit/>
        </w:trPr>
        <w:tc>
          <w:tcPr>
            <w:tcW w:w="776" w:type="dxa"/>
          </w:tcPr>
          <w:p w:rsidR="000B05A0" w:rsidRPr="00C436AC" w:rsidRDefault="00910B37" w:rsidP="004D4BDB">
            <w:pPr>
              <w:pStyle w:val="Normal0"/>
              <w:jc w:val="left"/>
            </w:pPr>
            <w:r>
              <w:t>A3.20</w:t>
            </w:r>
          </w:p>
        </w:tc>
        <w:tc>
          <w:tcPr>
            <w:tcW w:w="5315" w:type="dxa"/>
          </w:tcPr>
          <w:p w:rsidR="000B05A0" w:rsidRPr="00C436AC" w:rsidRDefault="001F1BE2" w:rsidP="004D4BDB">
            <w:pPr>
              <w:pStyle w:val="Normal0"/>
              <w:jc w:val="left"/>
            </w:pPr>
            <w:r>
              <w:t>Overall “Temperature Checks” or “Office Vibe” status or equivalent – providing 360° feedback on things like relationships, recognition, growth and development, wellness, happiness, etc</w:t>
            </w:r>
            <w:r>
              <w:br/>
              <w:t>(May also be at individual Call-Off Contract level)</w:t>
            </w:r>
          </w:p>
        </w:tc>
        <w:tc>
          <w:tcPr>
            <w:tcW w:w="1134" w:type="dxa"/>
          </w:tcPr>
          <w:p w:rsidR="000B05A0" w:rsidRPr="00C436AC" w:rsidRDefault="00755600" w:rsidP="004D4BDB">
            <w:pPr>
              <w:pStyle w:val="Normal0"/>
              <w:jc w:val="center"/>
            </w:pPr>
            <w:r>
              <w:t>[Yes/No]</w:t>
            </w:r>
          </w:p>
        </w:tc>
        <w:tc>
          <w:tcPr>
            <w:tcW w:w="1842" w:type="dxa"/>
          </w:tcPr>
          <w:p w:rsidR="000B05A0" w:rsidRPr="00C436AC" w:rsidRDefault="00755600" w:rsidP="004D4BDB">
            <w:pPr>
              <w:pStyle w:val="Normal0"/>
              <w:jc w:val="left"/>
            </w:pPr>
            <w:r>
              <w:t xml:space="preserve">Buyer SM Event </w:t>
            </w:r>
          </w:p>
        </w:tc>
      </w:tr>
      <w:tr w:rsidR="00946545">
        <w:trPr>
          <w:cantSplit/>
        </w:trPr>
        <w:tc>
          <w:tcPr>
            <w:tcW w:w="776" w:type="dxa"/>
          </w:tcPr>
          <w:p w:rsidR="007934DC" w:rsidRPr="00C436AC" w:rsidRDefault="007934DC" w:rsidP="007934DC">
            <w:pPr>
              <w:pStyle w:val="Normal0"/>
              <w:jc w:val="left"/>
            </w:pPr>
            <w:r>
              <w:t>A3.21</w:t>
            </w:r>
          </w:p>
        </w:tc>
        <w:tc>
          <w:tcPr>
            <w:tcW w:w="5315" w:type="dxa"/>
          </w:tcPr>
          <w:p w:rsidR="007934DC" w:rsidRPr="00C436AC" w:rsidRDefault="007934DC" w:rsidP="007934DC">
            <w:pPr>
              <w:pStyle w:val="Normal0"/>
              <w:jc w:val="left"/>
            </w:pPr>
            <w:r>
              <w:t xml:space="preserve">Balanced Scorecard (as defined in detail in paragraph </w:t>
            </w:r>
            <w:r>
              <w:fldChar w:fldCharType="begin"/>
            </w:r>
            <w:r>
              <w:instrText xml:space="preserve"> REF _Ref45092179 \r \h  \* MERGEFORMAT </w:instrText>
            </w:r>
            <w:r>
              <w:fldChar w:fldCharType="separate"/>
            </w:r>
            <w:r>
              <w:t>4.3</w:t>
            </w:r>
            <w:r>
              <w:fldChar w:fldCharType="end"/>
            </w:r>
            <w:r>
              <w:t>)</w:t>
            </w:r>
          </w:p>
        </w:tc>
        <w:tc>
          <w:tcPr>
            <w:tcW w:w="1134" w:type="dxa"/>
          </w:tcPr>
          <w:p w:rsidR="007934DC" w:rsidRPr="00C436AC" w:rsidRDefault="007934DC" w:rsidP="007934DC">
            <w:pPr>
              <w:pStyle w:val="Normal0"/>
              <w:jc w:val="center"/>
            </w:pPr>
            <w:r>
              <w:t>[Yes/No]</w:t>
            </w:r>
          </w:p>
        </w:tc>
        <w:tc>
          <w:tcPr>
            <w:tcW w:w="1842" w:type="dxa"/>
          </w:tcPr>
          <w:p w:rsidR="007934DC" w:rsidRPr="00C436AC" w:rsidRDefault="007934DC" w:rsidP="007934DC">
            <w:pPr>
              <w:pStyle w:val="Normal0"/>
              <w:jc w:val="left"/>
            </w:pPr>
            <w:r>
              <w:t xml:space="preserve">Buyer SM Event </w:t>
            </w:r>
          </w:p>
        </w:tc>
      </w:tr>
      <w:tr w:rsidR="00946545">
        <w:trPr>
          <w:cantSplit/>
        </w:trPr>
        <w:tc>
          <w:tcPr>
            <w:tcW w:w="776" w:type="dxa"/>
          </w:tcPr>
          <w:p w:rsidR="007934DC" w:rsidRPr="00C436AC" w:rsidRDefault="007934DC" w:rsidP="007934DC">
            <w:pPr>
              <w:pStyle w:val="Normal0"/>
              <w:jc w:val="left"/>
            </w:pPr>
            <w:r>
              <w:t>A3.22</w:t>
            </w:r>
          </w:p>
        </w:tc>
        <w:tc>
          <w:tcPr>
            <w:tcW w:w="5315" w:type="dxa"/>
          </w:tcPr>
          <w:p w:rsidR="007934DC" w:rsidRPr="00C436AC" w:rsidRDefault="007934DC" w:rsidP="007934DC">
            <w:pPr>
              <w:pStyle w:val="Normal0"/>
              <w:jc w:val="left"/>
            </w:pPr>
            <w:r>
              <w:t>Mutual personnel development opportunities</w:t>
            </w:r>
          </w:p>
        </w:tc>
        <w:tc>
          <w:tcPr>
            <w:tcW w:w="1134" w:type="dxa"/>
          </w:tcPr>
          <w:p w:rsidR="007934DC" w:rsidRPr="00C436AC" w:rsidRDefault="007934DC" w:rsidP="007934DC">
            <w:pPr>
              <w:pStyle w:val="Normal0"/>
              <w:jc w:val="center"/>
            </w:pPr>
            <w:r>
              <w:t>[Yes/No]</w:t>
            </w:r>
          </w:p>
        </w:tc>
        <w:tc>
          <w:tcPr>
            <w:tcW w:w="1842" w:type="dxa"/>
          </w:tcPr>
          <w:p w:rsidR="007934DC" w:rsidRPr="00C436AC" w:rsidRDefault="00463E2B" w:rsidP="007934DC">
            <w:pPr>
              <w:pStyle w:val="Normal0"/>
              <w:jc w:val="left"/>
            </w:pPr>
            <w:r>
              <w:t xml:space="preserve">As mutually agreed </w:t>
            </w:r>
          </w:p>
        </w:tc>
      </w:tr>
      <w:tr w:rsidR="00946545">
        <w:trPr>
          <w:cantSplit/>
        </w:trPr>
        <w:tc>
          <w:tcPr>
            <w:tcW w:w="776" w:type="dxa"/>
          </w:tcPr>
          <w:p w:rsidR="007934DC" w:rsidRPr="00C436AC" w:rsidRDefault="007934DC" w:rsidP="007934DC">
            <w:pPr>
              <w:pStyle w:val="Normal0"/>
              <w:jc w:val="left"/>
            </w:pPr>
            <w:r>
              <w:t>A3.23</w:t>
            </w:r>
          </w:p>
        </w:tc>
        <w:tc>
          <w:tcPr>
            <w:tcW w:w="5315" w:type="dxa"/>
          </w:tcPr>
          <w:p w:rsidR="007934DC" w:rsidRPr="00C436AC" w:rsidRDefault="007934DC" w:rsidP="007934DC">
            <w:pPr>
              <w:pStyle w:val="Normal0"/>
              <w:jc w:val="left"/>
            </w:pPr>
            <w:r>
              <w:t xml:space="preserve">Continuous improvement / opportunities </w:t>
            </w:r>
          </w:p>
        </w:tc>
        <w:tc>
          <w:tcPr>
            <w:tcW w:w="1134" w:type="dxa"/>
          </w:tcPr>
          <w:p w:rsidR="007934DC" w:rsidRPr="00C436AC" w:rsidRDefault="007934DC" w:rsidP="007934DC">
            <w:pPr>
              <w:pStyle w:val="Normal0"/>
              <w:jc w:val="center"/>
            </w:pPr>
            <w:r>
              <w:t>[Yes/No]</w:t>
            </w:r>
          </w:p>
        </w:tc>
        <w:tc>
          <w:tcPr>
            <w:tcW w:w="1842" w:type="dxa"/>
          </w:tcPr>
          <w:p w:rsidR="007934DC" w:rsidRPr="00C436AC" w:rsidRDefault="00463E2B" w:rsidP="007934DC">
            <w:pPr>
              <w:pStyle w:val="Normal0"/>
              <w:jc w:val="left"/>
            </w:pPr>
            <w:r>
              <w:t>As mutually agreed</w:t>
            </w:r>
          </w:p>
        </w:tc>
      </w:tr>
      <w:tr w:rsidR="00946545">
        <w:trPr>
          <w:cantSplit/>
        </w:trPr>
        <w:tc>
          <w:tcPr>
            <w:tcW w:w="776" w:type="dxa"/>
          </w:tcPr>
          <w:p w:rsidR="004E59FD" w:rsidRPr="00C436AC" w:rsidRDefault="004E59FD" w:rsidP="004D4BDB">
            <w:pPr>
              <w:pStyle w:val="Normal0"/>
              <w:jc w:val="left"/>
            </w:pPr>
          </w:p>
        </w:tc>
        <w:tc>
          <w:tcPr>
            <w:tcW w:w="5315" w:type="dxa"/>
          </w:tcPr>
          <w:p w:rsidR="004E59FD" w:rsidRPr="00C436AC" w:rsidRDefault="004E59FD" w:rsidP="004D4BDB">
            <w:pPr>
              <w:pStyle w:val="Normal0"/>
              <w:jc w:val="left"/>
            </w:pPr>
          </w:p>
        </w:tc>
        <w:tc>
          <w:tcPr>
            <w:tcW w:w="1134" w:type="dxa"/>
          </w:tcPr>
          <w:p w:rsidR="004E59FD" w:rsidRPr="00C436AC" w:rsidRDefault="004E59FD" w:rsidP="004D4BDB">
            <w:pPr>
              <w:pStyle w:val="Normal0"/>
              <w:jc w:val="center"/>
            </w:pPr>
          </w:p>
        </w:tc>
        <w:tc>
          <w:tcPr>
            <w:tcW w:w="1842" w:type="dxa"/>
          </w:tcPr>
          <w:p w:rsidR="004E59FD" w:rsidRPr="00C436AC" w:rsidRDefault="004E59FD" w:rsidP="004D4BDB">
            <w:pPr>
              <w:pStyle w:val="Normal0"/>
              <w:jc w:val="left"/>
            </w:pPr>
          </w:p>
        </w:tc>
      </w:tr>
      <w:tr w:rsidR="00946545">
        <w:trPr>
          <w:cantSplit/>
        </w:trPr>
        <w:tc>
          <w:tcPr>
            <w:tcW w:w="776" w:type="dxa"/>
          </w:tcPr>
          <w:p w:rsidR="00B905B8" w:rsidRPr="00C436AC" w:rsidRDefault="00B905B8" w:rsidP="004D4BDB">
            <w:pPr>
              <w:pStyle w:val="Normal0"/>
              <w:jc w:val="left"/>
            </w:pPr>
          </w:p>
        </w:tc>
        <w:tc>
          <w:tcPr>
            <w:tcW w:w="5315" w:type="dxa"/>
          </w:tcPr>
          <w:p w:rsidR="00B905B8" w:rsidRPr="00C436AC" w:rsidRDefault="00B905B8" w:rsidP="004D4BDB">
            <w:pPr>
              <w:pStyle w:val="Normal0"/>
              <w:jc w:val="left"/>
            </w:pPr>
          </w:p>
        </w:tc>
        <w:tc>
          <w:tcPr>
            <w:tcW w:w="1134" w:type="dxa"/>
          </w:tcPr>
          <w:p w:rsidR="00B905B8" w:rsidRPr="00C436AC" w:rsidRDefault="00B905B8" w:rsidP="004D4BDB">
            <w:pPr>
              <w:pStyle w:val="Normal0"/>
              <w:jc w:val="center"/>
            </w:pPr>
          </w:p>
        </w:tc>
        <w:tc>
          <w:tcPr>
            <w:tcW w:w="1842" w:type="dxa"/>
          </w:tcPr>
          <w:p w:rsidR="00B905B8" w:rsidRPr="00C436AC" w:rsidRDefault="00B905B8" w:rsidP="004D4BDB">
            <w:pPr>
              <w:pStyle w:val="Normal0"/>
              <w:jc w:val="left"/>
            </w:pPr>
          </w:p>
        </w:tc>
      </w:tr>
      <w:tr w:rsidR="00946545">
        <w:trPr>
          <w:cantSplit/>
        </w:trPr>
        <w:tc>
          <w:tcPr>
            <w:tcW w:w="9067" w:type="dxa"/>
            <w:gridSpan w:val="4"/>
          </w:tcPr>
          <w:p w:rsidR="00B905B8" w:rsidRPr="00C436AC" w:rsidRDefault="00087C5F" w:rsidP="004D4BDB">
            <w:pPr>
              <w:pStyle w:val="Normal0"/>
              <w:spacing w:before="120"/>
              <w:jc w:val="left"/>
              <w:rPr>
                <w:b/>
                <w:bCs/>
              </w:rPr>
            </w:pPr>
            <w:r>
              <w:rPr>
                <w:b/>
                <w:bCs/>
              </w:rPr>
              <w:t>Overall Supplier Governance</w:t>
            </w:r>
          </w:p>
        </w:tc>
      </w:tr>
      <w:tr w:rsidR="00946545">
        <w:trPr>
          <w:cantSplit/>
        </w:trPr>
        <w:tc>
          <w:tcPr>
            <w:tcW w:w="776" w:type="dxa"/>
          </w:tcPr>
          <w:p w:rsidR="00B905B8" w:rsidRPr="00C436AC" w:rsidRDefault="00B905B8" w:rsidP="004D4BDB">
            <w:pPr>
              <w:pStyle w:val="Normal0"/>
              <w:jc w:val="left"/>
            </w:pPr>
            <w:r>
              <w:t>A3.30</w:t>
            </w:r>
          </w:p>
        </w:tc>
        <w:tc>
          <w:tcPr>
            <w:tcW w:w="5315" w:type="dxa"/>
          </w:tcPr>
          <w:p w:rsidR="00B905B8" w:rsidRPr="00C436AC" w:rsidRDefault="00B905B8" w:rsidP="004D4BDB">
            <w:pPr>
              <w:pStyle w:val="Normal0"/>
              <w:jc w:val="left"/>
            </w:pPr>
            <w:r>
              <w:t>Summary of agreed remediation actions and their status</w:t>
            </w:r>
          </w:p>
        </w:tc>
        <w:tc>
          <w:tcPr>
            <w:tcW w:w="1134" w:type="dxa"/>
          </w:tcPr>
          <w:p w:rsidR="00B905B8" w:rsidRPr="00C436AC" w:rsidRDefault="00B905B8" w:rsidP="004D4BDB">
            <w:pPr>
              <w:pStyle w:val="Normal0"/>
              <w:jc w:val="center"/>
            </w:pPr>
            <w:r>
              <w:t>[Yes/No]</w:t>
            </w:r>
          </w:p>
        </w:tc>
        <w:tc>
          <w:tcPr>
            <w:tcW w:w="1842" w:type="dxa"/>
          </w:tcPr>
          <w:p w:rsidR="00B905B8" w:rsidRPr="00C436AC" w:rsidRDefault="00B905B8" w:rsidP="004D4BDB">
            <w:pPr>
              <w:pStyle w:val="Normal0"/>
              <w:jc w:val="left"/>
            </w:pPr>
            <w:r>
              <w:t>Buyer SM Event</w:t>
            </w:r>
          </w:p>
        </w:tc>
      </w:tr>
      <w:tr w:rsidR="00946545">
        <w:trPr>
          <w:cantSplit/>
        </w:trPr>
        <w:tc>
          <w:tcPr>
            <w:tcW w:w="776" w:type="dxa"/>
          </w:tcPr>
          <w:p w:rsidR="007934DC" w:rsidRPr="00C436AC" w:rsidRDefault="007934DC" w:rsidP="007934DC">
            <w:pPr>
              <w:pStyle w:val="Normal0"/>
              <w:jc w:val="left"/>
            </w:pPr>
            <w:r>
              <w:t>A3.31</w:t>
            </w:r>
          </w:p>
        </w:tc>
        <w:tc>
          <w:tcPr>
            <w:tcW w:w="5315" w:type="dxa"/>
          </w:tcPr>
          <w:p w:rsidR="007934DC" w:rsidRPr="00C436AC" w:rsidRDefault="007934DC" w:rsidP="007934DC">
            <w:pPr>
              <w:pStyle w:val="Normal0"/>
              <w:jc w:val="left"/>
            </w:pPr>
            <w:r>
              <w:t xml:space="preserve">Mutual Review and endorsement of Call-Off Contract Variations </w:t>
            </w:r>
          </w:p>
        </w:tc>
        <w:tc>
          <w:tcPr>
            <w:tcW w:w="1134" w:type="dxa"/>
          </w:tcPr>
          <w:p w:rsidR="007934DC" w:rsidRPr="00C436AC" w:rsidRDefault="007934DC" w:rsidP="007934DC">
            <w:pPr>
              <w:pStyle w:val="Normal0"/>
              <w:jc w:val="center"/>
            </w:pPr>
            <w:r>
              <w:t>[Yes/No]</w:t>
            </w:r>
          </w:p>
        </w:tc>
        <w:tc>
          <w:tcPr>
            <w:tcW w:w="1842" w:type="dxa"/>
          </w:tcPr>
          <w:p w:rsidR="007934DC" w:rsidRPr="00C436AC" w:rsidRDefault="00463E2B" w:rsidP="007934DC">
            <w:pPr>
              <w:pStyle w:val="Normal0"/>
              <w:jc w:val="left"/>
            </w:pPr>
            <w:r>
              <w:t xml:space="preserve">On demand by the Buyer </w:t>
            </w:r>
          </w:p>
        </w:tc>
      </w:tr>
      <w:tr w:rsidR="00946545">
        <w:trPr>
          <w:cantSplit/>
        </w:trPr>
        <w:tc>
          <w:tcPr>
            <w:tcW w:w="776" w:type="dxa"/>
          </w:tcPr>
          <w:p w:rsidR="007934DC" w:rsidRPr="00C436AC" w:rsidRDefault="007934DC" w:rsidP="007934DC">
            <w:pPr>
              <w:pStyle w:val="Normal0"/>
              <w:jc w:val="left"/>
            </w:pPr>
            <w:r>
              <w:t>A3.32</w:t>
            </w:r>
          </w:p>
        </w:tc>
        <w:tc>
          <w:tcPr>
            <w:tcW w:w="5315" w:type="dxa"/>
          </w:tcPr>
          <w:p w:rsidR="007934DC" w:rsidRPr="00C436AC" w:rsidRDefault="007934DC" w:rsidP="007934DC">
            <w:pPr>
              <w:pStyle w:val="Normal0"/>
              <w:jc w:val="left"/>
            </w:pPr>
            <w:r>
              <w:t>Recommendations to be taken to framework level (under the management of the Authority)</w:t>
            </w:r>
          </w:p>
        </w:tc>
        <w:tc>
          <w:tcPr>
            <w:tcW w:w="1134" w:type="dxa"/>
          </w:tcPr>
          <w:p w:rsidR="007934DC" w:rsidRPr="00C436AC" w:rsidRDefault="007934DC" w:rsidP="007934DC">
            <w:pPr>
              <w:pStyle w:val="Normal0"/>
              <w:jc w:val="center"/>
            </w:pPr>
            <w:r>
              <w:t>[Yes/No]</w:t>
            </w:r>
          </w:p>
        </w:tc>
        <w:tc>
          <w:tcPr>
            <w:tcW w:w="1842" w:type="dxa"/>
          </w:tcPr>
          <w:p w:rsidR="007934DC" w:rsidRPr="00C436AC" w:rsidRDefault="00463E2B" w:rsidP="007934DC">
            <w:pPr>
              <w:pStyle w:val="Normal0"/>
              <w:jc w:val="left"/>
            </w:pPr>
            <w:r>
              <w:t xml:space="preserve">As mutually agreed </w:t>
            </w:r>
          </w:p>
        </w:tc>
      </w:tr>
      <w:tr w:rsidR="00946545">
        <w:trPr>
          <w:cantSplit/>
        </w:trPr>
        <w:tc>
          <w:tcPr>
            <w:tcW w:w="776" w:type="dxa"/>
          </w:tcPr>
          <w:p w:rsidR="009532CB" w:rsidRPr="00C436AC" w:rsidRDefault="009532CB" w:rsidP="004D4BDB">
            <w:pPr>
              <w:pStyle w:val="Normal0"/>
              <w:jc w:val="left"/>
            </w:pPr>
          </w:p>
        </w:tc>
        <w:tc>
          <w:tcPr>
            <w:tcW w:w="5315" w:type="dxa"/>
          </w:tcPr>
          <w:p w:rsidR="009532CB" w:rsidRPr="00C436AC" w:rsidRDefault="009532CB" w:rsidP="004D4BDB">
            <w:pPr>
              <w:pStyle w:val="Normal0"/>
              <w:jc w:val="left"/>
            </w:pPr>
          </w:p>
        </w:tc>
        <w:tc>
          <w:tcPr>
            <w:tcW w:w="1134" w:type="dxa"/>
          </w:tcPr>
          <w:p w:rsidR="009532CB" w:rsidRPr="00C436AC" w:rsidRDefault="009532CB" w:rsidP="004D4BDB">
            <w:pPr>
              <w:pStyle w:val="Normal0"/>
              <w:jc w:val="center"/>
            </w:pPr>
          </w:p>
        </w:tc>
        <w:tc>
          <w:tcPr>
            <w:tcW w:w="1842" w:type="dxa"/>
          </w:tcPr>
          <w:p w:rsidR="009532CB" w:rsidRPr="00C436AC" w:rsidRDefault="009532CB" w:rsidP="004D4BDB">
            <w:pPr>
              <w:pStyle w:val="Normal0"/>
              <w:jc w:val="left"/>
            </w:pPr>
          </w:p>
        </w:tc>
      </w:tr>
      <w:tr w:rsidR="00946545">
        <w:trPr>
          <w:cantSplit/>
        </w:trPr>
        <w:tc>
          <w:tcPr>
            <w:tcW w:w="776" w:type="dxa"/>
          </w:tcPr>
          <w:p w:rsidR="00693F4A" w:rsidRPr="00C436AC" w:rsidRDefault="00693F4A" w:rsidP="004D4BDB">
            <w:pPr>
              <w:pStyle w:val="Normal0"/>
              <w:jc w:val="left"/>
            </w:pPr>
          </w:p>
        </w:tc>
        <w:tc>
          <w:tcPr>
            <w:tcW w:w="5315" w:type="dxa"/>
          </w:tcPr>
          <w:p w:rsidR="00693F4A" w:rsidRPr="00C436AC" w:rsidRDefault="00693F4A" w:rsidP="004D4BDB">
            <w:pPr>
              <w:pStyle w:val="Normal0"/>
              <w:jc w:val="left"/>
            </w:pPr>
          </w:p>
        </w:tc>
        <w:tc>
          <w:tcPr>
            <w:tcW w:w="1134" w:type="dxa"/>
          </w:tcPr>
          <w:p w:rsidR="00693F4A" w:rsidRPr="00C436AC" w:rsidRDefault="00693F4A" w:rsidP="004D4BDB">
            <w:pPr>
              <w:pStyle w:val="Normal0"/>
              <w:jc w:val="center"/>
            </w:pPr>
          </w:p>
        </w:tc>
        <w:tc>
          <w:tcPr>
            <w:tcW w:w="1842" w:type="dxa"/>
          </w:tcPr>
          <w:p w:rsidR="00693F4A" w:rsidRPr="00C436AC" w:rsidRDefault="00693F4A" w:rsidP="004D4BDB">
            <w:pPr>
              <w:pStyle w:val="Normal0"/>
              <w:jc w:val="left"/>
            </w:pPr>
          </w:p>
        </w:tc>
      </w:tr>
    </w:tbl>
    <w:p w:rsidR="00333CFF" w:rsidRPr="004D4BDB" w:rsidRDefault="00333CFF">
      <w:pPr>
        <w:rPr>
          <w:rFonts w:asciiTheme="minorHAnsi" w:hAnsiTheme="minorHAnsi" w:cstheme="minorHAnsi"/>
          <w:sz w:val="22"/>
          <w:szCs w:val="22"/>
        </w:rPr>
      </w:pPr>
    </w:p>
    <w:p w:rsidR="00333CFF" w:rsidRDefault="00333CFF">
      <w:pPr>
        <w:rPr>
          <w:sz w:val="22"/>
          <w:szCs w:val="22"/>
        </w:rPr>
      </w:pPr>
      <w:r>
        <w:rPr>
          <w:sz w:val="22"/>
          <w:szCs w:val="22"/>
        </w:rPr>
        <w:br w:type="page"/>
      </w:r>
    </w:p>
    <w:p w:rsidR="00A467CD" w:rsidRDefault="00333CFF" w:rsidP="004D4BDB">
      <w:pPr>
        <w:pStyle w:val="Normal0"/>
        <w:jc w:val="left"/>
      </w:pPr>
      <w:r>
        <w:rPr>
          <w:b/>
          <w:sz w:val="36"/>
          <w:szCs w:val="36"/>
        </w:rPr>
        <w:lastRenderedPageBreak/>
        <w:t xml:space="preserve">Annex 4: </w:t>
      </w:r>
      <w:r>
        <w:rPr>
          <w:b/>
          <w:sz w:val="36"/>
          <w:szCs w:val="36"/>
        </w:rPr>
        <w:br/>
        <w:t xml:space="preserve">Product Backlog/Prioritised Requirements List </w:t>
      </w:r>
      <w:r>
        <w:rPr>
          <w:b/>
          <w:sz w:val="36"/>
          <w:szCs w:val="36"/>
        </w:rPr>
        <w:br/>
      </w:r>
    </w:p>
    <w:p w:rsidR="00A467CD" w:rsidRPr="00C436AC" w:rsidRDefault="00A467CD" w:rsidP="00A467CD">
      <w:pPr>
        <w:pStyle w:val="Normal0"/>
        <w:rPr>
          <w:sz w:val="22"/>
          <w:szCs w:val="22"/>
        </w:rPr>
      </w:pPr>
      <w:r>
        <w:rPr>
          <w:sz w:val="22"/>
          <w:szCs w:val="22"/>
        </w:rPr>
        <w:t>The following table provides the information which should typically be maintained with the Backlog:</w:t>
      </w:r>
    </w:p>
    <w:p w:rsidR="00333CFF" w:rsidRPr="00C436AC" w:rsidRDefault="00333CFF" w:rsidP="00333CFF">
      <w:pPr>
        <w:pStyle w:val="Normal0"/>
        <w:rPr>
          <w:sz w:val="22"/>
          <w:szCs w:val="22"/>
        </w:rPr>
      </w:pPr>
    </w:p>
    <w:tbl>
      <w:tblPr>
        <w:tblStyle w:val="GridTable4-Accent1"/>
        <w:tblW w:w="0" w:type="auto"/>
        <w:tblLook w:val="0420" w:firstRow="1" w:lastRow="0" w:firstColumn="0" w:lastColumn="0" w:noHBand="0" w:noVBand="1"/>
      </w:tblPr>
      <w:tblGrid>
        <w:gridCol w:w="2028"/>
        <w:gridCol w:w="6989"/>
      </w:tblGrid>
      <w:tr w:rsidR="00946545" w:rsidTr="00946545">
        <w:trPr>
          <w:cnfStyle w:val="100000000000" w:firstRow="1" w:lastRow="0" w:firstColumn="0" w:lastColumn="0" w:oddVBand="0" w:evenVBand="0" w:oddHBand="0" w:evenHBand="0" w:firstRowFirstColumn="0" w:firstRowLastColumn="0" w:lastRowFirstColumn="0" w:lastRowLastColumn="0"/>
          <w:cantSplit/>
          <w:tblHeader/>
        </w:trPr>
        <w:tc>
          <w:tcPr>
            <w:tcW w:w="2028" w:type="dxa"/>
          </w:tcPr>
          <w:p w:rsidR="00333CFF" w:rsidRPr="00C436AC" w:rsidRDefault="00132FF2" w:rsidP="004D4BDB">
            <w:pPr>
              <w:pStyle w:val="Normal0"/>
              <w:rPr>
                <w:sz w:val="22"/>
                <w:szCs w:val="22"/>
              </w:rPr>
            </w:pPr>
            <w:r>
              <w:rPr>
                <w:sz w:val="22"/>
                <w:szCs w:val="22"/>
              </w:rPr>
              <w:t>Field</w:t>
            </w:r>
          </w:p>
        </w:tc>
        <w:tc>
          <w:tcPr>
            <w:tcW w:w="6989" w:type="dxa"/>
          </w:tcPr>
          <w:p w:rsidR="00333CFF" w:rsidRPr="00C436AC" w:rsidRDefault="00132FF2" w:rsidP="004D4BDB">
            <w:pPr>
              <w:pStyle w:val="Normal0"/>
              <w:rPr>
                <w:sz w:val="22"/>
                <w:szCs w:val="22"/>
              </w:rPr>
            </w:pPr>
            <w:r>
              <w:rPr>
                <w:sz w:val="22"/>
                <w:szCs w:val="22"/>
              </w:rPr>
              <w:t>Purpose</w:t>
            </w:r>
          </w:p>
        </w:tc>
      </w:tr>
      <w:tr w:rsidR="00946545" w:rsidTr="00946545">
        <w:trPr>
          <w:cnfStyle w:val="000000100000" w:firstRow="0" w:lastRow="0" w:firstColumn="0" w:lastColumn="0" w:oddVBand="0" w:evenVBand="0" w:oddHBand="1" w:evenHBand="0" w:firstRowFirstColumn="0" w:firstRowLastColumn="0" w:lastRowFirstColumn="0" w:lastRowLastColumn="0"/>
          <w:cantSplit/>
        </w:trPr>
        <w:tc>
          <w:tcPr>
            <w:tcW w:w="2028" w:type="dxa"/>
          </w:tcPr>
          <w:p w:rsidR="00333CFF" w:rsidRPr="00C436AC" w:rsidRDefault="00132FF2" w:rsidP="004D4BDB">
            <w:pPr>
              <w:pStyle w:val="Normal0"/>
              <w:jc w:val="left"/>
              <w:rPr>
                <w:sz w:val="22"/>
                <w:szCs w:val="22"/>
              </w:rPr>
            </w:pPr>
            <w:r>
              <w:rPr>
                <w:sz w:val="22"/>
                <w:szCs w:val="22"/>
              </w:rPr>
              <w:t>Level 1 No</w:t>
            </w:r>
          </w:p>
        </w:tc>
        <w:tc>
          <w:tcPr>
            <w:tcW w:w="6989" w:type="dxa"/>
          </w:tcPr>
          <w:p w:rsidR="00333CFF" w:rsidRPr="00C436AC" w:rsidRDefault="00971713" w:rsidP="004D4BDB">
            <w:pPr>
              <w:pStyle w:val="Normal0"/>
              <w:rPr>
                <w:sz w:val="22"/>
                <w:szCs w:val="22"/>
              </w:rPr>
            </w:pPr>
            <w:r>
              <w:rPr>
                <w:sz w:val="22"/>
                <w:szCs w:val="22"/>
              </w:rPr>
              <w:t>A number to identify level 1 in the Backlog hierarchy. In typical agile terminology this will be an “</w:t>
            </w:r>
            <w:r>
              <w:rPr>
                <w:b/>
                <w:bCs/>
                <w:sz w:val="22"/>
                <w:szCs w:val="22"/>
              </w:rPr>
              <w:t>Epic</w:t>
            </w:r>
            <w:r>
              <w:rPr>
                <w:sz w:val="22"/>
                <w:szCs w:val="22"/>
              </w:rPr>
              <w:t>” level reference, where the Epic is a high level (ideally busines related) requirement which loosely defines what is needed. In more traditional language it might be described as a goal.</w:t>
            </w:r>
          </w:p>
        </w:tc>
      </w:tr>
      <w:tr w:rsidR="00946545" w:rsidTr="00946545">
        <w:trPr>
          <w:cantSplit/>
        </w:trPr>
        <w:tc>
          <w:tcPr>
            <w:tcW w:w="2028" w:type="dxa"/>
          </w:tcPr>
          <w:p w:rsidR="00333CFF" w:rsidRPr="00C436AC" w:rsidRDefault="007C6B92" w:rsidP="004D4BDB">
            <w:pPr>
              <w:pStyle w:val="Normal0"/>
              <w:jc w:val="left"/>
              <w:rPr>
                <w:sz w:val="22"/>
                <w:szCs w:val="22"/>
              </w:rPr>
            </w:pPr>
            <w:r>
              <w:rPr>
                <w:sz w:val="22"/>
                <w:szCs w:val="22"/>
              </w:rPr>
              <w:t>Level 2 No</w:t>
            </w:r>
          </w:p>
        </w:tc>
        <w:tc>
          <w:tcPr>
            <w:tcW w:w="6989" w:type="dxa"/>
          </w:tcPr>
          <w:p w:rsidR="00333CFF" w:rsidRPr="00C436AC" w:rsidRDefault="007C6B92" w:rsidP="004D4BDB">
            <w:pPr>
              <w:pStyle w:val="Normal0"/>
              <w:rPr>
                <w:sz w:val="22"/>
                <w:szCs w:val="22"/>
              </w:rPr>
            </w:pPr>
            <w:r>
              <w:rPr>
                <w:sz w:val="22"/>
                <w:szCs w:val="22"/>
              </w:rPr>
              <w:t xml:space="preserve">A number to identify level 2 in the Backlog hierarchy. In typical agile terminology this will be a “User Story” level reference. In more traditional language it might be termed a specific Deliverable or Milestone or SMART (Specific, Measurable, Achievable, Relevant and Timebound) Objective. </w:t>
            </w:r>
          </w:p>
          <w:p w:rsidR="00C10256" w:rsidRPr="00C436AC" w:rsidRDefault="00C10256" w:rsidP="004D4BDB">
            <w:pPr>
              <w:pStyle w:val="Normal0"/>
              <w:rPr>
                <w:sz w:val="22"/>
                <w:szCs w:val="22"/>
              </w:rPr>
            </w:pPr>
            <w:r>
              <w:rPr>
                <w:sz w:val="22"/>
                <w:szCs w:val="22"/>
              </w:rPr>
              <w:t>As time progresses Epics, and more is known about the topic are able to be refined into User Stories.</w:t>
            </w:r>
          </w:p>
          <w:p w:rsidR="005E1ED5" w:rsidRPr="00C436AC" w:rsidRDefault="00057867" w:rsidP="004D4BDB">
            <w:pPr>
              <w:pStyle w:val="Normal0"/>
              <w:rPr>
                <w:sz w:val="22"/>
                <w:szCs w:val="22"/>
              </w:rPr>
            </w:pPr>
            <w:r>
              <w:rPr>
                <w:sz w:val="22"/>
                <w:szCs w:val="22"/>
              </w:rPr>
              <w:t>Under the Incremental Fixed Price or Fixed priced models of payment, it will usually be at this level that payment will be made on achieving a milestone.</w:t>
            </w:r>
          </w:p>
        </w:tc>
      </w:tr>
      <w:tr w:rsidR="00946545" w:rsidTr="00946545">
        <w:trPr>
          <w:cnfStyle w:val="000000100000" w:firstRow="0" w:lastRow="0" w:firstColumn="0" w:lastColumn="0" w:oddVBand="0" w:evenVBand="0" w:oddHBand="1" w:evenHBand="0" w:firstRowFirstColumn="0" w:firstRowLastColumn="0" w:lastRowFirstColumn="0" w:lastRowLastColumn="0"/>
          <w:cantSplit/>
        </w:trPr>
        <w:tc>
          <w:tcPr>
            <w:tcW w:w="2028" w:type="dxa"/>
          </w:tcPr>
          <w:p w:rsidR="00D84881" w:rsidRPr="00C436AC" w:rsidRDefault="00D84881" w:rsidP="004D4BDB">
            <w:pPr>
              <w:pStyle w:val="Normal0"/>
              <w:jc w:val="left"/>
              <w:rPr>
                <w:sz w:val="22"/>
                <w:szCs w:val="22"/>
              </w:rPr>
            </w:pPr>
            <w:r>
              <w:rPr>
                <w:sz w:val="22"/>
                <w:szCs w:val="22"/>
              </w:rPr>
              <w:t>Level 3 No</w:t>
            </w:r>
          </w:p>
        </w:tc>
        <w:tc>
          <w:tcPr>
            <w:tcW w:w="6989" w:type="dxa"/>
          </w:tcPr>
          <w:p w:rsidR="00CE40EC" w:rsidRPr="00C436AC" w:rsidRDefault="005E1ED5" w:rsidP="000B327F">
            <w:pPr>
              <w:pStyle w:val="Normal0"/>
              <w:rPr>
                <w:sz w:val="22"/>
                <w:szCs w:val="22"/>
              </w:rPr>
            </w:pPr>
            <w:r>
              <w:rPr>
                <w:sz w:val="22"/>
                <w:szCs w:val="22"/>
              </w:rPr>
              <w:t xml:space="preserve">A number to identify level 3 in the Backlog hierarchy. In the context of this framework this is Deliverable Increment, something which can be delivered over a finite period of time (typically between 1 and 4 weeks), which can be accepted as having been done (often recognised by an acceptance certificate). </w:t>
            </w:r>
          </w:p>
          <w:p w:rsidR="003F5DAE" w:rsidRPr="00C436AC" w:rsidRDefault="00117C22" w:rsidP="000B327F">
            <w:pPr>
              <w:pStyle w:val="Normal0"/>
              <w:rPr>
                <w:sz w:val="22"/>
                <w:szCs w:val="22"/>
              </w:rPr>
            </w:pPr>
            <w:r>
              <w:rPr>
                <w:sz w:val="22"/>
                <w:szCs w:val="22"/>
              </w:rPr>
              <w:t>Once into detailed planning User Stories are further refined into Deliverable Increments (a recognisable contribution to the User Story). Typically it is Deliverable Increments which will command payment within an Incremental Fixed Price model, with the Increment being sized and priced close to the point of delivery (but in advance).</w:t>
            </w:r>
          </w:p>
          <w:p w:rsidR="003F2D37" w:rsidRPr="00C436AC" w:rsidRDefault="003F5DAE" w:rsidP="000B327F">
            <w:pPr>
              <w:pStyle w:val="Normal0"/>
              <w:rPr>
                <w:sz w:val="22"/>
                <w:szCs w:val="22"/>
              </w:rPr>
            </w:pPr>
            <w:r>
              <w:rPr>
                <w:sz w:val="22"/>
                <w:szCs w:val="22"/>
              </w:rPr>
              <w:t xml:space="preserve">It is also at this level that actual time and materials should be captured. </w:t>
            </w:r>
          </w:p>
          <w:p w:rsidR="00062A7E" w:rsidRPr="00C436AC" w:rsidRDefault="00BB4325" w:rsidP="00B04F0D">
            <w:pPr>
              <w:pStyle w:val="Normal0"/>
              <w:rPr>
                <w:sz w:val="22"/>
                <w:szCs w:val="22"/>
              </w:rPr>
            </w:pPr>
            <w:r>
              <w:rPr>
                <w:sz w:val="22"/>
                <w:szCs w:val="22"/>
              </w:rPr>
              <w:t xml:space="preserve">This is usually the lowest level of granularity to be captured at Call-Off Contract Management level  </w:t>
            </w:r>
          </w:p>
        </w:tc>
      </w:tr>
      <w:tr w:rsidR="00946545" w:rsidTr="00946545">
        <w:trPr>
          <w:cantSplit/>
        </w:trPr>
        <w:tc>
          <w:tcPr>
            <w:tcW w:w="2028" w:type="dxa"/>
          </w:tcPr>
          <w:p w:rsidR="000B327F" w:rsidRPr="00C436AC" w:rsidRDefault="00BB4325" w:rsidP="004D4BDB">
            <w:pPr>
              <w:pStyle w:val="Normal0"/>
              <w:jc w:val="left"/>
              <w:rPr>
                <w:sz w:val="22"/>
                <w:szCs w:val="22"/>
              </w:rPr>
            </w:pPr>
            <w:r>
              <w:rPr>
                <w:sz w:val="22"/>
                <w:szCs w:val="22"/>
              </w:rPr>
              <w:t>Level 4 No</w:t>
            </w:r>
          </w:p>
        </w:tc>
        <w:tc>
          <w:tcPr>
            <w:tcW w:w="6989" w:type="dxa"/>
          </w:tcPr>
          <w:p w:rsidR="000B327F" w:rsidRPr="00C436AC" w:rsidRDefault="000B327F" w:rsidP="00B04F0D">
            <w:pPr>
              <w:pStyle w:val="Normal0"/>
              <w:rPr>
                <w:sz w:val="22"/>
                <w:szCs w:val="22"/>
              </w:rPr>
            </w:pPr>
            <w:r>
              <w:rPr>
                <w:sz w:val="22"/>
                <w:szCs w:val="22"/>
              </w:rPr>
              <w:t xml:space="preserve">A number to identify level 4 in the backlog hierarchy. Usually referred to as a task. Tasks are the individual / team activities which are needed to complete the Increment. This will be the detailed level used for SOW Management and will typically be managed using a tool such as JIRA. </w:t>
            </w:r>
          </w:p>
        </w:tc>
      </w:tr>
      <w:tr w:rsidR="00946545" w:rsidTr="00946545">
        <w:trPr>
          <w:cnfStyle w:val="000000100000" w:firstRow="0" w:lastRow="0" w:firstColumn="0" w:lastColumn="0" w:oddVBand="0" w:evenVBand="0" w:oddHBand="1" w:evenHBand="0" w:firstRowFirstColumn="0" w:firstRowLastColumn="0" w:lastRowFirstColumn="0" w:lastRowLastColumn="0"/>
          <w:cantSplit/>
        </w:trPr>
        <w:tc>
          <w:tcPr>
            <w:tcW w:w="2028" w:type="dxa"/>
          </w:tcPr>
          <w:p w:rsidR="007B5F61" w:rsidRPr="00C436AC" w:rsidRDefault="007B5F61" w:rsidP="004D4BDB">
            <w:pPr>
              <w:pStyle w:val="Normal0"/>
              <w:jc w:val="left"/>
              <w:rPr>
                <w:sz w:val="22"/>
                <w:szCs w:val="22"/>
              </w:rPr>
            </w:pPr>
            <w:r>
              <w:rPr>
                <w:sz w:val="22"/>
                <w:szCs w:val="22"/>
              </w:rPr>
              <w:t>Title</w:t>
            </w:r>
          </w:p>
        </w:tc>
        <w:tc>
          <w:tcPr>
            <w:tcW w:w="6989" w:type="dxa"/>
          </w:tcPr>
          <w:p w:rsidR="007B5F61" w:rsidRPr="00C436AC" w:rsidRDefault="00A62231" w:rsidP="004D4BDB">
            <w:pPr>
              <w:pStyle w:val="Normal0"/>
              <w:ind w:left="720" w:hanging="720"/>
              <w:rPr>
                <w:sz w:val="22"/>
                <w:szCs w:val="22"/>
              </w:rPr>
            </w:pPr>
            <w:r>
              <w:rPr>
                <w:sz w:val="22"/>
                <w:szCs w:val="22"/>
              </w:rPr>
              <w:t>Brief text to describe the Backlog Item</w:t>
            </w:r>
          </w:p>
        </w:tc>
      </w:tr>
      <w:tr w:rsidR="00946545" w:rsidTr="00946545">
        <w:trPr>
          <w:cantSplit/>
        </w:trPr>
        <w:tc>
          <w:tcPr>
            <w:tcW w:w="2028" w:type="dxa"/>
          </w:tcPr>
          <w:p w:rsidR="00087162" w:rsidRPr="00C436AC" w:rsidRDefault="00087162" w:rsidP="004D4BDB">
            <w:pPr>
              <w:pStyle w:val="Normal0"/>
              <w:jc w:val="left"/>
              <w:rPr>
                <w:sz w:val="22"/>
                <w:szCs w:val="22"/>
              </w:rPr>
            </w:pPr>
            <w:r>
              <w:rPr>
                <w:sz w:val="22"/>
                <w:szCs w:val="22"/>
              </w:rPr>
              <w:t>Description</w:t>
            </w:r>
          </w:p>
        </w:tc>
        <w:tc>
          <w:tcPr>
            <w:tcW w:w="6989" w:type="dxa"/>
          </w:tcPr>
          <w:p w:rsidR="00087162" w:rsidRPr="00C436AC" w:rsidRDefault="00087162" w:rsidP="004D4BDB">
            <w:pPr>
              <w:pStyle w:val="Normal0"/>
              <w:ind w:left="30" w:hanging="30"/>
              <w:rPr>
                <w:sz w:val="22"/>
                <w:szCs w:val="22"/>
              </w:rPr>
            </w:pPr>
            <w:r>
              <w:rPr>
                <w:sz w:val="22"/>
                <w:szCs w:val="22"/>
              </w:rPr>
              <w:t>A longer description (or reference to a longer description) to help the reader understand the Backlog Item</w:t>
            </w:r>
          </w:p>
        </w:tc>
      </w:tr>
      <w:tr w:rsidR="00946545" w:rsidTr="00946545">
        <w:trPr>
          <w:cnfStyle w:val="000000100000" w:firstRow="0" w:lastRow="0" w:firstColumn="0" w:lastColumn="0" w:oddVBand="0" w:evenVBand="0" w:oddHBand="1" w:evenHBand="0" w:firstRowFirstColumn="0" w:firstRowLastColumn="0" w:lastRowFirstColumn="0" w:lastRowLastColumn="0"/>
          <w:cantSplit/>
        </w:trPr>
        <w:tc>
          <w:tcPr>
            <w:tcW w:w="2028" w:type="dxa"/>
          </w:tcPr>
          <w:p w:rsidR="002C26AB" w:rsidRPr="00C436AC" w:rsidRDefault="00D770D3" w:rsidP="004D4BDB">
            <w:pPr>
              <w:pStyle w:val="Normal0"/>
              <w:jc w:val="left"/>
              <w:rPr>
                <w:sz w:val="22"/>
                <w:szCs w:val="22"/>
              </w:rPr>
            </w:pPr>
            <w:r>
              <w:rPr>
                <w:sz w:val="22"/>
                <w:szCs w:val="22"/>
              </w:rPr>
              <w:t>Created On</w:t>
            </w:r>
          </w:p>
        </w:tc>
        <w:tc>
          <w:tcPr>
            <w:tcW w:w="6989" w:type="dxa"/>
          </w:tcPr>
          <w:p w:rsidR="002C26AB" w:rsidRPr="00C436AC" w:rsidRDefault="00D770D3" w:rsidP="00A62231">
            <w:pPr>
              <w:pStyle w:val="Normal0"/>
              <w:ind w:left="30" w:hanging="30"/>
              <w:rPr>
                <w:sz w:val="22"/>
                <w:szCs w:val="22"/>
              </w:rPr>
            </w:pPr>
            <w:r>
              <w:rPr>
                <w:sz w:val="22"/>
                <w:szCs w:val="22"/>
              </w:rPr>
              <w:t>The date the item was created (helpful to understand when the item was first created or added to the backlog – typically as a result of ongoing refinement)</w:t>
            </w:r>
          </w:p>
        </w:tc>
      </w:tr>
      <w:tr w:rsidR="00946545" w:rsidTr="00946545">
        <w:trPr>
          <w:cantSplit/>
        </w:trPr>
        <w:tc>
          <w:tcPr>
            <w:tcW w:w="2028" w:type="dxa"/>
          </w:tcPr>
          <w:p w:rsidR="00A423C0" w:rsidRPr="00C436AC" w:rsidRDefault="00A423C0" w:rsidP="004D4BDB">
            <w:pPr>
              <w:pStyle w:val="Normal0"/>
              <w:jc w:val="left"/>
              <w:rPr>
                <w:sz w:val="22"/>
                <w:szCs w:val="22"/>
              </w:rPr>
            </w:pPr>
            <w:r>
              <w:rPr>
                <w:sz w:val="22"/>
                <w:szCs w:val="22"/>
              </w:rPr>
              <w:t>Contract Milestone</w:t>
            </w:r>
          </w:p>
        </w:tc>
        <w:tc>
          <w:tcPr>
            <w:tcW w:w="6989" w:type="dxa"/>
          </w:tcPr>
          <w:p w:rsidR="00A423C0" w:rsidRPr="00C436AC" w:rsidRDefault="00A02B84" w:rsidP="00A62231">
            <w:pPr>
              <w:pStyle w:val="Normal0"/>
              <w:ind w:left="30" w:hanging="30"/>
              <w:rPr>
                <w:sz w:val="22"/>
                <w:szCs w:val="22"/>
              </w:rPr>
            </w:pPr>
            <w:r>
              <w:rPr>
                <w:sz w:val="22"/>
                <w:szCs w:val="22"/>
              </w:rPr>
              <w:t xml:space="preserve">Reference to a key contractual milestone </w:t>
            </w:r>
          </w:p>
        </w:tc>
      </w:tr>
      <w:tr w:rsidR="00946545" w:rsidTr="00946545">
        <w:trPr>
          <w:cnfStyle w:val="000000100000" w:firstRow="0" w:lastRow="0" w:firstColumn="0" w:lastColumn="0" w:oddVBand="0" w:evenVBand="0" w:oddHBand="1" w:evenHBand="0" w:firstRowFirstColumn="0" w:firstRowLastColumn="0" w:lastRowFirstColumn="0" w:lastRowLastColumn="0"/>
          <w:cantSplit/>
        </w:trPr>
        <w:tc>
          <w:tcPr>
            <w:tcW w:w="2028" w:type="dxa"/>
          </w:tcPr>
          <w:p w:rsidR="00C52E14" w:rsidRPr="00C436AC" w:rsidRDefault="00C52E14" w:rsidP="004D4BDB">
            <w:pPr>
              <w:pStyle w:val="Normal0"/>
              <w:jc w:val="left"/>
              <w:rPr>
                <w:sz w:val="22"/>
                <w:szCs w:val="22"/>
              </w:rPr>
            </w:pPr>
            <w:r>
              <w:rPr>
                <w:sz w:val="22"/>
                <w:szCs w:val="22"/>
              </w:rPr>
              <w:t>Updated On</w:t>
            </w:r>
          </w:p>
        </w:tc>
        <w:tc>
          <w:tcPr>
            <w:tcW w:w="6989" w:type="dxa"/>
          </w:tcPr>
          <w:p w:rsidR="00C52E14" w:rsidRPr="00C436AC" w:rsidRDefault="00C52E14" w:rsidP="00A62231">
            <w:pPr>
              <w:pStyle w:val="Normal0"/>
              <w:ind w:left="30" w:hanging="30"/>
              <w:rPr>
                <w:sz w:val="22"/>
                <w:szCs w:val="22"/>
              </w:rPr>
            </w:pPr>
            <w:r>
              <w:rPr>
                <w:sz w:val="22"/>
                <w:szCs w:val="22"/>
              </w:rPr>
              <w:t>The date the item was last updated</w:t>
            </w:r>
          </w:p>
        </w:tc>
      </w:tr>
      <w:tr w:rsidR="00946545" w:rsidTr="00946545">
        <w:trPr>
          <w:cantSplit/>
        </w:trPr>
        <w:tc>
          <w:tcPr>
            <w:tcW w:w="2028" w:type="dxa"/>
          </w:tcPr>
          <w:p w:rsidR="003C4AE1" w:rsidRPr="00C436AC" w:rsidRDefault="003C4AE1" w:rsidP="004D4BDB">
            <w:pPr>
              <w:pStyle w:val="Normal0"/>
              <w:jc w:val="left"/>
              <w:rPr>
                <w:sz w:val="22"/>
                <w:szCs w:val="22"/>
              </w:rPr>
            </w:pPr>
            <w:r>
              <w:rPr>
                <w:sz w:val="22"/>
                <w:szCs w:val="22"/>
              </w:rPr>
              <w:lastRenderedPageBreak/>
              <w:t>Status</w:t>
            </w:r>
          </w:p>
        </w:tc>
        <w:tc>
          <w:tcPr>
            <w:tcW w:w="6989" w:type="dxa"/>
          </w:tcPr>
          <w:p w:rsidR="003C4AE1" w:rsidRPr="00C436AC" w:rsidRDefault="003C4AE1" w:rsidP="00A62231">
            <w:pPr>
              <w:pStyle w:val="Normal0"/>
              <w:ind w:left="30" w:hanging="30"/>
              <w:rPr>
                <w:sz w:val="22"/>
                <w:szCs w:val="22"/>
              </w:rPr>
            </w:pPr>
            <w:r>
              <w:rPr>
                <w:b/>
                <w:bCs/>
                <w:sz w:val="22"/>
                <w:szCs w:val="22"/>
              </w:rPr>
              <w:t>Live</w:t>
            </w:r>
            <w:r>
              <w:rPr>
                <w:sz w:val="22"/>
                <w:szCs w:val="22"/>
              </w:rPr>
              <w:t xml:space="preserve">, </w:t>
            </w:r>
            <w:r>
              <w:rPr>
                <w:b/>
                <w:bCs/>
                <w:sz w:val="22"/>
                <w:szCs w:val="22"/>
              </w:rPr>
              <w:t>On Hold</w:t>
            </w:r>
            <w:r>
              <w:rPr>
                <w:sz w:val="22"/>
                <w:szCs w:val="22"/>
              </w:rPr>
              <w:t xml:space="preserve">, </w:t>
            </w:r>
            <w:r>
              <w:rPr>
                <w:b/>
                <w:bCs/>
                <w:sz w:val="22"/>
                <w:szCs w:val="22"/>
              </w:rPr>
              <w:t>Superseded</w:t>
            </w:r>
            <w:r>
              <w:rPr>
                <w:sz w:val="22"/>
                <w:szCs w:val="22"/>
              </w:rPr>
              <w:t xml:space="preserve">, or </w:t>
            </w:r>
            <w:r>
              <w:rPr>
                <w:b/>
                <w:bCs/>
                <w:sz w:val="22"/>
                <w:szCs w:val="22"/>
              </w:rPr>
              <w:t>Deleted</w:t>
            </w:r>
            <w:r>
              <w:rPr>
                <w:sz w:val="22"/>
                <w:szCs w:val="22"/>
              </w:rPr>
              <w:t>. The whole concept of agile is that items can come and go as more is learnt. This can even include whole Epics. It’s important to capture Deleted and Superseded items because the backlog is used for Operational Change reporting purposes.</w:t>
            </w:r>
          </w:p>
        </w:tc>
      </w:tr>
      <w:tr w:rsidR="00946545" w:rsidTr="00946545">
        <w:trPr>
          <w:cnfStyle w:val="000000100000" w:firstRow="0" w:lastRow="0" w:firstColumn="0" w:lastColumn="0" w:oddVBand="0" w:evenVBand="0" w:oddHBand="1" w:evenHBand="0" w:firstRowFirstColumn="0" w:firstRowLastColumn="0" w:lastRowFirstColumn="0" w:lastRowLastColumn="0"/>
          <w:cantSplit/>
        </w:trPr>
        <w:tc>
          <w:tcPr>
            <w:tcW w:w="2028" w:type="dxa"/>
          </w:tcPr>
          <w:p w:rsidR="000242F3" w:rsidRPr="00C436AC" w:rsidRDefault="002B1375" w:rsidP="004D4BDB">
            <w:pPr>
              <w:pStyle w:val="Normal0"/>
              <w:jc w:val="left"/>
              <w:rPr>
                <w:sz w:val="22"/>
                <w:szCs w:val="22"/>
              </w:rPr>
            </w:pPr>
            <w:r>
              <w:rPr>
                <w:sz w:val="22"/>
                <w:szCs w:val="22"/>
              </w:rPr>
              <w:t>Planned Date</w:t>
            </w:r>
          </w:p>
        </w:tc>
        <w:tc>
          <w:tcPr>
            <w:tcW w:w="6989" w:type="dxa"/>
          </w:tcPr>
          <w:p w:rsidR="000242F3" w:rsidRPr="00C436AC" w:rsidRDefault="002B1375" w:rsidP="00A62231">
            <w:pPr>
              <w:pStyle w:val="Normal0"/>
              <w:ind w:left="30" w:hanging="30"/>
              <w:rPr>
                <w:sz w:val="22"/>
                <w:szCs w:val="22"/>
              </w:rPr>
            </w:pPr>
            <w:r>
              <w:rPr>
                <w:sz w:val="22"/>
                <w:szCs w:val="22"/>
              </w:rPr>
              <w:t>Date the item was original due to be completed by</w:t>
            </w:r>
          </w:p>
        </w:tc>
      </w:tr>
      <w:tr w:rsidR="00946545" w:rsidTr="00946545">
        <w:trPr>
          <w:cantSplit/>
        </w:trPr>
        <w:tc>
          <w:tcPr>
            <w:tcW w:w="2028" w:type="dxa"/>
          </w:tcPr>
          <w:p w:rsidR="002B1375" w:rsidRPr="00C436AC" w:rsidRDefault="002B1375" w:rsidP="004D4BDB">
            <w:pPr>
              <w:pStyle w:val="Normal0"/>
              <w:jc w:val="left"/>
              <w:rPr>
                <w:sz w:val="22"/>
                <w:szCs w:val="22"/>
              </w:rPr>
            </w:pPr>
            <w:r>
              <w:rPr>
                <w:sz w:val="22"/>
                <w:szCs w:val="22"/>
              </w:rPr>
              <w:t>Forecast/Actual Date</w:t>
            </w:r>
          </w:p>
        </w:tc>
        <w:tc>
          <w:tcPr>
            <w:tcW w:w="6989" w:type="dxa"/>
          </w:tcPr>
          <w:p w:rsidR="002B1375" w:rsidRPr="00C436AC" w:rsidRDefault="002B1375" w:rsidP="00A62231">
            <w:pPr>
              <w:pStyle w:val="Normal0"/>
              <w:ind w:left="30" w:hanging="30"/>
              <w:rPr>
                <w:sz w:val="22"/>
                <w:szCs w:val="22"/>
              </w:rPr>
            </w:pPr>
            <w:r>
              <w:rPr>
                <w:sz w:val="22"/>
                <w:szCs w:val="22"/>
              </w:rPr>
              <w:t>Date the item is now forecast to be completed by if not yet completed, or actual date if completed</w:t>
            </w:r>
          </w:p>
        </w:tc>
      </w:tr>
      <w:tr w:rsidR="00946545" w:rsidTr="00946545">
        <w:trPr>
          <w:cnfStyle w:val="000000100000" w:firstRow="0" w:lastRow="0" w:firstColumn="0" w:lastColumn="0" w:oddVBand="0" w:evenVBand="0" w:oddHBand="1" w:evenHBand="0" w:firstRowFirstColumn="0" w:firstRowLastColumn="0" w:lastRowFirstColumn="0" w:lastRowLastColumn="0"/>
          <w:cantSplit/>
        </w:trPr>
        <w:tc>
          <w:tcPr>
            <w:tcW w:w="2028" w:type="dxa"/>
          </w:tcPr>
          <w:p w:rsidR="00A02B84" w:rsidRPr="00C436AC" w:rsidRDefault="00C864ED" w:rsidP="004D4BDB">
            <w:pPr>
              <w:pStyle w:val="Normal0"/>
              <w:jc w:val="left"/>
              <w:rPr>
                <w:sz w:val="22"/>
                <w:szCs w:val="22"/>
              </w:rPr>
            </w:pPr>
            <w:r>
              <w:rPr>
                <w:sz w:val="22"/>
                <w:szCs w:val="22"/>
              </w:rPr>
              <w:t>Fixed Date</w:t>
            </w:r>
          </w:p>
        </w:tc>
        <w:tc>
          <w:tcPr>
            <w:tcW w:w="6989" w:type="dxa"/>
          </w:tcPr>
          <w:p w:rsidR="00A02B84" w:rsidRPr="00C436AC" w:rsidRDefault="00C864ED" w:rsidP="00A62231">
            <w:pPr>
              <w:pStyle w:val="Normal0"/>
              <w:ind w:left="30" w:hanging="30"/>
              <w:rPr>
                <w:sz w:val="22"/>
                <w:szCs w:val="22"/>
              </w:rPr>
            </w:pPr>
            <w:r>
              <w:rPr>
                <w:sz w:val="22"/>
                <w:szCs w:val="22"/>
              </w:rPr>
              <w:t>Identifies if the delivery date is fixed (and potentially subject to performance credits or liabilities if missed)</w:t>
            </w:r>
          </w:p>
        </w:tc>
      </w:tr>
      <w:tr w:rsidR="00946545" w:rsidTr="00946545">
        <w:trPr>
          <w:cantSplit/>
        </w:trPr>
        <w:tc>
          <w:tcPr>
            <w:tcW w:w="2028" w:type="dxa"/>
          </w:tcPr>
          <w:p w:rsidR="00CD07F3" w:rsidRPr="00C436AC" w:rsidRDefault="00CD07F3" w:rsidP="004D4BDB">
            <w:pPr>
              <w:pStyle w:val="Normal0"/>
              <w:jc w:val="left"/>
              <w:rPr>
                <w:sz w:val="22"/>
                <w:szCs w:val="22"/>
              </w:rPr>
            </w:pPr>
            <w:r>
              <w:rPr>
                <w:sz w:val="22"/>
                <w:szCs w:val="22"/>
              </w:rPr>
              <w:t>Priority</w:t>
            </w:r>
          </w:p>
        </w:tc>
        <w:tc>
          <w:tcPr>
            <w:tcW w:w="6989" w:type="dxa"/>
          </w:tcPr>
          <w:p w:rsidR="00CD07F3" w:rsidRPr="00C436AC" w:rsidRDefault="00CD07F3" w:rsidP="004D4BDB">
            <w:pPr>
              <w:pStyle w:val="Normal0"/>
              <w:ind w:left="30" w:hanging="30"/>
              <w:rPr>
                <w:sz w:val="22"/>
                <w:szCs w:val="22"/>
              </w:rPr>
            </w:pPr>
            <w:r>
              <w:rPr>
                <w:sz w:val="22"/>
                <w:szCs w:val="22"/>
              </w:rPr>
              <w:t xml:space="preserve">Using something like MoSCoW (Must Have, Should Have, Could Have and Won’t Have) which, in combination with dates, helps prioritise items. </w:t>
            </w:r>
          </w:p>
        </w:tc>
      </w:tr>
      <w:tr w:rsidR="00946545" w:rsidTr="00946545">
        <w:trPr>
          <w:cnfStyle w:val="000000100000" w:firstRow="0" w:lastRow="0" w:firstColumn="0" w:lastColumn="0" w:oddVBand="0" w:evenVBand="0" w:oddHBand="1" w:evenHBand="0" w:firstRowFirstColumn="0" w:firstRowLastColumn="0" w:lastRowFirstColumn="0" w:lastRowLastColumn="0"/>
          <w:cantSplit/>
        </w:trPr>
        <w:tc>
          <w:tcPr>
            <w:tcW w:w="2028" w:type="dxa"/>
          </w:tcPr>
          <w:p w:rsidR="002B1375" w:rsidRPr="00C436AC" w:rsidRDefault="00A367EF" w:rsidP="004D4BDB">
            <w:pPr>
              <w:pStyle w:val="Normal0"/>
              <w:jc w:val="left"/>
              <w:rPr>
                <w:sz w:val="22"/>
                <w:szCs w:val="22"/>
              </w:rPr>
            </w:pPr>
            <w:r>
              <w:rPr>
                <w:sz w:val="22"/>
                <w:szCs w:val="22"/>
              </w:rPr>
              <w:t>Progress</w:t>
            </w:r>
          </w:p>
        </w:tc>
        <w:tc>
          <w:tcPr>
            <w:tcW w:w="6989" w:type="dxa"/>
          </w:tcPr>
          <w:p w:rsidR="002B1375" w:rsidRPr="00C436AC" w:rsidRDefault="00A367EF" w:rsidP="00A62231">
            <w:pPr>
              <w:pStyle w:val="Normal0"/>
              <w:ind w:left="30" w:hanging="30"/>
              <w:rPr>
                <w:sz w:val="22"/>
                <w:szCs w:val="22"/>
              </w:rPr>
            </w:pPr>
            <w:r>
              <w:rPr>
                <w:b/>
                <w:bCs/>
                <w:sz w:val="22"/>
                <w:szCs w:val="22"/>
              </w:rPr>
              <w:t>Not Started</w:t>
            </w:r>
            <w:r>
              <w:rPr>
                <w:sz w:val="22"/>
                <w:szCs w:val="22"/>
              </w:rPr>
              <w:t xml:space="preserve">, </w:t>
            </w:r>
            <w:r>
              <w:rPr>
                <w:b/>
                <w:bCs/>
                <w:sz w:val="22"/>
                <w:szCs w:val="22"/>
              </w:rPr>
              <w:t>In Progress</w:t>
            </w:r>
            <w:r>
              <w:rPr>
                <w:sz w:val="22"/>
                <w:szCs w:val="22"/>
              </w:rPr>
              <w:t xml:space="preserve">, </w:t>
            </w:r>
            <w:r>
              <w:rPr>
                <w:b/>
                <w:bCs/>
                <w:sz w:val="22"/>
                <w:szCs w:val="22"/>
              </w:rPr>
              <w:t>Completed</w:t>
            </w:r>
            <w:r>
              <w:rPr>
                <w:sz w:val="22"/>
                <w:szCs w:val="22"/>
              </w:rPr>
              <w:t xml:space="preserve"> or </w:t>
            </w:r>
            <w:r>
              <w:rPr>
                <w:b/>
                <w:bCs/>
                <w:sz w:val="22"/>
                <w:szCs w:val="22"/>
              </w:rPr>
              <w:t xml:space="preserve">Accepted. </w:t>
            </w:r>
          </w:p>
        </w:tc>
      </w:tr>
      <w:tr w:rsidR="00946545" w:rsidTr="00946545">
        <w:trPr>
          <w:cantSplit/>
        </w:trPr>
        <w:tc>
          <w:tcPr>
            <w:tcW w:w="2028" w:type="dxa"/>
          </w:tcPr>
          <w:p w:rsidR="00E401E2" w:rsidRPr="00C436AC" w:rsidRDefault="00E401E2" w:rsidP="004D4BDB">
            <w:pPr>
              <w:pStyle w:val="Normal0"/>
              <w:jc w:val="left"/>
              <w:rPr>
                <w:sz w:val="22"/>
                <w:szCs w:val="22"/>
              </w:rPr>
            </w:pPr>
            <w:r>
              <w:rPr>
                <w:sz w:val="22"/>
                <w:szCs w:val="22"/>
              </w:rPr>
              <w:t>Estimated Size</w:t>
            </w:r>
          </w:p>
        </w:tc>
        <w:tc>
          <w:tcPr>
            <w:tcW w:w="6989" w:type="dxa"/>
          </w:tcPr>
          <w:p w:rsidR="00E401E2" w:rsidRPr="00C436AC" w:rsidRDefault="00E401E2" w:rsidP="00A62231">
            <w:pPr>
              <w:pStyle w:val="Normal0"/>
              <w:ind w:left="30" w:hanging="30"/>
              <w:rPr>
                <w:sz w:val="22"/>
                <w:szCs w:val="22"/>
              </w:rPr>
            </w:pPr>
            <w:r>
              <w:rPr>
                <w:sz w:val="22"/>
                <w:szCs w:val="22"/>
              </w:rPr>
              <w:t xml:space="preserve">Under Agile this will normally be something like a “T-Shirt Size” (XL, L, M, S, XS or equivalent) or a “Poker Size” (?, 0, ½, 1, 2, 3, 5, 8, 13, 20, 40, 100, ∞) </w:t>
            </w:r>
          </w:p>
        </w:tc>
      </w:tr>
      <w:tr w:rsidR="00946545" w:rsidTr="00946545">
        <w:trPr>
          <w:cnfStyle w:val="000000100000" w:firstRow="0" w:lastRow="0" w:firstColumn="0" w:lastColumn="0" w:oddVBand="0" w:evenVBand="0" w:oddHBand="1" w:evenHBand="0" w:firstRowFirstColumn="0" w:firstRowLastColumn="0" w:lastRowFirstColumn="0" w:lastRowLastColumn="0"/>
          <w:cantSplit/>
        </w:trPr>
        <w:tc>
          <w:tcPr>
            <w:tcW w:w="2028" w:type="dxa"/>
          </w:tcPr>
          <w:p w:rsidR="007470CD" w:rsidRPr="00C436AC" w:rsidRDefault="007470CD" w:rsidP="004D4BDB">
            <w:pPr>
              <w:pStyle w:val="Normal0"/>
              <w:jc w:val="left"/>
              <w:rPr>
                <w:sz w:val="22"/>
                <w:szCs w:val="22"/>
              </w:rPr>
            </w:pPr>
            <w:r>
              <w:rPr>
                <w:sz w:val="22"/>
                <w:szCs w:val="22"/>
              </w:rPr>
              <w:t>Fixed Price</w:t>
            </w:r>
          </w:p>
        </w:tc>
        <w:tc>
          <w:tcPr>
            <w:tcW w:w="6989" w:type="dxa"/>
          </w:tcPr>
          <w:p w:rsidR="007470CD" w:rsidRPr="00C436AC" w:rsidRDefault="000B2277" w:rsidP="00A62231">
            <w:pPr>
              <w:pStyle w:val="Normal0"/>
              <w:ind w:left="30" w:hanging="30"/>
              <w:rPr>
                <w:sz w:val="22"/>
                <w:szCs w:val="22"/>
              </w:rPr>
            </w:pPr>
            <w:r>
              <w:rPr>
                <w:sz w:val="22"/>
                <w:szCs w:val="22"/>
              </w:rPr>
              <w:t xml:space="preserve">Populated once the price is agreed (at the start of the SOW if Fixed Price, on agreement of the Deliverable Increment under Incremental Fixed Price).  </w:t>
            </w:r>
          </w:p>
        </w:tc>
      </w:tr>
      <w:tr w:rsidR="00946545" w:rsidTr="00946545">
        <w:trPr>
          <w:cantSplit/>
        </w:trPr>
        <w:tc>
          <w:tcPr>
            <w:tcW w:w="2028" w:type="dxa"/>
          </w:tcPr>
          <w:p w:rsidR="003158C4" w:rsidRPr="00C436AC" w:rsidRDefault="003158C4" w:rsidP="004D4BDB">
            <w:pPr>
              <w:pStyle w:val="Normal0"/>
              <w:jc w:val="left"/>
              <w:rPr>
                <w:sz w:val="22"/>
                <w:szCs w:val="22"/>
              </w:rPr>
            </w:pPr>
            <w:r>
              <w:rPr>
                <w:sz w:val="22"/>
                <w:szCs w:val="22"/>
              </w:rPr>
              <w:t>Actual Cost</w:t>
            </w:r>
          </w:p>
        </w:tc>
        <w:tc>
          <w:tcPr>
            <w:tcW w:w="6989" w:type="dxa"/>
          </w:tcPr>
          <w:p w:rsidR="003158C4" w:rsidRPr="00C436AC" w:rsidRDefault="003158C4" w:rsidP="00A62231">
            <w:pPr>
              <w:pStyle w:val="Normal0"/>
              <w:ind w:left="30" w:hanging="30"/>
              <w:rPr>
                <w:sz w:val="22"/>
                <w:szCs w:val="22"/>
              </w:rPr>
            </w:pPr>
            <w:r>
              <w:rPr>
                <w:sz w:val="22"/>
                <w:szCs w:val="22"/>
              </w:rPr>
              <w:t>To capture the actual cost, regardless of pricing model. This is useful to help improve future estimating</w:t>
            </w:r>
          </w:p>
        </w:tc>
      </w:tr>
      <w:tr w:rsidR="00946545" w:rsidTr="00946545">
        <w:trPr>
          <w:cnfStyle w:val="000000100000" w:firstRow="0" w:lastRow="0" w:firstColumn="0" w:lastColumn="0" w:oddVBand="0" w:evenVBand="0" w:oddHBand="1" w:evenHBand="0" w:firstRowFirstColumn="0" w:firstRowLastColumn="0" w:lastRowFirstColumn="0" w:lastRowLastColumn="0"/>
          <w:cantSplit/>
        </w:trPr>
        <w:tc>
          <w:tcPr>
            <w:tcW w:w="2028" w:type="dxa"/>
          </w:tcPr>
          <w:p w:rsidR="00E30B92" w:rsidRPr="00C436AC" w:rsidRDefault="00E30B92" w:rsidP="004D4BDB">
            <w:pPr>
              <w:pStyle w:val="Normal0"/>
              <w:jc w:val="left"/>
              <w:rPr>
                <w:sz w:val="22"/>
                <w:szCs w:val="22"/>
              </w:rPr>
            </w:pPr>
            <w:r>
              <w:rPr>
                <w:sz w:val="22"/>
                <w:szCs w:val="22"/>
              </w:rPr>
              <w:t>Acceptance Criteria</w:t>
            </w:r>
          </w:p>
        </w:tc>
        <w:tc>
          <w:tcPr>
            <w:tcW w:w="6989" w:type="dxa"/>
          </w:tcPr>
          <w:p w:rsidR="00E30B92" w:rsidRPr="00C436AC" w:rsidRDefault="006A4264" w:rsidP="00A62231">
            <w:pPr>
              <w:pStyle w:val="Normal0"/>
              <w:ind w:left="30" w:hanging="30"/>
              <w:rPr>
                <w:sz w:val="22"/>
                <w:szCs w:val="22"/>
              </w:rPr>
            </w:pPr>
            <w:r>
              <w:rPr>
                <w:sz w:val="22"/>
                <w:szCs w:val="22"/>
              </w:rPr>
              <w:t>Used to summarise (or reference) the agreed acceptance criteria for the item.</w:t>
            </w:r>
          </w:p>
        </w:tc>
      </w:tr>
    </w:tbl>
    <w:p w:rsidR="00333CFF" w:rsidRPr="004D4BDB" w:rsidRDefault="00333CFF" w:rsidP="00333CFF">
      <w:pPr>
        <w:pStyle w:val="Normal0"/>
        <w:rPr>
          <w:rFonts w:asciiTheme="minorHAnsi" w:hAnsiTheme="minorHAnsi" w:cstheme="minorHAnsi"/>
          <w:sz w:val="22"/>
          <w:szCs w:val="22"/>
        </w:rPr>
      </w:pPr>
    </w:p>
    <w:p w:rsidR="00007DC5" w:rsidRDefault="00007DC5">
      <w:pPr>
        <w:rPr>
          <w:sz w:val="22"/>
          <w:szCs w:val="22"/>
        </w:rPr>
      </w:pPr>
      <w:r>
        <w:rPr>
          <w:sz w:val="22"/>
          <w:szCs w:val="22"/>
        </w:rPr>
        <w:br w:type="page"/>
      </w:r>
    </w:p>
    <w:p w:rsidR="000939A8" w:rsidRDefault="000939A8" w:rsidP="000939A8">
      <w:pPr>
        <w:pStyle w:val="Normal0"/>
        <w:jc w:val="left"/>
      </w:pPr>
      <w:r>
        <w:rPr>
          <w:b/>
          <w:sz w:val="36"/>
          <w:szCs w:val="36"/>
        </w:rPr>
        <w:lastRenderedPageBreak/>
        <w:t>Annex 5: Balanced Scorecard (Example)</w:t>
      </w:r>
      <w:r>
        <w:rPr>
          <w:b/>
          <w:sz w:val="36"/>
          <w:szCs w:val="36"/>
        </w:rPr>
        <w:br/>
      </w:r>
    </w:p>
    <w:p w:rsidR="007B7995" w:rsidRDefault="00D657F2" w:rsidP="0007080C">
      <w:pPr>
        <w:pStyle w:val="ListParagraph"/>
        <w:numPr>
          <w:ilvl w:val="0"/>
          <w:numId w:val="42"/>
        </w:numPr>
        <w:spacing w:before="60" w:after="60"/>
        <w:rPr>
          <w:color w:val="000000"/>
          <w:sz w:val="22"/>
          <w:szCs w:val="22"/>
        </w:rPr>
      </w:pPr>
      <w:r>
        <w:rPr>
          <w:color w:val="000000"/>
          <w:sz w:val="22"/>
          <w:szCs w:val="22"/>
          <w:highlight w:val="white"/>
        </w:rPr>
        <w:t>In addition to the Supplier’s performance management obligations set out in the Framework Contract, the Buyer and the Supplier may agree to the following Balanced Scorecard &amp; KPIs for this</w:t>
      </w:r>
      <w:r>
        <w:rPr>
          <w:color w:val="000000"/>
          <w:sz w:val="22"/>
          <w:szCs w:val="22"/>
        </w:rPr>
        <w:t xml:space="preserve"> Call-Off Contract</w:t>
      </w:r>
      <w:r>
        <w:rPr>
          <w:color w:val="000000"/>
          <w:sz w:val="22"/>
          <w:szCs w:val="22"/>
          <w:highlight w:val="white"/>
        </w:rPr>
        <w:t xml:space="preserve"> (see Balanced Scorecard examples below). However, the Balanced Scorecards may change and be amended over the life of the Contract.</w:t>
      </w:r>
    </w:p>
    <w:p w:rsidR="0022511E" w:rsidRDefault="0022511E" w:rsidP="0022511E">
      <w:pPr>
        <w:spacing w:before="60" w:after="60"/>
        <w:rPr>
          <w:color w:val="000000"/>
          <w:sz w:val="22"/>
          <w:szCs w:val="22"/>
        </w:rPr>
      </w:pPr>
    </w:p>
    <w:p w:rsidR="0022511E" w:rsidRPr="004522F8" w:rsidRDefault="0022511E" w:rsidP="004522F8">
      <w:pPr>
        <w:spacing w:before="60" w:after="60"/>
        <w:rPr>
          <w:color w:val="000000"/>
          <w:sz w:val="22"/>
          <w:szCs w:val="22"/>
        </w:rPr>
      </w:pPr>
    </w:p>
    <w:p w:rsidR="00883C8D" w:rsidRDefault="0022511E" w:rsidP="009D79C2">
      <w:pPr>
        <w:spacing w:before="60" w:after="60"/>
        <w:rPr>
          <w:color w:val="000000"/>
          <w:sz w:val="22"/>
          <w:szCs w:val="22"/>
        </w:rPr>
      </w:pPr>
      <w:r>
        <w:rPr>
          <w:color w:val="000000"/>
          <w:sz w:val="22"/>
          <w:szCs w:val="22"/>
        </w:rPr>
        <w:t>Example 1</w:t>
      </w:r>
    </w:p>
    <w:p w:rsidR="00DB4053" w:rsidRDefault="00DB4053" w:rsidP="009D79C2">
      <w:pPr>
        <w:spacing w:before="60" w:after="60"/>
        <w:rPr>
          <w:color w:val="000000"/>
          <w:sz w:val="22"/>
          <w:szCs w:val="22"/>
        </w:rPr>
      </w:pPr>
    </w:p>
    <w:p w:rsidR="00DB4053" w:rsidRDefault="004522F8" w:rsidP="009D79C2">
      <w:pPr>
        <w:spacing w:before="60" w:after="60"/>
        <w:rPr>
          <w:color w:val="000000"/>
          <w:sz w:val="22"/>
          <w:szCs w:val="22"/>
        </w:rPr>
      </w:pPr>
      <w:r>
        <w:rPr>
          <w:noProof/>
          <w:color w:val="000000"/>
          <w:sz w:val="22"/>
          <w:szCs w:val="22"/>
        </w:rPr>
        <w:drawing>
          <wp:inline distT="0" distB="0" distL="0" distR="0" wp14:anchorId="00A40A8C" wp14:editId="03987B28">
            <wp:extent cx="5667208" cy="6416703"/>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6803" cy="6472857"/>
                    </a:xfrm>
                    <a:prstGeom prst="rect">
                      <a:avLst/>
                    </a:prstGeom>
                    <a:noFill/>
                  </pic:spPr>
                </pic:pic>
              </a:graphicData>
            </a:graphic>
          </wp:inline>
        </w:drawing>
      </w:r>
    </w:p>
    <w:p w:rsidR="00DB4053" w:rsidRDefault="00DB4053" w:rsidP="009D79C2">
      <w:pPr>
        <w:spacing w:before="60" w:after="60"/>
        <w:rPr>
          <w:color w:val="000000"/>
          <w:sz w:val="22"/>
          <w:szCs w:val="22"/>
        </w:rPr>
      </w:pPr>
    </w:p>
    <w:p w:rsidR="007B7995" w:rsidRDefault="007B7995" w:rsidP="009D79C2">
      <w:pPr>
        <w:spacing w:before="60" w:after="60"/>
        <w:rPr>
          <w:color w:val="000000"/>
          <w:sz w:val="22"/>
          <w:szCs w:val="22"/>
        </w:rPr>
      </w:pPr>
      <w:r>
        <w:rPr>
          <w:color w:val="000000"/>
          <w:sz w:val="22"/>
          <w:szCs w:val="22"/>
        </w:rPr>
        <w:t>Example 2</w:t>
      </w:r>
    </w:p>
    <w:p w:rsidR="001343D9" w:rsidRDefault="001343D9" w:rsidP="009D79C2">
      <w:pPr>
        <w:spacing w:before="60" w:after="60"/>
        <w:rPr>
          <w:color w:val="000000"/>
          <w:sz w:val="22"/>
          <w:szCs w:val="22"/>
        </w:rPr>
      </w:pPr>
    </w:p>
    <w:p w:rsidR="00932561" w:rsidRPr="00C436AC" w:rsidRDefault="00AD7F58" w:rsidP="009D79C2">
      <w:pPr>
        <w:spacing w:before="60" w:after="60"/>
        <w:rPr>
          <w:color w:val="000000"/>
          <w:sz w:val="22"/>
          <w:szCs w:val="22"/>
        </w:rPr>
      </w:pPr>
      <w:r>
        <w:rPr>
          <w:noProof/>
          <w:color w:val="000000"/>
          <w:sz w:val="22"/>
          <w:szCs w:val="22"/>
        </w:rPr>
        <w:drawing>
          <wp:inline distT="0" distB="0" distL="0" distR="0" wp14:anchorId="73240970" wp14:editId="2A310F86">
            <wp:extent cx="5818487" cy="3145569"/>
            <wp:effectExtent l="19050" t="19050" r="1143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7763" cy="3188427"/>
                    </a:xfrm>
                    <a:prstGeom prst="rect">
                      <a:avLst/>
                    </a:prstGeom>
                    <a:noFill/>
                    <a:ln>
                      <a:solidFill>
                        <a:schemeClr val="accent1"/>
                      </a:solidFill>
                    </a:ln>
                  </pic:spPr>
                </pic:pic>
              </a:graphicData>
            </a:graphic>
          </wp:inline>
        </w:drawing>
      </w:r>
    </w:p>
    <w:p w:rsidR="006A2ACD" w:rsidRDefault="006A2ACD" w:rsidP="00D657F2">
      <w:pPr>
        <w:spacing w:before="60" w:after="60"/>
        <w:jc w:val="left"/>
        <w:rPr>
          <w:color w:val="000000"/>
        </w:rPr>
      </w:pPr>
    </w:p>
    <w:p w:rsidR="006A2ACD" w:rsidRDefault="006A2ACD" w:rsidP="00D657F2">
      <w:pPr>
        <w:spacing w:before="60" w:after="60"/>
        <w:jc w:val="left"/>
        <w:rPr>
          <w:color w:val="000000"/>
        </w:rPr>
      </w:pPr>
    </w:p>
    <w:p w:rsidR="006A2ACD" w:rsidRPr="0007080C" w:rsidRDefault="00945CBB" w:rsidP="00D657F2">
      <w:pPr>
        <w:spacing w:before="60" w:after="60"/>
        <w:jc w:val="left"/>
        <w:rPr>
          <w:color w:val="000000"/>
          <w:sz w:val="22"/>
          <w:szCs w:val="22"/>
        </w:rPr>
      </w:pPr>
      <w:r>
        <w:rPr>
          <w:color w:val="000000"/>
          <w:sz w:val="22"/>
          <w:szCs w:val="22"/>
        </w:rPr>
        <w:t>Example 3</w:t>
      </w:r>
    </w:p>
    <w:p w:rsidR="00945CBB" w:rsidRDefault="00945CBB" w:rsidP="00D657F2">
      <w:pPr>
        <w:spacing w:before="60" w:after="60"/>
        <w:jc w:val="left"/>
        <w:rPr>
          <w:color w:val="000000"/>
        </w:rPr>
      </w:pPr>
    </w:p>
    <w:p w:rsidR="00945CBB" w:rsidRDefault="00DE069D" w:rsidP="00D657F2">
      <w:pPr>
        <w:spacing w:before="60" w:after="60"/>
        <w:jc w:val="left"/>
        <w:rPr>
          <w:color w:val="000000"/>
        </w:rPr>
      </w:pPr>
      <w:r>
        <w:rPr>
          <w:noProof/>
          <w:color w:val="000000"/>
        </w:rPr>
        <w:drawing>
          <wp:inline distT="0" distB="0" distL="0" distR="0" wp14:anchorId="461FB5F0" wp14:editId="4BC31608">
            <wp:extent cx="5829264" cy="3320498"/>
            <wp:effectExtent l="19050" t="19050" r="19685" b="133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60624" cy="3338362"/>
                    </a:xfrm>
                    <a:prstGeom prst="rect">
                      <a:avLst/>
                    </a:prstGeom>
                    <a:noFill/>
                    <a:ln>
                      <a:solidFill>
                        <a:schemeClr val="accent1"/>
                      </a:solidFill>
                    </a:ln>
                  </pic:spPr>
                </pic:pic>
              </a:graphicData>
            </a:graphic>
          </wp:inline>
        </w:drawing>
      </w:r>
    </w:p>
    <w:p w:rsidR="006A2ACD" w:rsidRDefault="006A2ACD" w:rsidP="00D657F2">
      <w:pPr>
        <w:spacing w:before="60" w:after="60"/>
        <w:jc w:val="left"/>
        <w:rPr>
          <w:color w:val="000000"/>
        </w:rPr>
      </w:pPr>
    </w:p>
    <w:p w:rsidR="006A2ACD" w:rsidRDefault="006A2ACD" w:rsidP="00D657F2">
      <w:pPr>
        <w:spacing w:before="60" w:after="60"/>
        <w:jc w:val="left"/>
        <w:rPr>
          <w:color w:val="000000"/>
        </w:rPr>
      </w:pPr>
    </w:p>
    <w:p w:rsidR="006A2ACD" w:rsidRDefault="006A2ACD" w:rsidP="00D657F2">
      <w:pPr>
        <w:spacing w:before="60" w:after="60"/>
        <w:jc w:val="left"/>
        <w:rPr>
          <w:color w:val="000000"/>
        </w:rPr>
      </w:pPr>
    </w:p>
    <w:p w:rsidR="00D657F2" w:rsidRPr="0007080C" w:rsidRDefault="00B72B33" w:rsidP="00D657F2">
      <w:pPr>
        <w:spacing w:before="60" w:after="60"/>
        <w:jc w:val="left"/>
        <w:rPr>
          <w:color w:val="000000"/>
          <w:sz w:val="22"/>
          <w:szCs w:val="22"/>
        </w:rPr>
      </w:pPr>
      <w:r>
        <w:rPr>
          <w:color w:val="000000"/>
          <w:sz w:val="22"/>
          <w:szCs w:val="22"/>
        </w:rPr>
        <w:lastRenderedPageBreak/>
        <w:t>Example 4</w:t>
      </w:r>
    </w:p>
    <w:p w:rsidR="008E4AF4" w:rsidRDefault="008E4AF4" w:rsidP="00D657F2">
      <w:pPr>
        <w:spacing w:before="60" w:after="60"/>
        <w:jc w:val="left"/>
        <w:rPr>
          <w:color w:val="000000"/>
        </w:rPr>
      </w:pPr>
    </w:p>
    <w:p w:rsidR="00CF5247" w:rsidRDefault="00CF5247" w:rsidP="00D657F2">
      <w:pPr>
        <w:spacing w:before="60" w:after="60"/>
        <w:jc w:val="left"/>
        <w:rPr>
          <w:color w:val="000000"/>
        </w:rPr>
      </w:pPr>
      <w:r>
        <w:rPr>
          <w:noProof/>
          <w:color w:val="000000"/>
        </w:rPr>
        <w:drawing>
          <wp:inline distT="0" distB="0" distL="0" distR="0" wp14:anchorId="44E51499" wp14:editId="284F2EB0">
            <wp:extent cx="5130916" cy="2880250"/>
            <wp:effectExtent l="19050" t="19050" r="12700" b="158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68129" cy="2901140"/>
                    </a:xfrm>
                    <a:prstGeom prst="rect">
                      <a:avLst/>
                    </a:prstGeom>
                    <a:noFill/>
                    <a:ln>
                      <a:solidFill>
                        <a:schemeClr val="accent1"/>
                      </a:solidFill>
                    </a:ln>
                  </pic:spPr>
                </pic:pic>
              </a:graphicData>
            </a:graphic>
          </wp:inline>
        </w:drawing>
      </w:r>
    </w:p>
    <w:p w:rsidR="00D657F2" w:rsidRDefault="00D657F2" w:rsidP="00D657F2">
      <w:pPr>
        <w:spacing w:before="60" w:after="60"/>
        <w:jc w:val="left"/>
        <w:rPr>
          <w:rFonts w:asciiTheme="minorHAnsi" w:hAnsiTheme="minorHAnsi" w:cstheme="minorHAnsi"/>
          <w:color w:val="000000"/>
          <w:sz w:val="6"/>
          <w:szCs w:val="6"/>
        </w:rPr>
      </w:pPr>
    </w:p>
    <w:p w:rsidR="001A548E" w:rsidRDefault="001A548E" w:rsidP="00D657F2">
      <w:pPr>
        <w:spacing w:before="60" w:after="60"/>
        <w:jc w:val="left"/>
        <w:rPr>
          <w:rFonts w:asciiTheme="minorHAnsi" w:hAnsiTheme="minorHAnsi" w:cstheme="minorHAnsi"/>
          <w:color w:val="000000"/>
          <w:sz w:val="6"/>
          <w:szCs w:val="6"/>
        </w:rPr>
      </w:pPr>
    </w:p>
    <w:p w:rsidR="001A548E" w:rsidRPr="004D4BDB" w:rsidRDefault="001A548E" w:rsidP="00D657F2">
      <w:pPr>
        <w:spacing w:before="60" w:after="60"/>
        <w:jc w:val="left"/>
        <w:rPr>
          <w:rFonts w:asciiTheme="minorHAnsi" w:hAnsiTheme="minorHAnsi" w:cstheme="minorHAnsi"/>
          <w:color w:val="000000"/>
          <w:sz w:val="6"/>
          <w:szCs w:val="6"/>
        </w:rPr>
      </w:pPr>
    </w:p>
    <w:p w:rsidR="00FA38EC" w:rsidRDefault="005A7329" w:rsidP="00755409">
      <w:pPr>
        <w:spacing w:before="60" w:after="60"/>
        <w:ind w:left="426" w:hanging="426"/>
        <w:rPr>
          <w:color w:val="000000"/>
          <w:sz w:val="22"/>
          <w:szCs w:val="22"/>
        </w:rPr>
      </w:pPr>
      <w:r>
        <w:rPr>
          <w:color w:val="000000"/>
          <w:sz w:val="22"/>
          <w:szCs w:val="22"/>
        </w:rPr>
        <w:t>Example 5</w:t>
      </w:r>
    </w:p>
    <w:p w:rsidR="00E3512C" w:rsidRDefault="00E3512C" w:rsidP="00755409">
      <w:pPr>
        <w:spacing w:before="60" w:after="60"/>
        <w:ind w:left="426" w:hanging="426"/>
        <w:rPr>
          <w:color w:val="000000"/>
          <w:sz w:val="22"/>
          <w:szCs w:val="22"/>
        </w:rPr>
      </w:pPr>
    </w:p>
    <w:p w:rsidR="003049B2" w:rsidRDefault="00607293" w:rsidP="00755409">
      <w:pPr>
        <w:spacing w:before="60" w:after="60"/>
        <w:ind w:left="426" w:hanging="426"/>
        <w:rPr>
          <w:color w:val="000000"/>
          <w:sz w:val="22"/>
          <w:szCs w:val="22"/>
        </w:rPr>
      </w:pPr>
      <w:r>
        <w:rPr>
          <w:noProof/>
          <w:color w:val="000000"/>
          <w:sz w:val="22"/>
          <w:szCs w:val="22"/>
        </w:rPr>
        <w:drawing>
          <wp:inline distT="0" distB="0" distL="0" distR="0" wp14:anchorId="2E4BE170" wp14:editId="04BF66E5">
            <wp:extent cx="5118345" cy="2943559"/>
            <wp:effectExtent l="19050" t="19050" r="25400" b="285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9371" cy="2961402"/>
                    </a:xfrm>
                    <a:prstGeom prst="rect">
                      <a:avLst/>
                    </a:prstGeom>
                    <a:noFill/>
                    <a:ln>
                      <a:solidFill>
                        <a:schemeClr val="accent1"/>
                      </a:solidFill>
                    </a:ln>
                  </pic:spPr>
                </pic:pic>
              </a:graphicData>
            </a:graphic>
          </wp:inline>
        </w:drawing>
      </w:r>
    </w:p>
    <w:p w:rsidR="00117B84" w:rsidRDefault="00117B84">
      <w:pPr>
        <w:spacing w:before="60" w:after="60"/>
        <w:ind w:left="426" w:hanging="426"/>
        <w:rPr>
          <w:color w:val="000000"/>
          <w:sz w:val="22"/>
          <w:szCs w:val="22"/>
          <w:highlight w:val="white"/>
        </w:rPr>
      </w:pPr>
    </w:p>
    <w:p w:rsidR="00D657F2" w:rsidRPr="0007080C" w:rsidRDefault="00D657F2">
      <w:pPr>
        <w:spacing w:before="60" w:after="60"/>
        <w:ind w:left="426" w:hanging="426"/>
        <w:rPr>
          <w:color w:val="000000"/>
          <w:sz w:val="22"/>
          <w:szCs w:val="22"/>
          <w:highlight w:val="white"/>
        </w:rPr>
      </w:pPr>
      <w:r>
        <w:rPr>
          <w:color w:val="000000"/>
          <w:sz w:val="22"/>
          <w:szCs w:val="22"/>
          <w:highlight w:val="white"/>
        </w:rPr>
        <w:t>2.</w:t>
      </w:r>
      <w:r>
        <w:rPr>
          <w:color w:val="000000"/>
          <w:sz w:val="22"/>
          <w:szCs w:val="22"/>
          <w:highlight w:val="white"/>
        </w:rPr>
        <w:tab/>
        <w:t>The purpose of the Balanced Scorecard is to promote contract management activity, through measurement of a Supplier’s performance against key performance indicators, which the Buyer and Supplier should agree at the beginning of a Call-Off Contract. The targets and measures listed in the example scorecard (above) are for guidance and should be changed to meet the agreed needs of the Buyer and Supplier.</w:t>
      </w:r>
    </w:p>
    <w:p w:rsidR="00D657F2" w:rsidRPr="00C436AC" w:rsidRDefault="00D657F2" w:rsidP="009D79C2">
      <w:pPr>
        <w:spacing w:before="60" w:after="60"/>
        <w:rPr>
          <w:rFonts w:eastAsia="Verdana"/>
          <w:color w:val="000000"/>
          <w:sz w:val="22"/>
          <w:szCs w:val="22"/>
        </w:rPr>
      </w:pPr>
    </w:p>
    <w:p w:rsidR="00D657F2" w:rsidRPr="00C436AC" w:rsidRDefault="00D657F2" w:rsidP="009D79C2">
      <w:pPr>
        <w:spacing w:before="60" w:after="60"/>
        <w:ind w:left="426" w:hanging="426"/>
        <w:rPr>
          <w:rFonts w:eastAsia="Verdana"/>
          <w:color w:val="000000"/>
          <w:sz w:val="22"/>
          <w:szCs w:val="22"/>
        </w:rPr>
      </w:pPr>
      <w:r>
        <w:rPr>
          <w:color w:val="000000"/>
          <w:sz w:val="22"/>
          <w:szCs w:val="22"/>
          <w:highlight w:val="white"/>
        </w:rPr>
        <w:t>3.</w:t>
      </w:r>
      <w:r>
        <w:rPr>
          <w:color w:val="000000"/>
          <w:sz w:val="22"/>
          <w:szCs w:val="22"/>
          <w:highlight w:val="white"/>
        </w:rPr>
        <w:tab/>
        <w:t>The recommended process for using the Balanced Scorecard is as follows:</w:t>
      </w:r>
    </w:p>
    <w:p w:rsidR="00D657F2" w:rsidRPr="00C436AC" w:rsidRDefault="00D657F2" w:rsidP="009D79C2">
      <w:pPr>
        <w:numPr>
          <w:ilvl w:val="0"/>
          <w:numId w:val="22"/>
        </w:numPr>
        <w:adjustRightInd w:val="0"/>
        <w:spacing w:before="60" w:after="60"/>
        <w:ind w:left="851"/>
        <w:contextualSpacing/>
        <w:rPr>
          <w:color w:val="000000"/>
          <w:sz w:val="22"/>
          <w:szCs w:val="22"/>
          <w:highlight w:val="white"/>
        </w:rPr>
      </w:pPr>
      <w:r>
        <w:rPr>
          <w:color w:val="000000"/>
          <w:sz w:val="22"/>
          <w:szCs w:val="22"/>
          <w:highlight w:val="white"/>
        </w:rPr>
        <w:lastRenderedPageBreak/>
        <w:t>The Buyer and Supplier agree a templated Balanced Scorecard together with a performance management plan, which clearly outlines the responsibilities and actions that will be taken if agreed performance levels are not achieved.</w:t>
      </w:r>
    </w:p>
    <w:p w:rsidR="00D657F2" w:rsidRPr="00C436AC" w:rsidRDefault="00D657F2" w:rsidP="009D79C2">
      <w:pPr>
        <w:numPr>
          <w:ilvl w:val="0"/>
          <w:numId w:val="22"/>
        </w:numPr>
        <w:adjustRightInd w:val="0"/>
        <w:spacing w:before="60" w:after="60"/>
        <w:ind w:left="851"/>
        <w:contextualSpacing/>
        <w:rPr>
          <w:color w:val="000000"/>
          <w:sz w:val="22"/>
          <w:szCs w:val="22"/>
          <w:highlight w:val="white"/>
        </w:rPr>
      </w:pPr>
      <w:r>
        <w:rPr>
          <w:color w:val="000000"/>
          <w:sz w:val="22"/>
          <w:szCs w:val="22"/>
          <w:highlight w:val="white"/>
        </w:rPr>
        <w:t>On a pre-agreed schedule (e.g. monthly), both the Buyer and the Supplier provide a rating on the Supplier’s performance</w:t>
      </w:r>
    </w:p>
    <w:p w:rsidR="00D657F2" w:rsidRPr="00C436AC" w:rsidRDefault="00D657F2" w:rsidP="009D79C2">
      <w:pPr>
        <w:numPr>
          <w:ilvl w:val="0"/>
          <w:numId w:val="22"/>
        </w:numPr>
        <w:adjustRightInd w:val="0"/>
        <w:spacing w:before="60" w:after="60"/>
        <w:ind w:left="851"/>
        <w:contextualSpacing/>
        <w:rPr>
          <w:color w:val="000000"/>
          <w:sz w:val="22"/>
          <w:szCs w:val="22"/>
          <w:highlight w:val="white"/>
        </w:rPr>
      </w:pPr>
      <w:r>
        <w:rPr>
          <w:color w:val="000000"/>
          <w:sz w:val="22"/>
          <w:szCs w:val="22"/>
          <w:highlight w:val="white"/>
        </w:rPr>
        <w:t>Following the initial rating, both Parties meet to review the scores and agree an overall final score for each key performance indicator</w:t>
      </w:r>
    </w:p>
    <w:p w:rsidR="00D657F2" w:rsidRPr="00C436AC" w:rsidRDefault="00D657F2" w:rsidP="009D79C2">
      <w:pPr>
        <w:numPr>
          <w:ilvl w:val="0"/>
          <w:numId w:val="22"/>
        </w:numPr>
        <w:adjustRightInd w:val="0"/>
        <w:spacing w:before="60" w:after="60"/>
        <w:ind w:left="851"/>
        <w:contextualSpacing/>
        <w:rPr>
          <w:color w:val="000000"/>
          <w:sz w:val="22"/>
          <w:szCs w:val="22"/>
          <w:highlight w:val="white"/>
        </w:rPr>
      </w:pPr>
      <w:r>
        <w:rPr>
          <w:color w:val="000000"/>
          <w:sz w:val="22"/>
          <w:szCs w:val="22"/>
          <w:highlight w:val="white"/>
        </w:rPr>
        <w:t>Following agreement of final scores, the process is repeated as per the agreed schedule.</w:t>
      </w:r>
    </w:p>
    <w:p w:rsidR="00F2778F" w:rsidRPr="00C436AC" w:rsidRDefault="00F2778F" w:rsidP="009D79C2">
      <w:pPr>
        <w:ind w:left="851"/>
        <w:rPr>
          <w:color w:val="000000"/>
          <w:sz w:val="22"/>
          <w:szCs w:val="22"/>
          <w:highlight w:val="white"/>
        </w:rPr>
      </w:pPr>
      <w:r>
        <w:rPr>
          <w:color w:val="000000"/>
          <w:sz w:val="22"/>
          <w:szCs w:val="22"/>
          <w:highlight w:val="white"/>
        </w:rPr>
        <w:br w:type="page"/>
      </w:r>
    </w:p>
    <w:p w:rsidR="00FA66DA" w:rsidRDefault="004E378A">
      <w:pPr>
        <w:pStyle w:val="Normal0"/>
        <w:spacing w:after="200" w:line="276" w:lineRule="auto"/>
        <w:jc w:val="left"/>
        <w:rPr>
          <w:b/>
          <w:sz w:val="36"/>
          <w:szCs w:val="36"/>
        </w:rPr>
      </w:pPr>
      <w:r>
        <w:rPr>
          <w:b/>
          <w:sz w:val="36"/>
          <w:szCs w:val="36"/>
        </w:rPr>
        <w:lastRenderedPageBreak/>
        <w:t>Annex 6: Contract Boards</w:t>
      </w:r>
    </w:p>
    <w:p w:rsidR="00FA66DA" w:rsidRPr="004D4BDB" w:rsidRDefault="004E378A">
      <w:pPr>
        <w:pStyle w:val="Normal0"/>
        <w:pBdr>
          <w:top w:val="nil"/>
          <w:left w:val="nil"/>
          <w:bottom w:val="nil"/>
          <w:right w:val="nil"/>
          <w:between w:val="nil"/>
        </w:pBdr>
        <w:tabs>
          <w:tab w:val="left" w:pos="360"/>
        </w:tabs>
        <w:spacing w:after="240"/>
        <w:jc w:val="left"/>
        <w:rPr>
          <w:color w:val="000000"/>
          <w:sz w:val="22"/>
          <w:szCs w:val="22"/>
        </w:rPr>
      </w:pPr>
      <w:r>
        <w:rPr>
          <w:color w:val="000000"/>
          <w:sz w:val="22"/>
          <w:szCs w:val="22"/>
        </w:rPr>
        <w:t>The Parties agree to operate the following boards at the locations and at the frequencies set out below:</w:t>
      </w:r>
    </w:p>
    <w:p w:rsidR="00FA66DA" w:rsidRDefault="004E378A">
      <w:pPr>
        <w:pStyle w:val="Normal0"/>
        <w:spacing w:after="200" w:line="276" w:lineRule="auto"/>
        <w:ind w:left="360"/>
        <w:jc w:val="left"/>
        <w:rPr>
          <w:sz w:val="22"/>
          <w:szCs w:val="22"/>
        </w:rPr>
      </w:pPr>
      <w:r>
        <w:rPr>
          <w:sz w:val="22"/>
          <w:szCs w:val="22"/>
        </w:rPr>
        <w:t>[</w:t>
      </w:r>
      <w:r>
        <w:rPr>
          <w:b/>
          <w:sz w:val="22"/>
          <w:szCs w:val="22"/>
          <w:highlight w:val="yellow"/>
        </w:rPr>
        <w:t>Guidance note</w:t>
      </w:r>
      <w:r>
        <w:rPr>
          <w:sz w:val="22"/>
          <w:szCs w:val="22"/>
          <w:highlight w:val="yellow"/>
        </w:rPr>
        <w:t xml:space="preserve">: </w:t>
      </w:r>
      <w:r>
        <w:rPr>
          <w:sz w:val="22"/>
          <w:szCs w:val="22"/>
        </w:rPr>
        <w:t>Details of additional boards to be inserted</w:t>
      </w:r>
      <w:bookmarkStart w:id="36" w:name="bookmark=id.2et92p0" w:colFirst="0" w:colLast="0"/>
      <w:bookmarkStart w:id="37" w:name="bookmark=id.3znysh7" w:colFirst="0" w:colLast="0"/>
      <w:bookmarkEnd w:id="36"/>
      <w:bookmarkEnd w:id="37"/>
      <w:r>
        <w:rPr>
          <w:sz w:val="22"/>
          <w:szCs w:val="22"/>
        </w:rPr>
        <w:t xml:space="preserve"> (including Terms of Reference]. </w:t>
      </w:r>
    </w:p>
    <w:p w:rsidR="003A005A" w:rsidRDefault="003A005A">
      <w:pPr>
        <w:pStyle w:val="Normal0"/>
        <w:spacing w:after="200" w:line="276" w:lineRule="auto"/>
        <w:ind w:left="360"/>
        <w:jc w:val="left"/>
        <w:rPr>
          <w:sz w:val="22"/>
          <w:szCs w:val="22"/>
        </w:rPr>
      </w:pPr>
    </w:p>
    <w:tbl>
      <w:tblPr>
        <w:tblStyle w:val="TableGrid"/>
        <w:tblW w:w="0" w:type="auto"/>
        <w:tblLook w:val="04A0" w:firstRow="1" w:lastRow="0" w:firstColumn="1" w:lastColumn="0" w:noHBand="0" w:noVBand="1"/>
      </w:tblPr>
      <w:tblGrid>
        <w:gridCol w:w="3397"/>
        <w:gridCol w:w="5620"/>
      </w:tblGrid>
      <w:tr w:rsidR="00946545">
        <w:tc>
          <w:tcPr>
            <w:tcW w:w="9017" w:type="dxa"/>
            <w:gridSpan w:val="2"/>
            <w:shd w:val="clear" w:color="auto" w:fill="D9D9D9" w:themeFill="background1" w:themeFillShade="D9"/>
          </w:tcPr>
          <w:p w:rsidR="003A005A" w:rsidRPr="00380BEA" w:rsidRDefault="003A005A" w:rsidP="005D5637">
            <w:pPr>
              <w:pStyle w:val="Normal0"/>
              <w:spacing w:before="120"/>
              <w:rPr>
                <w:b/>
                <w:bCs/>
                <w:sz w:val="22"/>
                <w:szCs w:val="22"/>
              </w:rPr>
            </w:pPr>
            <w:r>
              <w:rPr>
                <w:b/>
                <w:bCs/>
                <w:sz w:val="22"/>
                <w:szCs w:val="22"/>
              </w:rPr>
              <w:t>Named Operational Board Members</w:t>
            </w:r>
          </w:p>
        </w:tc>
      </w:tr>
      <w:tr w:rsidR="00946545">
        <w:tc>
          <w:tcPr>
            <w:tcW w:w="9017" w:type="dxa"/>
            <w:gridSpan w:val="2"/>
            <w:shd w:val="clear" w:color="auto" w:fill="D9D9D9" w:themeFill="background1" w:themeFillShade="D9"/>
          </w:tcPr>
          <w:p w:rsidR="003A005A" w:rsidRPr="00380BEA" w:rsidRDefault="003A005A" w:rsidP="005D5637">
            <w:pPr>
              <w:pStyle w:val="Normal0"/>
              <w:ind w:left="164"/>
              <w:rPr>
                <w:sz w:val="22"/>
                <w:szCs w:val="22"/>
              </w:rPr>
            </w:pPr>
            <w:r>
              <w:rPr>
                <w:sz w:val="22"/>
                <w:szCs w:val="22"/>
              </w:rPr>
              <w:t>Buyer</w:t>
            </w:r>
          </w:p>
        </w:tc>
      </w:tr>
      <w:tr w:rsidR="00946545">
        <w:tc>
          <w:tcPr>
            <w:tcW w:w="3397" w:type="dxa"/>
            <w:shd w:val="clear" w:color="auto" w:fill="D9D9D9" w:themeFill="background1" w:themeFillShade="D9"/>
          </w:tcPr>
          <w:p w:rsidR="003A005A" w:rsidRPr="00380BEA" w:rsidRDefault="003A005A" w:rsidP="005D5637">
            <w:pPr>
              <w:pStyle w:val="Normal0"/>
              <w:ind w:left="306"/>
              <w:jc w:val="left"/>
              <w:rPr>
                <w:sz w:val="22"/>
                <w:szCs w:val="22"/>
              </w:rPr>
            </w:pPr>
            <w:r>
              <w:rPr>
                <w:sz w:val="22"/>
                <w:szCs w:val="22"/>
              </w:rPr>
              <w:t>[Title 1]</w:t>
            </w:r>
          </w:p>
        </w:tc>
        <w:tc>
          <w:tcPr>
            <w:tcW w:w="5620" w:type="dxa"/>
          </w:tcPr>
          <w:p w:rsidR="003A005A" w:rsidRPr="00380BEA" w:rsidRDefault="003A005A" w:rsidP="005D5637">
            <w:pPr>
              <w:pStyle w:val="Normal0"/>
              <w:rPr>
                <w:sz w:val="22"/>
                <w:szCs w:val="22"/>
              </w:rPr>
            </w:pPr>
            <w:r>
              <w:rPr>
                <w:sz w:val="22"/>
                <w:szCs w:val="22"/>
              </w:rPr>
              <w:t>[insert name]</w:t>
            </w:r>
          </w:p>
        </w:tc>
      </w:tr>
      <w:tr w:rsidR="00946545">
        <w:tc>
          <w:tcPr>
            <w:tcW w:w="3397" w:type="dxa"/>
            <w:shd w:val="clear" w:color="auto" w:fill="D9D9D9" w:themeFill="background1" w:themeFillShade="D9"/>
          </w:tcPr>
          <w:p w:rsidR="003A005A" w:rsidRPr="00380BEA" w:rsidRDefault="003A005A" w:rsidP="005D5637">
            <w:pPr>
              <w:pStyle w:val="Normal0"/>
              <w:ind w:left="306"/>
              <w:jc w:val="left"/>
              <w:rPr>
                <w:sz w:val="22"/>
                <w:szCs w:val="22"/>
              </w:rPr>
            </w:pPr>
            <w:r>
              <w:rPr>
                <w:sz w:val="22"/>
                <w:szCs w:val="22"/>
              </w:rPr>
              <w:t>[Title 2]</w:t>
            </w:r>
          </w:p>
        </w:tc>
        <w:tc>
          <w:tcPr>
            <w:tcW w:w="5620" w:type="dxa"/>
          </w:tcPr>
          <w:p w:rsidR="003A005A" w:rsidRPr="00380BEA" w:rsidRDefault="003A005A" w:rsidP="005D5637">
            <w:pPr>
              <w:pStyle w:val="Normal0"/>
              <w:rPr>
                <w:sz w:val="22"/>
                <w:szCs w:val="22"/>
              </w:rPr>
            </w:pPr>
            <w:r>
              <w:rPr>
                <w:sz w:val="22"/>
                <w:szCs w:val="22"/>
              </w:rPr>
              <w:t>[insert name]</w:t>
            </w:r>
          </w:p>
        </w:tc>
      </w:tr>
      <w:tr w:rsidR="00946545">
        <w:tc>
          <w:tcPr>
            <w:tcW w:w="3397" w:type="dxa"/>
            <w:shd w:val="clear" w:color="auto" w:fill="D9D9D9" w:themeFill="background1" w:themeFillShade="D9"/>
          </w:tcPr>
          <w:p w:rsidR="003A005A" w:rsidRPr="00380BEA" w:rsidRDefault="003A005A" w:rsidP="005D5637">
            <w:pPr>
              <w:pStyle w:val="Normal0"/>
              <w:ind w:left="306"/>
              <w:jc w:val="left"/>
              <w:rPr>
                <w:sz w:val="22"/>
                <w:szCs w:val="22"/>
              </w:rPr>
            </w:pPr>
          </w:p>
        </w:tc>
        <w:tc>
          <w:tcPr>
            <w:tcW w:w="5620" w:type="dxa"/>
          </w:tcPr>
          <w:p w:rsidR="003A005A" w:rsidRPr="00380BEA" w:rsidRDefault="003A005A" w:rsidP="005D5637">
            <w:pPr>
              <w:pStyle w:val="Normal0"/>
              <w:rPr>
                <w:sz w:val="22"/>
                <w:szCs w:val="22"/>
              </w:rPr>
            </w:pPr>
          </w:p>
        </w:tc>
      </w:tr>
      <w:tr w:rsidR="00946545">
        <w:tc>
          <w:tcPr>
            <w:tcW w:w="9017" w:type="dxa"/>
            <w:gridSpan w:val="2"/>
            <w:shd w:val="clear" w:color="auto" w:fill="D9D9D9" w:themeFill="background1" w:themeFillShade="D9"/>
          </w:tcPr>
          <w:p w:rsidR="003A005A" w:rsidRPr="00380BEA" w:rsidRDefault="003A005A" w:rsidP="005D5637">
            <w:pPr>
              <w:pStyle w:val="Normal0"/>
              <w:ind w:left="164"/>
              <w:rPr>
                <w:sz w:val="22"/>
                <w:szCs w:val="22"/>
              </w:rPr>
            </w:pPr>
            <w:r>
              <w:rPr>
                <w:sz w:val="22"/>
                <w:szCs w:val="22"/>
              </w:rPr>
              <w:t>Supplier</w:t>
            </w:r>
          </w:p>
        </w:tc>
      </w:tr>
      <w:tr w:rsidR="00946545">
        <w:tc>
          <w:tcPr>
            <w:tcW w:w="3397" w:type="dxa"/>
            <w:shd w:val="clear" w:color="auto" w:fill="D9D9D9" w:themeFill="background1" w:themeFillShade="D9"/>
          </w:tcPr>
          <w:p w:rsidR="003A005A" w:rsidRPr="00380BEA" w:rsidRDefault="003A005A" w:rsidP="005D5637">
            <w:pPr>
              <w:pStyle w:val="Normal0"/>
              <w:ind w:left="306"/>
              <w:jc w:val="left"/>
              <w:rPr>
                <w:sz w:val="22"/>
                <w:szCs w:val="22"/>
              </w:rPr>
            </w:pPr>
            <w:r>
              <w:rPr>
                <w:sz w:val="22"/>
                <w:szCs w:val="22"/>
              </w:rPr>
              <w:t>[Title 1]</w:t>
            </w:r>
          </w:p>
        </w:tc>
        <w:tc>
          <w:tcPr>
            <w:tcW w:w="5620" w:type="dxa"/>
          </w:tcPr>
          <w:p w:rsidR="003A005A" w:rsidRPr="00380BEA" w:rsidRDefault="003A005A" w:rsidP="005D5637">
            <w:pPr>
              <w:pStyle w:val="Normal0"/>
              <w:rPr>
                <w:sz w:val="22"/>
                <w:szCs w:val="22"/>
              </w:rPr>
            </w:pPr>
            <w:r>
              <w:rPr>
                <w:sz w:val="22"/>
                <w:szCs w:val="22"/>
              </w:rPr>
              <w:t>[insert name]</w:t>
            </w:r>
          </w:p>
        </w:tc>
      </w:tr>
      <w:tr w:rsidR="00946545">
        <w:tc>
          <w:tcPr>
            <w:tcW w:w="3397" w:type="dxa"/>
            <w:shd w:val="clear" w:color="auto" w:fill="D9D9D9" w:themeFill="background1" w:themeFillShade="D9"/>
          </w:tcPr>
          <w:p w:rsidR="003A005A" w:rsidRPr="00380BEA" w:rsidRDefault="003A005A" w:rsidP="005D5637">
            <w:pPr>
              <w:pStyle w:val="Normal0"/>
              <w:ind w:left="306"/>
              <w:jc w:val="left"/>
              <w:rPr>
                <w:sz w:val="22"/>
                <w:szCs w:val="22"/>
              </w:rPr>
            </w:pPr>
            <w:r>
              <w:rPr>
                <w:sz w:val="22"/>
                <w:szCs w:val="22"/>
              </w:rPr>
              <w:t>[Title 2]</w:t>
            </w:r>
          </w:p>
        </w:tc>
        <w:tc>
          <w:tcPr>
            <w:tcW w:w="5620" w:type="dxa"/>
          </w:tcPr>
          <w:p w:rsidR="003A005A" w:rsidRPr="00380BEA" w:rsidRDefault="003A005A" w:rsidP="005D5637">
            <w:pPr>
              <w:pStyle w:val="Normal0"/>
              <w:rPr>
                <w:sz w:val="22"/>
                <w:szCs w:val="22"/>
              </w:rPr>
            </w:pPr>
            <w:r>
              <w:rPr>
                <w:sz w:val="22"/>
                <w:szCs w:val="22"/>
              </w:rPr>
              <w:t>[insert name]</w:t>
            </w:r>
          </w:p>
        </w:tc>
      </w:tr>
      <w:tr w:rsidR="00946545">
        <w:tc>
          <w:tcPr>
            <w:tcW w:w="3397" w:type="dxa"/>
            <w:shd w:val="clear" w:color="auto" w:fill="D9D9D9" w:themeFill="background1" w:themeFillShade="D9"/>
          </w:tcPr>
          <w:p w:rsidR="003A005A" w:rsidRPr="00380BEA" w:rsidRDefault="003A005A" w:rsidP="005D5637">
            <w:pPr>
              <w:pStyle w:val="Normal0"/>
              <w:ind w:left="306"/>
              <w:jc w:val="left"/>
              <w:rPr>
                <w:sz w:val="22"/>
                <w:szCs w:val="22"/>
              </w:rPr>
            </w:pPr>
          </w:p>
        </w:tc>
        <w:tc>
          <w:tcPr>
            <w:tcW w:w="5620" w:type="dxa"/>
          </w:tcPr>
          <w:p w:rsidR="003A005A" w:rsidRPr="00380BEA" w:rsidRDefault="003A005A" w:rsidP="005D5637">
            <w:pPr>
              <w:pStyle w:val="Normal0"/>
              <w:rPr>
                <w:sz w:val="22"/>
                <w:szCs w:val="22"/>
              </w:rPr>
            </w:pPr>
          </w:p>
        </w:tc>
      </w:tr>
      <w:tr w:rsidR="00946545">
        <w:tc>
          <w:tcPr>
            <w:tcW w:w="9017" w:type="dxa"/>
            <w:gridSpan w:val="2"/>
            <w:shd w:val="clear" w:color="auto" w:fill="D9D9D9" w:themeFill="background1" w:themeFillShade="D9"/>
          </w:tcPr>
          <w:p w:rsidR="003A005A" w:rsidRPr="00380BEA" w:rsidRDefault="003A005A" w:rsidP="005D5637">
            <w:pPr>
              <w:pStyle w:val="Normal0"/>
              <w:ind w:left="164"/>
              <w:rPr>
                <w:sz w:val="22"/>
                <w:szCs w:val="22"/>
              </w:rPr>
            </w:pPr>
            <w:r>
              <w:rPr>
                <w:sz w:val="22"/>
                <w:szCs w:val="22"/>
              </w:rPr>
              <w:t>Other</w:t>
            </w:r>
          </w:p>
        </w:tc>
      </w:tr>
      <w:tr w:rsidR="00946545">
        <w:tc>
          <w:tcPr>
            <w:tcW w:w="3397" w:type="dxa"/>
            <w:shd w:val="clear" w:color="auto" w:fill="D9D9D9" w:themeFill="background1" w:themeFillShade="D9"/>
          </w:tcPr>
          <w:p w:rsidR="003A005A" w:rsidRPr="00380BEA" w:rsidRDefault="003A005A" w:rsidP="005D5637">
            <w:pPr>
              <w:pStyle w:val="Normal0"/>
              <w:ind w:left="306"/>
              <w:jc w:val="left"/>
              <w:rPr>
                <w:sz w:val="22"/>
                <w:szCs w:val="22"/>
              </w:rPr>
            </w:pPr>
            <w:r>
              <w:rPr>
                <w:sz w:val="22"/>
                <w:szCs w:val="22"/>
              </w:rPr>
              <w:t>[Title 1]</w:t>
            </w:r>
          </w:p>
        </w:tc>
        <w:tc>
          <w:tcPr>
            <w:tcW w:w="5620" w:type="dxa"/>
          </w:tcPr>
          <w:p w:rsidR="003A005A" w:rsidRPr="00380BEA" w:rsidRDefault="003A005A" w:rsidP="005D5637">
            <w:pPr>
              <w:pStyle w:val="Normal0"/>
              <w:rPr>
                <w:sz w:val="22"/>
                <w:szCs w:val="22"/>
              </w:rPr>
            </w:pPr>
            <w:r>
              <w:rPr>
                <w:sz w:val="22"/>
                <w:szCs w:val="22"/>
              </w:rPr>
              <w:t>[insert name]</w:t>
            </w:r>
          </w:p>
        </w:tc>
      </w:tr>
      <w:tr w:rsidR="00946545">
        <w:tc>
          <w:tcPr>
            <w:tcW w:w="3397" w:type="dxa"/>
            <w:shd w:val="clear" w:color="auto" w:fill="D9D9D9" w:themeFill="background1" w:themeFillShade="D9"/>
          </w:tcPr>
          <w:p w:rsidR="003A005A" w:rsidRPr="00380BEA" w:rsidRDefault="003A005A" w:rsidP="005D5637">
            <w:pPr>
              <w:pStyle w:val="Normal0"/>
              <w:ind w:left="306"/>
              <w:jc w:val="left"/>
              <w:rPr>
                <w:sz w:val="22"/>
                <w:szCs w:val="22"/>
              </w:rPr>
            </w:pPr>
            <w:r>
              <w:rPr>
                <w:sz w:val="22"/>
                <w:szCs w:val="22"/>
              </w:rPr>
              <w:t>[Title 2]</w:t>
            </w:r>
          </w:p>
        </w:tc>
        <w:tc>
          <w:tcPr>
            <w:tcW w:w="5620" w:type="dxa"/>
          </w:tcPr>
          <w:p w:rsidR="003A005A" w:rsidRPr="00380BEA" w:rsidRDefault="003A005A" w:rsidP="005D5637">
            <w:pPr>
              <w:pStyle w:val="Normal0"/>
              <w:rPr>
                <w:sz w:val="22"/>
                <w:szCs w:val="22"/>
              </w:rPr>
            </w:pPr>
            <w:r>
              <w:rPr>
                <w:sz w:val="22"/>
                <w:szCs w:val="22"/>
              </w:rPr>
              <w:t>[insert name]</w:t>
            </w:r>
          </w:p>
        </w:tc>
      </w:tr>
      <w:tr w:rsidR="00946545">
        <w:tc>
          <w:tcPr>
            <w:tcW w:w="3397" w:type="dxa"/>
            <w:shd w:val="clear" w:color="auto" w:fill="D9D9D9" w:themeFill="background1" w:themeFillShade="D9"/>
          </w:tcPr>
          <w:p w:rsidR="003A005A" w:rsidRPr="00380BEA" w:rsidRDefault="003A005A" w:rsidP="005D5637">
            <w:pPr>
              <w:pStyle w:val="Normal0"/>
              <w:ind w:left="306"/>
              <w:jc w:val="left"/>
              <w:rPr>
                <w:sz w:val="22"/>
                <w:szCs w:val="22"/>
              </w:rPr>
            </w:pPr>
          </w:p>
        </w:tc>
        <w:tc>
          <w:tcPr>
            <w:tcW w:w="5620" w:type="dxa"/>
          </w:tcPr>
          <w:p w:rsidR="003A005A" w:rsidRPr="00380BEA" w:rsidRDefault="003A005A" w:rsidP="005D5637">
            <w:pPr>
              <w:pStyle w:val="Normal0"/>
              <w:rPr>
                <w:sz w:val="22"/>
                <w:szCs w:val="22"/>
              </w:rPr>
            </w:pPr>
          </w:p>
        </w:tc>
      </w:tr>
      <w:tr w:rsidR="00946545">
        <w:tc>
          <w:tcPr>
            <w:tcW w:w="3397" w:type="dxa"/>
            <w:shd w:val="clear" w:color="auto" w:fill="D9D9D9" w:themeFill="background1" w:themeFillShade="D9"/>
          </w:tcPr>
          <w:p w:rsidR="003A005A" w:rsidRPr="00380BEA" w:rsidRDefault="003A005A" w:rsidP="005D5637">
            <w:pPr>
              <w:pStyle w:val="Normal0"/>
              <w:jc w:val="left"/>
              <w:rPr>
                <w:sz w:val="22"/>
                <w:szCs w:val="22"/>
              </w:rPr>
            </w:pPr>
          </w:p>
        </w:tc>
        <w:tc>
          <w:tcPr>
            <w:tcW w:w="5620" w:type="dxa"/>
          </w:tcPr>
          <w:p w:rsidR="003A005A" w:rsidRPr="00380BEA" w:rsidRDefault="003A005A" w:rsidP="005D5637">
            <w:pPr>
              <w:pStyle w:val="Normal0"/>
              <w:rPr>
                <w:sz w:val="22"/>
                <w:szCs w:val="22"/>
              </w:rPr>
            </w:pPr>
          </w:p>
        </w:tc>
      </w:tr>
    </w:tbl>
    <w:p w:rsidR="003A005A" w:rsidRPr="00380BEA" w:rsidRDefault="003A005A">
      <w:pPr>
        <w:pStyle w:val="Normal0"/>
        <w:spacing w:after="200" w:line="276" w:lineRule="auto"/>
        <w:ind w:left="360"/>
        <w:jc w:val="left"/>
        <w:rPr>
          <w:sz w:val="22"/>
          <w:szCs w:val="22"/>
        </w:rPr>
      </w:pPr>
    </w:p>
    <w:p w:rsidR="00323CA0" w:rsidRDefault="00323CA0">
      <w:pPr>
        <w:rPr>
          <w:b/>
          <w:sz w:val="36"/>
          <w:szCs w:val="36"/>
        </w:rPr>
      </w:pPr>
      <w:r>
        <w:rPr>
          <w:b/>
          <w:sz w:val="36"/>
          <w:szCs w:val="36"/>
        </w:rPr>
        <w:br w:type="page"/>
      </w:r>
    </w:p>
    <w:p w:rsidR="00323CA0" w:rsidRDefault="00323CA0" w:rsidP="00323CA0">
      <w:pPr>
        <w:pStyle w:val="Normal0"/>
        <w:spacing w:after="200" w:line="276" w:lineRule="auto"/>
        <w:jc w:val="left"/>
        <w:rPr>
          <w:b/>
          <w:sz w:val="36"/>
          <w:szCs w:val="36"/>
        </w:rPr>
      </w:pPr>
      <w:r>
        <w:rPr>
          <w:b/>
          <w:sz w:val="36"/>
          <w:szCs w:val="36"/>
        </w:rPr>
        <w:lastRenderedPageBreak/>
        <w:t>Annex 7: Information to be provided on Invoice</w:t>
      </w:r>
    </w:p>
    <w:p w:rsidR="00323CA0" w:rsidRPr="00380BEA" w:rsidRDefault="00323CA0" w:rsidP="00323CA0">
      <w:pPr>
        <w:pStyle w:val="Normal0"/>
        <w:pBdr>
          <w:top w:val="nil"/>
          <w:left w:val="nil"/>
          <w:bottom w:val="nil"/>
          <w:right w:val="nil"/>
          <w:between w:val="nil"/>
        </w:pBdr>
        <w:tabs>
          <w:tab w:val="left" w:pos="360"/>
        </w:tabs>
        <w:spacing w:after="240"/>
        <w:jc w:val="left"/>
        <w:rPr>
          <w:color w:val="000000"/>
          <w:sz w:val="22"/>
          <w:szCs w:val="22"/>
        </w:rPr>
      </w:pPr>
      <w:r>
        <w:rPr>
          <w:color w:val="000000"/>
          <w:sz w:val="22"/>
          <w:szCs w:val="22"/>
        </w:rPr>
        <w:t>The following information is required the be provided along with each invoice:</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
        <w:gridCol w:w="4354"/>
        <w:gridCol w:w="2088"/>
        <w:gridCol w:w="1799"/>
      </w:tblGrid>
      <w:tr w:rsidR="00946545">
        <w:trPr>
          <w:cantSplit/>
          <w:tblHeader/>
        </w:trPr>
        <w:tc>
          <w:tcPr>
            <w:tcW w:w="776" w:type="dxa"/>
            <w:shd w:val="clear" w:color="auto" w:fill="BFBFBF"/>
          </w:tcPr>
          <w:p w:rsidR="00CA1F0A" w:rsidRPr="00380BEA" w:rsidRDefault="00CA1F0A" w:rsidP="001D7138">
            <w:pPr>
              <w:pStyle w:val="Normal0"/>
              <w:jc w:val="left"/>
              <w:rPr>
                <w:b/>
              </w:rPr>
            </w:pPr>
            <w:r>
              <w:rPr>
                <w:b/>
              </w:rPr>
              <w:t>Ref.</w:t>
            </w:r>
          </w:p>
        </w:tc>
        <w:tc>
          <w:tcPr>
            <w:tcW w:w="4354" w:type="dxa"/>
            <w:shd w:val="clear" w:color="auto" w:fill="BFBFBF"/>
          </w:tcPr>
          <w:p w:rsidR="00CA1F0A" w:rsidRPr="00380BEA" w:rsidRDefault="00CA1F0A" w:rsidP="001D7138">
            <w:pPr>
              <w:pStyle w:val="Normal0"/>
              <w:jc w:val="left"/>
              <w:rPr>
                <w:b/>
              </w:rPr>
            </w:pPr>
            <w:r>
              <w:rPr>
                <w:b/>
              </w:rPr>
              <w:t>Type of Information</w:t>
            </w:r>
          </w:p>
        </w:tc>
        <w:tc>
          <w:tcPr>
            <w:tcW w:w="2088" w:type="dxa"/>
            <w:shd w:val="clear" w:color="auto" w:fill="BFBFBF"/>
          </w:tcPr>
          <w:p w:rsidR="00CA1F0A" w:rsidRPr="00380BEA" w:rsidRDefault="00CA1F0A" w:rsidP="001D7138">
            <w:pPr>
              <w:pStyle w:val="Normal0"/>
              <w:jc w:val="center"/>
              <w:rPr>
                <w:b/>
              </w:rPr>
            </w:pPr>
            <w:r>
              <w:rPr>
                <w:b/>
              </w:rPr>
              <w:t>Which Services does this requirement apply to?</w:t>
            </w:r>
          </w:p>
        </w:tc>
        <w:tc>
          <w:tcPr>
            <w:tcW w:w="1799" w:type="dxa"/>
            <w:shd w:val="clear" w:color="auto" w:fill="BFBFBF"/>
          </w:tcPr>
          <w:p w:rsidR="00CA1F0A" w:rsidRPr="00380BEA" w:rsidRDefault="00CA1F0A" w:rsidP="001D7138">
            <w:pPr>
              <w:pStyle w:val="Normal0"/>
              <w:jc w:val="left"/>
              <w:rPr>
                <w:b/>
              </w:rPr>
            </w:pPr>
            <w:r>
              <w:rPr>
                <w:b/>
              </w:rPr>
              <w:t>Required regularity of Submission</w:t>
            </w:r>
          </w:p>
        </w:tc>
      </w:tr>
      <w:tr w:rsidR="00946545">
        <w:trPr>
          <w:cantSplit/>
        </w:trPr>
        <w:tc>
          <w:tcPr>
            <w:tcW w:w="776" w:type="dxa"/>
          </w:tcPr>
          <w:p w:rsidR="00CA1F0A" w:rsidRPr="00380BEA" w:rsidRDefault="00CA1F0A" w:rsidP="001D7138">
            <w:pPr>
              <w:pStyle w:val="Normal0"/>
              <w:jc w:val="left"/>
            </w:pPr>
            <w:r>
              <w:t>1.1</w:t>
            </w:r>
          </w:p>
        </w:tc>
        <w:tc>
          <w:tcPr>
            <w:tcW w:w="4354" w:type="dxa"/>
          </w:tcPr>
          <w:p w:rsidR="00CA1F0A" w:rsidRPr="00380BEA" w:rsidRDefault="00CA1F0A" w:rsidP="001D7138">
            <w:pPr>
              <w:pStyle w:val="Normal0"/>
              <w:jc w:val="left"/>
            </w:pPr>
            <w:r>
              <w:t>Details of the reference for the Call-Off Contract.</w:t>
            </w:r>
          </w:p>
        </w:tc>
        <w:tc>
          <w:tcPr>
            <w:tcW w:w="2088" w:type="dxa"/>
          </w:tcPr>
          <w:p w:rsidR="00CA1F0A" w:rsidRPr="00380BEA" w:rsidRDefault="00CA1F0A" w:rsidP="001D7138">
            <w:pPr>
              <w:pStyle w:val="Normal0"/>
              <w:jc w:val="center"/>
            </w:pPr>
            <w:r>
              <w:t>All</w:t>
            </w:r>
          </w:p>
        </w:tc>
        <w:tc>
          <w:tcPr>
            <w:tcW w:w="1799" w:type="dxa"/>
          </w:tcPr>
          <w:p w:rsidR="00CA1F0A" w:rsidRPr="00380BEA" w:rsidRDefault="00CA1F0A" w:rsidP="001D7138">
            <w:pPr>
              <w:pStyle w:val="Normal0"/>
              <w:jc w:val="left"/>
            </w:pPr>
            <w:r>
              <w:t>with each invoice</w:t>
            </w:r>
          </w:p>
        </w:tc>
      </w:tr>
      <w:tr w:rsidR="00946545">
        <w:trPr>
          <w:cantSplit/>
        </w:trPr>
        <w:tc>
          <w:tcPr>
            <w:tcW w:w="776" w:type="dxa"/>
          </w:tcPr>
          <w:p w:rsidR="00CA1F0A" w:rsidRPr="00380BEA" w:rsidRDefault="00CA1F0A" w:rsidP="001D7138">
            <w:pPr>
              <w:pStyle w:val="Normal0"/>
              <w:jc w:val="left"/>
            </w:pPr>
            <w:r>
              <w:t>1.2</w:t>
            </w:r>
          </w:p>
        </w:tc>
        <w:tc>
          <w:tcPr>
            <w:tcW w:w="4354" w:type="dxa"/>
          </w:tcPr>
          <w:p w:rsidR="00CA1F0A" w:rsidRPr="00380BEA" w:rsidRDefault="00CA1F0A" w:rsidP="001D7138">
            <w:pPr>
              <w:pStyle w:val="Normal0"/>
              <w:jc w:val="left"/>
            </w:pPr>
            <w:r>
              <w:t>Details of the reference of the Statement of Work.</w:t>
            </w:r>
          </w:p>
        </w:tc>
        <w:tc>
          <w:tcPr>
            <w:tcW w:w="2088" w:type="dxa"/>
          </w:tcPr>
          <w:p w:rsidR="00CA1F0A" w:rsidRPr="00380BEA" w:rsidRDefault="00CA1F0A" w:rsidP="001D7138">
            <w:pPr>
              <w:pStyle w:val="Normal0"/>
              <w:jc w:val="center"/>
            </w:pPr>
            <w:r>
              <w:t>All</w:t>
            </w:r>
          </w:p>
        </w:tc>
        <w:tc>
          <w:tcPr>
            <w:tcW w:w="1799" w:type="dxa"/>
          </w:tcPr>
          <w:p w:rsidR="00CA1F0A" w:rsidRPr="00380BEA" w:rsidRDefault="00CA1F0A" w:rsidP="001D7138">
            <w:pPr>
              <w:pStyle w:val="Normal0"/>
              <w:jc w:val="left"/>
            </w:pPr>
            <w:r>
              <w:t>with each invoice</w:t>
            </w:r>
          </w:p>
        </w:tc>
      </w:tr>
      <w:tr w:rsidR="00946545">
        <w:trPr>
          <w:cantSplit/>
        </w:trPr>
        <w:tc>
          <w:tcPr>
            <w:tcW w:w="776" w:type="dxa"/>
          </w:tcPr>
          <w:p w:rsidR="00CA1F0A" w:rsidRPr="00380BEA" w:rsidRDefault="00CA1F0A" w:rsidP="001D7138">
            <w:pPr>
              <w:pStyle w:val="Normal0"/>
              <w:jc w:val="left"/>
            </w:pPr>
            <w:r>
              <w:t>1.3</w:t>
            </w:r>
          </w:p>
        </w:tc>
        <w:tc>
          <w:tcPr>
            <w:tcW w:w="4354" w:type="dxa"/>
          </w:tcPr>
          <w:p w:rsidR="00CA1F0A" w:rsidRPr="00380BEA" w:rsidRDefault="00CA1F0A" w:rsidP="001D7138">
            <w:pPr>
              <w:pStyle w:val="Normal0"/>
              <w:jc w:val="left"/>
            </w:pPr>
            <w:r>
              <w:t>Details of the reference of the Variation.</w:t>
            </w:r>
          </w:p>
        </w:tc>
        <w:tc>
          <w:tcPr>
            <w:tcW w:w="2088" w:type="dxa"/>
          </w:tcPr>
          <w:p w:rsidR="00CA1F0A" w:rsidRPr="00380BEA" w:rsidRDefault="00CA1F0A" w:rsidP="001D7138">
            <w:pPr>
              <w:pStyle w:val="Normal0"/>
              <w:jc w:val="center"/>
            </w:pPr>
            <w:r>
              <w:t>All</w:t>
            </w:r>
          </w:p>
        </w:tc>
        <w:tc>
          <w:tcPr>
            <w:tcW w:w="1799" w:type="dxa"/>
          </w:tcPr>
          <w:p w:rsidR="00CA1F0A" w:rsidRPr="00380BEA" w:rsidRDefault="00CA1F0A" w:rsidP="001D7138">
            <w:pPr>
              <w:pStyle w:val="Normal0"/>
              <w:jc w:val="left"/>
            </w:pPr>
            <w:r>
              <w:t>with each invoice</w:t>
            </w:r>
          </w:p>
        </w:tc>
      </w:tr>
      <w:tr w:rsidR="00946545">
        <w:trPr>
          <w:cantSplit/>
        </w:trPr>
        <w:tc>
          <w:tcPr>
            <w:tcW w:w="776" w:type="dxa"/>
          </w:tcPr>
          <w:p w:rsidR="00CA1F0A" w:rsidRPr="00380BEA" w:rsidRDefault="00CA1F0A" w:rsidP="001D7138">
            <w:pPr>
              <w:pStyle w:val="Normal0"/>
              <w:jc w:val="left"/>
            </w:pPr>
            <w:r>
              <w:t>1.4</w:t>
            </w:r>
          </w:p>
        </w:tc>
        <w:tc>
          <w:tcPr>
            <w:tcW w:w="4354" w:type="dxa"/>
          </w:tcPr>
          <w:p w:rsidR="00CA1F0A" w:rsidRPr="00380BEA" w:rsidRDefault="00CA1F0A" w:rsidP="001D7138">
            <w:pPr>
              <w:pStyle w:val="Normal0"/>
              <w:jc w:val="left"/>
            </w:pPr>
            <w:r>
              <w:t>Unique invoice number.</w:t>
            </w:r>
          </w:p>
        </w:tc>
        <w:tc>
          <w:tcPr>
            <w:tcW w:w="2088" w:type="dxa"/>
          </w:tcPr>
          <w:p w:rsidR="00CA1F0A" w:rsidRPr="00380BEA" w:rsidRDefault="00CA1F0A" w:rsidP="001D7138">
            <w:pPr>
              <w:pStyle w:val="Normal0"/>
              <w:jc w:val="center"/>
            </w:pPr>
            <w:r>
              <w:t>All</w:t>
            </w:r>
          </w:p>
        </w:tc>
        <w:tc>
          <w:tcPr>
            <w:tcW w:w="1799" w:type="dxa"/>
          </w:tcPr>
          <w:p w:rsidR="00CA1F0A" w:rsidRPr="00380BEA" w:rsidRDefault="00CA1F0A" w:rsidP="001D7138">
            <w:pPr>
              <w:pStyle w:val="Normal0"/>
              <w:jc w:val="left"/>
            </w:pPr>
            <w:r>
              <w:t>with each invoice</w:t>
            </w:r>
          </w:p>
        </w:tc>
      </w:tr>
      <w:tr w:rsidR="00946545">
        <w:trPr>
          <w:cantSplit/>
        </w:trPr>
        <w:tc>
          <w:tcPr>
            <w:tcW w:w="776" w:type="dxa"/>
          </w:tcPr>
          <w:p w:rsidR="00CA1F0A" w:rsidRPr="00380BEA" w:rsidRDefault="00CA1F0A" w:rsidP="001D7138">
            <w:pPr>
              <w:pStyle w:val="Normal0"/>
              <w:jc w:val="left"/>
            </w:pPr>
            <w:r>
              <w:t>1.5</w:t>
            </w:r>
          </w:p>
        </w:tc>
        <w:tc>
          <w:tcPr>
            <w:tcW w:w="4354" w:type="dxa"/>
          </w:tcPr>
          <w:p w:rsidR="00CA1F0A" w:rsidRPr="00380BEA" w:rsidRDefault="00CA1F0A" w:rsidP="001D7138">
            <w:pPr>
              <w:pStyle w:val="Normal0"/>
              <w:jc w:val="left"/>
            </w:pPr>
            <w:r>
              <w:t>Buyer Purchase Order number (allocated on a per Programme basis by the Buyer).</w:t>
            </w:r>
          </w:p>
        </w:tc>
        <w:tc>
          <w:tcPr>
            <w:tcW w:w="2088" w:type="dxa"/>
          </w:tcPr>
          <w:p w:rsidR="00CA1F0A" w:rsidRPr="00380BEA" w:rsidRDefault="00CA1F0A" w:rsidP="001D7138">
            <w:pPr>
              <w:pStyle w:val="Normal0"/>
              <w:jc w:val="center"/>
            </w:pPr>
            <w:r>
              <w:t>All</w:t>
            </w:r>
          </w:p>
        </w:tc>
        <w:tc>
          <w:tcPr>
            <w:tcW w:w="1799" w:type="dxa"/>
          </w:tcPr>
          <w:p w:rsidR="00CA1F0A" w:rsidRPr="00380BEA" w:rsidRDefault="00CA1F0A" w:rsidP="001D7138">
            <w:pPr>
              <w:pStyle w:val="Normal0"/>
              <w:jc w:val="left"/>
            </w:pPr>
            <w:r>
              <w:t>with each invoice</w:t>
            </w:r>
          </w:p>
        </w:tc>
      </w:tr>
      <w:tr w:rsidR="00946545">
        <w:trPr>
          <w:cantSplit/>
        </w:trPr>
        <w:tc>
          <w:tcPr>
            <w:tcW w:w="776" w:type="dxa"/>
          </w:tcPr>
          <w:p w:rsidR="00CA1F0A" w:rsidRPr="00380BEA" w:rsidRDefault="00CA1F0A" w:rsidP="001D7138">
            <w:pPr>
              <w:pStyle w:val="Normal0"/>
              <w:jc w:val="left"/>
            </w:pPr>
            <w:r>
              <w:t>1.6</w:t>
            </w:r>
          </w:p>
        </w:tc>
        <w:tc>
          <w:tcPr>
            <w:tcW w:w="4354" w:type="dxa"/>
          </w:tcPr>
          <w:p w:rsidR="00CA1F0A" w:rsidRPr="00380BEA" w:rsidRDefault="00CA1F0A" w:rsidP="001D7138">
            <w:pPr>
              <w:pStyle w:val="Normal0"/>
              <w:jc w:val="left"/>
            </w:pPr>
            <w:r>
              <w:t>Date of invoice.</w:t>
            </w:r>
          </w:p>
        </w:tc>
        <w:tc>
          <w:tcPr>
            <w:tcW w:w="2088" w:type="dxa"/>
          </w:tcPr>
          <w:p w:rsidR="00CA1F0A" w:rsidRPr="00380BEA" w:rsidRDefault="00CA1F0A" w:rsidP="001D7138">
            <w:pPr>
              <w:pStyle w:val="Normal0"/>
              <w:jc w:val="center"/>
            </w:pPr>
            <w:r>
              <w:t>All</w:t>
            </w:r>
          </w:p>
        </w:tc>
        <w:tc>
          <w:tcPr>
            <w:tcW w:w="1799" w:type="dxa"/>
          </w:tcPr>
          <w:p w:rsidR="00CA1F0A" w:rsidRPr="00380BEA" w:rsidRDefault="00CA1F0A" w:rsidP="001D7138">
            <w:pPr>
              <w:pStyle w:val="Normal0"/>
              <w:jc w:val="left"/>
            </w:pPr>
            <w:r>
              <w:t>with each invoice</w:t>
            </w:r>
          </w:p>
        </w:tc>
      </w:tr>
      <w:tr w:rsidR="00946545">
        <w:trPr>
          <w:cantSplit/>
        </w:trPr>
        <w:tc>
          <w:tcPr>
            <w:tcW w:w="776" w:type="dxa"/>
          </w:tcPr>
          <w:p w:rsidR="00CA1F0A" w:rsidRPr="00380BEA" w:rsidRDefault="00CA1F0A" w:rsidP="001D7138">
            <w:pPr>
              <w:pStyle w:val="Normal0"/>
              <w:jc w:val="left"/>
            </w:pPr>
            <w:r>
              <w:t>1.7</w:t>
            </w:r>
          </w:p>
        </w:tc>
        <w:tc>
          <w:tcPr>
            <w:tcW w:w="4354" w:type="dxa"/>
          </w:tcPr>
          <w:p w:rsidR="00CA1F0A" w:rsidRPr="00380BEA" w:rsidRDefault="00CA1F0A" w:rsidP="001D7138">
            <w:pPr>
              <w:pStyle w:val="Normal0"/>
              <w:jc w:val="left"/>
            </w:pPr>
            <w:r>
              <w:t>Portfolio reference and programme name.</w:t>
            </w:r>
          </w:p>
        </w:tc>
        <w:tc>
          <w:tcPr>
            <w:tcW w:w="2088" w:type="dxa"/>
          </w:tcPr>
          <w:p w:rsidR="00CA1F0A" w:rsidRPr="00380BEA" w:rsidRDefault="00CA1F0A" w:rsidP="001D7138">
            <w:pPr>
              <w:pStyle w:val="Normal0"/>
              <w:jc w:val="center"/>
            </w:pPr>
            <w:r>
              <w:t>All</w:t>
            </w:r>
          </w:p>
        </w:tc>
        <w:tc>
          <w:tcPr>
            <w:tcW w:w="1799" w:type="dxa"/>
          </w:tcPr>
          <w:p w:rsidR="00CA1F0A" w:rsidRPr="00380BEA" w:rsidRDefault="00CA1F0A" w:rsidP="001D7138">
            <w:pPr>
              <w:pStyle w:val="Normal0"/>
              <w:jc w:val="left"/>
            </w:pPr>
            <w:r>
              <w:t>with each invoice</w:t>
            </w:r>
          </w:p>
        </w:tc>
      </w:tr>
      <w:tr w:rsidR="00946545">
        <w:trPr>
          <w:cantSplit/>
        </w:trPr>
        <w:tc>
          <w:tcPr>
            <w:tcW w:w="776" w:type="dxa"/>
          </w:tcPr>
          <w:p w:rsidR="00CA1F0A" w:rsidRPr="00380BEA" w:rsidRDefault="00CA1F0A" w:rsidP="001D7138">
            <w:pPr>
              <w:pStyle w:val="Normal0"/>
              <w:jc w:val="left"/>
            </w:pPr>
            <w:r>
              <w:t>1.8</w:t>
            </w:r>
          </w:p>
        </w:tc>
        <w:tc>
          <w:tcPr>
            <w:tcW w:w="4354" w:type="dxa"/>
          </w:tcPr>
          <w:p w:rsidR="00CA1F0A" w:rsidRPr="00380BEA" w:rsidRDefault="00CA1F0A" w:rsidP="001D7138">
            <w:pPr>
              <w:pStyle w:val="Normal0"/>
              <w:jc w:val="left"/>
            </w:pPr>
            <w:r>
              <w:t>The period(s) to which the relevant Charge(s) relate.</w:t>
            </w:r>
          </w:p>
        </w:tc>
        <w:tc>
          <w:tcPr>
            <w:tcW w:w="2088" w:type="dxa"/>
          </w:tcPr>
          <w:p w:rsidR="00CA1F0A" w:rsidRPr="00380BEA" w:rsidRDefault="00CA1F0A" w:rsidP="001D7138">
            <w:pPr>
              <w:pStyle w:val="Normal0"/>
              <w:jc w:val="center"/>
            </w:pPr>
            <w:r>
              <w:t>All</w:t>
            </w:r>
          </w:p>
        </w:tc>
        <w:tc>
          <w:tcPr>
            <w:tcW w:w="1799" w:type="dxa"/>
          </w:tcPr>
          <w:p w:rsidR="00CA1F0A" w:rsidRPr="00380BEA" w:rsidRDefault="00CA1F0A" w:rsidP="001D7138">
            <w:pPr>
              <w:pStyle w:val="Normal0"/>
              <w:jc w:val="left"/>
            </w:pPr>
            <w:r>
              <w:t>with each invoice</w:t>
            </w:r>
          </w:p>
        </w:tc>
      </w:tr>
      <w:tr w:rsidR="00946545">
        <w:trPr>
          <w:cantSplit/>
        </w:trPr>
        <w:tc>
          <w:tcPr>
            <w:tcW w:w="776" w:type="dxa"/>
          </w:tcPr>
          <w:p w:rsidR="00CA1F0A" w:rsidRPr="00380BEA" w:rsidRDefault="00CA1F0A" w:rsidP="001D7138">
            <w:pPr>
              <w:pStyle w:val="Normal0"/>
              <w:jc w:val="left"/>
            </w:pPr>
            <w:r>
              <w:t>1.9</w:t>
            </w:r>
          </w:p>
        </w:tc>
        <w:tc>
          <w:tcPr>
            <w:tcW w:w="4354" w:type="dxa"/>
          </w:tcPr>
          <w:p w:rsidR="00CA1F0A" w:rsidRPr="00380BEA" w:rsidRDefault="00CA1F0A" w:rsidP="001D7138">
            <w:pPr>
              <w:pStyle w:val="Normal0"/>
              <w:jc w:val="left"/>
            </w:pPr>
            <w:r>
              <w:t>Details of payments due in resp</w:t>
            </w:r>
            <w:bookmarkStart w:id="38" w:name="_GoBack"/>
            <w:bookmarkEnd w:id="38"/>
            <w:r>
              <w:t>ect of achievement of a milestone.</w:t>
            </w:r>
          </w:p>
        </w:tc>
        <w:tc>
          <w:tcPr>
            <w:tcW w:w="2088" w:type="dxa"/>
          </w:tcPr>
          <w:p w:rsidR="00CA1F0A" w:rsidRPr="00380BEA" w:rsidRDefault="00CA1F0A" w:rsidP="001D7138">
            <w:pPr>
              <w:pStyle w:val="Normal0"/>
              <w:jc w:val="center"/>
            </w:pPr>
            <w:r>
              <w:t>All</w:t>
            </w:r>
          </w:p>
        </w:tc>
        <w:tc>
          <w:tcPr>
            <w:tcW w:w="1799" w:type="dxa"/>
          </w:tcPr>
          <w:p w:rsidR="00CA1F0A" w:rsidRPr="00380BEA" w:rsidRDefault="00CA1F0A" w:rsidP="001D7138">
            <w:pPr>
              <w:pStyle w:val="Normal0"/>
              <w:jc w:val="left"/>
            </w:pPr>
            <w:r>
              <w:t>with each invoice</w:t>
            </w:r>
          </w:p>
        </w:tc>
      </w:tr>
      <w:tr w:rsidR="00946545">
        <w:trPr>
          <w:cantSplit/>
        </w:trPr>
        <w:tc>
          <w:tcPr>
            <w:tcW w:w="776" w:type="dxa"/>
          </w:tcPr>
          <w:p w:rsidR="00CA1F0A" w:rsidRPr="00380BEA" w:rsidRDefault="00CA1F0A" w:rsidP="001D7138">
            <w:pPr>
              <w:pStyle w:val="Normal0"/>
              <w:jc w:val="left"/>
            </w:pPr>
            <w:r>
              <w:t>1.10</w:t>
            </w:r>
          </w:p>
        </w:tc>
        <w:tc>
          <w:tcPr>
            <w:tcW w:w="4354" w:type="dxa"/>
          </w:tcPr>
          <w:p w:rsidR="00CA1F0A" w:rsidRPr="00380BEA" w:rsidRDefault="00CA1F0A" w:rsidP="001D7138">
            <w:pPr>
              <w:pStyle w:val="Normal0"/>
              <w:jc w:val="left"/>
            </w:pPr>
            <w:r>
              <w:t>Details of any service credits or similar incentives that shall apply to the charges detailed on the invoice.</w:t>
            </w:r>
          </w:p>
        </w:tc>
        <w:tc>
          <w:tcPr>
            <w:tcW w:w="2088" w:type="dxa"/>
          </w:tcPr>
          <w:p w:rsidR="00CA1F0A" w:rsidRPr="00380BEA" w:rsidRDefault="00CA1F0A" w:rsidP="001D7138">
            <w:pPr>
              <w:pStyle w:val="Normal0"/>
              <w:jc w:val="center"/>
            </w:pPr>
            <w:r>
              <w:t>All</w:t>
            </w:r>
          </w:p>
        </w:tc>
        <w:tc>
          <w:tcPr>
            <w:tcW w:w="1799" w:type="dxa"/>
          </w:tcPr>
          <w:p w:rsidR="00CA1F0A" w:rsidRPr="00380BEA" w:rsidRDefault="00CA1F0A" w:rsidP="001D7138">
            <w:pPr>
              <w:pStyle w:val="Normal0"/>
              <w:jc w:val="left"/>
            </w:pPr>
            <w:r>
              <w:t>with each invoice</w:t>
            </w:r>
          </w:p>
        </w:tc>
      </w:tr>
      <w:tr w:rsidR="00946545">
        <w:trPr>
          <w:cantSplit/>
        </w:trPr>
        <w:tc>
          <w:tcPr>
            <w:tcW w:w="776" w:type="dxa"/>
          </w:tcPr>
          <w:p w:rsidR="00CA1F0A" w:rsidRPr="00380BEA" w:rsidRDefault="00CA1F0A" w:rsidP="001D7138">
            <w:pPr>
              <w:pStyle w:val="Normal0"/>
              <w:jc w:val="left"/>
            </w:pPr>
            <w:r>
              <w:t>1.11</w:t>
            </w:r>
          </w:p>
        </w:tc>
        <w:tc>
          <w:tcPr>
            <w:tcW w:w="4354" w:type="dxa"/>
          </w:tcPr>
          <w:p w:rsidR="00CA1F0A" w:rsidRPr="00380BEA" w:rsidRDefault="00CA1F0A" w:rsidP="001D7138">
            <w:pPr>
              <w:pStyle w:val="Normal0"/>
              <w:jc w:val="left"/>
            </w:pPr>
            <w:r>
              <w:t>The total charges gross and net of any applicable deductions and, separately, the amount of any disbursements properly chargeable to the Buyer under the terms of this Call-Off Contract, and, separately.</w:t>
            </w:r>
          </w:p>
        </w:tc>
        <w:tc>
          <w:tcPr>
            <w:tcW w:w="2088" w:type="dxa"/>
          </w:tcPr>
          <w:p w:rsidR="00CA1F0A" w:rsidRPr="00380BEA" w:rsidRDefault="00CA1F0A" w:rsidP="001D7138">
            <w:pPr>
              <w:pStyle w:val="Normal0"/>
              <w:jc w:val="center"/>
            </w:pPr>
            <w:r>
              <w:t>All</w:t>
            </w:r>
          </w:p>
        </w:tc>
        <w:tc>
          <w:tcPr>
            <w:tcW w:w="1799" w:type="dxa"/>
          </w:tcPr>
          <w:p w:rsidR="00CA1F0A" w:rsidRPr="00380BEA" w:rsidRDefault="00CA1F0A" w:rsidP="001D7138">
            <w:pPr>
              <w:pStyle w:val="Normal0"/>
              <w:jc w:val="left"/>
            </w:pPr>
            <w:r>
              <w:t>with each invoice</w:t>
            </w:r>
          </w:p>
        </w:tc>
      </w:tr>
      <w:tr w:rsidR="00946545">
        <w:trPr>
          <w:cantSplit/>
        </w:trPr>
        <w:tc>
          <w:tcPr>
            <w:tcW w:w="776" w:type="dxa"/>
          </w:tcPr>
          <w:p w:rsidR="00CA1F0A" w:rsidRPr="00380BEA" w:rsidRDefault="00CA1F0A" w:rsidP="001D7138">
            <w:pPr>
              <w:pStyle w:val="Normal0"/>
              <w:jc w:val="left"/>
            </w:pPr>
            <w:r>
              <w:t>1.12</w:t>
            </w:r>
          </w:p>
        </w:tc>
        <w:tc>
          <w:tcPr>
            <w:tcW w:w="4354" w:type="dxa"/>
          </w:tcPr>
          <w:p w:rsidR="00CA1F0A" w:rsidRPr="00380BEA" w:rsidRDefault="00CA1F0A" w:rsidP="001D7138">
            <w:pPr>
              <w:pStyle w:val="Normal0"/>
              <w:jc w:val="left"/>
            </w:pPr>
            <w:r>
              <w:t>Any VAT or other sales tax payable in respect of the same.</w:t>
            </w:r>
          </w:p>
        </w:tc>
        <w:tc>
          <w:tcPr>
            <w:tcW w:w="2088" w:type="dxa"/>
          </w:tcPr>
          <w:p w:rsidR="00CA1F0A" w:rsidRPr="00380BEA" w:rsidRDefault="00CA1F0A" w:rsidP="001D7138">
            <w:pPr>
              <w:pStyle w:val="Normal0"/>
              <w:jc w:val="center"/>
            </w:pPr>
            <w:r>
              <w:t>All</w:t>
            </w:r>
          </w:p>
        </w:tc>
        <w:tc>
          <w:tcPr>
            <w:tcW w:w="1799" w:type="dxa"/>
          </w:tcPr>
          <w:p w:rsidR="00CA1F0A" w:rsidRPr="00380BEA" w:rsidRDefault="00CA1F0A" w:rsidP="001D7138">
            <w:pPr>
              <w:pStyle w:val="Normal0"/>
              <w:jc w:val="left"/>
            </w:pPr>
            <w:r>
              <w:t>with each invoice</w:t>
            </w:r>
          </w:p>
        </w:tc>
      </w:tr>
      <w:tr w:rsidR="00946545">
        <w:trPr>
          <w:cantSplit/>
        </w:trPr>
        <w:tc>
          <w:tcPr>
            <w:tcW w:w="776" w:type="dxa"/>
          </w:tcPr>
          <w:p w:rsidR="00CA1F0A" w:rsidRPr="00380BEA" w:rsidRDefault="00CA1F0A" w:rsidP="001D7138">
            <w:pPr>
              <w:pStyle w:val="Normal0"/>
              <w:jc w:val="left"/>
            </w:pPr>
            <w:r>
              <w:t>1.13</w:t>
            </w:r>
          </w:p>
        </w:tc>
        <w:tc>
          <w:tcPr>
            <w:tcW w:w="4354" w:type="dxa"/>
          </w:tcPr>
          <w:p w:rsidR="00CA1F0A" w:rsidRPr="00380BEA" w:rsidRDefault="00CA1F0A" w:rsidP="001D7138">
            <w:pPr>
              <w:pStyle w:val="Normal0"/>
              <w:jc w:val="left"/>
            </w:pPr>
            <w:r>
              <w:t>A contact name and telephone number of a responsible person in the Supplier's finance department in the event of administrative queries.</w:t>
            </w:r>
          </w:p>
        </w:tc>
        <w:tc>
          <w:tcPr>
            <w:tcW w:w="2088" w:type="dxa"/>
          </w:tcPr>
          <w:p w:rsidR="00CA1F0A" w:rsidRPr="00380BEA" w:rsidRDefault="00CA1F0A" w:rsidP="001D7138">
            <w:pPr>
              <w:pStyle w:val="Normal0"/>
              <w:jc w:val="center"/>
            </w:pPr>
            <w:r>
              <w:t>All</w:t>
            </w:r>
          </w:p>
        </w:tc>
        <w:tc>
          <w:tcPr>
            <w:tcW w:w="1799" w:type="dxa"/>
          </w:tcPr>
          <w:p w:rsidR="00CA1F0A" w:rsidRPr="00380BEA" w:rsidRDefault="00CA1F0A" w:rsidP="001D7138">
            <w:pPr>
              <w:pStyle w:val="Normal0"/>
              <w:jc w:val="left"/>
            </w:pPr>
            <w:r>
              <w:t>with each invoice</w:t>
            </w:r>
          </w:p>
        </w:tc>
      </w:tr>
      <w:tr w:rsidR="00946545">
        <w:trPr>
          <w:cantSplit/>
        </w:trPr>
        <w:tc>
          <w:tcPr>
            <w:tcW w:w="776" w:type="dxa"/>
          </w:tcPr>
          <w:p w:rsidR="00CA1F0A" w:rsidRPr="00380BEA" w:rsidRDefault="00CA1F0A" w:rsidP="001D7138">
            <w:pPr>
              <w:pStyle w:val="Normal0"/>
              <w:jc w:val="left"/>
            </w:pPr>
            <w:r>
              <w:t>1.14</w:t>
            </w:r>
          </w:p>
        </w:tc>
        <w:tc>
          <w:tcPr>
            <w:tcW w:w="4354" w:type="dxa"/>
          </w:tcPr>
          <w:p w:rsidR="00CA1F0A" w:rsidRPr="00380BEA" w:rsidRDefault="00CA1F0A" w:rsidP="001D7138">
            <w:pPr>
              <w:pStyle w:val="Normal0"/>
              <w:jc w:val="left"/>
            </w:pPr>
            <w:r>
              <w:t>The banking details for payment to the Supplier via electronic transfer of funds (i.e. name and address of bank, sort code, account name and number).</w:t>
            </w:r>
          </w:p>
        </w:tc>
        <w:tc>
          <w:tcPr>
            <w:tcW w:w="2088" w:type="dxa"/>
          </w:tcPr>
          <w:p w:rsidR="00CA1F0A" w:rsidRPr="00380BEA" w:rsidRDefault="00CA1F0A" w:rsidP="001D7138">
            <w:pPr>
              <w:pStyle w:val="Normal0"/>
              <w:jc w:val="center"/>
            </w:pPr>
            <w:r>
              <w:t>All</w:t>
            </w:r>
          </w:p>
        </w:tc>
        <w:tc>
          <w:tcPr>
            <w:tcW w:w="1799" w:type="dxa"/>
          </w:tcPr>
          <w:p w:rsidR="00CA1F0A" w:rsidRPr="00380BEA" w:rsidRDefault="00CA1F0A" w:rsidP="001D7138">
            <w:pPr>
              <w:pStyle w:val="Normal0"/>
              <w:jc w:val="left"/>
            </w:pPr>
            <w:r>
              <w:t>with each invoice</w:t>
            </w:r>
          </w:p>
        </w:tc>
      </w:tr>
      <w:tr w:rsidR="00946545">
        <w:trPr>
          <w:cantSplit/>
        </w:trPr>
        <w:tc>
          <w:tcPr>
            <w:tcW w:w="776" w:type="dxa"/>
          </w:tcPr>
          <w:p w:rsidR="00CA1F0A" w:rsidRPr="00380BEA" w:rsidRDefault="00CA1F0A" w:rsidP="001D7138">
            <w:pPr>
              <w:pStyle w:val="Normal0"/>
              <w:jc w:val="left"/>
            </w:pPr>
            <w:r>
              <w:t>1.15</w:t>
            </w:r>
          </w:p>
        </w:tc>
        <w:tc>
          <w:tcPr>
            <w:tcW w:w="4354" w:type="dxa"/>
          </w:tcPr>
          <w:p w:rsidR="00CA1F0A" w:rsidRPr="00380BEA" w:rsidRDefault="00CA1F0A" w:rsidP="001D7138">
            <w:pPr>
              <w:pStyle w:val="Normal0"/>
              <w:jc w:val="left"/>
            </w:pPr>
            <w:r>
              <w:t>Detailed time sheets for any time and materials-based pricing, including unique individual identifier number (and same number to be used in all correspondence, reports, provision of information etc. in relation to Supplier’s staff), and full name.</w:t>
            </w:r>
          </w:p>
        </w:tc>
        <w:tc>
          <w:tcPr>
            <w:tcW w:w="2088" w:type="dxa"/>
          </w:tcPr>
          <w:p w:rsidR="00CA1F0A" w:rsidRPr="00380BEA" w:rsidRDefault="00CA1F0A" w:rsidP="001D7138">
            <w:pPr>
              <w:pStyle w:val="Normal0"/>
              <w:jc w:val="center"/>
            </w:pPr>
            <w:r>
              <w:t>All</w:t>
            </w:r>
          </w:p>
        </w:tc>
        <w:tc>
          <w:tcPr>
            <w:tcW w:w="1799" w:type="dxa"/>
          </w:tcPr>
          <w:p w:rsidR="00CA1F0A" w:rsidRPr="00380BEA" w:rsidRDefault="00CA1F0A" w:rsidP="001D7138">
            <w:pPr>
              <w:pStyle w:val="Normal0"/>
              <w:jc w:val="left"/>
            </w:pPr>
            <w:r>
              <w:t>with each invoice</w:t>
            </w:r>
          </w:p>
        </w:tc>
      </w:tr>
      <w:tr w:rsidR="00946545">
        <w:trPr>
          <w:cantSplit/>
        </w:trPr>
        <w:tc>
          <w:tcPr>
            <w:tcW w:w="776" w:type="dxa"/>
          </w:tcPr>
          <w:p w:rsidR="00CA1F0A" w:rsidRPr="00380BEA" w:rsidRDefault="00CA1F0A" w:rsidP="001D7138">
            <w:pPr>
              <w:pStyle w:val="Normal0"/>
              <w:jc w:val="left"/>
            </w:pPr>
            <w:r>
              <w:t>1.16</w:t>
            </w:r>
          </w:p>
        </w:tc>
        <w:tc>
          <w:tcPr>
            <w:tcW w:w="4354" w:type="dxa"/>
          </w:tcPr>
          <w:p w:rsidR="00CA1F0A" w:rsidRPr="00380BEA" w:rsidRDefault="00CA1F0A" w:rsidP="001D7138">
            <w:pPr>
              <w:pStyle w:val="Normal0"/>
              <w:jc w:val="left"/>
            </w:pPr>
            <w:r>
              <w:t>Copies of invoices including VAT information for any expenses-based disbursements and deductions.</w:t>
            </w:r>
          </w:p>
        </w:tc>
        <w:tc>
          <w:tcPr>
            <w:tcW w:w="2088" w:type="dxa"/>
          </w:tcPr>
          <w:p w:rsidR="00CA1F0A" w:rsidRPr="00380BEA" w:rsidRDefault="00CA1F0A" w:rsidP="001D7138">
            <w:pPr>
              <w:pStyle w:val="Normal0"/>
              <w:jc w:val="center"/>
            </w:pPr>
            <w:r>
              <w:t>All</w:t>
            </w:r>
          </w:p>
        </w:tc>
        <w:tc>
          <w:tcPr>
            <w:tcW w:w="1799" w:type="dxa"/>
          </w:tcPr>
          <w:p w:rsidR="00CA1F0A" w:rsidRPr="00380BEA" w:rsidRDefault="00CA1F0A" w:rsidP="001D7138">
            <w:pPr>
              <w:pStyle w:val="Normal0"/>
              <w:jc w:val="left"/>
            </w:pPr>
            <w:r>
              <w:t>with each invoice</w:t>
            </w:r>
          </w:p>
        </w:tc>
      </w:tr>
      <w:tr w:rsidR="00946545">
        <w:trPr>
          <w:cantSplit/>
        </w:trPr>
        <w:tc>
          <w:tcPr>
            <w:tcW w:w="776" w:type="dxa"/>
          </w:tcPr>
          <w:p w:rsidR="00CA1F0A" w:rsidRPr="00380BEA" w:rsidRDefault="00CA1F0A" w:rsidP="001D7138">
            <w:pPr>
              <w:pStyle w:val="Normal0"/>
              <w:jc w:val="left"/>
            </w:pPr>
            <w:r>
              <w:t>1.17</w:t>
            </w:r>
          </w:p>
        </w:tc>
        <w:tc>
          <w:tcPr>
            <w:tcW w:w="4354" w:type="dxa"/>
          </w:tcPr>
          <w:p w:rsidR="00CA1F0A" w:rsidRPr="00380BEA" w:rsidRDefault="00CA1F0A" w:rsidP="001D7138">
            <w:pPr>
              <w:pStyle w:val="Normal0"/>
              <w:jc w:val="left"/>
            </w:pPr>
            <w:r>
              <w:t>Asset number of any purchased / licensed / leased items.</w:t>
            </w:r>
          </w:p>
        </w:tc>
        <w:tc>
          <w:tcPr>
            <w:tcW w:w="2088" w:type="dxa"/>
          </w:tcPr>
          <w:p w:rsidR="00CA1F0A" w:rsidRPr="00380BEA" w:rsidRDefault="00CA1F0A" w:rsidP="001D7138">
            <w:pPr>
              <w:pStyle w:val="Normal0"/>
              <w:jc w:val="center"/>
            </w:pPr>
            <w:r>
              <w:t>All</w:t>
            </w:r>
          </w:p>
        </w:tc>
        <w:tc>
          <w:tcPr>
            <w:tcW w:w="1799" w:type="dxa"/>
          </w:tcPr>
          <w:p w:rsidR="00CA1F0A" w:rsidRPr="00380BEA" w:rsidRDefault="00CA1F0A" w:rsidP="001D7138">
            <w:pPr>
              <w:pStyle w:val="Normal0"/>
              <w:jc w:val="left"/>
            </w:pPr>
            <w:r>
              <w:t>with each invoice</w:t>
            </w:r>
          </w:p>
        </w:tc>
      </w:tr>
      <w:tr w:rsidR="00946545">
        <w:trPr>
          <w:cantSplit/>
        </w:trPr>
        <w:tc>
          <w:tcPr>
            <w:tcW w:w="776" w:type="dxa"/>
          </w:tcPr>
          <w:p w:rsidR="00CA1F0A" w:rsidRPr="00380BEA" w:rsidRDefault="00CA1F0A" w:rsidP="001D7138">
            <w:pPr>
              <w:pStyle w:val="Normal0"/>
              <w:jc w:val="left"/>
            </w:pPr>
            <w:r>
              <w:t>1.18</w:t>
            </w:r>
          </w:p>
        </w:tc>
        <w:tc>
          <w:tcPr>
            <w:tcW w:w="4354" w:type="dxa"/>
          </w:tcPr>
          <w:p w:rsidR="00CA1F0A" w:rsidRPr="00380BEA" w:rsidRDefault="00CA1F0A" w:rsidP="001D7138">
            <w:pPr>
              <w:pStyle w:val="Normal0"/>
              <w:jc w:val="left"/>
            </w:pPr>
            <w:r>
              <w:t>Where appropriate, details of user stories worked on by each individual.</w:t>
            </w:r>
          </w:p>
        </w:tc>
        <w:tc>
          <w:tcPr>
            <w:tcW w:w="2088" w:type="dxa"/>
          </w:tcPr>
          <w:p w:rsidR="00CA1F0A" w:rsidRPr="00380BEA" w:rsidRDefault="00CA1F0A" w:rsidP="001D7138">
            <w:pPr>
              <w:pStyle w:val="Normal0"/>
              <w:jc w:val="center"/>
            </w:pPr>
            <w:r>
              <w:t>Software Development services</w:t>
            </w:r>
          </w:p>
        </w:tc>
        <w:tc>
          <w:tcPr>
            <w:tcW w:w="1799" w:type="dxa"/>
          </w:tcPr>
          <w:p w:rsidR="00CA1F0A" w:rsidRPr="00380BEA" w:rsidRDefault="00CA1F0A" w:rsidP="001D7138">
            <w:pPr>
              <w:pStyle w:val="Normal0"/>
              <w:jc w:val="left"/>
            </w:pPr>
            <w:r>
              <w:t>with each invoice</w:t>
            </w:r>
          </w:p>
        </w:tc>
      </w:tr>
    </w:tbl>
    <w:p w:rsidR="008E39AD" w:rsidRPr="004D4BDB" w:rsidRDefault="008E39AD" w:rsidP="00CA1F0A">
      <w:pPr>
        <w:pStyle w:val="Normal0"/>
        <w:jc w:val="left"/>
        <w:rPr>
          <w:rFonts w:asciiTheme="minorHAnsi" w:hAnsiTheme="minorHAnsi" w:cstheme="minorHAnsi"/>
          <w:sz w:val="22"/>
          <w:szCs w:val="22"/>
        </w:rPr>
      </w:pPr>
    </w:p>
    <w:p w:rsidR="00FA66DA" w:rsidRPr="00A4669B" w:rsidRDefault="00FA66DA" w:rsidP="00B533F7">
      <w:pPr>
        <w:rPr>
          <w:sz w:val="22"/>
          <w:szCs w:val="22"/>
        </w:rPr>
      </w:pPr>
    </w:p>
    <w:sectPr w:rsidR="00FA66DA" w:rsidRPr="00A4669B" w:rsidSect="0096261A">
      <w:headerReference w:type="even" r:id="rId20"/>
      <w:headerReference w:type="default" r:id="rId21"/>
      <w:footerReference w:type="even" r:id="rId22"/>
      <w:footerReference w:type="default" r:id="rId23"/>
      <w:headerReference w:type="first" r:id="rId24"/>
      <w:footerReference w:type="first" r:id="rId25"/>
      <w:pgSz w:w="11907" w:h="16840"/>
      <w:pgMar w:top="1440" w:right="1440" w:bottom="1440" w:left="1440" w:header="709" w:footer="709" w:gutter="0"/>
      <w:pgNumType w:start="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646CF" w16cex:dateUtc="2020-06-30T22:18:00Z"/>
  <w16cex:commentExtensible w16cex:durableId="22CD4235" w16cex:dateUtc="2020-07-30T11:57:00Z"/>
  <w16cex:commentExtensible w16cex:durableId="22A6471A" w16cex:dateUtc="2020-06-30T22:19:00Z"/>
  <w16cex:commentExtensible w16cex:durableId="22CD4245" w16cex:dateUtc="2020-07-30T11:57:00Z"/>
  <w16cex:commentExtensible w16cex:durableId="22CDE276" w16cex:dateUtc="2020-07-30T23:21:00Z"/>
  <w16cex:commentExtensible w16cex:durableId="22CE9833" w16cex:dateUtc="2020-07-31T12: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F01" w:rsidRDefault="00900F01">
      <w:r>
        <w:separator/>
      </w:r>
    </w:p>
  </w:endnote>
  <w:endnote w:type="continuationSeparator" w:id="0">
    <w:p w:rsidR="00900F01" w:rsidRDefault="00900F01">
      <w:r>
        <w:continuationSeparator/>
      </w:r>
    </w:p>
  </w:endnote>
  <w:endnote w:type="continuationNotice" w:id="1">
    <w:p w:rsidR="00900F01" w:rsidRDefault="00900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 w:name="Arial Bold">
    <w:panose1 w:val="020B0704020202020204"/>
    <w:charset w:val="00"/>
    <w:family w:val="auto"/>
    <w:pitch w:val="default"/>
  </w:font>
  <w:font w:name="Times">
    <w:panose1 w:val="02020603050405020304"/>
    <w:charset w:val="00"/>
    <w:family w:val="roman"/>
    <w:pitch w:val="variable"/>
    <w:sig w:usb0="E0002EFF" w:usb1="C000785B" w:usb2="00000009" w:usb3="00000000" w:csb0="000001FF" w:csb1="00000000"/>
  </w:font>
  <w:font w:name="AGBuchBQ-Regular">
    <w:panose1 w:val="00000000000000000000"/>
    <w:charset w:val="4D"/>
    <w:family w:val="auto"/>
    <w:notTrueType/>
    <w:pitch w:val="default"/>
    <w:sig w:usb0="03000003" w:usb1="00000000" w:usb2="00000000" w:usb3="00000000" w:csb0="00000001" w:csb1="00000000"/>
  </w:font>
  <w:font w:name="STZhongsong">
    <w:altName w:val="Arial Unicode MS"/>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5D" w:rsidRDefault="00E44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5D" w:rsidRDefault="00E44E5D">
    <w:pPr>
      <w:pStyle w:val="Normal0"/>
      <w:tabs>
        <w:tab w:val="center" w:pos="4513"/>
        <w:tab w:val="right" w:pos="9026"/>
      </w:tabs>
    </w:pPr>
  </w:p>
  <w:p w:rsidR="00E44E5D" w:rsidRDefault="00E44E5D">
    <w:pPr>
      <w:pStyle w:val="Normal0"/>
      <w:tabs>
        <w:tab w:val="center" w:pos="4513"/>
        <w:tab w:val="right" w:pos="9026"/>
      </w:tabs>
    </w:pPr>
    <w:r>
      <w:t>Framework Ref: RM6221</w:t>
    </w:r>
  </w:p>
  <w:p w:rsidR="00E44E5D" w:rsidRDefault="00E44E5D">
    <w:pPr>
      <w:pStyle w:val="Normal0"/>
      <w:tabs>
        <w:tab w:val="center" w:pos="4513"/>
        <w:tab w:val="right" w:pos="9026"/>
      </w:tabs>
    </w:pPr>
    <w:r>
      <w:t>Project Version: v1.0</w:t>
    </w:r>
    <w:r>
      <w:tab/>
      <w:t xml:space="preserve"> </w:t>
    </w:r>
    <w:r>
      <w:tab/>
    </w:r>
    <w:r>
      <w:fldChar w:fldCharType="begin"/>
    </w:r>
    <w:r>
      <w:instrText>PAGE</w:instrText>
    </w:r>
    <w:r>
      <w:fldChar w:fldCharType="separate"/>
    </w:r>
    <w:r w:rsidR="0012226C">
      <w:rPr>
        <w:noProof/>
      </w:rPr>
      <w:t>29</w:t>
    </w:r>
    <w:r>
      <w:fldChar w:fldCharType="end"/>
    </w:r>
  </w:p>
  <w:p w:rsidR="00E44E5D" w:rsidRDefault="00E44E5D">
    <w:pPr>
      <w:pStyle w:val="Normal0"/>
      <w:tabs>
        <w:tab w:val="center" w:pos="4513"/>
        <w:tab w:val="right" w:pos="9026"/>
      </w:tabs>
    </w:pPr>
    <w:r>
      <w:t>Model Version: v3.1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5D" w:rsidRDefault="00E44E5D">
    <w:pPr>
      <w:pStyle w:val="Normal0"/>
      <w:tabs>
        <w:tab w:val="center" w:pos="4513"/>
        <w:tab w:val="right" w:pos="9026"/>
      </w:tabs>
    </w:pPr>
    <w:r>
      <w:t>Framework Ref: RM</w:t>
    </w:r>
    <w:r>
      <w:tab/>
      <w:t xml:space="preserve">                                           </w:t>
    </w:r>
  </w:p>
  <w:p w:rsidR="00E44E5D" w:rsidRDefault="00E44E5D">
    <w:pPr>
      <w:pStyle w:val="Normal0"/>
      <w:tabs>
        <w:tab w:val="center" w:pos="4513"/>
        <w:tab w:val="right" w:pos="9026"/>
      </w:tabs>
    </w:pPr>
    <w:r>
      <w:t>Project Version: v1.0</w:t>
    </w:r>
    <w:r>
      <w:tab/>
      <w:t xml:space="preserve"> </w:t>
    </w:r>
    <w:r>
      <w:tab/>
    </w:r>
    <w:r>
      <w:fldChar w:fldCharType="begin"/>
    </w:r>
    <w:r>
      <w:instrText>PAGE</w:instrText>
    </w:r>
    <w:r>
      <w:fldChar w:fldCharType="end"/>
    </w:r>
  </w:p>
  <w:p w:rsidR="00E44E5D" w:rsidRDefault="00E44E5D">
    <w:pPr>
      <w:pStyle w:val="Normal0"/>
      <w:tabs>
        <w:tab w:val="center" w:pos="4513"/>
        <w:tab w:val="right" w:pos="9026"/>
      </w:tabs>
    </w:pPr>
    <w:r>
      <w:t>Model Version : v2.9</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F01" w:rsidRDefault="00900F01">
      <w:r>
        <w:separator/>
      </w:r>
    </w:p>
  </w:footnote>
  <w:footnote w:type="continuationSeparator" w:id="0">
    <w:p w:rsidR="00900F01" w:rsidRDefault="00900F01">
      <w:r>
        <w:continuationSeparator/>
      </w:r>
    </w:p>
  </w:footnote>
  <w:footnote w:type="continuationNotice" w:id="1">
    <w:p w:rsidR="00900F01" w:rsidRDefault="00900F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5D" w:rsidRDefault="00E44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5D" w:rsidRDefault="00E44E5D">
    <w:pPr>
      <w:pStyle w:val="Normal0"/>
      <w:pBdr>
        <w:top w:val="nil"/>
        <w:left w:val="nil"/>
        <w:bottom w:val="nil"/>
        <w:right w:val="nil"/>
        <w:between w:val="nil"/>
      </w:pBdr>
      <w:tabs>
        <w:tab w:val="center" w:pos="4320"/>
        <w:tab w:val="right" w:pos="8640"/>
      </w:tabs>
      <w:jc w:val="left"/>
      <w:rPr>
        <w:color w:val="000000"/>
      </w:rPr>
    </w:pPr>
    <w:r>
      <w:rPr>
        <w:b/>
        <w:color w:val="000000"/>
      </w:rPr>
      <w:t>Call-Off Schedule 15A (Health Supplier and Contract Management)</w:t>
    </w:r>
  </w:p>
  <w:p w:rsidR="00E44E5D" w:rsidRDefault="00E44E5D">
    <w:pPr>
      <w:pStyle w:val="Normal0"/>
      <w:pBdr>
        <w:top w:val="nil"/>
        <w:left w:val="nil"/>
        <w:bottom w:val="nil"/>
        <w:right w:val="nil"/>
        <w:between w:val="nil"/>
      </w:pBdr>
      <w:tabs>
        <w:tab w:val="center" w:pos="4320"/>
        <w:tab w:val="right" w:pos="8640"/>
      </w:tabs>
      <w:jc w:val="left"/>
      <w:rPr>
        <w:color w:val="000000"/>
      </w:rPr>
    </w:pPr>
    <w:r>
      <w:rPr>
        <w:color w:val="000000"/>
      </w:rPr>
      <w:t>Call-Off Ref:</w:t>
    </w:r>
  </w:p>
  <w:p w:rsidR="00E44E5D" w:rsidRDefault="00E44E5D">
    <w:pPr>
      <w:pStyle w:val="Normal0"/>
      <w:pBdr>
        <w:top w:val="nil"/>
        <w:left w:val="nil"/>
        <w:bottom w:val="nil"/>
        <w:right w:val="nil"/>
        <w:between w:val="nil"/>
      </w:pBdr>
      <w:tabs>
        <w:tab w:val="center" w:pos="4320"/>
        <w:tab w:val="right" w:pos="8640"/>
      </w:tabs>
      <w:jc w:val="left"/>
      <w:rPr>
        <w:rFonts w:ascii="Calibri" w:eastAsia="Calibri" w:hAnsi="Calibri" w:cs="Calibri"/>
        <w:color w:val="000000"/>
      </w:rPr>
    </w:pPr>
    <w:r>
      <w:rPr>
        <w:color w:val="000000"/>
      </w:rPr>
      <w:t>Crown Copyright 2018</w:t>
    </w:r>
  </w:p>
  <w:p w:rsidR="00E44E5D" w:rsidRDefault="00E44E5D">
    <w:pPr>
      <w:pStyle w:val="Normal0"/>
      <w:pBdr>
        <w:top w:val="nil"/>
        <w:left w:val="nil"/>
        <w:bottom w:val="nil"/>
        <w:right w:val="nil"/>
        <w:between w:val="nil"/>
      </w:pBdr>
      <w:tabs>
        <w:tab w:val="center" w:pos="4320"/>
        <w:tab w:val="right" w:pos="8640"/>
      </w:tabs>
      <w:rPr>
        <w:color w:val="000000"/>
        <w:sz w:val="16"/>
        <w:szCs w:val="16"/>
      </w:rPr>
    </w:pPr>
    <w:bookmarkStart w:id="39" w:name="bookmark=id.tyjcwt" w:colFirst="0" w:colLast="0"/>
    <w:bookmarkEnd w:id="39"/>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5D" w:rsidRDefault="00E44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4245"/>
    <w:multiLevelType w:val="hybridMultilevel"/>
    <w:tmpl w:val="210E5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6F6BAB"/>
    <w:multiLevelType w:val="multilevel"/>
    <w:tmpl w:val="5A062F6E"/>
    <w:lvl w:ilvl="0">
      <w:start w:val="1"/>
      <w:numFmt w:val="decimal"/>
      <w:pStyle w:val="Level1"/>
      <w:lvlText w:val="%1."/>
      <w:lvlJc w:val="left"/>
      <w:pPr>
        <w:ind w:left="720" w:hanging="720"/>
      </w:pPr>
      <w:rPr>
        <w:smallCaps w:val="0"/>
      </w:rPr>
    </w:lvl>
    <w:lvl w:ilvl="1">
      <w:start w:val="1"/>
      <w:numFmt w:val="decimal"/>
      <w:pStyle w:val="Level2"/>
      <w:lvlText w:val="%1.%2"/>
      <w:lvlJc w:val="left"/>
      <w:pPr>
        <w:ind w:left="1530" w:hanging="720"/>
      </w:pPr>
      <w:rPr>
        <w:b w:val="0"/>
        <w:smallCaps w:val="0"/>
      </w:rPr>
    </w:lvl>
    <w:lvl w:ilvl="2">
      <w:start w:val="1"/>
      <w:numFmt w:val="decimal"/>
      <w:pStyle w:val="Level3"/>
      <w:lvlText w:val="%1.%2.%3"/>
      <w:lvlJc w:val="left"/>
      <w:pPr>
        <w:ind w:left="1980" w:hanging="1080"/>
      </w:pPr>
      <w:rPr>
        <w:smallCaps w:val="0"/>
      </w:rPr>
    </w:lvl>
    <w:lvl w:ilvl="3">
      <w:start w:val="1"/>
      <w:numFmt w:val="bullet"/>
      <w:pStyle w:val="Level4"/>
      <w:lvlText w:val=""/>
      <w:lvlJc w:val="left"/>
      <w:pPr>
        <w:ind w:left="3420" w:hanging="1080"/>
      </w:pPr>
      <w:rPr>
        <w:rFonts w:ascii="Symbol" w:hAnsi="Symbol" w:hint="default"/>
        <w:smallCaps w:val="0"/>
      </w:rPr>
    </w:lvl>
    <w:lvl w:ilvl="4">
      <w:start w:val="1"/>
      <w:numFmt w:val="lowerLetter"/>
      <w:pStyle w:val="Level5"/>
      <w:lvlText w:val="(%5)"/>
      <w:lvlJc w:val="left"/>
      <w:pPr>
        <w:ind w:left="3600" w:hanging="720"/>
      </w:pPr>
      <w:rPr>
        <w:smallCaps w:val="0"/>
      </w:rPr>
    </w:lvl>
    <w:lvl w:ilvl="5">
      <w:start w:val="1"/>
      <w:numFmt w:val="lowerRoman"/>
      <w:pStyle w:val="Level6"/>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 w15:restartNumberingAfterBreak="0">
    <w:nsid w:val="28947F38"/>
    <w:multiLevelType w:val="hybridMultilevel"/>
    <w:tmpl w:val="C508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07517"/>
    <w:multiLevelType w:val="hybridMultilevel"/>
    <w:tmpl w:val="FCB2C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8648EE"/>
    <w:multiLevelType w:val="hybridMultilevel"/>
    <w:tmpl w:val="FCB2C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C745F9"/>
    <w:multiLevelType w:val="multilevel"/>
    <w:tmpl w:val="413C0F9E"/>
    <w:lvl w:ilvl="0">
      <w:start w:val="1"/>
      <w:numFmt w:val="decimal"/>
      <w:lvlText w:val="%1."/>
      <w:lvlJc w:val="left"/>
      <w:pPr>
        <w:ind w:left="720" w:hanging="720"/>
      </w:pPr>
      <w:rPr>
        <w:smallCaps w:val="0"/>
      </w:rPr>
    </w:lvl>
    <w:lvl w:ilvl="1">
      <w:start w:val="1"/>
      <w:numFmt w:val="decimal"/>
      <w:lvlText w:val="%1.%2"/>
      <w:lvlJc w:val="left"/>
      <w:pPr>
        <w:ind w:left="1530" w:hanging="720"/>
      </w:pPr>
      <w:rPr>
        <w:b w:val="0"/>
        <w:smallCaps w:val="0"/>
      </w:rPr>
    </w:lvl>
    <w:lvl w:ilvl="2">
      <w:start w:val="1"/>
      <w:numFmt w:val="decimal"/>
      <w:lvlText w:val="%1.%2.%3"/>
      <w:lvlJc w:val="left"/>
      <w:pPr>
        <w:ind w:left="1980" w:hanging="1080"/>
      </w:pPr>
      <w:rPr>
        <w:smallCaps w:val="0"/>
      </w:rPr>
    </w:lvl>
    <w:lvl w:ilvl="3">
      <w:start w:val="1"/>
      <w:numFmt w:val="bullet"/>
      <w:lvlText w:val=""/>
      <w:lvlJc w:val="left"/>
      <w:pPr>
        <w:ind w:left="3420" w:hanging="1080"/>
      </w:pPr>
      <w:rPr>
        <w:rFonts w:ascii="Symbol" w:hAnsi="Symbol" w:hint="default"/>
        <w:smallCaps w:val="0"/>
      </w:rPr>
    </w:lvl>
    <w:lvl w:ilvl="4">
      <w:start w:val="1"/>
      <w:numFmt w:val="bullet"/>
      <w:lvlText w:val=""/>
      <w:lvlJc w:val="left"/>
      <w:pPr>
        <w:ind w:left="3600" w:hanging="720"/>
      </w:pPr>
      <w:rPr>
        <w:rFonts w:ascii="Symbol" w:hAnsi="Symbol" w:hint="default"/>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6" w15:restartNumberingAfterBreak="0">
    <w:nsid w:val="66175F0B"/>
    <w:multiLevelType w:val="hybridMultilevel"/>
    <w:tmpl w:val="FCB2C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B15D45"/>
    <w:multiLevelType w:val="hybridMultilevel"/>
    <w:tmpl w:val="F17A9C72"/>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8" w15:restartNumberingAfterBreak="0">
    <w:nsid w:val="685434CA"/>
    <w:multiLevelType w:val="multilevel"/>
    <w:tmpl w:val="E3C805DC"/>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pStyle w:val="heading60"/>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70BD65C0"/>
    <w:multiLevelType w:val="hybridMultilevel"/>
    <w:tmpl w:val="FCB2C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4"/>
  </w:num>
  <w:num w:numId="17">
    <w:abstractNumId w:val="9"/>
  </w:num>
  <w:num w:numId="18">
    <w:abstractNumId w:val="1"/>
  </w:num>
  <w:num w:numId="19">
    <w:abstractNumId w:val="6"/>
  </w:num>
  <w:num w:numId="20">
    <w:abstractNumId w:val="2"/>
  </w:num>
  <w:num w:numId="21">
    <w:abstractNumId w:val="5"/>
  </w:num>
  <w:num w:numId="22">
    <w:abstractNumId w:val="7"/>
  </w:num>
  <w:num w:numId="23">
    <w:abstractNumId w:val="3"/>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0"/>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704E66"/>
    <w:rsid w:val="0000098E"/>
    <w:rsid w:val="00000A31"/>
    <w:rsid w:val="00000B55"/>
    <w:rsid w:val="00003BAA"/>
    <w:rsid w:val="00007604"/>
    <w:rsid w:val="00007DC5"/>
    <w:rsid w:val="00010C5F"/>
    <w:rsid w:val="00010E20"/>
    <w:rsid w:val="00012B28"/>
    <w:rsid w:val="0001446A"/>
    <w:rsid w:val="00015F6D"/>
    <w:rsid w:val="0001636D"/>
    <w:rsid w:val="000164AF"/>
    <w:rsid w:val="000204F0"/>
    <w:rsid w:val="00021FF0"/>
    <w:rsid w:val="00022B5E"/>
    <w:rsid w:val="000242F3"/>
    <w:rsid w:val="0002626F"/>
    <w:rsid w:val="00031F29"/>
    <w:rsid w:val="000339AB"/>
    <w:rsid w:val="000348FE"/>
    <w:rsid w:val="00034AE3"/>
    <w:rsid w:val="0003672D"/>
    <w:rsid w:val="000377F6"/>
    <w:rsid w:val="00037A3C"/>
    <w:rsid w:val="00037F7F"/>
    <w:rsid w:val="00040FBB"/>
    <w:rsid w:val="000410CC"/>
    <w:rsid w:val="00041550"/>
    <w:rsid w:val="00044946"/>
    <w:rsid w:val="00046B61"/>
    <w:rsid w:val="00047F2E"/>
    <w:rsid w:val="00051740"/>
    <w:rsid w:val="00051FB0"/>
    <w:rsid w:val="00052B37"/>
    <w:rsid w:val="000537CB"/>
    <w:rsid w:val="000553CF"/>
    <w:rsid w:val="00056271"/>
    <w:rsid w:val="0005652B"/>
    <w:rsid w:val="00057867"/>
    <w:rsid w:val="000608CA"/>
    <w:rsid w:val="00062A7E"/>
    <w:rsid w:val="00062CFC"/>
    <w:rsid w:val="00063A1C"/>
    <w:rsid w:val="0006410C"/>
    <w:rsid w:val="00064A5C"/>
    <w:rsid w:val="00066A2B"/>
    <w:rsid w:val="0007080C"/>
    <w:rsid w:val="00071B95"/>
    <w:rsid w:val="0007517F"/>
    <w:rsid w:val="000754B5"/>
    <w:rsid w:val="00076920"/>
    <w:rsid w:val="00076D3E"/>
    <w:rsid w:val="000823AC"/>
    <w:rsid w:val="00082F08"/>
    <w:rsid w:val="00083ECF"/>
    <w:rsid w:val="0008538A"/>
    <w:rsid w:val="00085486"/>
    <w:rsid w:val="00086046"/>
    <w:rsid w:val="000866C3"/>
    <w:rsid w:val="00087162"/>
    <w:rsid w:val="000874D1"/>
    <w:rsid w:val="00087C5F"/>
    <w:rsid w:val="00091600"/>
    <w:rsid w:val="00093476"/>
    <w:rsid w:val="000939A8"/>
    <w:rsid w:val="00095CF0"/>
    <w:rsid w:val="00096EE0"/>
    <w:rsid w:val="000A17CE"/>
    <w:rsid w:val="000A1FAF"/>
    <w:rsid w:val="000A3152"/>
    <w:rsid w:val="000A3795"/>
    <w:rsid w:val="000A509C"/>
    <w:rsid w:val="000A56FD"/>
    <w:rsid w:val="000A61C5"/>
    <w:rsid w:val="000A6493"/>
    <w:rsid w:val="000A6A48"/>
    <w:rsid w:val="000A7A34"/>
    <w:rsid w:val="000B05A0"/>
    <w:rsid w:val="000B2277"/>
    <w:rsid w:val="000B2959"/>
    <w:rsid w:val="000B327F"/>
    <w:rsid w:val="000B37CB"/>
    <w:rsid w:val="000B559D"/>
    <w:rsid w:val="000B7456"/>
    <w:rsid w:val="000C2937"/>
    <w:rsid w:val="000C315A"/>
    <w:rsid w:val="000C3213"/>
    <w:rsid w:val="000C3312"/>
    <w:rsid w:val="000C4273"/>
    <w:rsid w:val="000D0467"/>
    <w:rsid w:val="000D3391"/>
    <w:rsid w:val="000D3579"/>
    <w:rsid w:val="000D38E7"/>
    <w:rsid w:val="000D3E2F"/>
    <w:rsid w:val="000D4940"/>
    <w:rsid w:val="000D5189"/>
    <w:rsid w:val="000D5581"/>
    <w:rsid w:val="000E67A3"/>
    <w:rsid w:val="000E6B65"/>
    <w:rsid w:val="000E7D0F"/>
    <w:rsid w:val="000F00CF"/>
    <w:rsid w:val="000F1F43"/>
    <w:rsid w:val="000F308A"/>
    <w:rsid w:val="000F3403"/>
    <w:rsid w:val="000F62E7"/>
    <w:rsid w:val="000F71B9"/>
    <w:rsid w:val="001005A9"/>
    <w:rsid w:val="0010277E"/>
    <w:rsid w:val="00102CEF"/>
    <w:rsid w:val="00104A04"/>
    <w:rsid w:val="00104CDB"/>
    <w:rsid w:val="001072C6"/>
    <w:rsid w:val="001113D6"/>
    <w:rsid w:val="00112E2F"/>
    <w:rsid w:val="00113F38"/>
    <w:rsid w:val="00115C5E"/>
    <w:rsid w:val="00115CB4"/>
    <w:rsid w:val="00117A2D"/>
    <w:rsid w:val="00117B84"/>
    <w:rsid w:val="00117C22"/>
    <w:rsid w:val="0012226C"/>
    <w:rsid w:val="00122CF1"/>
    <w:rsid w:val="00127223"/>
    <w:rsid w:val="00127878"/>
    <w:rsid w:val="0013099C"/>
    <w:rsid w:val="00132FF2"/>
    <w:rsid w:val="001343D9"/>
    <w:rsid w:val="001343FE"/>
    <w:rsid w:val="001351F0"/>
    <w:rsid w:val="00137384"/>
    <w:rsid w:val="00137438"/>
    <w:rsid w:val="00140265"/>
    <w:rsid w:val="0014039B"/>
    <w:rsid w:val="001433DC"/>
    <w:rsid w:val="00143944"/>
    <w:rsid w:val="0014394B"/>
    <w:rsid w:val="001439C8"/>
    <w:rsid w:val="00144130"/>
    <w:rsid w:val="001445AD"/>
    <w:rsid w:val="00145CAC"/>
    <w:rsid w:val="00153F53"/>
    <w:rsid w:val="00155880"/>
    <w:rsid w:val="00155CF6"/>
    <w:rsid w:val="00156676"/>
    <w:rsid w:val="00156A08"/>
    <w:rsid w:val="00157894"/>
    <w:rsid w:val="00157DEC"/>
    <w:rsid w:val="0016119F"/>
    <w:rsid w:val="00161563"/>
    <w:rsid w:val="00161D82"/>
    <w:rsid w:val="00164BD8"/>
    <w:rsid w:val="00166080"/>
    <w:rsid w:val="00166645"/>
    <w:rsid w:val="00172472"/>
    <w:rsid w:val="0017442E"/>
    <w:rsid w:val="00180B2A"/>
    <w:rsid w:val="0018433C"/>
    <w:rsid w:val="001851DB"/>
    <w:rsid w:val="00186F50"/>
    <w:rsid w:val="00190B24"/>
    <w:rsid w:val="001930F2"/>
    <w:rsid w:val="00194DBC"/>
    <w:rsid w:val="001957FA"/>
    <w:rsid w:val="001973EE"/>
    <w:rsid w:val="00197E28"/>
    <w:rsid w:val="001A3542"/>
    <w:rsid w:val="001A548E"/>
    <w:rsid w:val="001B2A7F"/>
    <w:rsid w:val="001B2C94"/>
    <w:rsid w:val="001B431B"/>
    <w:rsid w:val="001B510C"/>
    <w:rsid w:val="001B53DA"/>
    <w:rsid w:val="001C02F0"/>
    <w:rsid w:val="001C130E"/>
    <w:rsid w:val="001C1A04"/>
    <w:rsid w:val="001C1C30"/>
    <w:rsid w:val="001D0DE5"/>
    <w:rsid w:val="001D1E76"/>
    <w:rsid w:val="001D21F4"/>
    <w:rsid w:val="001D3FAE"/>
    <w:rsid w:val="001D4CDE"/>
    <w:rsid w:val="001D5089"/>
    <w:rsid w:val="001D5637"/>
    <w:rsid w:val="001D6BAA"/>
    <w:rsid w:val="001D6C50"/>
    <w:rsid w:val="001D6DDC"/>
    <w:rsid w:val="001D7138"/>
    <w:rsid w:val="001E3002"/>
    <w:rsid w:val="001E3577"/>
    <w:rsid w:val="001E458D"/>
    <w:rsid w:val="001E6623"/>
    <w:rsid w:val="001F1BE2"/>
    <w:rsid w:val="001F2145"/>
    <w:rsid w:val="001F3335"/>
    <w:rsid w:val="001F5030"/>
    <w:rsid w:val="001F7262"/>
    <w:rsid w:val="002023D1"/>
    <w:rsid w:val="00205CC8"/>
    <w:rsid w:val="00210BEE"/>
    <w:rsid w:val="00211337"/>
    <w:rsid w:val="002122D7"/>
    <w:rsid w:val="00212411"/>
    <w:rsid w:val="00212576"/>
    <w:rsid w:val="002130B0"/>
    <w:rsid w:val="00213A6E"/>
    <w:rsid w:val="00215221"/>
    <w:rsid w:val="0021604C"/>
    <w:rsid w:val="00216BE6"/>
    <w:rsid w:val="00221275"/>
    <w:rsid w:val="0022511E"/>
    <w:rsid w:val="00225536"/>
    <w:rsid w:val="002271B3"/>
    <w:rsid w:val="00231835"/>
    <w:rsid w:val="002321CE"/>
    <w:rsid w:val="00232580"/>
    <w:rsid w:val="00235B00"/>
    <w:rsid w:val="0023602A"/>
    <w:rsid w:val="002368AA"/>
    <w:rsid w:val="0023741F"/>
    <w:rsid w:val="00237D4B"/>
    <w:rsid w:val="00240148"/>
    <w:rsid w:val="00240309"/>
    <w:rsid w:val="00242353"/>
    <w:rsid w:val="002439E1"/>
    <w:rsid w:val="00244104"/>
    <w:rsid w:val="00244775"/>
    <w:rsid w:val="002448D7"/>
    <w:rsid w:val="00245C41"/>
    <w:rsid w:val="00251042"/>
    <w:rsid w:val="002515CD"/>
    <w:rsid w:val="00252075"/>
    <w:rsid w:val="00252C1E"/>
    <w:rsid w:val="002531D5"/>
    <w:rsid w:val="00254A06"/>
    <w:rsid w:val="00256B54"/>
    <w:rsid w:val="00257316"/>
    <w:rsid w:val="002603DB"/>
    <w:rsid w:val="00260D0B"/>
    <w:rsid w:val="002614D2"/>
    <w:rsid w:val="0026233D"/>
    <w:rsid w:val="00262562"/>
    <w:rsid w:val="002638EC"/>
    <w:rsid w:val="00265B3C"/>
    <w:rsid w:val="00265EFD"/>
    <w:rsid w:val="00270ABC"/>
    <w:rsid w:val="00274615"/>
    <w:rsid w:val="00274C02"/>
    <w:rsid w:val="0028167D"/>
    <w:rsid w:val="0028379F"/>
    <w:rsid w:val="002931AF"/>
    <w:rsid w:val="00293A74"/>
    <w:rsid w:val="00293DB0"/>
    <w:rsid w:val="00296604"/>
    <w:rsid w:val="002A05E3"/>
    <w:rsid w:val="002A11F5"/>
    <w:rsid w:val="002A1AF2"/>
    <w:rsid w:val="002A2D1F"/>
    <w:rsid w:val="002A5414"/>
    <w:rsid w:val="002A560F"/>
    <w:rsid w:val="002A564D"/>
    <w:rsid w:val="002A5ED6"/>
    <w:rsid w:val="002B0633"/>
    <w:rsid w:val="002B07BE"/>
    <w:rsid w:val="002B1375"/>
    <w:rsid w:val="002B1BCD"/>
    <w:rsid w:val="002B3058"/>
    <w:rsid w:val="002B469C"/>
    <w:rsid w:val="002B4AC0"/>
    <w:rsid w:val="002C240F"/>
    <w:rsid w:val="002C26AB"/>
    <w:rsid w:val="002C3262"/>
    <w:rsid w:val="002C38FE"/>
    <w:rsid w:val="002C518D"/>
    <w:rsid w:val="002D0B7E"/>
    <w:rsid w:val="002D23D9"/>
    <w:rsid w:val="002D266B"/>
    <w:rsid w:val="002D524D"/>
    <w:rsid w:val="002D5833"/>
    <w:rsid w:val="002D5DF0"/>
    <w:rsid w:val="002D7853"/>
    <w:rsid w:val="002E0543"/>
    <w:rsid w:val="002E2E5B"/>
    <w:rsid w:val="002E32A4"/>
    <w:rsid w:val="002E41D6"/>
    <w:rsid w:val="002E4848"/>
    <w:rsid w:val="002E6BE3"/>
    <w:rsid w:val="002E7233"/>
    <w:rsid w:val="002F120F"/>
    <w:rsid w:val="002F1CE3"/>
    <w:rsid w:val="002F2993"/>
    <w:rsid w:val="002F37AB"/>
    <w:rsid w:val="002F3C00"/>
    <w:rsid w:val="002F3DD1"/>
    <w:rsid w:val="002F4CD5"/>
    <w:rsid w:val="002F675B"/>
    <w:rsid w:val="002F7619"/>
    <w:rsid w:val="0030022A"/>
    <w:rsid w:val="003013D4"/>
    <w:rsid w:val="00301BED"/>
    <w:rsid w:val="00301E31"/>
    <w:rsid w:val="003036F9"/>
    <w:rsid w:val="00303CC8"/>
    <w:rsid w:val="003049B2"/>
    <w:rsid w:val="00304CBA"/>
    <w:rsid w:val="003076BD"/>
    <w:rsid w:val="00307E91"/>
    <w:rsid w:val="00310723"/>
    <w:rsid w:val="003128F2"/>
    <w:rsid w:val="003158C4"/>
    <w:rsid w:val="003178DC"/>
    <w:rsid w:val="00321241"/>
    <w:rsid w:val="003225E4"/>
    <w:rsid w:val="00322DCD"/>
    <w:rsid w:val="0032300D"/>
    <w:rsid w:val="00323CA0"/>
    <w:rsid w:val="00323CC4"/>
    <w:rsid w:val="003246E7"/>
    <w:rsid w:val="003248B4"/>
    <w:rsid w:val="00327C3F"/>
    <w:rsid w:val="00327FCD"/>
    <w:rsid w:val="00333B2D"/>
    <w:rsid w:val="00333CFF"/>
    <w:rsid w:val="00336BFC"/>
    <w:rsid w:val="00336E68"/>
    <w:rsid w:val="00336EA1"/>
    <w:rsid w:val="003374CF"/>
    <w:rsid w:val="0034022E"/>
    <w:rsid w:val="00340674"/>
    <w:rsid w:val="00343A30"/>
    <w:rsid w:val="00346FA3"/>
    <w:rsid w:val="00347879"/>
    <w:rsid w:val="00347F96"/>
    <w:rsid w:val="00350EB8"/>
    <w:rsid w:val="00351A44"/>
    <w:rsid w:val="00352271"/>
    <w:rsid w:val="00353382"/>
    <w:rsid w:val="00353838"/>
    <w:rsid w:val="00355494"/>
    <w:rsid w:val="00356064"/>
    <w:rsid w:val="00356E99"/>
    <w:rsid w:val="0035726F"/>
    <w:rsid w:val="00361A86"/>
    <w:rsid w:val="00362E08"/>
    <w:rsid w:val="003660F2"/>
    <w:rsid w:val="0036639E"/>
    <w:rsid w:val="00367BA6"/>
    <w:rsid w:val="0037319D"/>
    <w:rsid w:val="0037350C"/>
    <w:rsid w:val="00373C3A"/>
    <w:rsid w:val="00375AD4"/>
    <w:rsid w:val="0037613B"/>
    <w:rsid w:val="003774A8"/>
    <w:rsid w:val="00377A7F"/>
    <w:rsid w:val="00380169"/>
    <w:rsid w:val="0038033D"/>
    <w:rsid w:val="00380409"/>
    <w:rsid w:val="00380BEA"/>
    <w:rsid w:val="0038318B"/>
    <w:rsid w:val="003856CF"/>
    <w:rsid w:val="003857A4"/>
    <w:rsid w:val="00392836"/>
    <w:rsid w:val="003940B5"/>
    <w:rsid w:val="00394E9C"/>
    <w:rsid w:val="003A005A"/>
    <w:rsid w:val="003A006F"/>
    <w:rsid w:val="003A0249"/>
    <w:rsid w:val="003A5BFA"/>
    <w:rsid w:val="003A6B2E"/>
    <w:rsid w:val="003A7C03"/>
    <w:rsid w:val="003B0342"/>
    <w:rsid w:val="003B14A0"/>
    <w:rsid w:val="003B1B1A"/>
    <w:rsid w:val="003B1E55"/>
    <w:rsid w:val="003B27CF"/>
    <w:rsid w:val="003B57DA"/>
    <w:rsid w:val="003B6737"/>
    <w:rsid w:val="003B6ABA"/>
    <w:rsid w:val="003B7F28"/>
    <w:rsid w:val="003C03FB"/>
    <w:rsid w:val="003C0F76"/>
    <w:rsid w:val="003C1294"/>
    <w:rsid w:val="003C3B54"/>
    <w:rsid w:val="003C4684"/>
    <w:rsid w:val="003C4AE1"/>
    <w:rsid w:val="003C7A1C"/>
    <w:rsid w:val="003D23D8"/>
    <w:rsid w:val="003D2FC7"/>
    <w:rsid w:val="003E1D68"/>
    <w:rsid w:val="003E25D1"/>
    <w:rsid w:val="003E4B29"/>
    <w:rsid w:val="003E4EC1"/>
    <w:rsid w:val="003E5E19"/>
    <w:rsid w:val="003F1737"/>
    <w:rsid w:val="003F2D37"/>
    <w:rsid w:val="003F2E6E"/>
    <w:rsid w:val="003F32D7"/>
    <w:rsid w:val="003F4182"/>
    <w:rsid w:val="003F5DAE"/>
    <w:rsid w:val="003F640B"/>
    <w:rsid w:val="00401360"/>
    <w:rsid w:val="00401C3A"/>
    <w:rsid w:val="004065A9"/>
    <w:rsid w:val="004068DC"/>
    <w:rsid w:val="00411477"/>
    <w:rsid w:val="004120B7"/>
    <w:rsid w:val="00412BE6"/>
    <w:rsid w:val="00414D9F"/>
    <w:rsid w:val="00414F96"/>
    <w:rsid w:val="00417A45"/>
    <w:rsid w:val="00417C74"/>
    <w:rsid w:val="00420B53"/>
    <w:rsid w:val="00421BD4"/>
    <w:rsid w:val="00422E72"/>
    <w:rsid w:val="00425592"/>
    <w:rsid w:val="0043041F"/>
    <w:rsid w:val="00431690"/>
    <w:rsid w:val="00433B50"/>
    <w:rsid w:val="00435EA6"/>
    <w:rsid w:val="0043745A"/>
    <w:rsid w:val="0044718B"/>
    <w:rsid w:val="00450B28"/>
    <w:rsid w:val="004522F8"/>
    <w:rsid w:val="00452419"/>
    <w:rsid w:val="00455039"/>
    <w:rsid w:val="00455B52"/>
    <w:rsid w:val="00456025"/>
    <w:rsid w:val="00456151"/>
    <w:rsid w:val="00463E2B"/>
    <w:rsid w:val="004646AC"/>
    <w:rsid w:val="00465682"/>
    <w:rsid w:val="004669C3"/>
    <w:rsid w:val="004717AC"/>
    <w:rsid w:val="0047307A"/>
    <w:rsid w:val="004739DE"/>
    <w:rsid w:val="004762C3"/>
    <w:rsid w:val="00476C28"/>
    <w:rsid w:val="00480184"/>
    <w:rsid w:val="004809CC"/>
    <w:rsid w:val="00480D8E"/>
    <w:rsid w:val="00481909"/>
    <w:rsid w:val="00481F22"/>
    <w:rsid w:val="00487AF0"/>
    <w:rsid w:val="0049129D"/>
    <w:rsid w:val="004922EE"/>
    <w:rsid w:val="004946DD"/>
    <w:rsid w:val="00495042"/>
    <w:rsid w:val="00497F7E"/>
    <w:rsid w:val="004A0187"/>
    <w:rsid w:val="004A0A9F"/>
    <w:rsid w:val="004A0D67"/>
    <w:rsid w:val="004A285B"/>
    <w:rsid w:val="004A3009"/>
    <w:rsid w:val="004A3525"/>
    <w:rsid w:val="004A4718"/>
    <w:rsid w:val="004A5089"/>
    <w:rsid w:val="004A6FC9"/>
    <w:rsid w:val="004B0721"/>
    <w:rsid w:val="004B1131"/>
    <w:rsid w:val="004B4160"/>
    <w:rsid w:val="004B4728"/>
    <w:rsid w:val="004C2743"/>
    <w:rsid w:val="004C2BF1"/>
    <w:rsid w:val="004C3AC4"/>
    <w:rsid w:val="004C4DAF"/>
    <w:rsid w:val="004C54BD"/>
    <w:rsid w:val="004C628C"/>
    <w:rsid w:val="004D44B5"/>
    <w:rsid w:val="004D44E3"/>
    <w:rsid w:val="004D4BDB"/>
    <w:rsid w:val="004D71A1"/>
    <w:rsid w:val="004E1734"/>
    <w:rsid w:val="004E2244"/>
    <w:rsid w:val="004E378A"/>
    <w:rsid w:val="004E37C9"/>
    <w:rsid w:val="004E4843"/>
    <w:rsid w:val="004E59FD"/>
    <w:rsid w:val="004E6ADD"/>
    <w:rsid w:val="004F1943"/>
    <w:rsid w:val="004F25A7"/>
    <w:rsid w:val="004F2A3A"/>
    <w:rsid w:val="004F470D"/>
    <w:rsid w:val="004F4F0A"/>
    <w:rsid w:val="00500666"/>
    <w:rsid w:val="0050239F"/>
    <w:rsid w:val="00502416"/>
    <w:rsid w:val="00503263"/>
    <w:rsid w:val="00503CF7"/>
    <w:rsid w:val="00503FA2"/>
    <w:rsid w:val="00504389"/>
    <w:rsid w:val="00506C9F"/>
    <w:rsid w:val="00510F32"/>
    <w:rsid w:val="00511870"/>
    <w:rsid w:val="0051216D"/>
    <w:rsid w:val="0051375C"/>
    <w:rsid w:val="00514D2F"/>
    <w:rsid w:val="005164C5"/>
    <w:rsid w:val="0051795E"/>
    <w:rsid w:val="00520F0D"/>
    <w:rsid w:val="0052122F"/>
    <w:rsid w:val="0052455E"/>
    <w:rsid w:val="005259A5"/>
    <w:rsid w:val="00527D19"/>
    <w:rsid w:val="005302E3"/>
    <w:rsid w:val="0053253A"/>
    <w:rsid w:val="00532651"/>
    <w:rsid w:val="00532BAF"/>
    <w:rsid w:val="0053486D"/>
    <w:rsid w:val="00536A8A"/>
    <w:rsid w:val="00536F8D"/>
    <w:rsid w:val="00537739"/>
    <w:rsid w:val="005408E0"/>
    <w:rsid w:val="00541254"/>
    <w:rsid w:val="00542A8B"/>
    <w:rsid w:val="005444DD"/>
    <w:rsid w:val="00544508"/>
    <w:rsid w:val="00544531"/>
    <w:rsid w:val="00544C93"/>
    <w:rsid w:val="005458C8"/>
    <w:rsid w:val="00546D43"/>
    <w:rsid w:val="00547114"/>
    <w:rsid w:val="00550F6F"/>
    <w:rsid w:val="005532EE"/>
    <w:rsid w:val="005534DB"/>
    <w:rsid w:val="005567F8"/>
    <w:rsid w:val="00556EA5"/>
    <w:rsid w:val="005606D5"/>
    <w:rsid w:val="00563EB8"/>
    <w:rsid w:val="00566527"/>
    <w:rsid w:val="0056657B"/>
    <w:rsid w:val="00567612"/>
    <w:rsid w:val="00571713"/>
    <w:rsid w:val="00571E77"/>
    <w:rsid w:val="00573CD2"/>
    <w:rsid w:val="0057552E"/>
    <w:rsid w:val="00575B32"/>
    <w:rsid w:val="005762F6"/>
    <w:rsid w:val="00577E5C"/>
    <w:rsid w:val="0058057C"/>
    <w:rsid w:val="00582AA6"/>
    <w:rsid w:val="00583946"/>
    <w:rsid w:val="00584EBE"/>
    <w:rsid w:val="00587408"/>
    <w:rsid w:val="005926D3"/>
    <w:rsid w:val="00592E01"/>
    <w:rsid w:val="00592EDA"/>
    <w:rsid w:val="0059456F"/>
    <w:rsid w:val="00595BAE"/>
    <w:rsid w:val="00595FEA"/>
    <w:rsid w:val="005969FB"/>
    <w:rsid w:val="00596BF5"/>
    <w:rsid w:val="005A0062"/>
    <w:rsid w:val="005A06A6"/>
    <w:rsid w:val="005A135D"/>
    <w:rsid w:val="005A16EA"/>
    <w:rsid w:val="005A615D"/>
    <w:rsid w:val="005A7329"/>
    <w:rsid w:val="005B0013"/>
    <w:rsid w:val="005B0C41"/>
    <w:rsid w:val="005B0D57"/>
    <w:rsid w:val="005B1414"/>
    <w:rsid w:val="005B2240"/>
    <w:rsid w:val="005B279A"/>
    <w:rsid w:val="005B3C6B"/>
    <w:rsid w:val="005B6C0E"/>
    <w:rsid w:val="005B6D4C"/>
    <w:rsid w:val="005B72F0"/>
    <w:rsid w:val="005C0424"/>
    <w:rsid w:val="005C0A21"/>
    <w:rsid w:val="005C1E0F"/>
    <w:rsid w:val="005C4052"/>
    <w:rsid w:val="005C52BE"/>
    <w:rsid w:val="005C6C5A"/>
    <w:rsid w:val="005C7A2B"/>
    <w:rsid w:val="005D0847"/>
    <w:rsid w:val="005D32CC"/>
    <w:rsid w:val="005D3EE8"/>
    <w:rsid w:val="005D5637"/>
    <w:rsid w:val="005D6FBE"/>
    <w:rsid w:val="005E0695"/>
    <w:rsid w:val="005E0E2C"/>
    <w:rsid w:val="005E1ED5"/>
    <w:rsid w:val="005E3736"/>
    <w:rsid w:val="005E6280"/>
    <w:rsid w:val="005E697A"/>
    <w:rsid w:val="005E6BBD"/>
    <w:rsid w:val="005E6C90"/>
    <w:rsid w:val="005E781C"/>
    <w:rsid w:val="005F07FE"/>
    <w:rsid w:val="005F2407"/>
    <w:rsid w:val="005F3047"/>
    <w:rsid w:val="005F5C44"/>
    <w:rsid w:val="005F6A34"/>
    <w:rsid w:val="005F7537"/>
    <w:rsid w:val="00602593"/>
    <w:rsid w:val="00602E72"/>
    <w:rsid w:val="006038F7"/>
    <w:rsid w:val="00604ECB"/>
    <w:rsid w:val="006060E6"/>
    <w:rsid w:val="006068D1"/>
    <w:rsid w:val="00607293"/>
    <w:rsid w:val="006103A9"/>
    <w:rsid w:val="00612339"/>
    <w:rsid w:val="006136ED"/>
    <w:rsid w:val="006149D5"/>
    <w:rsid w:val="006157FD"/>
    <w:rsid w:val="0061609F"/>
    <w:rsid w:val="00620E6F"/>
    <w:rsid w:val="0062290F"/>
    <w:rsid w:val="00622E2B"/>
    <w:rsid w:val="00624B4D"/>
    <w:rsid w:val="00626153"/>
    <w:rsid w:val="0062624D"/>
    <w:rsid w:val="00627B6B"/>
    <w:rsid w:val="006309A0"/>
    <w:rsid w:val="006325F5"/>
    <w:rsid w:val="00634588"/>
    <w:rsid w:val="00634822"/>
    <w:rsid w:val="006366ED"/>
    <w:rsid w:val="006375CB"/>
    <w:rsid w:val="006402FC"/>
    <w:rsid w:val="00640AD3"/>
    <w:rsid w:val="00640C52"/>
    <w:rsid w:val="00640F6A"/>
    <w:rsid w:val="00644048"/>
    <w:rsid w:val="00645E0D"/>
    <w:rsid w:val="006502EC"/>
    <w:rsid w:val="0065040C"/>
    <w:rsid w:val="00651BC5"/>
    <w:rsid w:val="00653228"/>
    <w:rsid w:val="00653C4A"/>
    <w:rsid w:val="00656CC8"/>
    <w:rsid w:val="00661C0E"/>
    <w:rsid w:val="00663B7B"/>
    <w:rsid w:val="0066675D"/>
    <w:rsid w:val="0066780A"/>
    <w:rsid w:val="0066791E"/>
    <w:rsid w:val="00675F66"/>
    <w:rsid w:val="00676D3D"/>
    <w:rsid w:val="00680085"/>
    <w:rsid w:val="00680314"/>
    <w:rsid w:val="00680BC3"/>
    <w:rsid w:val="00681135"/>
    <w:rsid w:val="006833A1"/>
    <w:rsid w:val="0068486F"/>
    <w:rsid w:val="00693F4A"/>
    <w:rsid w:val="00693F7A"/>
    <w:rsid w:val="00694979"/>
    <w:rsid w:val="00694F7A"/>
    <w:rsid w:val="00696C1E"/>
    <w:rsid w:val="006970DE"/>
    <w:rsid w:val="006A059D"/>
    <w:rsid w:val="006A2ACD"/>
    <w:rsid w:val="006A2EB1"/>
    <w:rsid w:val="006A3D9B"/>
    <w:rsid w:val="006A4264"/>
    <w:rsid w:val="006A5478"/>
    <w:rsid w:val="006A5B96"/>
    <w:rsid w:val="006A6010"/>
    <w:rsid w:val="006B0243"/>
    <w:rsid w:val="006B02C0"/>
    <w:rsid w:val="006B31C4"/>
    <w:rsid w:val="006B38B1"/>
    <w:rsid w:val="006B38F1"/>
    <w:rsid w:val="006B433D"/>
    <w:rsid w:val="006B563A"/>
    <w:rsid w:val="006B61FF"/>
    <w:rsid w:val="006C0819"/>
    <w:rsid w:val="006C1C27"/>
    <w:rsid w:val="006C1F00"/>
    <w:rsid w:val="006C2A7A"/>
    <w:rsid w:val="006C382D"/>
    <w:rsid w:val="006C5CF3"/>
    <w:rsid w:val="006C7227"/>
    <w:rsid w:val="006D3E0C"/>
    <w:rsid w:val="006D5DC7"/>
    <w:rsid w:val="006D6A88"/>
    <w:rsid w:val="006D6DE4"/>
    <w:rsid w:val="006D77EC"/>
    <w:rsid w:val="006E0AD2"/>
    <w:rsid w:val="006E3F16"/>
    <w:rsid w:val="006E5A84"/>
    <w:rsid w:val="006E5AAB"/>
    <w:rsid w:val="006E65DF"/>
    <w:rsid w:val="006F2145"/>
    <w:rsid w:val="006F345E"/>
    <w:rsid w:val="006F60F4"/>
    <w:rsid w:val="006F752D"/>
    <w:rsid w:val="00700943"/>
    <w:rsid w:val="00701F4F"/>
    <w:rsid w:val="0070358E"/>
    <w:rsid w:val="0070674F"/>
    <w:rsid w:val="00706A80"/>
    <w:rsid w:val="00707A42"/>
    <w:rsid w:val="00711785"/>
    <w:rsid w:val="00713629"/>
    <w:rsid w:val="00714E01"/>
    <w:rsid w:val="00717815"/>
    <w:rsid w:val="0072085B"/>
    <w:rsid w:val="00720E11"/>
    <w:rsid w:val="00722520"/>
    <w:rsid w:val="00722BA8"/>
    <w:rsid w:val="0072358A"/>
    <w:rsid w:val="0072451D"/>
    <w:rsid w:val="00724F13"/>
    <w:rsid w:val="00735052"/>
    <w:rsid w:val="007350B5"/>
    <w:rsid w:val="00735AD8"/>
    <w:rsid w:val="007412AF"/>
    <w:rsid w:val="00741CDC"/>
    <w:rsid w:val="00745E95"/>
    <w:rsid w:val="00746DE1"/>
    <w:rsid w:val="007470CD"/>
    <w:rsid w:val="00747F11"/>
    <w:rsid w:val="007521B5"/>
    <w:rsid w:val="00754251"/>
    <w:rsid w:val="00755409"/>
    <w:rsid w:val="00755600"/>
    <w:rsid w:val="007559B4"/>
    <w:rsid w:val="00755FCC"/>
    <w:rsid w:val="007567B2"/>
    <w:rsid w:val="0076128A"/>
    <w:rsid w:val="00763B36"/>
    <w:rsid w:val="00765B5B"/>
    <w:rsid w:val="00765F56"/>
    <w:rsid w:val="00767022"/>
    <w:rsid w:val="00774486"/>
    <w:rsid w:val="007749CE"/>
    <w:rsid w:val="007766A9"/>
    <w:rsid w:val="00776E91"/>
    <w:rsid w:val="00777682"/>
    <w:rsid w:val="00780D24"/>
    <w:rsid w:val="007814B6"/>
    <w:rsid w:val="007835A0"/>
    <w:rsid w:val="007844DF"/>
    <w:rsid w:val="007853CD"/>
    <w:rsid w:val="0078574A"/>
    <w:rsid w:val="00790CB3"/>
    <w:rsid w:val="007915D3"/>
    <w:rsid w:val="00791C24"/>
    <w:rsid w:val="007934DC"/>
    <w:rsid w:val="00796282"/>
    <w:rsid w:val="00796C3D"/>
    <w:rsid w:val="0079730B"/>
    <w:rsid w:val="007A1184"/>
    <w:rsid w:val="007A4ED5"/>
    <w:rsid w:val="007A638E"/>
    <w:rsid w:val="007A7502"/>
    <w:rsid w:val="007A77DC"/>
    <w:rsid w:val="007B0EC8"/>
    <w:rsid w:val="007B31AF"/>
    <w:rsid w:val="007B5F61"/>
    <w:rsid w:val="007B6385"/>
    <w:rsid w:val="007B6C9F"/>
    <w:rsid w:val="007B7995"/>
    <w:rsid w:val="007C1D9E"/>
    <w:rsid w:val="007C2919"/>
    <w:rsid w:val="007C37B5"/>
    <w:rsid w:val="007C5A0E"/>
    <w:rsid w:val="007C6B92"/>
    <w:rsid w:val="007C6DB0"/>
    <w:rsid w:val="007D1FCF"/>
    <w:rsid w:val="007D295C"/>
    <w:rsid w:val="007D36CB"/>
    <w:rsid w:val="007D53AF"/>
    <w:rsid w:val="007D567C"/>
    <w:rsid w:val="007D5E9E"/>
    <w:rsid w:val="007D7513"/>
    <w:rsid w:val="007E00A0"/>
    <w:rsid w:val="007E5263"/>
    <w:rsid w:val="007E7910"/>
    <w:rsid w:val="007F3AB7"/>
    <w:rsid w:val="007F5086"/>
    <w:rsid w:val="007F52DD"/>
    <w:rsid w:val="007F5EBB"/>
    <w:rsid w:val="007F6D83"/>
    <w:rsid w:val="007F7538"/>
    <w:rsid w:val="008001BB"/>
    <w:rsid w:val="008002EF"/>
    <w:rsid w:val="00802890"/>
    <w:rsid w:val="00803080"/>
    <w:rsid w:val="00804AFC"/>
    <w:rsid w:val="00805935"/>
    <w:rsid w:val="00811638"/>
    <w:rsid w:val="008131B1"/>
    <w:rsid w:val="0081472F"/>
    <w:rsid w:val="00814A46"/>
    <w:rsid w:val="008164B7"/>
    <w:rsid w:val="008204CD"/>
    <w:rsid w:val="0082088D"/>
    <w:rsid w:val="00821C99"/>
    <w:rsid w:val="0082361A"/>
    <w:rsid w:val="008236DC"/>
    <w:rsid w:val="00825231"/>
    <w:rsid w:val="00827494"/>
    <w:rsid w:val="008303F7"/>
    <w:rsid w:val="008308B7"/>
    <w:rsid w:val="008311A2"/>
    <w:rsid w:val="008332C9"/>
    <w:rsid w:val="00836CEA"/>
    <w:rsid w:val="00837A31"/>
    <w:rsid w:val="008401EA"/>
    <w:rsid w:val="00843A4E"/>
    <w:rsid w:val="00844C6A"/>
    <w:rsid w:val="008451F4"/>
    <w:rsid w:val="008455C9"/>
    <w:rsid w:val="00846204"/>
    <w:rsid w:val="00846211"/>
    <w:rsid w:val="00847D51"/>
    <w:rsid w:val="0085050B"/>
    <w:rsid w:val="00852950"/>
    <w:rsid w:val="0085314F"/>
    <w:rsid w:val="0085407D"/>
    <w:rsid w:val="00854E1B"/>
    <w:rsid w:val="00855E31"/>
    <w:rsid w:val="00857982"/>
    <w:rsid w:val="00860522"/>
    <w:rsid w:val="008624B6"/>
    <w:rsid w:val="008643FF"/>
    <w:rsid w:val="008648CE"/>
    <w:rsid w:val="008662E5"/>
    <w:rsid w:val="00871AE2"/>
    <w:rsid w:val="00871FC8"/>
    <w:rsid w:val="008723BD"/>
    <w:rsid w:val="00872CB2"/>
    <w:rsid w:val="00872F29"/>
    <w:rsid w:val="00877D2F"/>
    <w:rsid w:val="00877F29"/>
    <w:rsid w:val="0088094D"/>
    <w:rsid w:val="00881B3A"/>
    <w:rsid w:val="00883C8D"/>
    <w:rsid w:val="00884B1A"/>
    <w:rsid w:val="008853DD"/>
    <w:rsid w:val="0088542F"/>
    <w:rsid w:val="00885783"/>
    <w:rsid w:val="00886779"/>
    <w:rsid w:val="008921E2"/>
    <w:rsid w:val="00894EB9"/>
    <w:rsid w:val="008952F3"/>
    <w:rsid w:val="008958B2"/>
    <w:rsid w:val="008A0A52"/>
    <w:rsid w:val="008A1C21"/>
    <w:rsid w:val="008A20B6"/>
    <w:rsid w:val="008A289D"/>
    <w:rsid w:val="008A4320"/>
    <w:rsid w:val="008A44B1"/>
    <w:rsid w:val="008A492F"/>
    <w:rsid w:val="008A4C61"/>
    <w:rsid w:val="008A7EEB"/>
    <w:rsid w:val="008B0D24"/>
    <w:rsid w:val="008B0D6C"/>
    <w:rsid w:val="008B2EFA"/>
    <w:rsid w:val="008B2F09"/>
    <w:rsid w:val="008B3A07"/>
    <w:rsid w:val="008B44AC"/>
    <w:rsid w:val="008B5650"/>
    <w:rsid w:val="008B7AFB"/>
    <w:rsid w:val="008C021F"/>
    <w:rsid w:val="008C1901"/>
    <w:rsid w:val="008C21CF"/>
    <w:rsid w:val="008C29E8"/>
    <w:rsid w:val="008C3D67"/>
    <w:rsid w:val="008C3F1E"/>
    <w:rsid w:val="008C50F6"/>
    <w:rsid w:val="008D121C"/>
    <w:rsid w:val="008D24D5"/>
    <w:rsid w:val="008D4294"/>
    <w:rsid w:val="008D58A9"/>
    <w:rsid w:val="008D7EA6"/>
    <w:rsid w:val="008E2A9C"/>
    <w:rsid w:val="008E39AD"/>
    <w:rsid w:val="008E412E"/>
    <w:rsid w:val="008E49B6"/>
    <w:rsid w:val="008E4AF4"/>
    <w:rsid w:val="008E7B0C"/>
    <w:rsid w:val="008F3685"/>
    <w:rsid w:val="008F39DF"/>
    <w:rsid w:val="008F4ABB"/>
    <w:rsid w:val="008F54BB"/>
    <w:rsid w:val="008F6096"/>
    <w:rsid w:val="008F63D4"/>
    <w:rsid w:val="008F766A"/>
    <w:rsid w:val="00900F01"/>
    <w:rsid w:val="00902083"/>
    <w:rsid w:val="00902D80"/>
    <w:rsid w:val="00902E35"/>
    <w:rsid w:val="00905727"/>
    <w:rsid w:val="00905A6E"/>
    <w:rsid w:val="0090698B"/>
    <w:rsid w:val="00910B37"/>
    <w:rsid w:val="00910D30"/>
    <w:rsid w:val="00911AC6"/>
    <w:rsid w:val="00914735"/>
    <w:rsid w:val="00915168"/>
    <w:rsid w:val="0091550A"/>
    <w:rsid w:val="009168BA"/>
    <w:rsid w:val="009216E6"/>
    <w:rsid w:val="009221D6"/>
    <w:rsid w:val="00922C1C"/>
    <w:rsid w:val="00924302"/>
    <w:rsid w:val="0092444C"/>
    <w:rsid w:val="00925DF0"/>
    <w:rsid w:val="00932561"/>
    <w:rsid w:val="009326AB"/>
    <w:rsid w:val="00934A23"/>
    <w:rsid w:val="00940CB2"/>
    <w:rsid w:val="00942336"/>
    <w:rsid w:val="00942C49"/>
    <w:rsid w:val="009431A1"/>
    <w:rsid w:val="00944EB1"/>
    <w:rsid w:val="00945CBB"/>
    <w:rsid w:val="00946545"/>
    <w:rsid w:val="00952B38"/>
    <w:rsid w:val="0095319D"/>
    <w:rsid w:val="009532CB"/>
    <w:rsid w:val="0095365F"/>
    <w:rsid w:val="00954106"/>
    <w:rsid w:val="009557C5"/>
    <w:rsid w:val="00955FAC"/>
    <w:rsid w:val="00956E59"/>
    <w:rsid w:val="00957890"/>
    <w:rsid w:val="009604B6"/>
    <w:rsid w:val="0096261A"/>
    <w:rsid w:val="009639CE"/>
    <w:rsid w:val="00963EE1"/>
    <w:rsid w:val="009647E6"/>
    <w:rsid w:val="00966C37"/>
    <w:rsid w:val="00971713"/>
    <w:rsid w:val="00971928"/>
    <w:rsid w:val="00972EC5"/>
    <w:rsid w:val="00975067"/>
    <w:rsid w:val="00976265"/>
    <w:rsid w:val="00976A32"/>
    <w:rsid w:val="00977015"/>
    <w:rsid w:val="0098085B"/>
    <w:rsid w:val="00981087"/>
    <w:rsid w:val="00982264"/>
    <w:rsid w:val="009833A7"/>
    <w:rsid w:val="00986239"/>
    <w:rsid w:val="00986979"/>
    <w:rsid w:val="00990761"/>
    <w:rsid w:val="00990BF0"/>
    <w:rsid w:val="009913B5"/>
    <w:rsid w:val="00991DF3"/>
    <w:rsid w:val="009924DC"/>
    <w:rsid w:val="00992C81"/>
    <w:rsid w:val="009969CE"/>
    <w:rsid w:val="00996E24"/>
    <w:rsid w:val="00997132"/>
    <w:rsid w:val="00997850"/>
    <w:rsid w:val="009A152D"/>
    <w:rsid w:val="009A19E7"/>
    <w:rsid w:val="009A2AAE"/>
    <w:rsid w:val="009A6FB7"/>
    <w:rsid w:val="009B1B2C"/>
    <w:rsid w:val="009B356C"/>
    <w:rsid w:val="009B4F84"/>
    <w:rsid w:val="009B742F"/>
    <w:rsid w:val="009C3948"/>
    <w:rsid w:val="009C3C24"/>
    <w:rsid w:val="009C5067"/>
    <w:rsid w:val="009C55FD"/>
    <w:rsid w:val="009C5EF8"/>
    <w:rsid w:val="009C74FC"/>
    <w:rsid w:val="009D11B3"/>
    <w:rsid w:val="009D31EE"/>
    <w:rsid w:val="009D79C2"/>
    <w:rsid w:val="009D7E72"/>
    <w:rsid w:val="009E094B"/>
    <w:rsid w:val="009E1087"/>
    <w:rsid w:val="009E4E44"/>
    <w:rsid w:val="009F0ABE"/>
    <w:rsid w:val="009F17DA"/>
    <w:rsid w:val="009F790E"/>
    <w:rsid w:val="009F7A2D"/>
    <w:rsid w:val="009F7E90"/>
    <w:rsid w:val="00A00702"/>
    <w:rsid w:val="00A01A70"/>
    <w:rsid w:val="00A02767"/>
    <w:rsid w:val="00A02B84"/>
    <w:rsid w:val="00A0749B"/>
    <w:rsid w:val="00A12A41"/>
    <w:rsid w:val="00A136CB"/>
    <w:rsid w:val="00A1505D"/>
    <w:rsid w:val="00A150E5"/>
    <w:rsid w:val="00A155C5"/>
    <w:rsid w:val="00A17A33"/>
    <w:rsid w:val="00A17CE7"/>
    <w:rsid w:val="00A20AEC"/>
    <w:rsid w:val="00A248D2"/>
    <w:rsid w:val="00A24DF6"/>
    <w:rsid w:val="00A25B5E"/>
    <w:rsid w:val="00A26128"/>
    <w:rsid w:val="00A325D0"/>
    <w:rsid w:val="00A32754"/>
    <w:rsid w:val="00A32DCC"/>
    <w:rsid w:val="00A34D9A"/>
    <w:rsid w:val="00A367EF"/>
    <w:rsid w:val="00A374E4"/>
    <w:rsid w:val="00A405C8"/>
    <w:rsid w:val="00A40D18"/>
    <w:rsid w:val="00A40F89"/>
    <w:rsid w:val="00A423C0"/>
    <w:rsid w:val="00A42AC1"/>
    <w:rsid w:val="00A4669B"/>
    <w:rsid w:val="00A467CD"/>
    <w:rsid w:val="00A46BEA"/>
    <w:rsid w:val="00A62231"/>
    <w:rsid w:val="00A65493"/>
    <w:rsid w:val="00A66887"/>
    <w:rsid w:val="00A67CE6"/>
    <w:rsid w:val="00A709A0"/>
    <w:rsid w:val="00A70F62"/>
    <w:rsid w:val="00A7163A"/>
    <w:rsid w:val="00A71F7C"/>
    <w:rsid w:val="00A74DB6"/>
    <w:rsid w:val="00A83595"/>
    <w:rsid w:val="00A869D9"/>
    <w:rsid w:val="00A879F6"/>
    <w:rsid w:val="00A91DD0"/>
    <w:rsid w:val="00A92B73"/>
    <w:rsid w:val="00A93AAF"/>
    <w:rsid w:val="00A97765"/>
    <w:rsid w:val="00AA008B"/>
    <w:rsid w:val="00AA2132"/>
    <w:rsid w:val="00AA379F"/>
    <w:rsid w:val="00AA58B4"/>
    <w:rsid w:val="00AA73D3"/>
    <w:rsid w:val="00AA7E2E"/>
    <w:rsid w:val="00AB028E"/>
    <w:rsid w:val="00AB0CFF"/>
    <w:rsid w:val="00AB25E4"/>
    <w:rsid w:val="00AB47D2"/>
    <w:rsid w:val="00AC3502"/>
    <w:rsid w:val="00AC4585"/>
    <w:rsid w:val="00AC4B13"/>
    <w:rsid w:val="00AD1349"/>
    <w:rsid w:val="00AD2D43"/>
    <w:rsid w:val="00AD7F58"/>
    <w:rsid w:val="00AE1312"/>
    <w:rsid w:val="00AE1648"/>
    <w:rsid w:val="00AE24EA"/>
    <w:rsid w:val="00AE3FDD"/>
    <w:rsid w:val="00AE5E88"/>
    <w:rsid w:val="00AE634A"/>
    <w:rsid w:val="00AF1F98"/>
    <w:rsid w:val="00AF39D1"/>
    <w:rsid w:val="00AF48BC"/>
    <w:rsid w:val="00AF65E5"/>
    <w:rsid w:val="00AF6B12"/>
    <w:rsid w:val="00AF7B2D"/>
    <w:rsid w:val="00B00EEF"/>
    <w:rsid w:val="00B01174"/>
    <w:rsid w:val="00B02490"/>
    <w:rsid w:val="00B035A4"/>
    <w:rsid w:val="00B04F0D"/>
    <w:rsid w:val="00B0599C"/>
    <w:rsid w:val="00B05B49"/>
    <w:rsid w:val="00B115AE"/>
    <w:rsid w:val="00B14899"/>
    <w:rsid w:val="00B16A1A"/>
    <w:rsid w:val="00B16E81"/>
    <w:rsid w:val="00B17019"/>
    <w:rsid w:val="00B174AB"/>
    <w:rsid w:val="00B20C6E"/>
    <w:rsid w:val="00B2264B"/>
    <w:rsid w:val="00B24C22"/>
    <w:rsid w:val="00B24D5D"/>
    <w:rsid w:val="00B24DA6"/>
    <w:rsid w:val="00B256E2"/>
    <w:rsid w:val="00B265A3"/>
    <w:rsid w:val="00B3166B"/>
    <w:rsid w:val="00B32A0E"/>
    <w:rsid w:val="00B33622"/>
    <w:rsid w:val="00B37F8F"/>
    <w:rsid w:val="00B4003B"/>
    <w:rsid w:val="00B44BC1"/>
    <w:rsid w:val="00B44E71"/>
    <w:rsid w:val="00B458D2"/>
    <w:rsid w:val="00B462F2"/>
    <w:rsid w:val="00B46BD5"/>
    <w:rsid w:val="00B50EC5"/>
    <w:rsid w:val="00B50EEB"/>
    <w:rsid w:val="00B51A93"/>
    <w:rsid w:val="00B533F7"/>
    <w:rsid w:val="00B53674"/>
    <w:rsid w:val="00B53B8D"/>
    <w:rsid w:val="00B53EAA"/>
    <w:rsid w:val="00B574A3"/>
    <w:rsid w:val="00B602E3"/>
    <w:rsid w:val="00B604C2"/>
    <w:rsid w:val="00B60C2E"/>
    <w:rsid w:val="00B6115E"/>
    <w:rsid w:val="00B615A7"/>
    <w:rsid w:val="00B63979"/>
    <w:rsid w:val="00B63BBF"/>
    <w:rsid w:val="00B63BF6"/>
    <w:rsid w:val="00B64623"/>
    <w:rsid w:val="00B665AA"/>
    <w:rsid w:val="00B667F6"/>
    <w:rsid w:val="00B66EFA"/>
    <w:rsid w:val="00B71035"/>
    <w:rsid w:val="00B7142E"/>
    <w:rsid w:val="00B71C00"/>
    <w:rsid w:val="00B72B33"/>
    <w:rsid w:val="00B736D3"/>
    <w:rsid w:val="00B746FE"/>
    <w:rsid w:val="00B802EA"/>
    <w:rsid w:val="00B80751"/>
    <w:rsid w:val="00B843FC"/>
    <w:rsid w:val="00B84FB6"/>
    <w:rsid w:val="00B86898"/>
    <w:rsid w:val="00B86B0D"/>
    <w:rsid w:val="00B905B8"/>
    <w:rsid w:val="00B913F0"/>
    <w:rsid w:val="00B91CD3"/>
    <w:rsid w:val="00B92621"/>
    <w:rsid w:val="00B9317C"/>
    <w:rsid w:val="00B951FB"/>
    <w:rsid w:val="00B96E01"/>
    <w:rsid w:val="00BA0CF9"/>
    <w:rsid w:val="00BA11FA"/>
    <w:rsid w:val="00BA15EB"/>
    <w:rsid w:val="00BA2590"/>
    <w:rsid w:val="00BA2796"/>
    <w:rsid w:val="00BA3AC5"/>
    <w:rsid w:val="00BA5600"/>
    <w:rsid w:val="00BA63A6"/>
    <w:rsid w:val="00BA79A5"/>
    <w:rsid w:val="00BB0580"/>
    <w:rsid w:val="00BB342C"/>
    <w:rsid w:val="00BB4325"/>
    <w:rsid w:val="00BB5BBF"/>
    <w:rsid w:val="00BB63FB"/>
    <w:rsid w:val="00BC309B"/>
    <w:rsid w:val="00BC4343"/>
    <w:rsid w:val="00BC5E10"/>
    <w:rsid w:val="00BC615B"/>
    <w:rsid w:val="00BD27B5"/>
    <w:rsid w:val="00BD5870"/>
    <w:rsid w:val="00BD5BF5"/>
    <w:rsid w:val="00BD6F6E"/>
    <w:rsid w:val="00BE13B5"/>
    <w:rsid w:val="00BE232E"/>
    <w:rsid w:val="00BE2437"/>
    <w:rsid w:val="00BE45FB"/>
    <w:rsid w:val="00BE54D3"/>
    <w:rsid w:val="00BE76B5"/>
    <w:rsid w:val="00BF02A6"/>
    <w:rsid w:val="00BF0815"/>
    <w:rsid w:val="00BF4159"/>
    <w:rsid w:val="00BF75E3"/>
    <w:rsid w:val="00C05A4C"/>
    <w:rsid w:val="00C0728C"/>
    <w:rsid w:val="00C10256"/>
    <w:rsid w:val="00C10A88"/>
    <w:rsid w:val="00C11D5C"/>
    <w:rsid w:val="00C1401B"/>
    <w:rsid w:val="00C144E5"/>
    <w:rsid w:val="00C15C9A"/>
    <w:rsid w:val="00C15EFF"/>
    <w:rsid w:val="00C20024"/>
    <w:rsid w:val="00C21A9A"/>
    <w:rsid w:val="00C2214D"/>
    <w:rsid w:val="00C22479"/>
    <w:rsid w:val="00C226E9"/>
    <w:rsid w:val="00C237DB"/>
    <w:rsid w:val="00C253A9"/>
    <w:rsid w:val="00C257FB"/>
    <w:rsid w:val="00C2598A"/>
    <w:rsid w:val="00C26B8D"/>
    <w:rsid w:val="00C303D4"/>
    <w:rsid w:val="00C30586"/>
    <w:rsid w:val="00C307C6"/>
    <w:rsid w:val="00C371F0"/>
    <w:rsid w:val="00C37289"/>
    <w:rsid w:val="00C4038E"/>
    <w:rsid w:val="00C42100"/>
    <w:rsid w:val="00C436AC"/>
    <w:rsid w:val="00C44990"/>
    <w:rsid w:val="00C475BC"/>
    <w:rsid w:val="00C52E14"/>
    <w:rsid w:val="00C546BB"/>
    <w:rsid w:val="00C5480C"/>
    <w:rsid w:val="00C56A9B"/>
    <w:rsid w:val="00C57152"/>
    <w:rsid w:val="00C62D81"/>
    <w:rsid w:val="00C631A6"/>
    <w:rsid w:val="00C66DAB"/>
    <w:rsid w:val="00C729CC"/>
    <w:rsid w:val="00C736C3"/>
    <w:rsid w:val="00C74491"/>
    <w:rsid w:val="00C7675B"/>
    <w:rsid w:val="00C772F7"/>
    <w:rsid w:val="00C803A9"/>
    <w:rsid w:val="00C811DA"/>
    <w:rsid w:val="00C81878"/>
    <w:rsid w:val="00C81A6B"/>
    <w:rsid w:val="00C81E50"/>
    <w:rsid w:val="00C82B7F"/>
    <w:rsid w:val="00C82F05"/>
    <w:rsid w:val="00C84E74"/>
    <w:rsid w:val="00C864ED"/>
    <w:rsid w:val="00C900E0"/>
    <w:rsid w:val="00C917DF"/>
    <w:rsid w:val="00C9475D"/>
    <w:rsid w:val="00C95043"/>
    <w:rsid w:val="00C971E6"/>
    <w:rsid w:val="00CA1B93"/>
    <w:rsid w:val="00CA1E6C"/>
    <w:rsid w:val="00CA1F0A"/>
    <w:rsid w:val="00CA239B"/>
    <w:rsid w:val="00CA271F"/>
    <w:rsid w:val="00CA2DE4"/>
    <w:rsid w:val="00CA42E9"/>
    <w:rsid w:val="00CB0A7F"/>
    <w:rsid w:val="00CB1A2E"/>
    <w:rsid w:val="00CB2E4E"/>
    <w:rsid w:val="00CB30F2"/>
    <w:rsid w:val="00CB6B22"/>
    <w:rsid w:val="00CB7209"/>
    <w:rsid w:val="00CC0398"/>
    <w:rsid w:val="00CC048C"/>
    <w:rsid w:val="00CC13DC"/>
    <w:rsid w:val="00CC254C"/>
    <w:rsid w:val="00CC258D"/>
    <w:rsid w:val="00CC6327"/>
    <w:rsid w:val="00CC7029"/>
    <w:rsid w:val="00CC7677"/>
    <w:rsid w:val="00CC7A46"/>
    <w:rsid w:val="00CD07F3"/>
    <w:rsid w:val="00CD1952"/>
    <w:rsid w:val="00CD3C3D"/>
    <w:rsid w:val="00CD5A0C"/>
    <w:rsid w:val="00CE0D5B"/>
    <w:rsid w:val="00CE107D"/>
    <w:rsid w:val="00CE2FD0"/>
    <w:rsid w:val="00CE31FC"/>
    <w:rsid w:val="00CE3281"/>
    <w:rsid w:val="00CE40EC"/>
    <w:rsid w:val="00CE45AF"/>
    <w:rsid w:val="00CE468D"/>
    <w:rsid w:val="00CE5EEF"/>
    <w:rsid w:val="00CE6AE5"/>
    <w:rsid w:val="00CF0E5D"/>
    <w:rsid w:val="00CF1FC4"/>
    <w:rsid w:val="00CF23E0"/>
    <w:rsid w:val="00CF2F6C"/>
    <w:rsid w:val="00CF3423"/>
    <w:rsid w:val="00CF3950"/>
    <w:rsid w:val="00CF4C0A"/>
    <w:rsid w:val="00CF5247"/>
    <w:rsid w:val="00CF59CA"/>
    <w:rsid w:val="00CF65FC"/>
    <w:rsid w:val="00CF7BF1"/>
    <w:rsid w:val="00D00D6C"/>
    <w:rsid w:val="00D0156C"/>
    <w:rsid w:val="00D0318C"/>
    <w:rsid w:val="00D04E55"/>
    <w:rsid w:val="00D06CC9"/>
    <w:rsid w:val="00D0767E"/>
    <w:rsid w:val="00D10395"/>
    <w:rsid w:val="00D11302"/>
    <w:rsid w:val="00D11A1E"/>
    <w:rsid w:val="00D16C99"/>
    <w:rsid w:val="00D17704"/>
    <w:rsid w:val="00D17DCA"/>
    <w:rsid w:val="00D2487F"/>
    <w:rsid w:val="00D27AA0"/>
    <w:rsid w:val="00D30C2C"/>
    <w:rsid w:val="00D31521"/>
    <w:rsid w:val="00D3181B"/>
    <w:rsid w:val="00D31C1B"/>
    <w:rsid w:val="00D322E4"/>
    <w:rsid w:val="00D34350"/>
    <w:rsid w:val="00D34454"/>
    <w:rsid w:val="00D360FC"/>
    <w:rsid w:val="00D44787"/>
    <w:rsid w:val="00D5029B"/>
    <w:rsid w:val="00D52231"/>
    <w:rsid w:val="00D525DB"/>
    <w:rsid w:val="00D554BC"/>
    <w:rsid w:val="00D57BD3"/>
    <w:rsid w:val="00D57CBE"/>
    <w:rsid w:val="00D6047B"/>
    <w:rsid w:val="00D64E3D"/>
    <w:rsid w:val="00D64ED9"/>
    <w:rsid w:val="00D65017"/>
    <w:rsid w:val="00D657F2"/>
    <w:rsid w:val="00D66544"/>
    <w:rsid w:val="00D7012E"/>
    <w:rsid w:val="00D73974"/>
    <w:rsid w:val="00D74524"/>
    <w:rsid w:val="00D7488E"/>
    <w:rsid w:val="00D74E6E"/>
    <w:rsid w:val="00D7502B"/>
    <w:rsid w:val="00D75183"/>
    <w:rsid w:val="00D757A5"/>
    <w:rsid w:val="00D770D3"/>
    <w:rsid w:val="00D77177"/>
    <w:rsid w:val="00D8349A"/>
    <w:rsid w:val="00D84881"/>
    <w:rsid w:val="00D90346"/>
    <w:rsid w:val="00D924BF"/>
    <w:rsid w:val="00D93760"/>
    <w:rsid w:val="00D9462A"/>
    <w:rsid w:val="00D958EE"/>
    <w:rsid w:val="00D9645F"/>
    <w:rsid w:val="00D971CB"/>
    <w:rsid w:val="00DA449C"/>
    <w:rsid w:val="00DA665A"/>
    <w:rsid w:val="00DA6FC3"/>
    <w:rsid w:val="00DB0B5C"/>
    <w:rsid w:val="00DB19C9"/>
    <w:rsid w:val="00DB37C8"/>
    <w:rsid w:val="00DB39C0"/>
    <w:rsid w:val="00DB4053"/>
    <w:rsid w:val="00DB7976"/>
    <w:rsid w:val="00DC01E1"/>
    <w:rsid w:val="00DC2726"/>
    <w:rsid w:val="00DC28BD"/>
    <w:rsid w:val="00DC37CE"/>
    <w:rsid w:val="00DC527D"/>
    <w:rsid w:val="00DC53E6"/>
    <w:rsid w:val="00DC580E"/>
    <w:rsid w:val="00DC6259"/>
    <w:rsid w:val="00DC63B0"/>
    <w:rsid w:val="00DC76A1"/>
    <w:rsid w:val="00DC7D9C"/>
    <w:rsid w:val="00DD13DE"/>
    <w:rsid w:val="00DD7060"/>
    <w:rsid w:val="00DE008B"/>
    <w:rsid w:val="00DE069D"/>
    <w:rsid w:val="00DE4097"/>
    <w:rsid w:val="00DE65F8"/>
    <w:rsid w:val="00DF12A5"/>
    <w:rsid w:val="00DF165F"/>
    <w:rsid w:val="00DF1B9B"/>
    <w:rsid w:val="00DF26A3"/>
    <w:rsid w:val="00DF2AC6"/>
    <w:rsid w:val="00DF48F1"/>
    <w:rsid w:val="00DF59C1"/>
    <w:rsid w:val="00DF647F"/>
    <w:rsid w:val="00DF72FD"/>
    <w:rsid w:val="00E00462"/>
    <w:rsid w:val="00E0160D"/>
    <w:rsid w:val="00E028EE"/>
    <w:rsid w:val="00E031DC"/>
    <w:rsid w:val="00E05C68"/>
    <w:rsid w:val="00E05FFF"/>
    <w:rsid w:val="00E06D57"/>
    <w:rsid w:val="00E07268"/>
    <w:rsid w:val="00E072E2"/>
    <w:rsid w:val="00E073D3"/>
    <w:rsid w:val="00E1035E"/>
    <w:rsid w:val="00E121DA"/>
    <w:rsid w:val="00E16FE4"/>
    <w:rsid w:val="00E26B2A"/>
    <w:rsid w:val="00E2732F"/>
    <w:rsid w:val="00E27950"/>
    <w:rsid w:val="00E27FCB"/>
    <w:rsid w:val="00E30AE0"/>
    <w:rsid w:val="00E30B92"/>
    <w:rsid w:val="00E310CB"/>
    <w:rsid w:val="00E31718"/>
    <w:rsid w:val="00E329E0"/>
    <w:rsid w:val="00E32BA4"/>
    <w:rsid w:val="00E345C0"/>
    <w:rsid w:val="00E3512C"/>
    <w:rsid w:val="00E3703B"/>
    <w:rsid w:val="00E401E2"/>
    <w:rsid w:val="00E402E9"/>
    <w:rsid w:val="00E4112F"/>
    <w:rsid w:val="00E4228B"/>
    <w:rsid w:val="00E44E5D"/>
    <w:rsid w:val="00E4514E"/>
    <w:rsid w:val="00E47A49"/>
    <w:rsid w:val="00E526E9"/>
    <w:rsid w:val="00E55593"/>
    <w:rsid w:val="00E555B1"/>
    <w:rsid w:val="00E5705D"/>
    <w:rsid w:val="00E611B4"/>
    <w:rsid w:val="00E62860"/>
    <w:rsid w:val="00E62C45"/>
    <w:rsid w:val="00E652F5"/>
    <w:rsid w:val="00E6763C"/>
    <w:rsid w:val="00E719B7"/>
    <w:rsid w:val="00E74C5C"/>
    <w:rsid w:val="00E768F2"/>
    <w:rsid w:val="00E76D4A"/>
    <w:rsid w:val="00E777EA"/>
    <w:rsid w:val="00E77E1E"/>
    <w:rsid w:val="00E81912"/>
    <w:rsid w:val="00E81C1D"/>
    <w:rsid w:val="00E81F96"/>
    <w:rsid w:val="00E83103"/>
    <w:rsid w:val="00E8313C"/>
    <w:rsid w:val="00E83A42"/>
    <w:rsid w:val="00E83ECB"/>
    <w:rsid w:val="00E84B18"/>
    <w:rsid w:val="00E854D9"/>
    <w:rsid w:val="00E870CA"/>
    <w:rsid w:val="00E91258"/>
    <w:rsid w:val="00E91F2C"/>
    <w:rsid w:val="00E92FAE"/>
    <w:rsid w:val="00E9609C"/>
    <w:rsid w:val="00E97BED"/>
    <w:rsid w:val="00EA2C97"/>
    <w:rsid w:val="00EA728D"/>
    <w:rsid w:val="00EA77E2"/>
    <w:rsid w:val="00EB028B"/>
    <w:rsid w:val="00EB104B"/>
    <w:rsid w:val="00EB3198"/>
    <w:rsid w:val="00EB37AC"/>
    <w:rsid w:val="00EB38BF"/>
    <w:rsid w:val="00EB3EE4"/>
    <w:rsid w:val="00EB431E"/>
    <w:rsid w:val="00EB75A6"/>
    <w:rsid w:val="00EB7E1E"/>
    <w:rsid w:val="00EC1764"/>
    <w:rsid w:val="00EC19AA"/>
    <w:rsid w:val="00EC3EC0"/>
    <w:rsid w:val="00EC7B9A"/>
    <w:rsid w:val="00ED2BA0"/>
    <w:rsid w:val="00ED5DF3"/>
    <w:rsid w:val="00ED740C"/>
    <w:rsid w:val="00EE0AC2"/>
    <w:rsid w:val="00EE3D24"/>
    <w:rsid w:val="00EF010B"/>
    <w:rsid w:val="00EF0B27"/>
    <w:rsid w:val="00EF1924"/>
    <w:rsid w:val="00EF22E2"/>
    <w:rsid w:val="00EF54FE"/>
    <w:rsid w:val="00EF6072"/>
    <w:rsid w:val="00F03E96"/>
    <w:rsid w:val="00F03F53"/>
    <w:rsid w:val="00F0438C"/>
    <w:rsid w:val="00F07D27"/>
    <w:rsid w:val="00F11073"/>
    <w:rsid w:val="00F11A9C"/>
    <w:rsid w:val="00F123D8"/>
    <w:rsid w:val="00F13DAC"/>
    <w:rsid w:val="00F14EDD"/>
    <w:rsid w:val="00F15A9C"/>
    <w:rsid w:val="00F17214"/>
    <w:rsid w:val="00F2003B"/>
    <w:rsid w:val="00F22F3A"/>
    <w:rsid w:val="00F23631"/>
    <w:rsid w:val="00F238ED"/>
    <w:rsid w:val="00F23BC5"/>
    <w:rsid w:val="00F24A60"/>
    <w:rsid w:val="00F24E32"/>
    <w:rsid w:val="00F257E1"/>
    <w:rsid w:val="00F26C7C"/>
    <w:rsid w:val="00F275CA"/>
    <w:rsid w:val="00F2778F"/>
    <w:rsid w:val="00F31CD0"/>
    <w:rsid w:val="00F34AAF"/>
    <w:rsid w:val="00F361E2"/>
    <w:rsid w:val="00F362D8"/>
    <w:rsid w:val="00F42998"/>
    <w:rsid w:val="00F46C3B"/>
    <w:rsid w:val="00F47C93"/>
    <w:rsid w:val="00F5013B"/>
    <w:rsid w:val="00F50634"/>
    <w:rsid w:val="00F506A8"/>
    <w:rsid w:val="00F50F70"/>
    <w:rsid w:val="00F529DB"/>
    <w:rsid w:val="00F53715"/>
    <w:rsid w:val="00F54790"/>
    <w:rsid w:val="00F548E8"/>
    <w:rsid w:val="00F568E6"/>
    <w:rsid w:val="00F635B9"/>
    <w:rsid w:val="00F65D14"/>
    <w:rsid w:val="00F66DD5"/>
    <w:rsid w:val="00F672D4"/>
    <w:rsid w:val="00F67B9C"/>
    <w:rsid w:val="00F70E20"/>
    <w:rsid w:val="00F71AC6"/>
    <w:rsid w:val="00F72254"/>
    <w:rsid w:val="00F72B4A"/>
    <w:rsid w:val="00F73BA2"/>
    <w:rsid w:val="00F74F47"/>
    <w:rsid w:val="00F812AF"/>
    <w:rsid w:val="00F82C16"/>
    <w:rsid w:val="00F83777"/>
    <w:rsid w:val="00F8495B"/>
    <w:rsid w:val="00F84D27"/>
    <w:rsid w:val="00F8559A"/>
    <w:rsid w:val="00F85EDB"/>
    <w:rsid w:val="00F873C8"/>
    <w:rsid w:val="00F87882"/>
    <w:rsid w:val="00F9070C"/>
    <w:rsid w:val="00F913A4"/>
    <w:rsid w:val="00F91B04"/>
    <w:rsid w:val="00F92155"/>
    <w:rsid w:val="00F94F83"/>
    <w:rsid w:val="00F9609B"/>
    <w:rsid w:val="00F96E10"/>
    <w:rsid w:val="00F97C70"/>
    <w:rsid w:val="00FA38EC"/>
    <w:rsid w:val="00FA3963"/>
    <w:rsid w:val="00FA401C"/>
    <w:rsid w:val="00FA66DA"/>
    <w:rsid w:val="00FA7FAC"/>
    <w:rsid w:val="00FB1AD3"/>
    <w:rsid w:val="00FB5D16"/>
    <w:rsid w:val="00FB64E3"/>
    <w:rsid w:val="00FB6E0E"/>
    <w:rsid w:val="00FC0E53"/>
    <w:rsid w:val="00FC0ECC"/>
    <w:rsid w:val="00FC25DD"/>
    <w:rsid w:val="00FC40D3"/>
    <w:rsid w:val="00FC49E4"/>
    <w:rsid w:val="00FC4DA6"/>
    <w:rsid w:val="00FC4F3A"/>
    <w:rsid w:val="00FC6889"/>
    <w:rsid w:val="00FC69A5"/>
    <w:rsid w:val="00FC776E"/>
    <w:rsid w:val="00FC777B"/>
    <w:rsid w:val="00FC7907"/>
    <w:rsid w:val="00FC7A17"/>
    <w:rsid w:val="00FD31E0"/>
    <w:rsid w:val="00FD3319"/>
    <w:rsid w:val="00FD396D"/>
    <w:rsid w:val="00FD5459"/>
    <w:rsid w:val="00FE1393"/>
    <w:rsid w:val="00FE13EC"/>
    <w:rsid w:val="00FE4967"/>
    <w:rsid w:val="00FE5A15"/>
    <w:rsid w:val="00FE6145"/>
    <w:rsid w:val="00FE7AC1"/>
    <w:rsid w:val="00FF0C1E"/>
    <w:rsid w:val="00FF1030"/>
    <w:rsid w:val="00FF1C3A"/>
    <w:rsid w:val="00FF4621"/>
    <w:rsid w:val="00FF4D8F"/>
    <w:rsid w:val="00FF58A7"/>
    <w:rsid w:val="108C5D77"/>
    <w:rsid w:val="38704E66"/>
    <w:rsid w:val="486A350F"/>
    <w:rsid w:val="661B3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8B0B"/>
  <w15:docId w15:val="{CFF3E96C-37A3-492A-A095-63DC3BFB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tabs>
        <w:tab w:val="left" w:pos="1559"/>
        <w:tab w:val="left" w:pos="2268"/>
        <w:tab w:val="left" w:pos="2977"/>
        <w:tab w:val="left" w:pos="3686"/>
        <w:tab w:val="left" w:pos="4394"/>
        <w:tab w:val="right" w:pos="8789"/>
      </w:tabs>
      <w:spacing w:before="200" w:after="100"/>
      <w:ind w:left="720" w:hanging="720"/>
      <w:outlineLvl w:val="0"/>
    </w:pPr>
    <w:rPr>
      <w:rFonts w:ascii="Times New Roman" w:eastAsia="Times New Roman" w:hAnsi="Times New Roman" w:cs="Times New Roman"/>
      <w:b/>
      <w:smallCaps/>
      <w:sz w:val="22"/>
      <w:szCs w:val="22"/>
    </w:rPr>
  </w:style>
  <w:style w:type="paragraph" w:styleId="Heading2">
    <w:name w:val="heading 2"/>
    <w:basedOn w:val="Normal"/>
    <w:next w:val="Normal"/>
    <w:uiPriority w:val="9"/>
    <w:semiHidden/>
    <w:unhideWhenUsed/>
    <w:qFormat/>
    <w:pPr>
      <w:tabs>
        <w:tab w:val="left" w:pos="1559"/>
        <w:tab w:val="left" w:pos="2268"/>
        <w:tab w:val="left" w:pos="2977"/>
        <w:tab w:val="left" w:pos="3686"/>
        <w:tab w:val="left" w:pos="4394"/>
        <w:tab w:val="right" w:pos="8789"/>
      </w:tabs>
      <w:spacing w:before="100" w:after="100"/>
      <w:ind w:left="1530" w:hanging="720"/>
      <w:outlineLvl w:val="1"/>
    </w:pPr>
    <w:rPr>
      <w:rFonts w:ascii="Times New Roman" w:eastAsia="Times New Roman" w:hAnsi="Times New Roman" w:cs="Times New Roman"/>
      <w:sz w:val="22"/>
      <w:szCs w:val="22"/>
    </w:rPr>
  </w:style>
  <w:style w:type="paragraph" w:styleId="Heading3">
    <w:name w:val="heading 3"/>
    <w:basedOn w:val="Normal"/>
    <w:next w:val="Normal"/>
    <w:uiPriority w:val="9"/>
    <w:semiHidden/>
    <w:unhideWhenUsed/>
    <w:qFormat/>
    <w:pPr>
      <w:tabs>
        <w:tab w:val="left" w:pos="2268"/>
        <w:tab w:val="left" w:pos="2977"/>
        <w:tab w:val="left" w:pos="3686"/>
        <w:tab w:val="left" w:pos="4394"/>
        <w:tab w:val="right" w:pos="8789"/>
      </w:tabs>
      <w:spacing w:before="100" w:after="100"/>
      <w:ind w:left="1980" w:hanging="1080"/>
      <w:outlineLvl w:val="2"/>
    </w:pPr>
    <w:rPr>
      <w:rFonts w:ascii="Times New Roman" w:eastAsia="Times New Roman" w:hAnsi="Times New Roman" w:cs="Times New Roman"/>
      <w:sz w:val="22"/>
      <w:szCs w:val="22"/>
    </w:rPr>
  </w:style>
  <w:style w:type="paragraph" w:styleId="Heading4">
    <w:name w:val="heading 4"/>
    <w:basedOn w:val="Normal"/>
    <w:next w:val="Normal"/>
    <w:uiPriority w:val="9"/>
    <w:semiHidden/>
    <w:unhideWhenUsed/>
    <w:qFormat/>
    <w:pPr>
      <w:tabs>
        <w:tab w:val="left" w:pos="2977"/>
        <w:tab w:val="left" w:pos="3686"/>
        <w:tab w:val="left" w:pos="4394"/>
        <w:tab w:val="right" w:pos="8789"/>
      </w:tabs>
      <w:spacing w:before="100" w:after="100"/>
      <w:ind w:left="3420" w:hanging="1080"/>
      <w:outlineLvl w:val="3"/>
    </w:pPr>
    <w:rPr>
      <w:rFonts w:ascii="Times New Roman" w:eastAsia="Times New Roman" w:hAnsi="Times New Roman" w:cs="Times New Roman"/>
      <w:sz w:val="22"/>
      <w:szCs w:val="22"/>
    </w:rPr>
  </w:style>
  <w:style w:type="paragraph" w:styleId="Heading5">
    <w:name w:val="heading 5"/>
    <w:basedOn w:val="Normal"/>
    <w:next w:val="Normal"/>
    <w:uiPriority w:val="9"/>
    <w:semiHidden/>
    <w:unhideWhenUsed/>
    <w:qFormat/>
    <w:pPr>
      <w:tabs>
        <w:tab w:val="left" w:pos="4394"/>
        <w:tab w:val="right" w:pos="8789"/>
      </w:tabs>
      <w:spacing w:before="100" w:after="100"/>
      <w:ind w:left="3600" w:hanging="720"/>
      <w:outlineLvl w:val="4"/>
    </w:pPr>
    <w:rPr>
      <w:rFonts w:ascii="Times New Roman" w:eastAsia="Times New Roman" w:hAnsi="Times New Roman" w:cs="Times New Roman"/>
      <w:sz w:val="22"/>
      <w:szCs w:val="22"/>
    </w:rPr>
  </w:style>
  <w:style w:type="paragraph" w:styleId="Heading6">
    <w:name w:val="heading 6"/>
    <w:basedOn w:val="Normal"/>
    <w:next w:val="Normal"/>
    <w:uiPriority w:val="9"/>
    <w:semiHidden/>
    <w:unhideWhenUsed/>
    <w:qFormat/>
    <w:pPr>
      <w:tabs>
        <w:tab w:val="left" w:pos="4394"/>
        <w:tab w:val="right" w:pos="8789"/>
      </w:tabs>
      <w:spacing w:before="100" w:after="100"/>
      <w:ind w:left="4320" w:hanging="720"/>
      <w:outlineLvl w:val="5"/>
    </w:pPr>
    <w:rPr>
      <w:rFonts w:ascii="Times New Roman" w:eastAsia="Times New Roman" w:hAnsi="Times New Roman" w:cs="Times New Roman"/>
      <w:sz w:val="22"/>
      <w:szCs w:val="22"/>
    </w:rPr>
  </w:style>
  <w:style w:type="paragraph" w:styleId="Heading7">
    <w:name w:val="heading 7"/>
    <w:aliases w:val="Heading 7(unused),L2 PIP,Legal Level 1.1.,Lev 7"/>
    <w:basedOn w:val="Normal0"/>
    <w:next w:val="BodyText"/>
    <w:link w:val="Heading7Char"/>
    <w:qFormat/>
    <w:pPr>
      <w:numPr>
        <w:ilvl w:val="6"/>
        <w:numId w:val="2"/>
      </w:numPr>
      <w:tabs>
        <w:tab w:val="right" w:pos="8789"/>
      </w:tabs>
      <w:adjustRightInd/>
      <w:spacing w:before="100" w:after="100" w:line="260" w:lineRule="atLeast"/>
      <w:outlineLvl w:val="6"/>
    </w:pPr>
    <w:rPr>
      <w:rFonts w:ascii="Times New Roman" w:eastAsia="Batang" w:hAnsi="Times New Roman" w:cs="Times New Roman"/>
      <w:sz w:val="22"/>
      <w:lang w:eastAsia="ko-KR"/>
    </w:rPr>
  </w:style>
  <w:style w:type="paragraph" w:styleId="Heading8">
    <w:name w:val="heading 8"/>
    <w:basedOn w:val="Normal0"/>
    <w:next w:val="Normal0"/>
    <w:link w:val="Heading8Char"/>
    <w:qFormat/>
    <w:pPr>
      <w:numPr>
        <w:ilvl w:val="7"/>
        <w:numId w:val="2"/>
      </w:numPr>
      <w:tabs>
        <w:tab w:val="left" w:pos="1559"/>
        <w:tab w:val="left" w:pos="2268"/>
        <w:tab w:val="left" w:pos="2977"/>
        <w:tab w:val="left" w:pos="3686"/>
        <w:tab w:val="left" w:pos="4394"/>
        <w:tab w:val="right" w:pos="8789"/>
      </w:tabs>
      <w:adjustRightInd/>
      <w:spacing w:before="100" w:after="100" w:line="260" w:lineRule="atLeast"/>
      <w:outlineLvl w:val="7"/>
    </w:pPr>
    <w:rPr>
      <w:rFonts w:ascii="Times New Roman" w:eastAsia="Batang" w:hAnsi="Times New Roman" w:cs="Times New Roman"/>
      <w:iCs/>
      <w:sz w:val="22"/>
      <w:szCs w:val="24"/>
      <w:lang w:eastAsia="ko-KR"/>
    </w:rPr>
  </w:style>
  <w:style w:type="paragraph" w:styleId="Heading9">
    <w:name w:val="heading 9"/>
    <w:basedOn w:val="Normal0"/>
    <w:next w:val="Normal0"/>
    <w:link w:val="Heading9Char"/>
    <w:qFormat/>
    <w:pPr>
      <w:numPr>
        <w:ilvl w:val="8"/>
        <w:numId w:val="2"/>
      </w:numPr>
      <w:tabs>
        <w:tab w:val="left" w:pos="1559"/>
        <w:tab w:val="left" w:pos="2268"/>
        <w:tab w:val="left" w:pos="2977"/>
        <w:tab w:val="left" w:pos="3686"/>
        <w:tab w:val="left" w:pos="4394"/>
        <w:tab w:val="right" w:pos="8789"/>
      </w:tabs>
      <w:adjustRightInd/>
      <w:spacing w:before="100" w:after="100" w:line="260" w:lineRule="atLeast"/>
      <w:outlineLvl w:val="8"/>
    </w:pPr>
    <w:rPr>
      <w:rFonts w:ascii="Times New Roman" w:eastAsia="Batang" w:hAnsi="Times New Roman"/>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pPr>
      <w:adjustRightInd w:val="0"/>
    </w:pPr>
  </w:style>
  <w:style w:type="paragraph" w:customStyle="1" w:styleId="heading10">
    <w:name w:val="heading 10"/>
    <w:aliases w:val="1,1.,A MAJOR/BOLD,Aktenaam,H1,Head 1,Heading,Heading 1(Report Only),Hoofdstukkop,Lev 1,No numbers,OG Heading 1,Schedheading,Section Heading,Titre 1 HB,h1,h1 chapter heading,h11,h12,h13,level 1,level1,§1."/>
    <w:basedOn w:val="Normal0"/>
    <w:next w:val="BodyText"/>
    <w:link w:val="Heading1Char"/>
    <w:qFormat/>
    <w:pPr>
      <w:keepNext/>
      <w:numPr>
        <w:numId w:val="2"/>
      </w:numPr>
      <w:tabs>
        <w:tab w:val="left" w:pos="1559"/>
        <w:tab w:val="left" w:pos="2268"/>
        <w:tab w:val="left" w:pos="2977"/>
        <w:tab w:val="left" w:pos="3686"/>
        <w:tab w:val="left" w:pos="4394"/>
        <w:tab w:val="right" w:pos="8789"/>
      </w:tabs>
      <w:adjustRightInd/>
      <w:spacing w:before="200" w:after="100" w:line="260" w:lineRule="atLeast"/>
      <w:outlineLvl w:val="0"/>
    </w:pPr>
    <w:rPr>
      <w:rFonts w:ascii="Times New Roman" w:eastAsia="Batang" w:hAnsi="Times New Roman" w:cs="Times New Roman"/>
      <w:b/>
      <w:caps/>
      <w:sz w:val="22"/>
      <w:lang w:eastAsia="ko-KR"/>
    </w:rPr>
  </w:style>
  <w:style w:type="paragraph" w:customStyle="1" w:styleId="heading20">
    <w:name w:val="heading 20"/>
    <w:aliases w:val="1.1,2,2m,3b,B Sub/Bold,B Sub/Bold1,B Sub/Bold11,B Sub/Bold2,Body Text (Reset numbering),H2,Heading2,Lev 2,Major,Paragraafkop,Reset numbering,Section,TF-Overskrit 2,Titre 2 HB,h 2,h2,h2 main heading,h2 main heading1,h2 main heading2,m,sub-sect"/>
    <w:basedOn w:val="Normal0"/>
    <w:next w:val="BodyText"/>
    <w:link w:val="Heading2Char"/>
    <w:qFormat/>
    <w:pPr>
      <w:numPr>
        <w:ilvl w:val="1"/>
        <w:numId w:val="2"/>
      </w:numPr>
      <w:tabs>
        <w:tab w:val="left" w:pos="1559"/>
        <w:tab w:val="left" w:pos="2268"/>
        <w:tab w:val="left" w:pos="2977"/>
        <w:tab w:val="left" w:pos="3686"/>
        <w:tab w:val="left" w:pos="4394"/>
        <w:tab w:val="right" w:pos="8789"/>
      </w:tabs>
      <w:adjustRightInd/>
      <w:spacing w:before="100" w:after="100" w:line="260" w:lineRule="atLeast"/>
      <w:outlineLvl w:val="1"/>
    </w:pPr>
    <w:rPr>
      <w:rFonts w:ascii="Times New Roman" w:eastAsia="Batang" w:hAnsi="Times New Roman" w:cs="Times New Roman"/>
      <w:bCs/>
      <w:sz w:val="22"/>
      <w:lang w:eastAsia="ko-KR"/>
    </w:rPr>
  </w:style>
  <w:style w:type="paragraph" w:customStyle="1" w:styleId="heading30">
    <w:name w:val="heading 30"/>
    <w:aliases w:val="(Alt+3),(a),1.1.1,3,3m,C Sub-Sub/Italic,C Sub-Sub/Italic1,GPH Heading 3,H3,H31,Head 31,Head 32,Lev 3,Lev 31,Level 1 - 1,Level 1 - 2,Minor,Minor1,Numbered - 3,Numbered - 31,Sub-section,Sub2Para,Subparagraafkop,h3,h3 sub heading,h3 sub heading1"/>
    <w:basedOn w:val="Normal0"/>
    <w:next w:val="BodyText"/>
    <w:link w:val="Heading3Char"/>
    <w:qFormat/>
    <w:pPr>
      <w:numPr>
        <w:ilvl w:val="2"/>
        <w:numId w:val="2"/>
      </w:numPr>
      <w:tabs>
        <w:tab w:val="left" w:pos="2268"/>
        <w:tab w:val="left" w:pos="2977"/>
        <w:tab w:val="left" w:pos="3686"/>
        <w:tab w:val="left" w:pos="4394"/>
        <w:tab w:val="right" w:pos="8789"/>
      </w:tabs>
      <w:adjustRightInd/>
      <w:spacing w:before="100" w:after="100" w:line="260" w:lineRule="atLeast"/>
      <w:outlineLvl w:val="2"/>
    </w:pPr>
    <w:rPr>
      <w:rFonts w:ascii="Times New Roman" w:eastAsia="Batang" w:hAnsi="Times New Roman" w:cs="Times New Roman"/>
      <w:sz w:val="22"/>
      <w:lang w:eastAsia="ko-KR"/>
    </w:rPr>
  </w:style>
  <w:style w:type="paragraph" w:customStyle="1" w:styleId="heading40">
    <w:name w:val="heading 40"/>
    <w:aliases w:val="(i),4,D Sub-Sub/Plain,GPH Heading 4,Heading4,Lev 4,Level 2 - (a),Level 2 - a,Numbered - 4,Schedules,Sub-Minor,h4,h4 sub sub heading"/>
    <w:basedOn w:val="Normal0"/>
    <w:next w:val="BodyText"/>
    <w:link w:val="Heading4Char"/>
    <w:qFormat/>
    <w:pPr>
      <w:numPr>
        <w:ilvl w:val="3"/>
        <w:numId w:val="2"/>
      </w:numPr>
      <w:tabs>
        <w:tab w:val="left" w:pos="2977"/>
        <w:tab w:val="left" w:pos="3686"/>
        <w:tab w:val="left" w:pos="4394"/>
        <w:tab w:val="right" w:pos="8789"/>
      </w:tabs>
      <w:adjustRightInd/>
      <w:spacing w:before="100" w:after="100" w:line="260" w:lineRule="atLeast"/>
      <w:outlineLvl w:val="3"/>
    </w:pPr>
    <w:rPr>
      <w:rFonts w:ascii="Times New Roman" w:eastAsia="Batang" w:hAnsi="Times New Roman" w:cs="Times New Roman"/>
      <w:sz w:val="22"/>
      <w:lang w:eastAsia="ko-KR"/>
    </w:rPr>
  </w:style>
  <w:style w:type="paragraph" w:customStyle="1" w:styleId="heading50">
    <w:name w:val="heading 50"/>
    <w:aliases w:val="(A),Heading 5(unused),Lev 5,Level 3 - (i),Level 3 - i"/>
    <w:basedOn w:val="Normal0"/>
    <w:next w:val="BodyText"/>
    <w:link w:val="Heading5Char"/>
    <w:qFormat/>
    <w:pPr>
      <w:numPr>
        <w:ilvl w:val="4"/>
        <w:numId w:val="2"/>
      </w:numPr>
      <w:tabs>
        <w:tab w:val="left" w:pos="4394"/>
        <w:tab w:val="right" w:pos="8789"/>
      </w:tabs>
      <w:adjustRightInd/>
      <w:spacing w:before="100" w:after="100" w:line="260" w:lineRule="atLeast"/>
      <w:outlineLvl w:val="4"/>
    </w:pPr>
    <w:rPr>
      <w:rFonts w:ascii="Times New Roman" w:eastAsia="Batang" w:hAnsi="Times New Roman" w:cs="Times New Roman"/>
      <w:sz w:val="22"/>
      <w:lang w:eastAsia="ko-KR"/>
    </w:rPr>
  </w:style>
  <w:style w:type="paragraph" w:customStyle="1" w:styleId="heading60">
    <w:name w:val="heading 60"/>
    <w:aliases w:val="(I),Heading 6(unused),L1 PIP,Legal Level 1.,Lev 6,h6"/>
    <w:basedOn w:val="Normal0"/>
    <w:next w:val="BodyText"/>
    <w:link w:val="Heading6Char"/>
    <w:qFormat/>
    <w:pPr>
      <w:numPr>
        <w:ilvl w:val="5"/>
        <w:numId w:val="2"/>
      </w:numPr>
      <w:tabs>
        <w:tab w:val="left" w:pos="4394"/>
        <w:tab w:val="right" w:pos="8789"/>
      </w:tabs>
      <w:adjustRightInd/>
      <w:spacing w:before="100" w:after="100" w:line="260" w:lineRule="atLeast"/>
      <w:outlineLvl w:val="5"/>
    </w:pPr>
    <w:rPr>
      <w:rFonts w:ascii="Times New Roman" w:eastAsia="Batang" w:hAnsi="Times New Roman" w:cs="Times New Roman"/>
      <w:sz w:val="22"/>
      <w:lang w:eastAsia="ko-KR"/>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styleId="PageNumber">
    <w:name w:val="page number"/>
    <w:rPr>
      <w:rFonts w:cs="Times New Roman"/>
    </w:rPr>
  </w:style>
  <w:style w:type="paragraph" w:styleId="FootnoteText">
    <w:name w:val="footnote text"/>
    <w:basedOn w:val="Normal0"/>
    <w:link w:val="FootnoteTextChar"/>
    <w:semiHidden/>
    <w:rPr>
      <w:sz w:val="16"/>
    </w:rPr>
  </w:style>
  <w:style w:type="character" w:customStyle="1" w:styleId="FootnoteTextChar">
    <w:name w:val="Footnote Text Char"/>
    <w:link w:val="FootnoteText"/>
    <w:uiPriority w:val="99"/>
    <w:semiHidden/>
    <w:rPr>
      <w:rFonts w:ascii="Arial" w:hAnsi="Arial" w:cs="Arial"/>
      <w:sz w:val="16"/>
    </w:rPr>
  </w:style>
  <w:style w:type="paragraph" w:styleId="Header">
    <w:name w:val="header"/>
    <w:basedOn w:val="Normal0"/>
    <w:link w:val="HeaderChar"/>
    <w:uiPriority w:val="99"/>
    <w:pPr>
      <w:tabs>
        <w:tab w:val="center" w:pos="4320"/>
        <w:tab w:val="right" w:pos="8640"/>
      </w:tabs>
    </w:pPr>
    <w:rPr>
      <w:sz w:val="16"/>
    </w:rPr>
  </w:style>
  <w:style w:type="character" w:customStyle="1" w:styleId="HeaderChar">
    <w:name w:val="Header Char"/>
    <w:link w:val="Header"/>
    <w:uiPriority w:val="99"/>
    <w:rPr>
      <w:rFonts w:ascii="Arial" w:hAnsi="Arial" w:cs="Arial"/>
      <w:sz w:val="16"/>
    </w:rPr>
  </w:style>
  <w:style w:type="paragraph" w:styleId="Footer">
    <w:name w:val="footer"/>
    <w:basedOn w:val="Normal0"/>
    <w:link w:val="FooterChar"/>
    <w:uiPriority w:val="99"/>
    <w:pPr>
      <w:tabs>
        <w:tab w:val="center" w:pos="4320"/>
        <w:tab w:val="right" w:pos="8640"/>
      </w:tabs>
    </w:pPr>
    <w:rPr>
      <w:sz w:val="16"/>
    </w:rPr>
  </w:style>
  <w:style w:type="character" w:customStyle="1" w:styleId="FooterChar">
    <w:name w:val="Footer Char"/>
    <w:link w:val="Footer"/>
    <w:uiPriority w:val="99"/>
    <w:rPr>
      <w:rFonts w:ascii="Arial" w:hAnsi="Arial" w:cs="Arial"/>
      <w:sz w:val="16"/>
    </w:rPr>
  </w:style>
  <w:style w:type="paragraph" w:styleId="CommentText">
    <w:name w:val="annotation text"/>
    <w:basedOn w:val="Normal0"/>
    <w:link w:val="CommentTextChar"/>
  </w:style>
  <w:style w:type="character" w:customStyle="1" w:styleId="CommentTextChar">
    <w:name w:val="Comment Text Char"/>
    <w:link w:val="CommentText"/>
    <w:rPr>
      <w:rFonts w:ascii="Arial" w:hAnsi="Arial" w:cs="Arial"/>
    </w:rPr>
  </w:style>
  <w:style w:type="paragraph" w:styleId="EndnoteText">
    <w:name w:val="endnote text"/>
    <w:basedOn w:val="Normal0"/>
    <w:link w:val="EndnoteTextChar"/>
  </w:style>
  <w:style w:type="character" w:customStyle="1" w:styleId="EndnoteTextChar">
    <w:name w:val="Endnote Text Char"/>
    <w:link w:val="EndnoteText"/>
    <w:rPr>
      <w:rFonts w:ascii="Arial" w:hAnsi="Arial" w:cs="Arial"/>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1">
    <w:name w:val="toc 1"/>
    <w:basedOn w:val="Normal0"/>
    <w:next w:val="Normal0"/>
    <w:uiPriority w:val="39"/>
    <w:pPr>
      <w:tabs>
        <w:tab w:val="right" w:pos="8500"/>
      </w:tabs>
      <w:spacing w:after="240"/>
      <w:ind w:left="851" w:right="567" w:hanging="851"/>
    </w:pPr>
  </w:style>
  <w:style w:type="paragraph" w:styleId="TOC2">
    <w:name w:val="toc 2"/>
    <w:basedOn w:val="TOC1"/>
    <w:next w:val="Normal0"/>
    <w:uiPriority w:val="39"/>
    <w:pPr>
      <w:ind w:left="1702"/>
    </w:pPr>
  </w:style>
  <w:style w:type="paragraph" w:styleId="TOC3">
    <w:name w:val="toc 3"/>
    <w:basedOn w:val="TOC1"/>
    <w:next w:val="Normal0"/>
    <w:uiPriority w:val="39"/>
    <w:pPr>
      <w:ind w:left="2552"/>
    </w:pPr>
  </w:style>
  <w:style w:type="paragraph" w:styleId="TOC4">
    <w:name w:val="toc 4"/>
    <w:basedOn w:val="TOC1"/>
    <w:next w:val="Normal0"/>
    <w:uiPriority w:val="39"/>
    <w:pPr>
      <w:ind w:left="0" w:firstLine="0"/>
    </w:pPr>
  </w:style>
  <w:style w:type="paragraph" w:styleId="TOC5">
    <w:name w:val="toc 5"/>
    <w:basedOn w:val="TOC1"/>
    <w:next w:val="Normal0"/>
    <w:uiPriority w:val="39"/>
    <w:pPr>
      <w:ind w:firstLine="0"/>
    </w:pPr>
  </w:style>
  <w:style w:type="paragraph" w:styleId="TOC6">
    <w:name w:val="toc 6"/>
    <w:basedOn w:val="TOC1"/>
    <w:next w:val="Normal0"/>
    <w:uiPriority w:val="39"/>
    <w:pPr>
      <w:ind w:left="1701" w:firstLine="0"/>
    </w:pPr>
  </w:style>
  <w:style w:type="paragraph" w:customStyle="1" w:styleId="Body">
    <w:name w:val="Body"/>
    <w:basedOn w:val="Normal0"/>
    <w:pPr>
      <w:spacing w:after="240"/>
    </w:pPr>
  </w:style>
  <w:style w:type="paragraph" w:customStyle="1" w:styleId="Body1">
    <w:name w:val="Body 1"/>
    <w:basedOn w:val="Body"/>
    <w:uiPriority w:val="99"/>
    <w:pPr>
      <w:ind w:left="851"/>
    </w:pPr>
  </w:style>
  <w:style w:type="paragraph" w:customStyle="1" w:styleId="Level1">
    <w:name w:val="Level 1"/>
    <w:basedOn w:val="Body1"/>
    <w:rsid w:val="00DC37CE"/>
    <w:pPr>
      <w:keepNext/>
      <w:keepLines/>
      <w:numPr>
        <w:numId w:val="1"/>
      </w:numPr>
      <w:outlineLvl w:val="0"/>
    </w:pPr>
    <w:rPr>
      <w:szCs w:val="22"/>
    </w:rPr>
  </w:style>
  <w:style w:type="character" w:customStyle="1" w:styleId="Level1asHeadingtext">
    <w:name w:val="Level 1 as Heading (text)"/>
    <w:rPr>
      <w:b/>
      <w:bCs/>
      <w:caps/>
    </w:rPr>
  </w:style>
  <w:style w:type="paragraph" w:customStyle="1" w:styleId="Body2">
    <w:name w:val="Body 2"/>
    <w:basedOn w:val="Body"/>
    <w:uiPriority w:val="99"/>
    <w:pPr>
      <w:ind w:left="851"/>
    </w:pPr>
  </w:style>
  <w:style w:type="paragraph" w:customStyle="1" w:styleId="Level2">
    <w:name w:val="Level 2"/>
    <w:basedOn w:val="Body2"/>
    <w:rsid w:val="009F0ABE"/>
    <w:pPr>
      <w:numPr>
        <w:ilvl w:val="1"/>
        <w:numId w:val="1"/>
      </w:numPr>
      <w:outlineLvl w:val="1"/>
    </w:pPr>
  </w:style>
  <w:style w:type="character" w:customStyle="1" w:styleId="Level2asHeadingtext">
    <w:name w:val="Level 2 as Heading (text)"/>
    <w:uiPriority w:val="99"/>
    <w:rPr>
      <w:b/>
      <w:bCs/>
    </w:rPr>
  </w:style>
  <w:style w:type="paragraph" w:customStyle="1" w:styleId="Body3">
    <w:name w:val="Body 3"/>
    <w:basedOn w:val="Body"/>
    <w:uiPriority w:val="99"/>
    <w:pPr>
      <w:ind w:left="1702"/>
    </w:pPr>
  </w:style>
  <w:style w:type="paragraph" w:customStyle="1" w:styleId="Level3">
    <w:name w:val="Level 3"/>
    <w:basedOn w:val="Body3"/>
    <w:rsid w:val="00211337"/>
    <w:pPr>
      <w:numPr>
        <w:ilvl w:val="2"/>
        <w:numId w:val="1"/>
      </w:numPr>
      <w:outlineLvl w:val="2"/>
    </w:pPr>
  </w:style>
  <w:style w:type="character" w:customStyle="1" w:styleId="Level3asHeadingtext">
    <w:name w:val="Level 3 as Heading (text)"/>
    <w:uiPriority w:val="99"/>
    <w:rPr>
      <w:b/>
      <w:bCs/>
    </w:rPr>
  </w:style>
  <w:style w:type="paragraph" w:customStyle="1" w:styleId="Body4">
    <w:name w:val="Body 4"/>
    <w:basedOn w:val="Body"/>
    <w:uiPriority w:val="99"/>
    <w:pPr>
      <w:ind w:left="2553"/>
    </w:pPr>
  </w:style>
  <w:style w:type="paragraph" w:customStyle="1" w:styleId="Level4">
    <w:name w:val="Level 4"/>
    <w:basedOn w:val="Body4"/>
    <w:rsid w:val="007B6385"/>
    <w:pPr>
      <w:numPr>
        <w:ilvl w:val="3"/>
        <w:numId w:val="1"/>
      </w:numPr>
      <w:spacing w:after="0"/>
      <w:outlineLvl w:val="3"/>
    </w:pPr>
  </w:style>
  <w:style w:type="paragraph" w:customStyle="1" w:styleId="Body5">
    <w:name w:val="Body 5"/>
    <w:basedOn w:val="Body"/>
    <w:uiPriority w:val="99"/>
    <w:pPr>
      <w:ind w:left="3404"/>
    </w:pPr>
  </w:style>
  <w:style w:type="paragraph" w:customStyle="1" w:styleId="Level5">
    <w:name w:val="Level 5"/>
    <w:basedOn w:val="Body5"/>
    <w:pPr>
      <w:numPr>
        <w:ilvl w:val="4"/>
        <w:numId w:val="1"/>
      </w:numPr>
      <w:outlineLvl w:val="4"/>
    </w:pPr>
  </w:style>
  <w:style w:type="paragraph" w:customStyle="1" w:styleId="Body6">
    <w:name w:val="Body 6"/>
    <w:basedOn w:val="Body"/>
    <w:uiPriority w:val="99"/>
    <w:pPr>
      <w:ind w:left="4255"/>
    </w:pPr>
  </w:style>
  <w:style w:type="paragraph" w:customStyle="1" w:styleId="Level6">
    <w:name w:val="Level 6"/>
    <w:basedOn w:val="Body6"/>
    <w:pPr>
      <w:numPr>
        <w:ilvl w:val="5"/>
        <w:numId w:val="1"/>
      </w:numPr>
      <w:outlineLvl w:val="5"/>
    </w:pPr>
  </w:style>
  <w:style w:type="paragraph" w:customStyle="1" w:styleId="Bullet1">
    <w:name w:val="Bullet 1"/>
    <w:basedOn w:val="Body"/>
    <w:qFormat/>
    <w:pPr>
      <w:tabs>
        <w:tab w:val="num" w:pos="720"/>
      </w:tabs>
      <w:ind w:left="720" w:hanging="720"/>
      <w:outlineLvl w:val="0"/>
    </w:pPr>
  </w:style>
  <w:style w:type="paragraph" w:customStyle="1" w:styleId="Bullet2">
    <w:name w:val="Bullet 2"/>
    <w:basedOn w:val="Body"/>
    <w:qFormat/>
    <w:pPr>
      <w:tabs>
        <w:tab w:val="num" w:pos="1440"/>
      </w:tabs>
      <w:ind w:left="1440" w:hanging="720"/>
      <w:outlineLvl w:val="1"/>
    </w:pPr>
  </w:style>
  <w:style w:type="paragraph" w:customStyle="1" w:styleId="Bullet3">
    <w:name w:val="Bullet 3"/>
    <w:basedOn w:val="Body"/>
    <w:qFormat/>
    <w:pPr>
      <w:tabs>
        <w:tab w:val="num" w:pos="2160"/>
      </w:tabs>
      <w:ind w:left="2160" w:hanging="720"/>
      <w:outlineLvl w:val="2"/>
    </w:pPr>
  </w:style>
  <w:style w:type="paragraph" w:customStyle="1" w:styleId="Bullet4">
    <w:name w:val="Bullet 4"/>
    <w:basedOn w:val="Body"/>
    <w:uiPriority w:val="99"/>
    <w:pPr>
      <w:tabs>
        <w:tab w:val="num" w:pos="2880"/>
      </w:tabs>
      <w:ind w:left="2880" w:hanging="720"/>
      <w:outlineLvl w:val="3"/>
    </w:pPr>
  </w:style>
  <w:style w:type="paragraph" w:customStyle="1" w:styleId="Appendix">
    <w:name w:val="Appendix #"/>
    <w:basedOn w:val="Body"/>
    <w:next w:val="SubHeading"/>
    <w:uiPriority w:val="99"/>
    <w:pPr>
      <w:keepNext/>
      <w:keepLines/>
      <w:tabs>
        <w:tab w:val="num" w:pos="1440"/>
      </w:tabs>
      <w:ind w:left="1440" w:hanging="720"/>
      <w:jc w:val="center"/>
    </w:pPr>
    <w:rPr>
      <w:b/>
      <w:bCs/>
    </w:rPr>
  </w:style>
  <w:style w:type="paragraph" w:customStyle="1" w:styleId="MainHeading">
    <w:name w:val="Main Heading"/>
    <w:basedOn w:val="Body"/>
    <w:uiPriority w:val="99"/>
    <w:pPr>
      <w:keepNext/>
      <w:keepLines/>
      <w:tabs>
        <w:tab w:val="num" w:pos="720"/>
      </w:tabs>
      <w:ind w:left="720" w:hanging="720"/>
      <w:jc w:val="center"/>
      <w:outlineLvl w:val="0"/>
    </w:pPr>
    <w:rPr>
      <w:b/>
      <w:bCs/>
      <w:caps/>
      <w:sz w:val="24"/>
      <w:szCs w:val="24"/>
    </w:rPr>
  </w:style>
  <w:style w:type="paragraph" w:customStyle="1" w:styleId="Part">
    <w:name w:val="Part #"/>
    <w:basedOn w:val="Body"/>
    <w:next w:val="SubHeading"/>
    <w:uiPriority w:val="99"/>
    <w:pPr>
      <w:keepNext/>
      <w:keepLines/>
      <w:tabs>
        <w:tab w:val="num" w:pos="2160"/>
      </w:tabs>
      <w:ind w:left="2160" w:hanging="720"/>
      <w:jc w:val="center"/>
    </w:pPr>
  </w:style>
  <w:style w:type="paragraph" w:customStyle="1" w:styleId="Schedule">
    <w:name w:val="Schedule #"/>
    <w:basedOn w:val="Body"/>
    <w:next w:val="SubHeading"/>
    <w:uiPriority w:val="99"/>
    <w:pPr>
      <w:keepNext/>
      <w:keepLines/>
      <w:tabs>
        <w:tab w:val="num" w:pos="720"/>
      </w:tabs>
      <w:ind w:left="720" w:hanging="720"/>
      <w:jc w:val="center"/>
    </w:pPr>
    <w:rPr>
      <w:b/>
      <w:bCs/>
    </w:rPr>
  </w:style>
  <w:style w:type="paragraph" w:customStyle="1" w:styleId="SubHeading">
    <w:name w:val="Sub Heading"/>
    <w:basedOn w:val="Body"/>
    <w:next w:val="Body"/>
    <w:uiPriority w:val="99"/>
    <w:pPr>
      <w:keepNext/>
      <w:keepLines/>
      <w:tabs>
        <w:tab w:val="num" w:pos="720"/>
      </w:tabs>
      <w:ind w:left="720" w:hanging="720"/>
      <w:jc w:val="center"/>
    </w:pPr>
    <w:rPr>
      <w:b/>
      <w:bCs/>
      <w:caps/>
    </w:rPr>
  </w:style>
  <w:style w:type="character" w:customStyle="1" w:styleId="Heading1Char">
    <w:name w:val="Heading 1 Char"/>
    <w:aliases w:val="1 Char,1. Char,A MAJOR/BOLD Char,Aktenaam Char,H1 Char,Head 1 Char,Heading Char,Heading 1(Report Only) Char,Hoofdstukkop Char,Lev 1 Char,No numbers Char,OG Heading 1 Char,Schedheading Char,Section Heading Char,Titre 1 HB Char,h1 Char"/>
    <w:link w:val="heading10"/>
    <w:rPr>
      <w:rFonts w:eastAsia="Batang"/>
      <w:b/>
      <w:caps/>
      <w:sz w:val="22"/>
      <w:lang w:eastAsia="ko-KR"/>
    </w:rPr>
  </w:style>
  <w:style w:type="character" w:customStyle="1" w:styleId="Heading2Char">
    <w:name w:val="Heading 2 Char"/>
    <w:aliases w:val="1.1 Char,2 Char,2m Char,3b Char,B Sub/Bold Char,B Sub/Bold1 Char,B Sub/Bold11 Char,B Sub/Bold2 Char,Body Text (Reset numbering) Char,H2 Char,Heading2 Char,Lev 2 Char,Major Char,Paragraafkop Char,Reset numbering Char,Section Char,h 2 Char"/>
    <w:link w:val="heading20"/>
    <w:rPr>
      <w:rFonts w:eastAsia="Batang"/>
      <w:bCs/>
      <w:sz w:val="22"/>
      <w:lang w:eastAsia="ko-KR"/>
    </w:rPr>
  </w:style>
  <w:style w:type="character" w:customStyle="1" w:styleId="Heading3Char">
    <w:name w:val="Heading 3 Char"/>
    <w:aliases w:val="(Alt+3) Char,(a) Char,1.1.1 Char,3 Char,3m Char,C Sub-Sub/Italic Char,C Sub-Sub/Italic1 Char,GPH Heading 3 Char,H3 Char,H31 Char,Head 31 Char,Head 32 Char,Lev 3 Char,Lev 31 Char,Level 1 - 1 Char,Level 1 - 2 Char,Minor Char,Minor1 Char"/>
    <w:link w:val="heading30"/>
    <w:rPr>
      <w:rFonts w:eastAsia="Batang"/>
      <w:sz w:val="22"/>
      <w:lang w:eastAsia="ko-KR"/>
    </w:rPr>
  </w:style>
  <w:style w:type="character" w:customStyle="1" w:styleId="Heading4Char">
    <w:name w:val="Heading 4 Char"/>
    <w:aliases w:val="(i) Char,4 Char,D Sub-Sub/Plain Char,GPH Heading 4 Char,Heading4 Char,Lev 4 Char,Level 2 - (a) Char,Level 2 - a Char,Numbered - 4 Char,Schedules Char,Sub-Minor Char,h4 Char,h4 sub sub heading Char"/>
    <w:link w:val="heading40"/>
    <w:rPr>
      <w:rFonts w:eastAsia="Batang"/>
      <w:sz w:val="22"/>
      <w:lang w:eastAsia="ko-KR"/>
    </w:rPr>
  </w:style>
  <w:style w:type="character" w:customStyle="1" w:styleId="Heading5Char">
    <w:name w:val="Heading 5 Char"/>
    <w:aliases w:val="(A) Char,Heading 5(unused) Char,Lev 5 Char,Level 3 - (i) Char,Level 3 - i Char"/>
    <w:link w:val="heading50"/>
    <w:rPr>
      <w:rFonts w:eastAsia="Batang"/>
      <w:sz w:val="22"/>
      <w:lang w:eastAsia="ko-KR"/>
    </w:rPr>
  </w:style>
  <w:style w:type="character" w:customStyle="1" w:styleId="Heading6Char">
    <w:name w:val="Heading 6 Char"/>
    <w:aliases w:val="(I) Char,Heading 6(unused) Char,L1 PIP Char,Legal Level 1. Char,Lev 6 Char,h6 Char"/>
    <w:link w:val="heading60"/>
    <w:rPr>
      <w:rFonts w:eastAsia="Batang"/>
      <w:sz w:val="22"/>
      <w:lang w:eastAsia="ko-KR"/>
    </w:rPr>
  </w:style>
  <w:style w:type="character" w:customStyle="1" w:styleId="Heading7Char">
    <w:name w:val="Heading 7 Char"/>
    <w:aliases w:val="Heading 7(unused) Char,L2 PIP Char,Legal Level 1.1. Char,Lev 7 Char"/>
    <w:link w:val="Heading7"/>
    <w:rPr>
      <w:rFonts w:eastAsia="Batang"/>
      <w:sz w:val="22"/>
      <w:lang w:eastAsia="ko-KR"/>
    </w:rPr>
  </w:style>
  <w:style w:type="character" w:customStyle="1" w:styleId="Heading8Char">
    <w:name w:val="Heading 8 Char"/>
    <w:link w:val="Heading8"/>
    <w:rPr>
      <w:rFonts w:eastAsia="Batang"/>
      <w:iCs/>
      <w:sz w:val="22"/>
      <w:szCs w:val="24"/>
      <w:lang w:eastAsia="ko-KR"/>
    </w:rPr>
  </w:style>
  <w:style w:type="character" w:customStyle="1" w:styleId="Heading9Char">
    <w:name w:val="Heading 9 Char"/>
    <w:link w:val="Heading9"/>
    <w:rPr>
      <w:rFonts w:eastAsia="Batang" w:cs="Arial"/>
      <w:sz w:val="22"/>
      <w:szCs w:val="22"/>
      <w:lang w:eastAsia="ko-KR"/>
    </w:rPr>
  </w:style>
  <w:style w:type="paragraph" w:styleId="BodyText">
    <w:name w:val="Body Text"/>
    <w:aliases w:val="b,ubric"/>
    <w:basedOn w:val="Normal0"/>
    <w:link w:val="BodyTextChar"/>
    <w:pPr>
      <w:tabs>
        <w:tab w:val="left" w:pos="709"/>
        <w:tab w:val="left" w:pos="1559"/>
        <w:tab w:val="left" w:pos="2268"/>
        <w:tab w:val="left" w:pos="2977"/>
        <w:tab w:val="left" w:pos="3686"/>
        <w:tab w:val="left" w:pos="4394"/>
        <w:tab w:val="right" w:pos="8789"/>
      </w:tabs>
      <w:adjustRightInd/>
      <w:spacing w:before="100" w:after="100" w:line="260" w:lineRule="atLeast"/>
    </w:pPr>
    <w:rPr>
      <w:rFonts w:ascii="Times New Roman" w:eastAsia="Batang" w:hAnsi="Times New Roman" w:cs="Times New Roman"/>
      <w:sz w:val="22"/>
      <w:lang w:val="x-none" w:eastAsia="ko-KR"/>
    </w:rPr>
  </w:style>
  <w:style w:type="character" w:customStyle="1" w:styleId="BodyTextChar">
    <w:name w:val="Body Text Char"/>
    <w:aliases w:val="b Char,ubric Char"/>
    <w:link w:val="BodyText"/>
    <w:rPr>
      <w:rFonts w:eastAsia="Batang"/>
      <w:sz w:val="22"/>
      <w:lang w:val="x-none" w:eastAsia="ko-KR"/>
    </w:rPr>
  </w:style>
  <w:style w:type="paragraph" w:customStyle="1" w:styleId="Alpha">
    <w:name w:val="Alpha"/>
    <w:basedOn w:val="Normal0"/>
    <w:next w:val="BodyText"/>
    <w:pPr>
      <w:tabs>
        <w:tab w:val="left" w:pos="709"/>
        <w:tab w:val="left" w:pos="1559"/>
        <w:tab w:val="left" w:pos="2268"/>
        <w:tab w:val="left" w:pos="2977"/>
        <w:tab w:val="left" w:pos="3686"/>
        <w:tab w:val="left" w:pos="4394"/>
        <w:tab w:val="right" w:pos="8789"/>
      </w:tabs>
      <w:adjustRightInd/>
      <w:spacing w:before="100" w:after="100" w:line="260" w:lineRule="atLeast"/>
      <w:ind w:left="709" w:hanging="709"/>
    </w:pPr>
    <w:rPr>
      <w:rFonts w:ascii="Times New Roman" w:eastAsia="Batang" w:hAnsi="Times New Roman" w:cs="Times New Roman"/>
      <w:sz w:val="22"/>
      <w:lang w:eastAsia="en-US"/>
    </w:rPr>
  </w:style>
  <w:style w:type="paragraph" w:customStyle="1" w:styleId="AlphaBrackets">
    <w:name w:val="AlphaBrackets"/>
    <w:basedOn w:val="BodyText"/>
    <w:next w:val="BodyText"/>
    <w:pPr>
      <w:ind w:left="709" w:hanging="709"/>
    </w:pPr>
    <w:rPr>
      <w:lang w:eastAsia="en-US"/>
    </w:rPr>
  </w:style>
  <w:style w:type="paragraph" w:customStyle="1" w:styleId="Numeric">
    <w:name w:val="Numeric"/>
    <w:basedOn w:val="BodyText"/>
    <w:next w:val="BodyText"/>
    <w:pPr>
      <w:ind w:left="709" w:hanging="709"/>
    </w:pPr>
    <w:rPr>
      <w:lang w:eastAsia="en-US"/>
    </w:rPr>
  </w:style>
  <w:style w:type="paragraph" w:customStyle="1" w:styleId="NumericBrackets">
    <w:name w:val="NumericBrackets"/>
    <w:basedOn w:val="BodyText"/>
    <w:next w:val="BodyText"/>
    <w:pPr>
      <w:ind w:left="709" w:hanging="709"/>
    </w:pPr>
    <w:rPr>
      <w:lang w:eastAsia="en-US"/>
    </w:rPr>
  </w:style>
  <w:style w:type="paragraph" w:customStyle="1" w:styleId="ScheduleHeading1">
    <w:name w:val="Schedule Heading 1"/>
    <w:basedOn w:val="BodyText"/>
    <w:next w:val="BodyText"/>
    <w:pPr>
      <w:keepNext/>
      <w:tabs>
        <w:tab w:val="clear" w:pos="709"/>
        <w:tab w:val="num" w:pos="720"/>
      </w:tabs>
      <w:spacing w:before="200"/>
      <w:ind w:left="720" w:hanging="720"/>
    </w:pPr>
    <w:rPr>
      <w:b/>
      <w:caps/>
    </w:rPr>
  </w:style>
  <w:style w:type="paragraph" w:customStyle="1" w:styleId="ScheduleHeading2">
    <w:name w:val="Schedule Heading 2"/>
    <w:basedOn w:val="BodyText"/>
    <w:next w:val="BodyText"/>
    <w:pPr>
      <w:keepNext/>
      <w:tabs>
        <w:tab w:val="num" w:pos="1440"/>
      </w:tabs>
      <w:ind w:left="1440" w:hanging="720"/>
    </w:pPr>
    <w:rPr>
      <w:b/>
    </w:rPr>
  </w:style>
  <w:style w:type="paragraph" w:customStyle="1" w:styleId="ScheduleHeading3">
    <w:name w:val="Schedule Heading 3"/>
    <w:basedOn w:val="BodyText"/>
    <w:next w:val="BodyText"/>
    <w:pPr>
      <w:tabs>
        <w:tab w:val="clear" w:pos="709"/>
        <w:tab w:val="num" w:pos="360"/>
        <w:tab w:val="num" w:pos="2160"/>
      </w:tabs>
    </w:pPr>
  </w:style>
  <w:style w:type="paragraph" w:styleId="TOC7">
    <w:name w:val="toc 7"/>
    <w:basedOn w:val="Normal0"/>
    <w:next w:val="Normal0"/>
    <w:uiPriority w:val="39"/>
    <w:pPr>
      <w:adjustRightInd/>
    </w:pPr>
    <w:rPr>
      <w:rFonts w:ascii="Times New Roman" w:eastAsia="Batang" w:hAnsi="Times New Roman" w:cs="Times New Roman"/>
      <w:sz w:val="22"/>
      <w:lang w:eastAsia="ko-KR"/>
    </w:rPr>
  </w:style>
  <w:style w:type="paragraph" w:styleId="TOC8">
    <w:name w:val="toc 8"/>
    <w:basedOn w:val="Normal0"/>
    <w:next w:val="Normal0"/>
    <w:uiPriority w:val="39"/>
    <w:pPr>
      <w:adjustRightInd/>
    </w:pPr>
    <w:rPr>
      <w:rFonts w:ascii="Times New Roman" w:eastAsia="Batang" w:hAnsi="Times New Roman" w:cs="Times New Roman"/>
      <w:sz w:val="22"/>
      <w:lang w:eastAsia="ko-KR"/>
    </w:rPr>
  </w:style>
  <w:style w:type="paragraph" w:styleId="TOC9">
    <w:name w:val="toc 9"/>
    <w:basedOn w:val="Normal0"/>
    <w:next w:val="Normal0"/>
    <w:uiPriority w:val="39"/>
    <w:pPr>
      <w:adjustRightInd/>
    </w:pPr>
    <w:rPr>
      <w:rFonts w:ascii="Times New Roman" w:eastAsia="Batang" w:hAnsi="Times New Roman" w:cs="Times New Roman"/>
      <w:sz w:val="22"/>
      <w:lang w:eastAsia="ko-KR"/>
    </w:rPr>
  </w:style>
  <w:style w:type="paragraph" w:customStyle="1" w:styleId="ScheduleHeading4">
    <w:name w:val="Schedule Heading 4"/>
    <w:basedOn w:val="BodyText"/>
    <w:next w:val="BodyText"/>
    <w:pPr>
      <w:tabs>
        <w:tab w:val="clear" w:pos="709"/>
        <w:tab w:val="clear" w:pos="1559"/>
        <w:tab w:val="num" w:pos="2880"/>
      </w:tabs>
      <w:ind w:left="2880" w:hanging="720"/>
    </w:pPr>
  </w:style>
  <w:style w:type="paragraph" w:customStyle="1" w:styleId="ScheduleHeading5">
    <w:name w:val="Schedule Heading 5"/>
    <w:basedOn w:val="BodyText"/>
    <w:next w:val="BodyText"/>
    <w:pPr>
      <w:tabs>
        <w:tab w:val="clear" w:pos="709"/>
        <w:tab w:val="clear" w:pos="1559"/>
        <w:tab w:val="clear" w:pos="2268"/>
        <w:tab w:val="num" w:pos="3600"/>
      </w:tabs>
      <w:ind w:left="3600" w:hanging="720"/>
    </w:pPr>
  </w:style>
  <w:style w:type="paragraph" w:styleId="BlockText">
    <w:name w:val="Block Text"/>
    <w:basedOn w:val="Normal0"/>
    <w:pPr>
      <w:tabs>
        <w:tab w:val="left" w:pos="709"/>
        <w:tab w:val="left" w:pos="1559"/>
        <w:tab w:val="left" w:pos="2268"/>
        <w:tab w:val="left" w:pos="2977"/>
        <w:tab w:val="left" w:pos="3686"/>
        <w:tab w:val="left" w:pos="4394"/>
        <w:tab w:val="right" w:pos="8789"/>
      </w:tabs>
      <w:adjustRightInd/>
      <w:spacing w:after="120" w:line="260" w:lineRule="atLeast"/>
      <w:ind w:left="1440" w:right="1440"/>
    </w:pPr>
    <w:rPr>
      <w:rFonts w:ascii="Times New Roman" w:eastAsia="Batang" w:hAnsi="Times New Roman" w:cs="Times New Roman"/>
      <w:sz w:val="22"/>
      <w:lang w:eastAsia="ko-KR"/>
    </w:rPr>
  </w:style>
  <w:style w:type="paragraph" w:customStyle="1" w:styleId="ScheduleHeading6">
    <w:name w:val="Schedule Heading 6"/>
    <w:basedOn w:val="BodyText"/>
    <w:next w:val="BodyText"/>
    <w:pPr>
      <w:tabs>
        <w:tab w:val="clear" w:pos="709"/>
        <w:tab w:val="clear" w:pos="1559"/>
        <w:tab w:val="clear" w:pos="2268"/>
        <w:tab w:val="clear" w:pos="2977"/>
        <w:tab w:val="num" w:pos="4320"/>
      </w:tabs>
      <w:ind w:left="4320" w:hanging="720"/>
    </w:pPr>
  </w:style>
  <w:style w:type="paragraph" w:customStyle="1" w:styleId="ScheduleHeading7">
    <w:name w:val="Schedule Heading 7"/>
    <w:basedOn w:val="BodyText"/>
    <w:next w:val="BodyText"/>
    <w:pPr>
      <w:tabs>
        <w:tab w:val="clear" w:pos="709"/>
        <w:tab w:val="clear" w:pos="1559"/>
        <w:tab w:val="clear" w:pos="2268"/>
        <w:tab w:val="clear" w:pos="2977"/>
        <w:tab w:val="clear" w:pos="3686"/>
        <w:tab w:val="num" w:pos="5040"/>
      </w:tabs>
      <w:ind w:left="5040" w:hanging="720"/>
    </w:pPr>
  </w:style>
  <w:style w:type="paragraph" w:styleId="ListBullet">
    <w:name w:val="List Bullet"/>
    <w:basedOn w:val="Normal0"/>
    <w:autoRedefine/>
    <w:pPr>
      <w:tabs>
        <w:tab w:val="left" w:pos="2880"/>
        <w:tab w:val="left" w:pos="3420"/>
        <w:tab w:val="left" w:pos="3960"/>
      </w:tabs>
      <w:adjustRightInd/>
      <w:spacing w:after="200"/>
      <w:ind w:left="-68" w:right="-108" w:hanging="11"/>
    </w:pPr>
    <w:rPr>
      <w:rFonts w:ascii="Times New Roman" w:eastAsia="Batang" w:hAnsi="Times New Roman" w:cs="Times New Roman"/>
      <w:sz w:val="24"/>
      <w:lang w:eastAsia="en-US"/>
    </w:rPr>
  </w:style>
  <w:style w:type="character" w:customStyle="1" w:styleId="ListBulletChar">
    <w:name w:val="List Bullet Char"/>
    <w:rPr>
      <w:sz w:val="24"/>
      <w:lang w:val="en-GB" w:eastAsia="en-US"/>
    </w:rPr>
  </w:style>
  <w:style w:type="paragraph" w:customStyle="1" w:styleId="StyleHeading2Bold">
    <w:name w:val="Style Heading 2 + Bold"/>
    <w:basedOn w:val="heading20"/>
    <w:rPr>
      <w:bCs w:val="0"/>
    </w:rPr>
  </w:style>
  <w:style w:type="character" w:customStyle="1" w:styleId="StyleHeading2BoldChar">
    <w:name w:val="Style Heading 2 + Bold Char"/>
    <w:rPr>
      <w:rFonts w:eastAsia="Batang"/>
      <w:bCs/>
      <w:sz w:val="22"/>
      <w:lang w:eastAsia="ko-KR"/>
    </w:rPr>
  </w:style>
  <w:style w:type="paragraph" w:customStyle="1" w:styleId="StyleStyleHeading2BoldBold">
    <w:name w:val="Style Style Heading 2 + Bold + Bold"/>
    <w:basedOn w:val="StyleHeading2Bold"/>
    <w:rPr>
      <w:bCs/>
    </w:rPr>
  </w:style>
  <w:style w:type="character" w:customStyle="1" w:styleId="StyleStyleHeading2BoldBoldChar">
    <w:name w:val="Style Style Heading 2 + Bold + Bold Char"/>
    <w:rPr>
      <w:rFonts w:eastAsia="Batang"/>
      <w:sz w:val="22"/>
      <w:lang w:val="en-GB" w:eastAsia="ko-KR"/>
    </w:rPr>
  </w:style>
  <w:style w:type="paragraph" w:customStyle="1" w:styleId="StyleHeading2Bold1">
    <w:name w:val="Style Heading 2 + Bold1"/>
    <w:basedOn w:val="heading20"/>
    <w:rPr>
      <w:bCs w:val="0"/>
    </w:rPr>
  </w:style>
  <w:style w:type="character" w:customStyle="1" w:styleId="StyleHeading2Bold1Char">
    <w:name w:val="Style Heading 2 + Bold1 Char"/>
    <w:rPr>
      <w:rFonts w:eastAsia="Batang"/>
      <w:bCs/>
      <w:sz w:val="22"/>
      <w:lang w:eastAsia="ko-KR"/>
    </w:rPr>
  </w:style>
  <w:style w:type="character" w:customStyle="1" w:styleId="DeltaViewFormatChange">
    <w:name w:val="DeltaView Format Change"/>
    <w:rPr>
      <w:color w:val="808000"/>
      <w:spacing w:val="0"/>
    </w:rPr>
  </w:style>
  <w:style w:type="paragraph" w:customStyle="1" w:styleId="NGJSchedLevel2">
    <w:name w:val="NGJ Sched Level 2"/>
    <w:basedOn w:val="Normal0"/>
    <w:pPr>
      <w:tabs>
        <w:tab w:val="num" w:pos="1440"/>
      </w:tabs>
      <w:adjustRightInd/>
      <w:spacing w:after="320" w:line="300" w:lineRule="auto"/>
      <w:ind w:left="1440" w:hanging="720"/>
      <w:jc w:val="left"/>
    </w:pPr>
    <w:rPr>
      <w:rFonts w:ascii="Times New Roman" w:eastAsia="Batang" w:hAnsi="Times New Roman" w:cs="Angsana New"/>
      <w:sz w:val="22"/>
      <w:szCs w:val="24"/>
      <w:lang w:eastAsia="en-US" w:bidi="th-TH"/>
    </w:rPr>
  </w:style>
  <w:style w:type="paragraph" w:customStyle="1" w:styleId="NGJSchedLevel3">
    <w:name w:val="NGJ Sched Level 3"/>
    <w:basedOn w:val="Normal0"/>
    <w:pPr>
      <w:tabs>
        <w:tab w:val="num" w:pos="2160"/>
      </w:tabs>
      <w:adjustRightInd/>
      <w:spacing w:after="320" w:line="300" w:lineRule="auto"/>
      <w:ind w:left="2160" w:hanging="720"/>
      <w:jc w:val="left"/>
    </w:pPr>
    <w:rPr>
      <w:rFonts w:ascii="Times New Roman" w:eastAsia="Batang" w:hAnsi="Times New Roman" w:cs="Angsana New"/>
      <w:sz w:val="22"/>
      <w:szCs w:val="24"/>
      <w:lang w:eastAsia="en-US" w:bidi="th-TH"/>
    </w:rPr>
  </w:style>
  <w:style w:type="paragraph" w:customStyle="1" w:styleId="NGJSchedLevel4">
    <w:name w:val="NGJ Sched Level 4"/>
    <w:basedOn w:val="Normal0"/>
    <w:pPr>
      <w:tabs>
        <w:tab w:val="num" w:pos="2880"/>
      </w:tabs>
      <w:adjustRightInd/>
      <w:spacing w:after="320" w:line="300" w:lineRule="auto"/>
      <w:ind w:left="2880" w:hanging="720"/>
      <w:jc w:val="left"/>
    </w:pPr>
    <w:rPr>
      <w:rFonts w:ascii="Times New Roman" w:eastAsia="Batang" w:hAnsi="Times New Roman" w:cs="Angsana New"/>
      <w:sz w:val="22"/>
      <w:szCs w:val="24"/>
      <w:lang w:eastAsia="en-US" w:bidi="th-TH"/>
    </w:rPr>
  </w:style>
  <w:style w:type="paragraph" w:customStyle="1" w:styleId="NGJSchedLevel5">
    <w:name w:val="NGJ Sched Level 5"/>
    <w:basedOn w:val="Normal0"/>
    <w:pPr>
      <w:tabs>
        <w:tab w:val="num" w:pos="3600"/>
      </w:tabs>
      <w:adjustRightInd/>
      <w:spacing w:after="320" w:line="300" w:lineRule="auto"/>
      <w:ind w:left="3600" w:hanging="720"/>
      <w:jc w:val="left"/>
    </w:pPr>
    <w:rPr>
      <w:rFonts w:ascii="Times New Roman" w:eastAsia="Batang" w:hAnsi="Times New Roman" w:cs="Angsana New"/>
      <w:sz w:val="22"/>
      <w:szCs w:val="24"/>
      <w:lang w:eastAsia="en-US" w:bidi="th-TH"/>
    </w:rPr>
  </w:style>
  <w:style w:type="paragraph" w:customStyle="1" w:styleId="NGJSchedLevel1">
    <w:name w:val="NGJ Sched Level 1"/>
    <w:basedOn w:val="Normal0"/>
    <w:pPr>
      <w:tabs>
        <w:tab w:val="num" w:pos="720"/>
      </w:tabs>
      <w:adjustRightInd/>
      <w:spacing w:after="320" w:line="300" w:lineRule="auto"/>
      <w:ind w:left="720" w:hanging="720"/>
      <w:jc w:val="left"/>
    </w:pPr>
    <w:rPr>
      <w:rFonts w:ascii="Times New Roman" w:eastAsia="Batang" w:hAnsi="Times New Roman" w:cs="Angsana New"/>
      <w:sz w:val="22"/>
      <w:szCs w:val="24"/>
      <w:lang w:eastAsia="en-US" w:bidi="th-TH"/>
    </w:rPr>
  </w:style>
  <w:style w:type="character" w:styleId="CommentReference">
    <w:name w:val="annotation reference"/>
    <w:rPr>
      <w:rFonts w:cs="Times New Roman"/>
      <w:sz w:val="16"/>
    </w:rPr>
  </w:style>
  <w:style w:type="character" w:customStyle="1" w:styleId="DeltaViewInsertion">
    <w:name w:val="DeltaView Insertion"/>
    <w:rPr>
      <w:color w:val="FF0000"/>
      <w:spacing w:val="0"/>
      <w:u w:val="double"/>
    </w:rPr>
  </w:style>
  <w:style w:type="character" w:customStyle="1" w:styleId="CharChar">
    <w:name w:val="Char Char"/>
    <w:rPr>
      <w:rFonts w:eastAsia="Batang"/>
      <w:sz w:val="22"/>
      <w:lang w:val="en-GB" w:eastAsia="ko-KR"/>
    </w:rPr>
  </w:style>
  <w:style w:type="character" w:customStyle="1" w:styleId="CrossReference">
    <w:name w:val="Cross Reference"/>
    <w:rPr>
      <w:rFonts w:ascii="Arial" w:hAnsi="Arial"/>
      <w:b/>
      <w:color w:val="auto"/>
      <w:sz w:val="24"/>
      <w:u w:val="none"/>
    </w:rPr>
  </w:style>
  <w:style w:type="character" w:styleId="Hyperlink">
    <w:name w:val="Hyperlink"/>
    <w:uiPriority w:val="99"/>
    <w:rPr>
      <w:rFonts w:cs="Times New Roman"/>
      <w:color w:val="0000FF"/>
      <w:u w:val="single"/>
    </w:rPr>
  </w:style>
  <w:style w:type="character" w:customStyle="1" w:styleId="ScheduleHeading2Char">
    <w:name w:val="Schedule Heading 2 Char"/>
    <w:locked/>
    <w:rPr>
      <w:rFonts w:eastAsia="Batang"/>
      <w:b/>
      <w:sz w:val="22"/>
      <w:lang w:val="en-GB" w:eastAsia="ko-KR"/>
    </w:rPr>
  </w:style>
  <w:style w:type="character" w:customStyle="1" w:styleId="ScheduleHeading3Char">
    <w:name w:val="Schedule Heading 3 Char"/>
    <w:locked/>
    <w:rPr>
      <w:rFonts w:eastAsia="Batang" w:cs="Times New Roman"/>
      <w:sz w:val="22"/>
      <w:lang w:val="en-GB" w:eastAsia="ko-KR" w:bidi="ar-SA"/>
    </w:rPr>
  </w:style>
  <w:style w:type="character" w:customStyle="1" w:styleId="ScheduleHeading4Char">
    <w:name w:val="Schedule Heading 4 Char"/>
    <w:locked/>
    <w:rPr>
      <w:rFonts w:eastAsia="Batang" w:cs="Times New Roman"/>
      <w:sz w:val="22"/>
      <w:lang w:val="en-GB" w:eastAsia="ko-KR" w:bidi="ar-SA"/>
    </w:rPr>
  </w:style>
  <w:style w:type="paragraph" w:styleId="BalloonText">
    <w:name w:val="Balloon Text"/>
    <w:basedOn w:val="Normal0"/>
    <w:link w:val="BalloonTextChar"/>
    <w:pPr>
      <w:tabs>
        <w:tab w:val="left" w:pos="709"/>
        <w:tab w:val="left" w:pos="1559"/>
        <w:tab w:val="left" w:pos="2268"/>
        <w:tab w:val="left" w:pos="2977"/>
        <w:tab w:val="left" w:pos="3686"/>
        <w:tab w:val="left" w:pos="4394"/>
        <w:tab w:val="right" w:pos="8789"/>
      </w:tabs>
      <w:adjustRightInd/>
      <w:spacing w:line="260" w:lineRule="atLeast"/>
    </w:pPr>
    <w:rPr>
      <w:rFonts w:ascii="Tahoma" w:eastAsia="Batang" w:hAnsi="Tahoma" w:cs="Tahoma"/>
      <w:sz w:val="16"/>
      <w:szCs w:val="16"/>
      <w:lang w:eastAsia="ko-KR"/>
    </w:rPr>
  </w:style>
  <w:style w:type="character" w:customStyle="1" w:styleId="BalloonTextChar">
    <w:name w:val="Balloon Text Char"/>
    <w:link w:val="BalloonText"/>
    <w:rPr>
      <w:rFonts w:ascii="Tahoma" w:eastAsia="Batang" w:hAnsi="Tahoma" w:cs="Tahoma"/>
      <w:sz w:val="16"/>
      <w:szCs w:val="16"/>
      <w:lang w:eastAsia="ko-KR"/>
    </w:rPr>
  </w:style>
  <w:style w:type="paragraph" w:customStyle="1" w:styleId="MediumList2-Accent21">
    <w:name w:val="Medium List 2 - Accent 21"/>
    <w:hidden/>
    <w:semiHidden/>
    <w:rPr>
      <w:rFonts w:eastAsia="Batang"/>
      <w:sz w:val="22"/>
      <w:lang w:eastAsia="ko-KR"/>
    </w:rPr>
  </w:style>
  <w:style w:type="paragraph" w:customStyle="1" w:styleId="MediumGrid1-Accent21">
    <w:name w:val="Medium Grid 1 - Accent 21"/>
    <w:basedOn w:val="Normal0"/>
    <w:qFormat/>
    <w:pPr>
      <w:adjustRightInd/>
      <w:spacing w:after="200" w:line="276" w:lineRule="auto"/>
      <w:ind w:left="720"/>
      <w:contextualSpacing/>
      <w:jc w:val="left"/>
    </w:pPr>
    <w:rPr>
      <w:rFonts w:ascii="Calibri" w:eastAsia="Batang" w:hAnsi="Calibri" w:cs="Times New Roman"/>
      <w:sz w:val="22"/>
      <w:szCs w:val="22"/>
      <w:lang w:eastAsia="en-US"/>
    </w:rPr>
  </w:style>
  <w:style w:type="paragraph" w:customStyle="1" w:styleId="BodyText1">
    <w:name w:val="Body Text 1"/>
    <w:basedOn w:val="BodyText"/>
    <w:pPr>
      <w:spacing w:line="240" w:lineRule="auto"/>
      <w:ind w:left="709"/>
      <w:jc w:val="left"/>
    </w:pPr>
    <w:rPr>
      <w:rFonts w:ascii="Arial" w:hAnsi="Arial"/>
      <w:sz w:val="20"/>
      <w:lang w:eastAsia="en-GB"/>
    </w:rPr>
  </w:style>
  <w:style w:type="paragraph" w:styleId="CommentSubject">
    <w:name w:val="annotation subject"/>
    <w:basedOn w:val="CommentText"/>
    <w:next w:val="CommentText"/>
    <w:link w:val="CommentSubjectChar"/>
    <w:pPr>
      <w:tabs>
        <w:tab w:val="left" w:pos="709"/>
        <w:tab w:val="left" w:pos="1559"/>
        <w:tab w:val="left" w:pos="2268"/>
        <w:tab w:val="left" w:pos="2977"/>
        <w:tab w:val="left" w:pos="3686"/>
        <w:tab w:val="left" w:pos="4394"/>
        <w:tab w:val="right" w:pos="8789"/>
      </w:tabs>
      <w:adjustRightInd/>
      <w:spacing w:line="260" w:lineRule="atLeast"/>
    </w:pPr>
    <w:rPr>
      <w:rFonts w:ascii="Times New Roman" w:eastAsia="Batang" w:hAnsi="Times New Roman" w:cs="Times New Roman"/>
      <w:b/>
      <w:bCs/>
      <w:lang w:eastAsia="ko-KR"/>
    </w:rPr>
  </w:style>
  <w:style w:type="character" w:customStyle="1" w:styleId="CommentSubjectChar">
    <w:name w:val="Comment Subject Char"/>
    <w:link w:val="CommentSubject"/>
    <w:rPr>
      <w:rFonts w:ascii="Arial" w:eastAsia="Batang" w:hAnsi="Arial" w:cs="Arial"/>
      <w:b/>
      <w:bCs/>
      <w:lang w:eastAsia="ko-KR"/>
    </w:rPr>
  </w:style>
  <w:style w:type="character" w:customStyle="1" w:styleId="CharChar1">
    <w:name w:val="Char Char1"/>
    <w:semiHidden/>
    <w:rPr>
      <w:rFonts w:eastAsia="Batang"/>
      <w:sz w:val="22"/>
      <w:lang w:val="en-GB" w:eastAsia="ko-KR"/>
    </w:rPr>
  </w:style>
  <w:style w:type="character" w:customStyle="1" w:styleId="CharChar0">
    <w:name w:val="Char Char0"/>
    <w:semiHidden/>
    <w:rPr>
      <w:rFonts w:eastAsia="Batang"/>
      <w:sz w:val="22"/>
      <w:lang w:val="en-GB" w:eastAsia="ko-KR" w:bidi="ar-SA"/>
    </w:rPr>
  </w:style>
  <w:style w:type="paragraph" w:styleId="TOCHeading">
    <w:name w:val="TOC Heading"/>
    <w:basedOn w:val="BodyText"/>
    <w:uiPriority w:val="39"/>
    <w:qFormat/>
    <w:pPr>
      <w:spacing w:before="240" w:after="60"/>
    </w:pPr>
    <w:rPr>
      <w:rFonts w:ascii="Cambria" w:eastAsia="SimSun" w:hAnsi="Cambria"/>
      <w:bCs/>
      <w:caps/>
      <w:kern w:val="32"/>
      <w:sz w:val="32"/>
      <w:szCs w:val="32"/>
    </w:rPr>
  </w:style>
  <w:style w:type="paragraph" w:styleId="DocumentMap">
    <w:name w:val="Document Map"/>
    <w:basedOn w:val="Normal0"/>
    <w:link w:val="DocumentMapChar"/>
    <w:pPr>
      <w:tabs>
        <w:tab w:val="left" w:pos="709"/>
        <w:tab w:val="left" w:pos="1559"/>
        <w:tab w:val="left" w:pos="2268"/>
        <w:tab w:val="left" w:pos="2977"/>
        <w:tab w:val="left" w:pos="3686"/>
        <w:tab w:val="left" w:pos="4394"/>
        <w:tab w:val="right" w:pos="8789"/>
      </w:tabs>
      <w:adjustRightInd/>
      <w:spacing w:line="260" w:lineRule="atLeast"/>
    </w:pPr>
    <w:rPr>
      <w:rFonts w:ascii="Tahoma" w:eastAsia="Batang" w:hAnsi="Tahoma" w:cs="Tahoma"/>
      <w:sz w:val="16"/>
      <w:szCs w:val="16"/>
      <w:lang w:eastAsia="ko-KR"/>
    </w:rPr>
  </w:style>
  <w:style w:type="character" w:customStyle="1" w:styleId="DocumentMapChar">
    <w:name w:val="Document Map Char"/>
    <w:link w:val="DocumentMap"/>
    <w:rPr>
      <w:rFonts w:ascii="Tahoma" w:eastAsia="Batang" w:hAnsi="Tahoma" w:cs="Tahoma"/>
      <w:sz w:val="16"/>
      <w:szCs w:val="16"/>
      <w:lang w:eastAsia="ko-KR"/>
    </w:rPr>
  </w:style>
  <w:style w:type="table" w:styleId="TableGrid">
    <w:name w:val="Table Grid"/>
    <w:basedOn w:val="NormalTable0"/>
    <w:uiPriority w:val="59"/>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0"/>
    <w:link w:val="PlainTextChar"/>
    <w:pPr>
      <w:adjustRightInd/>
      <w:jc w:val="left"/>
    </w:pPr>
    <w:rPr>
      <w:rFonts w:ascii="Courier New" w:eastAsia="Times New Roman" w:hAnsi="Courier New" w:cs="Courier New"/>
      <w:lang w:val="en-US" w:eastAsia="en-US"/>
    </w:rPr>
  </w:style>
  <w:style w:type="character" w:customStyle="1" w:styleId="PlainTextChar">
    <w:name w:val="Plain Text Char"/>
    <w:link w:val="PlainText"/>
    <w:rPr>
      <w:rFonts w:ascii="Courier New" w:hAnsi="Courier New" w:cs="Courier New"/>
      <w:lang w:val="en-US" w:eastAsia="en-US"/>
    </w:rPr>
  </w:style>
  <w:style w:type="paragraph" w:styleId="NormalWeb">
    <w:name w:val="Normal (Web)"/>
    <w:basedOn w:val="Normal0"/>
    <w:link w:val="NormalWebChar"/>
    <w:pPr>
      <w:adjustRightInd/>
      <w:spacing w:before="100" w:beforeAutospacing="1" w:after="100" w:afterAutospacing="1"/>
      <w:jc w:val="left"/>
    </w:pPr>
    <w:rPr>
      <w:rFonts w:ascii="Times New Roman" w:eastAsia="Times New Roman" w:hAnsi="Times New Roman" w:cs="Times New Roman"/>
      <w:sz w:val="24"/>
      <w:szCs w:val="24"/>
      <w:lang w:val="en-US" w:eastAsia="en-US"/>
    </w:rPr>
  </w:style>
  <w:style w:type="paragraph" w:customStyle="1" w:styleId="Bullet">
    <w:name w:val="Bullet"/>
    <w:basedOn w:val="NormalWeb"/>
    <w:link w:val="BulletChar"/>
    <w:pPr>
      <w:tabs>
        <w:tab w:val="num" w:pos="720"/>
      </w:tabs>
      <w:spacing w:before="0" w:beforeAutospacing="0" w:after="60" w:afterAutospacing="0" w:line="220" w:lineRule="exact"/>
      <w:ind w:left="720" w:hanging="720"/>
    </w:pPr>
    <w:rPr>
      <w:rFonts w:ascii="Franklin Gothic Book" w:hAnsi="Franklin Gothic Book"/>
      <w:sz w:val="20"/>
      <w:szCs w:val="20"/>
    </w:rPr>
  </w:style>
  <w:style w:type="paragraph" w:customStyle="1" w:styleId="Ahead">
    <w:name w:val="A head"/>
    <w:basedOn w:val="NormalWeb"/>
    <w:autoRedefine/>
    <w:pPr>
      <w:spacing w:before="0" w:beforeAutospacing="0" w:after="60" w:afterAutospacing="0" w:line="220" w:lineRule="exact"/>
      <w:jc w:val="right"/>
    </w:pPr>
    <w:rPr>
      <w:rFonts w:ascii="Franklin Gothic Book" w:hAnsi="Franklin Gothic Book"/>
      <w:b/>
      <w:sz w:val="20"/>
      <w:szCs w:val="20"/>
    </w:rPr>
  </w:style>
  <w:style w:type="paragraph" w:customStyle="1" w:styleId="Maintext">
    <w:name w:val="Main text"/>
    <w:basedOn w:val="NormalWeb"/>
    <w:link w:val="MaintextChar"/>
    <w:pPr>
      <w:spacing w:before="0" w:beforeAutospacing="0" w:after="60" w:afterAutospacing="0" w:line="220" w:lineRule="exact"/>
    </w:pPr>
    <w:rPr>
      <w:rFonts w:ascii="Franklin Gothic Book" w:hAnsi="Franklin Gothic Book"/>
      <w:sz w:val="20"/>
      <w:szCs w:val="20"/>
    </w:rPr>
  </w:style>
  <w:style w:type="paragraph" w:customStyle="1" w:styleId="BHead">
    <w:name w:val="B Head"/>
    <w:basedOn w:val="NormalWeb"/>
    <w:pPr>
      <w:spacing w:before="0" w:beforeAutospacing="0" w:after="60" w:afterAutospacing="0" w:line="240" w:lineRule="exact"/>
    </w:pPr>
    <w:rPr>
      <w:rFonts w:ascii="Franklin Gothic Book" w:hAnsi="Franklin Gothic Book"/>
      <w:b/>
      <w:sz w:val="20"/>
      <w:szCs w:val="20"/>
    </w:rPr>
  </w:style>
  <w:style w:type="paragraph" w:customStyle="1" w:styleId="Trustheading">
    <w:name w:val="Trust heading"/>
    <w:basedOn w:val="NormalWeb"/>
    <w:autoRedefine/>
    <w:pPr>
      <w:spacing w:before="0" w:beforeAutospacing="0" w:after="60" w:afterAutospacing="0" w:line="300" w:lineRule="exact"/>
    </w:pPr>
    <w:rPr>
      <w:rFonts w:ascii="Franklin Gothic Book" w:hAnsi="Franklin Gothic Book"/>
      <w:b/>
      <w:sz w:val="28"/>
      <w:szCs w:val="28"/>
    </w:rPr>
  </w:style>
  <w:style w:type="character" w:customStyle="1" w:styleId="NormalWebChar">
    <w:name w:val="Normal (Web) Char"/>
    <w:link w:val="NormalWeb"/>
    <w:rPr>
      <w:sz w:val="24"/>
      <w:szCs w:val="24"/>
      <w:lang w:val="en-US" w:eastAsia="en-US"/>
    </w:rPr>
  </w:style>
  <w:style w:type="character" w:customStyle="1" w:styleId="MaintextChar">
    <w:name w:val="Main text Char"/>
    <w:link w:val="Maintext"/>
    <w:rPr>
      <w:rFonts w:ascii="Franklin Gothic Book" w:hAnsi="Franklin Gothic Book"/>
      <w:sz w:val="24"/>
      <w:szCs w:val="24"/>
      <w:lang w:val="en-US" w:eastAsia="en-US"/>
    </w:rPr>
  </w:style>
  <w:style w:type="paragraph" w:customStyle="1" w:styleId="Bodysubclause">
    <w:name w:val="Body  sub clause"/>
    <w:basedOn w:val="Normal0"/>
    <w:pPr>
      <w:adjustRightInd/>
      <w:spacing w:before="240" w:after="120" w:line="300" w:lineRule="atLeast"/>
      <w:ind w:left="720"/>
    </w:pPr>
    <w:rPr>
      <w:rFonts w:ascii="Times New Roman" w:eastAsia="Times New Roman" w:hAnsi="Times New Roman" w:cs="Times New Roman"/>
      <w:sz w:val="22"/>
      <w:lang w:eastAsia="en-US"/>
    </w:rPr>
  </w:style>
  <w:style w:type="character" w:customStyle="1" w:styleId="BodyTextChar1">
    <w:name w:val="Body Text Char1"/>
    <w:aliases w:val="b Char1,ubric Char1"/>
    <w:rPr>
      <w:sz w:val="22"/>
      <w:lang w:val="en-GB" w:eastAsia="ko-KR"/>
    </w:rPr>
  </w:style>
  <w:style w:type="paragraph" w:customStyle="1" w:styleId="SchedClauses">
    <w:name w:val="Sched Clauses"/>
    <w:basedOn w:val="Normal0"/>
    <w:link w:val="SchedClausesChar"/>
    <w:pPr>
      <w:adjustRightInd/>
      <w:spacing w:before="200" w:after="60"/>
      <w:ind w:right="212"/>
    </w:pPr>
    <w:rPr>
      <w:rFonts w:eastAsia="Times New Roman" w:cs="Times New Roman"/>
      <w:b/>
      <w:color w:val="007755"/>
      <w:sz w:val="28"/>
      <w:szCs w:val="28"/>
    </w:rPr>
  </w:style>
  <w:style w:type="character" w:customStyle="1" w:styleId="SchedClausesChar">
    <w:name w:val="Sched Clauses Char"/>
    <w:link w:val="SchedClauses"/>
    <w:rPr>
      <w:rFonts w:ascii="Arial" w:hAnsi="Arial"/>
      <w:b/>
      <w:color w:val="007755"/>
      <w:sz w:val="28"/>
      <w:szCs w:val="28"/>
    </w:rPr>
  </w:style>
  <w:style w:type="numbering" w:customStyle="1" w:styleId="NoList1">
    <w:name w:val="No List1"/>
    <w:next w:val="NoList"/>
    <w:semiHidden/>
    <w:unhideWhenUsed/>
  </w:style>
  <w:style w:type="character" w:customStyle="1" w:styleId="a">
    <w:name w:val="a"/>
    <w:basedOn w:val="DefaultParagraphFont"/>
    <w:semiHidden/>
  </w:style>
  <w:style w:type="paragraph" w:customStyle="1" w:styleId="AHeader">
    <w:name w:val="A Header"/>
    <w:basedOn w:val="heading10"/>
    <w:pPr>
      <w:numPr>
        <w:numId w:val="0"/>
      </w:numPr>
      <w:tabs>
        <w:tab w:val="clear" w:pos="1559"/>
        <w:tab w:val="clear" w:pos="2268"/>
        <w:tab w:val="clear" w:pos="2977"/>
        <w:tab w:val="clear" w:pos="3686"/>
        <w:tab w:val="clear" w:pos="4394"/>
        <w:tab w:val="clear" w:pos="8789"/>
      </w:tabs>
      <w:spacing w:before="240" w:after="120" w:line="240" w:lineRule="atLeast"/>
      <w:ind w:left="567"/>
      <w:jc w:val="left"/>
    </w:pPr>
    <w:rPr>
      <w:rFonts w:ascii="Arial Bold" w:eastAsia="Times New Roman" w:hAnsi="Arial Bold" w:cs="Arial"/>
      <w:b w:val="0"/>
      <w:bCs/>
      <w:caps w:val="0"/>
      <w:color w:val="FFFFFF"/>
      <w:spacing w:val="12"/>
      <w:kern w:val="32"/>
      <w:sz w:val="24"/>
      <w:szCs w:val="28"/>
      <w:lang w:eastAsia="ja-JP"/>
    </w:rPr>
  </w:style>
  <w:style w:type="paragraph" w:customStyle="1" w:styleId="BodyText10">
    <w:name w:val="Body Text1"/>
    <w:basedOn w:val="Normal0"/>
    <w:semiHidden/>
    <w:pPr>
      <w:autoSpaceDE w:val="0"/>
      <w:autoSpaceDN w:val="0"/>
      <w:spacing w:after="200" w:line="360" w:lineRule="auto"/>
      <w:ind w:left="567"/>
      <w:jc w:val="left"/>
    </w:pPr>
    <w:rPr>
      <w:rFonts w:ascii="Times" w:eastAsia="Times New Roman" w:hAnsi="Times" w:cs="Times New Roman"/>
      <w:color w:val="000000"/>
      <w:sz w:val="24"/>
      <w:lang w:val="en-US" w:eastAsia="ja-JP"/>
    </w:rPr>
  </w:style>
  <w:style w:type="paragraph" w:customStyle="1" w:styleId="bulletlist">
    <w:name w:val="bullet list"/>
    <w:basedOn w:val="Normal0"/>
    <w:semiHidden/>
    <w:pPr>
      <w:tabs>
        <w:tab w:val="num" w:pos="720"/>
      </w:tabs>
      <w:adjustRightInd/>
      <w:spacing w:before="40" w:line="240" w:lineRule="atLeast"/>
      <w:ind w:left="720" w:hanging="720"/>
      <w:jc w:val="left"/>
    </w:pPr>
    <w:rPr>
      <w:rFonts w:ascii="Times" w:eastAsia="Times New Roman" w:hAnsi="Times" w:cs="Times New Roman"/>
      <w:color w:val="000000"/>
      <w:sz w:val="22"/>
      <w:lang w:eastAsia="ja-JP"/>
    </w:rPr>
  </w:style>
  <w:style w:type="paragraph" w:customStyle="1" w:styleId="Casestudybulletlist">
    <w:name w:val="Case study bullet list"/>
    <w:basedOn w:val="bulletlist"/>
    <w:semiHidden/>
    <w:pPr>
      <w:tabs>
        <w:tab w:val="clear" w:pos="720"/>
      </w:tabs>
      <w:ind w:left="0" w:right="284" w:firstLine="0"/>
    </w:pPr>
  </w:style>
  <w:style w:type="paragraph" w:customStyle="1" w:styleId="Casestudyhead">
    <w:name w:val="Case study head"/>
    <w:basedOn w:val="Normal0"/>
    <w:semiHidden/>
    <w:pPr>
      <w:adjustRightInd/>
      <w:spacing w:after="240" w:line="240" w:lineRule="atLeast"/>
      <w:ind w:left="1134" w:right="397"/>
    </w:pPr>
    <w:rPr>
      <w:rFonts w:eastAsia="Times New Roman"/>
      <w:color w:val="0696FA"/>
      <w:sz w:val="32"/>
      <w:szCs w:val="32"/>
      <w:lang w:eastAsia="ja-JP"/>
    </w:rPr>
  </w:style>
  <w:style w:type="paragraph" w:customStyle="1" w:styleId="Casestudyquote">
    <w:name w:val="Case study quote"/>
    <w:basedOn w:val="Normal0"/>
    <w:semiHidden/>
    <w:pPr>
      <w:adjustRightInd/>
      <w:spacing w:after="120" w:line="240" w:lineRule="atLeast"/>
      <w:ind w:left="1361" w:right="567"/>
      <w:jc w:val="left"/>
    </w:pPr>
    <w:rPr>
      <w:rFonts w:ascii="Times" w:eastAsia="Times New Roman" w:hAnsi="Times" w:cs="Times New Roman"/>
      <w:color w:val="000000"/>
      <w:spacing w:val="10"/>
      <w:lang w:eastAsia="ja-JP"/>
    </w:rPr>
  </w:style>
  <w:style w:type="paragraph" w:customStyle="1" w:styleId="Casestudysource">
    <w:name w:val="Case study source"/>
    <w:basedOn w:val="Normal0"/>
    <w:semiHidden/>
    <w:pPr>
      <w:adjustRightInd/>
      <w:spacing w:line="240" w:lineRule="atLeast"/>
      <w:ind w:left="567" w:right="397"/>
      <w:jc w:val="right"/>
    </w:pPr>
    <w:rPr>
      <w:rFonts w:ascii="Times" w:eastAsia="Times New Roman" w:hAnsi="Times" w:cs="Times New Roman"/>
      <w:color w:val="000000"/>
      <w:sz w:val="18"/>
      <w:szCs w:val="18"/>
      <w:lang w:eastAsia="ja-JP"/>
    </w:rPr>
  </w:style>
  <w:style w:type="paragraph" w:customStyle="1" w:styleId="Casestudytext">
    <w:name w:val="Case study text"/>
    <w:basedOn w:val="Normal0"/>
    <w:semiHidden/>
    <w:pPr>
      <w:adjustRightInd/>
      <w:spacing w:after="120" w:line="240" w:lineRule="atLeast"/>
      <w:ind w:left="1134" w:right="397"/>
      <w:jc w:val="left"/>
    </w:pPr>
    <w:rPr>
      <w:rFonts w:ascii="Times" w:eastAsia="Times New Roman" w:hAnsi="Times" w:cs="Times New Roman"/>
      <w:color w:val="000000"/>
      <w:sz w:val="22"/>
      <w:lang w:eastAsia="ja-JP"/>
    </w:rPr>
  </w:style>
  <w:style w:type="paragraph" w:customStyle="1" w:styleId="ChapNumber">
    <w:name w:val="ChapNumber"/>
    <w:pPr>
      <w:tabs>
        <w:tab w:val="left" w:pos="567"/>
      </w:tabs>
      <w:spacing w:before="120"/>
    </w:pPr>
    <w:rPr>
      <w:b/>
      <w:bCs/>
      <w:sz w:val="36"/>
      <w:szCs w:val="36"/>
      <w:lang w:eastAsia="en-US"/>
    </w:rPr>
  </w:style>
  <w:style w:type="paragraph" w:customStyle="1" w:styleId="ChapTitle">
    <w:name w:val="ChapTitle"/>
    <w:pPr>
      <w:tabs>
        <w:tab w:val="left" w:pos="567"/>
      </w:tabs>
      <w:spacing w:before="240"/>
    </w:pPr>
    <w:rPr>
      <w:b/>
      <w:bCs/>
      <w:sz w:val="36"/>
      <w:szCs w:val="36"/>
      <w:lang w:eastAsia="en-US"/>
    </w:rPr>
  </w:style>
  <w:style w:type="paragraph" w:customStyle="1" w:styleId="Conclusionbulletlist">
    <w:name w:val="Conclusion bullet list"/>
    <w:basedOn w:val="bulletlist"/>
    <w:semiHidden/>
    <w:pPr>
      <w:tabs>
        <w:tab w:val="clear" w:pos="720"/>
        <w:tab w:val="num" w:pos="2160"/>
      </w:tabs>
      <w:ind w:left="2160" w:right="397"/>
    </w:pPr>
  </w:style>
  <w:style w:type="paragraph" w:customStyle="1" w:styleId="Conclusionintrotext">
    <w:name w:val="Conclusion intro text"/>
    <w:basedOn w:val="Normal0"/>
    <w:semiHidden/>
    <w:pPr>
      <w:adjustRightInd/>
      <w:spacing w:after="120" w:line="240" w:lineRule="atLeast"/>
      <w:ind w:left="1701" w:right="397"/>
      <w:jc w:val="left"/>
    </w:pPr>
    <w:rPr>
      <w:rFonts w:ascii="Times" w:eastAsia="Times New Roman" w:hAnsi="Times" w:cs="Times New Roman"/>
      <w:color w:val="000000"/>
      <w:sz w:val="22"/>
      <w:lang w:eastAsia="ja-JP"/>
    </w:rPr>
  </w:style>
  <w:style w:type="character" w:customStyle="1" w:styleId="csspresentationlabel">
    <w:name w:val="csspresentationlabel"/>
    <w:basedOn w:val="DefaultParagraphFont"/>
    <w:semiHidden/>
  </w:style>
  <w:style w:type="paragraph" w:customStyle="1" w:styleId="Explorefurthertext">
    <w:name w:val="Explore further text"/>
    <w:basedOn w:val="Normal0"/>
    <w:semiHidden/>
    <w:pPr>
      <w:adjustRightInd/>
      <w:spacing w:after="120" w:line="280" w:lineRule="atLeast"/>
      <w:ind w:left="1134" w:right="397"/>
      <w:jc w:val="left"/>
    </w:pPr>
    <w:rPr>
      <w:rFonts w:ascii="Times" w:eastAsia="Times New Roman" w:hAnsi="Times" w:cs="Times New Roman"/>
      <w:color w:val="000000"/>
      <w:sz w:val="22"/>
      <w:lang w:eastAsia="ja-JP"/>
    </w:rPr>
  </w:style>
  <w:style w:type="paragraph" w:customStyle="1" w:styleId="Figurecaption">
    <w:name w:val="Figure caption"/>
    <w:basedOn w:val="Normal0"/>
    <w:pPr>
      <w:adjustRightInd/>
      <w:spacing w:after="60" w:line="240" w:lineRule="atLeast"/>
      <w:jc w:val="left"/>
    </w:pPr>
    <w:rPr>
      <w:rFonts w:eastAsia="Times New Roman"/>
      <w:b/>
      <w:color w:val="0696FA"/>
      <w:sz w:val="18"/>
      <w:szCs w:val="18"/>
      <w:lang w:eastAsia="ja-JP"/>
    </w:rPr>
  </w:style>
  <w:style w:type="paragraph" w:customStyle="1" w:styleId="Figuresource">
    <w:name w:val="Figure source"/>
    <w:basedOn w:val="Normal0"/>
    <w:pPr>
      <w:adjustRightInd/>
      <w:spacing w:before="40" w:line="240" w:lineRule="atLeast"/>
      <w:ind w:left="567"/>
      <w:jc w:val="left"/>
    </w:pPr>
    <w:rPr>
      <w:rFonts w:ascii="Times" w:eastAsia="Times New Roman" w:hAnsi="Times" w:cs="Times New Roman"/>
      <w:color w:val="000000"/>
      <w:sz w:val="18"/>
      <w:szCs w:val="18"/>
      <w:lang w:eastAsia="ja-JP"/>
    </w:rPr>
  </w:style>
  <w:style w:type="paragraph" w:customStyle="1" w:styleId="Introbodytext">
    <w:name w:val="Intro body text"/>
    <w:basedOn w:val="Normal0"/>
    <w:pPr>
      <w:adjustRightInd/>
      <w:spacing w:after="120" w:line="240" w:lineRule="atLeast"/>
      <w:ind w:left="567" w:right="397"/>
      <w:jc w:val="left"/>
    </w:pPr>
    <w:rPr>
      <w:rFonts w:eastAsia="Times New Roman"/>
      <w:b/>
      <w:color w:val="FFFFFF"/>
      <w:lang w:eastAsia="ja-JP"/>
    </w:rPr>
  </w:style>
  <w:style w:type="character" w:customStyle="1" w:styleId="maintextblack">
    <w:name w:val="maintext_black"/>
    <w:basedOn w:val="DefaultParagraphFont"/>
  </w:style>
  <w:style w:type="character" w:customStyle="1" w:styleId="q01">
    <w:name w:val="q01"/>
    <w:semiHidden/>
    <w:rPr>
      <w:color w:val="000000"/>
    </w:rPr>
  </w:style>
  <w:style w:type="paragraph" w:customStyle="1" w:styleId="quotedtext">
    <w:name w:val="quoted text"/>
    <w:basedOn w:val="Normal0"/>
    <w:semiHidden/>
    <w:pPr>
      <w:adjustRightInd/>
      <w:spacing w:line="240" w:lineRule="atLeast"/>
      <w:ind w:left="851" w:right="284"/>
      <w:jc w:val="left"/>
    </w:pPr>
    <w:rPr>
      <w:rFonts w:ascii="Times" w:eastAsia="Times New Roman" w:hAnsi="Times" w:cs="Times New Roman"/>
      <w:color w:val="000000"/>
      <w:spacing w:val="10"/>
      <w:lang w:val="en-US" w:eastAsia="ja-JP"/>
    </w:rPr>
  </w:style>
  <w:style w:type="character" w:customStyle="1" w:styleId="recsbold">
    <w:name w:val="recs bold"/>
    <w:semiHidden/>
    <w:rPr>
      <w:b/>
    </w:rPr>
  </w:style>
  <w:style w:type="paragraph" w:customStyle="1" w:styleId="reflectionboxtext">
    <w:name w:val="reflection box text"/>
    <w:basedOn w:val="Normal0"/>
    <w:semiHidden/>
    <w:pPr>
      <w:adjustRightInd/>
      <w:spacing w:line="280" w:lineRule="atLeast"/>
      <w:ind w:left="1134" w:right="397"/>
      <w:jc w:val="left"/>
    </w:pPr>
    <w:rPr>
      <w:rFonts w:ascii="Times" w:eastAsia="Times New Roman" w:hAnsi="Times" w:cs="Times New Roman"/>
      <w:color w:val="000000"/>
      <w:sz w:val="24"/>
      <w:lang w:val="en-US" w:eastAsia="ja-JP"/>
    </w:rPr>
  </w:style>
  <w:style w:type="character" w:styleId="Strong">
    <w:name w:val="Strong"/>
    <w:qFormat/>
    <w:rPr>
      <w:b/>
      <w:bCs/>
    </w:rPr>
  </w:style>
  <w:style w:type="paragraph" w:customStyle="1" w:styleId="sub-bulletlist">
    <w:name w:val="sub-bullet list"/>
    <w:basedOn w:val="Normal0"/>
    <w:semiHidden/>
    <w:pPr>
      <w:tabs>
        <w:tab w:val="num" w:pos="720"/>
      </w:tabs>
      <w:adjustRightInd/>
      <w:spacing w:line="240" w:lineRule="atLeast"/>
      <w:ind w:left="720" w:hanging="720"/>
      <w:jc w:val="left"/>
    </w:pPr>
    <w:rPr>
      <w:rFonts w:ascii="Times" w:eastAsia="Times New Roman" w:hAnsi="Times" w:cs="Times New Roman"/>
      <w:color w:val="000000"/>
      <w:sz w:val="24"/>
      <w:lang w:val="en-US" w:eastAsia="ja-JP"/>
    </w:rPr>
  </w:style>
  <w:style w:type="paragraph" w:customStyle="1" w:styleId="Tablefull-outsource">
    <w:name w:val="Table full-out source"/>
    <w:basedOn w:val="Casestudysource"/>
    <w:semiHidden/>
    <w:pPr>
      <w:ind w:left="113" w:right="113"/>
      <w:jc w:val="left"/>
    </w:pPr>
  </w:style>
  <w:style w:type="paragraph" w:customStyle="1" w:styleId="7Casehead">
    <w:name w:val="7.Case head"/>
    <w:semiHidden/>
    <w:pPr>
      <w:spacing w:before="240" w:line="240" w:lineRule="atLeast"/>
      <w:ind w:left="1105"/>
    </w:pPr>
    <w:rPr>
      <w:rFonts w:ascii="Times" w:hAnsi="Times"/>
      <w:b/>
      <w:color w:val="000000"/>
      <w:sz w:val="16"/>
      <w:lang w:val="en-US" w:eastAsia="ja-JP"/>
    </w:rPr>
  </w:style>
  <w:style w:type="paragraph" w:customStyle="1" w:styleId="8Casebody">
    <w:name w:val="8.Case body"/>
    <w:semiHidden/>
    <w:pPr>
      <w:spacing w:after="240" w:line="240" w:lineRule="atLeast"/>
      <w:ind w:left="1105"/>
    </w:pPr>
    <w:rPr>
      <w:rFonts w:ascii="Times" w:hAnsi="Times"/>
      <w:color w:val="000000"/>
      <w:sz w:val="16"/>
      <w:lang w:val="en-US" w:eastAsia="ja-JP"/>
    </w:rPr>
  </w:style>
  <w:style w:type="paragraph" w:customStyle="1" w:styleId="A0">
    <w:name w:val="A"/>
    <w:basedOn w:val="Normal0"/>
    <w:pPr>
      <w:keepNext/>
      <w:adjustRightInd/>
      <w:spacing w:line="360" w:lineRule="auto"/>
      <w:ind w:left="1134"/>
      <w:jc w:val="left"/>
      <w:outlineLvl w:val="4"/>
    </w:pPr>
    <w:rPr>
      <w:rFonts w:eastAsia="Times New Roman" w:cs="Times New Roman"/>
      <w:b/>
      <w:color w:val="000000"/>
      <w:sz w:val="24"/>
      <w:lang w:val="en-US" w:eastAsia="ja-JP"/>
    </w:rPr>
  </w:style>
  <w:style w:type="paragraph" w:customStyle="1" w:styleId="DB1chaptertitle">
    <w:name w:val="DB1. chapter title"/>
    <w:basedOn w:val="Normal0"/>
    <w:semiHidden/>
    <w:pPr>
      <w:numPr>
        <w:ilvl w:val="12"/>
      </w:numPr>
      <w:tabs>
        <w:tab w:val="left" w:pos="720"/>
      </w:tabs>
      <w:adjustRightInd/>
      <w:spacing w:before="120" w:line="360" w:lineRule="auto"/>
      <w:ind w:left="1134" w:hanging="1134"/>
      <w:jc w:val="left"/>
    </w:pPr>
    <w:rPr>
      <w:rFonts w:eastAsia="Times New Roman" w:cs="Times New Roman"/>
      <w:b/>
      <w:color w:val="000000"/>
      <w:sz w:val="28"/>
      <w:lang w:val="en-US" w:eastAsia="ja-JP"/>
    </w:rPr>
  </w:style>
  <w:style w:type="paragraph" w:customStyle="1" w:styleId="DB2bodycopy">
    <w:name w:val="DB2. bodycopy"/>
    <w:semiHidden/>
    <w:qFormat/>
    <w:pPr>
      <w:spacing w:before="120" w:after="120" w:line="360" w:lineRule="auto"/>
      <w:ind w:left="1134" w:hanging="1134"/>
    </w:pPr>
    <w:rPr>
      <w:color w:val="000000"/>
      <w:sz w:val="22"/>
      <w:lang w:val="en-US" w:eastAsia="ja-JP"/>
    </w:rPr>
  </w:style>
  <w:style w:type="paragraph" w:customStyle="1" w:styleId="DB3Ahead">
    <w:name w:val="DB3. A head"/>
    <w:basedOn w:val="heading50"/>
    <w:semiHidden/>
    <w:pPr>
      <w:keepNext/>
      <w:numPr>
        <w:ilvl w:val="0"/>
        <w:numId w:val="0"/>
      </w:numPr>
      <w:tabs>
        <w:tab w:val="clear" w:pos="4394"/>
        <w:tab w:val="clear" w:pos="8789"/>
      </w:tabs>
      <w:spacing w:before="0" w:after="0" w:line="360" w:lineRule="auto"/>
      <w:ind w:left="1134"/>
      <w:jc w:val="left"/>
    </w:pPr>
    <w:rPr>
      <w:rFonts w:ascii="Arial" w:eastAsia="Times New Roman" w:hAnsi="Arial"/>
      <w:b/>
      <w:color w:val="000000"/>
      <w:sz w:val="24"/>
      <w:lang w:val="en-US" w:eastAsia="ja-JP"/>
    </w:rPr>
  </w:style>
  <w:style w:type="paragraph" w:customStyle="1" w:styleId="DB4Bhead">
    <w:name w:val="DB4.B head"/>
    <w:basedOn w:val="DB3Ahead"/>
    <w:semiHidden/>
    <w:rPr>
      <w:b w:val="0"/>
    </w:rPr>
  </w:style>
  <w:style w:type="paragraph" w:customStyle="1" w:styleId="DB5bullet">
    <w:name w:val="DB5. bullet"/>
    <w:basedOn w:val="DB2bodycopy"/>
    <w:semiHidden/>
    <w:pPr>
      <w:ind w:left="0" w:firstLine="0"/>
    </w:pPr>
  </w:style>
  <w:style w:type="paragraph" w:customStyle="1" w:styleId="DB6displayed">
    <w:name w:val="DB6. displayed"/>
    <w:basedOn w:val="DB2bodycopy"/>
    <w:semiHidden/>
    <w:pPr>
      <w:ind w:left="1418" w:firstLine="0"/>
    </w:pPr>
  </w:style>
  <w:style w:type="paragraph" w:customStyle="1" w:styleId="DB7Casehead">
    <w:name w:val="DB7.Case head"/>
    <w:semiHidden/>
    <w:qFormat/>
    <w:pPr>
      <w:pBdr>
        <w:top w:val="single" w:sz="4" w:space="1" w:color="auto"/>
      </w:pBdr>
      <w:spacing w:before="240" w:after="240"/>
      <w:ind w:left="1134"/>
    </w:pPr>
    <w:rPr>
      <w:color w:val="000000"/>
      <w:lang w:val="en-US" w:eastAsia="ja-JP"/>
    </w:rPr>
  </w:style>
  <w:style w:type="paragraph" w:customStyle="1" w:styleId="DB8Casebody">
    <w:name w:val="DB8.Case body"/>
    <w:semiHidden/>
    <w:pPr>
      <w:spacing w:after="240" w:line="360" w:lineRule="auto"/>
      <w:ind w:left="1106"/>
    </w:pPr>
    <w:rPr>
      <w:color w:val="000000"/>
      <w:lang w:val="en-US" w:eastAsia="ja-JP"/>
    </w:rPr>
  </w:style>
  <w:style w:type="paragraph" w:customStyle="1" w:styleId="DB9">
    <w:name w:val="DB9"/>
    <w:basedOn w:val="DB4Bhead"/>
    <w:semiHidden/>
    <w:qFormat/>
    <w:pPr>
      <w:ind w:hanging="1134"/>
    </w:pPr>
    <w:rPr>
      <w:i/>
      <w:lang w:val="en-GB"/>
    </w:rPr>
  </w:style>
  <w:style w:type="paragraph" w:customStyle="1" w:styleId="DBFigcaption">
    <w:name w:val="DBFig caption"/>
    <w:semiHidden/>
    <w:qFormat/>
    <w:pPr>
      <w:tabs>
        <w:tab w:val="right" w:pos="708"/>
      </w:tabs>
      <w:spacing w:line="240" w:lineRule="atLeast"/>
      <w:ind w:left="1105" w:hanging="1106"/>
    </w:pPr>
    <w:rPr>
      <w:b/>
      <w:color w:val="000000"/>
      <w:sz w:val="22"/>
      <w:lang w:val="en-US" w:eastAsia="ja-JP"/>
    </w:rPr>
  </w:style>
  <w:style w:type="paragraph" w:customStyle="1" w:styleId="NL">
    <w:name w:val="NL"/>
    <w:basedOn w:val="DB2bodycopy"/>
    <w:rPr>
      <w:lang w:val="en-GB"/>
    </w:rPr>
  </w:style>
  <w:style w:type="paragraph" w:customStyle="1" w:styleId="StyleDB2bodycopy">
    <w:name w:val="Style DB2. bodycopy"/>
    <w:basedOn w:val="DB2bodycopy"/>
    <w:semiHidden/>
    <w:rPr>
      <w:rFonts w:ascii="AGBuchBQ-Regular" w:hAnsi="AGBuchBQ-Regular"/>
    </w:rPr>
  </w:style>
  <w:style w:type="character" w:customStyle="1" w:styleId="StyleCourierNew10ptCustomColorRGB13938201">
    <w:name w:val="Style Courier New 10 pt Custom Color(RGB(13938201))"/>
    <w:rPr>
      <w:rFonts w:ascii="Times New Roman" w:hAnsi="Times New Roman"/>
      <w:color w:val="8B26C9"/>
      <w:sz w:val="20"/>
      <w:szCs w:val="20"/>
    </w:rPr>
  </w:style>
  <w:style w:type="paragraph" w:customStyle="1" w:styleId="Unicode">
    <w:name w:val="Unicode"/>
    <w:basedOn w:val="Normal0"/>
    <w:pPr>
      <w:adjustRightInd/>
      <w:spacing w:line="240" w:lineRule="atLeast"/>
      <w:jc w:val="left"/>
    </w:pPr>
    <w:rPr>
      <w:rFonts w:ascii="Times" w:eastAsia="Times New Roman" w:hAnsi="Times" w:cs="Times New Roman"/>
      <w:color w:val="000000"/>
      <w:lang w:val="en-US" w:eastAsia="ja-JP"/>
    </w:rPr>
  </w:style>
  <w:style w:type="paragraph" w:customStyle="1" w:styleId="MathML">
    <w:name w:val="MathML"/>
    <w:basedOn w:val="Normal0"/>
    <w:autoRedefine/>
    <w:pPr>
      <w:adjustRightInd/>
      <w:spacing w:line="240" w:lineRule="atLeast"/>
      <w:jc w:val="left"/>
    </w:pPr>
    <w:rPr>
      <w:rFonts w:ascii="Courier New" w:eastAsia="Times New Roman" w:hAnsi="Courier New" w:cs="Times New Roman"/>
      <w:color w:val="000000"/>
      <w:lang w:val="en-US" w:eastAsia="ja-JP"/>
    </w:rPr>
  </w:style>
  <w:style w:type="paragraph" w:customStyle="1" w:styleId="StyleHeading6FranklinGothicBook14pt">
    <w:name w:val="Style Heading 6 + Franklin Gothic Book 14 pt"/>
    <w:basedOn w:val="heading60"/>
    <w:pPr>
      <w:tabs>
        <w:tab w:val="clear" w:pos="4320"/>
        <w:tab w:val="clear" w:pos="4394"/>
        <w:tab w:val="clear" w:pos="8789"/>
      </w:tabs>
      <w:spacing w:beforeAutospacing="1" w:afterAutospacing="1" w:line="240" w:lineRule="auto"/>
      <w:ind w:left="0" w:firstLine="0"/>
      <w:jc w:val="left"/>
    </w:pPr>
    <w:rPr>
      <w:rFonts w:ascii="Franklin Gothic Book" w:eastAsia="Times New Roman" w:hAnsi="Franklin Gothic Book"/>
      <w:b/>
      <w:bCs/>
      <w:sz w:val="28"/>
      <w:szCs w:val="28"/>
      <w:lang w:val="en-US" w:eastAsia="en-US"/>
    </w:rPr>
  </w:style>
  <w:style w:type="table" w:customStyle="1" w:styleId="TableGrid1">
    <w:name w:val="Table Grid1"/>
    <w:basedOn w:val="NormalTable0"/>
    <w:next w:val="TableGri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
    <w:name w:val="CT"/>
    <w:basedOn w:val="StyleHeading6FranklinGothicBook14pt"/>
    <w:pPr>
      <w:spacing w:before="0" w:beforeAutospacing="0" w:after="120" w:afterAutospacing="0" w:line="320" w:lineRule="exact"/>
    </w:pPr>
  </w:style>
  <w:style w:type="paragraph" w:customStyle="1" w:styleId="Sectionheading">
    <w:name w:val="Section heading"/>
    <w:basedOn w:val="StyleHeading6FranklinGothicBook14pt"/>
    <w:pPr>
      <w:spacing w:before="1000" w:beforeAutospacing="0" w:after="720" w:afterAutospacing="0" w:line="320" w:lineRule="exact"/>
    </w:pPr>
  </w:style>
  <w:style w:type="paragraph" w:customStyle="1" w:styleId="StyleMaintextRight">
    <w:name w:val="Style Main text + Right"/>
    <w:basedOn w:val="Maintext"/>
    <w:pPr>
      <w:jc w:val="right"/>
    </w:pPr>
  </w:style>
  <w:style w:type="paragraph" w:customStyle="1" w:styleId="ContractBullet">
    <w:name w:val="Contract Bullet"/>
    <w:basedOn w:val="Bullet"/>
    <w:link w:val="ContractBulletChar"/>
    <w:pPr>
      <w:tabs>
        <w:tab w:val="clear" w:pos="720"/>
      </w:tabs>
      <w:ind w:left="709" w:hanging="240"/>
    </w:pPr>
    <w:rPr>
      <w:sz w:val="24"/>
      <w:szCs w:val="24"/>
    </w:rPr>
  </w:style>
  <w:style w:type="paragraph" w:customStyle="1" w:styleId="BLtext">
    <w:name w:val="BL text"/>
    <w:basedOn w:val="Maintext"/>
    <w:pPr>
      <w:ind w:left="240"/>
    </w:pPr>
  </w:style>
  <w:style w:type="character" w:customStyle="1" w:styleId="BulletChar">
    <w:name w:val="Bullet Char"/>
    <w:link w:val="Bullet"/>
    <w:rPr>
      <w:rFonts w:ascii="Franklin Gothic Book" w:eastAsia="Times New Roman" w:hAnsi="Franklin Gothic Book" w:cs="Times New Roman"/>
      <w:lang w:val="en-US" w:eastAsia="en-US"/>
    </w:rPr>
  </w:style>
  <w:style w:type="character" w:customStyle="1" w:styleId="ContractBulletChar">
    <w:name w:val="Contract Bullet Char"/>
    <w:link w:val="ContractBullet"/>
    <w:rPr>
      <w:rFonts w:ascii="Franklin Gothic Book" w:hAnsi="Franklin Gothic Book"/>
      <w:sz w:val="24"/>
      <w:szCs w:val="24"/>
      <w:lang w:val="en-US" w:eastAsia="en-US"/>
    </w:rPr>
  </w:style>
  <w:style w:type="paragraph" w:customStyle="1" w:styleId="Contractname">
    <w:name w:val="Contract name"/>
    <w:basedOn w:val="Sectionheading"/>
    <w:pPr>
      <w:spacing w:after="180" w:line="440" w:lineRule="exact"/>
      <w:jc w:val="right"/>
    </w:pPr>
    <w:rPr>
      <w:sz w:val="44"/>
      <w:szCs w:val="44"/>
    </w:rPr>
  </w:style>
  <w:style w:type="paragraph" w:customStyle="1" w:styleId="NECdocument">
    <w:name w:val="NEC document"/>
    <w:basedOn w:val="Sectionheading"/>
    <w:pPr>
      <w:jc w:val="right"/>
    </w:pPr>
    <w:rPr>
      <w:b w:val="0"/>
      <w:sz w:val="32"/>
      <w:szCs w:val="32"/>
    </w:rPr>
  </w:style>
  <w:style w:type="paragraph" w:styleId="Date">
    <w:name w:val="Date"/>
    <w:basedOn w:val="Normal0"/>
    <w:next w:val="Normal0"/>
    <w:link w:val="DateChar"/>
    <w:pPr>
      <w:adjustRightInd/>
      <w:spacing w:before="600" w:after="1000" w:line="240" w:lineRule="atLeast"/>
      <w:jc w:val="right"/>
    </w:pPr>
    <w:rPr>
      <w:rFonts w:ascii="Franklin Gothic Book" w:eastAsia="Times New Roman" w:hAnsi="Franklin Gothic Book" w:cs="Times New Roman"/>
      <w:color w:val="000000"/>
      <w:sz w:val="28"/>
      <w:szCs w:val="28"/>
      <w:lang w:val="en-US" w:eastAsia="ja-JP"/>
    </w:rPr>
  </w:style>
  <w:style w:type="character" w:customStyle="1" w:styleId="DateChar">
    <w:name w:val="Date Char"/>
    <w:link w:val="Date"/>
    <w:rPr>
      <w:rFonts w:ascii="Franklin Gothic Book" w:hAnsi="Franklin Gothic Book"/>
      <w:color w:val="000000"/>
      <w:sz w:val="28"/>
      <w:szCs w:val="28"/>
      <w:lang w:val="en-US" w:eastAsia="ja-JP"/>
    </w:rPr>
  </w:style>
  <w:style w:type="paragraph" w:customStyle="1" w:styleId="CCBheading">
    <w:name w:val="CCB heading"/>
    <w:basedOn w:val="Maintext"/>
    <w:pPr>
      <w:spacing w:after="240" w:line="280" w:lineRule="exact"/>
      <w:jc w:val="right"/>
    </w:pPr>
    <w:rPr>
      <w:sz w:val="24"/>
      <w:szCs w:val="24"/>
    </w:rPr>
  </w:style>
  <w:style w:type="paragraph" w:customStyle="1" w:styleId="CCBEndorsement">
    <w:name w:val="CCB Endorsement"/>
    <w:basedOn w:val="Maintext"/>
    <w:pPr>
      <w:spacing w:after="180"/>
      <w:jc w:val="right"/>
    </w:pPr>
  </w:style>
  <w:style w:type="paragraph" w:customStyle="1" w:styleId="Cabinetoffice">
    <w:name w:val="Cabinet office"/>
    <w:basedOn w:val="Maintext"/>
    <w:pPr>
      <w:jc w:val="right"/>
    </w:pPr>
    <w:rPr>
      <w:b/>
      <w:sz w:val="24"/>
      <w:szCs w:val="24"/>
    </w:rPr>
  </w:style>
  <w:style w:type="paragraph" w:customStyle="1" w:styleId="Imprint">
    <w:name w:val="Imprint"/>
    <w:basedOn w:val="Maintext"/>
    <w:pPr>
      <w:spacing w:after="110"/>
      <w:ind w:left="2000"/>
    </w:pPr>
  </w:style>
  <w:style w:type="paragraph" w:customStyle="1" w:styleId="ISBN">
    <w:name w:val="ISBN"/>
    <w:basedOn w:val="Imprint"/>
    <w:pPr>
      <w:spacing w:after="0"/>
    </w:pPr>
  </w:style>
  <w:style w:type="paragraph" w:customStyle="1" w:styleId="Cont1">
    <w:name w:val="Cont1"/>
    <w:basedOn w:val="Maintext"/>
    <w:pPr>
      <w:jc w:val="right"/>
    </w:pPr>
    <w:rPr>
      <w:b/>
    </w:rPr>
  </w:style>
  <w:style w:type="paragraph" w:customStyle="1" w:styleId="Contnumber">
    <w:name w:val="Cont number"/>
    <w:basedOn w:val="Cont1"/>
    <w:rPr>
      <w:b w:val="0"/>
    </w:rPr>
  </w:style>
  <w:style w:type="paragraph" w:customStyle="1" w:styleId="ForewordPreface">
    <w:name w:val="Foreword_Preface"/>
    <w:basedOn w:val="Maintext"/>
    <w:pPr>
      <w:spacing w:after="110"/>
      <w:ind w:left="2000"/>
    </w:pPr>
  </w:style>
  <w:style w:type="paragraph" w:customStyle="1" w:styleId="Panel">
    <w:name w:val="Panel"/>
    <w:basedOn w:val="ForewordPreface"/>
    <w:pPr>
      <w:spacing w:after="0"/>
      <w:ind w:left="2400" w:hanging="200"/>
    </w:pPr>
  </w:style>
  <w:style w:type="paragraph" w:customStyle="1" w:styleId="StyleHeading2Right">
    <w:name w:val="Style Heading 2 + Right"/>
    <w:basedOn w:val="heading20"/>
    <w:pPr>
      <w:keepNext/>
      <w:numPr>
        <w:ilvl w:val="0"/>
        <w:numId w:val="0"/>
      </w:numPr>
      <w:tabs>
        <w:tab w:val="clear" w:pos="1559"/>
        <w:tab w:val="clear" w:pos="2268"/>
        <w:tab w:val="clear" w:pos="2977"/>
        <w:tab w:val="clear" w:pos="3686"/>
        <w:tab w:val="clear" w:pos="4394"/>
        <w:tab w:val="clear" w:pos="8789"/>
      </w:tabs>
      <w:spacing w:before="240" w:after="60" w:line="240" w:lineRule="atLeast"/>
      <w:ind w:left="567"/>
      <w:jc w:val="right"/>
    </w:pPr>
    <w:rPr>
      <w:rFonts w:ascii="Franklin Gothic Book" w:eastAsia="Times New Roman" w:hAnsi="Franklin Gothic Book"/>
      <w:b/>
      <w:caps/>
      <w:sz w:val="24"/>
      <w:szCs w:val="24"/>
      <w:lang w:eastAsia="ja-JP"/>
    </w:rPr>
  </w:style>
  <w:style w:type="paragraph" w:customStyle="1" w:styleId="StyleStyleHeading2RightLeft">
    <w:name w:val="Style Style Heading 2 + Right + Left"/>
    <w:basedOn w:val="StyleHeading2Right"/>
    <w:rPr>
      <w:szCs w:val="20"/>
    </w:rPr>
  </w:style>
  <w:style w:type="paragraph" w:customStyle="1" w:styleId="Copyright">
    <w:name w:val="Copyright"/>
    <w:basedOn w:val="Imprint"/>
    <w:pPr>
      <w:ind w:left="0"/>
    </w:pPr>
  </w:style>
  <w:style w:type="paragraph" w:customStyle="1" w:styleId="Index1">
    <w:name w:val="Index1"/>
    <w:basedOn w:val="Maintext"/>
    <w:link w:val="Index1Char"/>
    <w:pPr>
      <w:spacing w:after="0"/>
      <w:ind w:left="400" w:hanging="400"/>
    </w:pPr>
    <w:rPr>
      <w:sz w:val="24"/>
      <w:szCs w:val="24"/>
    </w:rPr>
  </w:style>
  <w:style w:type="paragraph" w:customStyle="1" w:styleId="Index2">
    <w:name w:val="Index2"/>
    <w:basedOn w:val="Index1"/>
    <w:pPr>
      <w:ind w:left="600"/>
    </w:pPr>
  </w:style>
  <w:style w:type="paragraph" w:customStyle="1" w:styleId="Amendments">
    <w:name w:val="Amendments"/>
    <w:basedOn w:val="Maintext"/>
    <w:pPr>
      <w:tabs>
        <w:tab w:val="left" w:pos="400"/>
      </w:tabs>
      <w:spacing w:after="120"/>
      <w:ind w:left="1600"/>
    </w:pPr>
  </w:style>
  <w:style w:type="paragraph" w:customStyle="1" w:styleId="Amendstextstart">
    <w:name w:val="Amends text start"/>
    <w:basedOn w:val="Normal0"/>
    <w:pPr>
      <w:tabs>
        <w:tab w:val="left" w:pos="440"/>
      </w:tabs>
      <w:adjustRightInd/>
      <w:spacing w:line="220" w:lineRule="exact"/>
      <w:ind w:left="440" w:hanging="440"/>
      <w:jc w:val="left"/>
    </w:pPr>
    <w:rPr>
      <w:rFonts w:ascii="Franklin Gothic Book" w:eastAsia="Times New Roman" w:hAnsi="Franklin Gothic Book" w:cs="Times New Roman"/>
      <w:lang w:val="en-US" w:eastAsia="en-US"/>
    </w:rPr>
  </w:style>
  <w:style w:type="paragraph" w:customStyle="1" w:styleId="Contents1">
    <w:name w:val="Contents1"/>
    <w:basedOn w:val="NormalWeb"/>
    <w:link w:val="Contents1Char"/>
    <w:pPr>
      <w:spacing w:before="0" w:beforeAutospacing="0" w:after="60" w:afterAutospacing="0" w:line="220" w:lineRule="exact"/>
      <w:ind w:left="1000"/>
    </w:pPr>
    <w:rPr>
      <w:rFonts w:ascii="Franklin Gothic Book" w:hAnsi="Franklin Gothic Book"/>
      <w:color w:val="000000"/>
    </w:rPr>
  </w:style>
  <w:style w:type="character" w:customStyle="1" w:styleId="Contents1Char">
    <w:name w:val="Contents1 Char"/>
    <w:link w:val="Contents1"/>
    <w:rPr>
      <w:rFonts w:ascii="Franklin Gothic Book" w:hAnsi="Franklin Gothic Book"/>
      <w:color w:val="000000"/>
      <w:sz w:val="24"/>
      <w:szCs w:val="24"/>
      <w:lang w:val="en-US" w:eastAsia="en-US"/>
    </w:rPr>
  </w:style>
  <w:style w:type="paragraph" w:customStyle="1" w:styleId="ShortTitle">
    <w:name w:val="Short Title"/>
    <w:basedOn w:val="Contents1"/>
    <w:pPr>
      <w:spacing w:before="400" w:line="1000" w:lineRule="exact"/>
      <w:ind w:left="0"/>
      <w:jc w:val="right"/>
    </w:pPr>
    <w:rPr>
      <w:color w:val="999999"/>
      <w:sz w:val="96"/>
      <w:szCs w:val="96"/>
    </w:rPr>
  </w:style>
  <w:style w:type="paragraph" w:customStyle="1" w:styleId="Logo">
    <w:name w:val="Logo"/>
    <w:basedOn w:val="Normal0"/>
    <w:pPr>
      <w:adjustRightInd/>
      <w:spacing w:before="360" w:after="60" w:line="480" w:lineRule="exact"/>
      <w:jc w:val="right"/>
    </w:pPr>
    <w:rPr>
      <w:rFonts w:ascii="Franklin Gothic Book" w:eastAsia="Times New Roman" w:hAnsi="Franklin Gothic Book" w:cs="Times New Roman"/>
      <w:color w:val="FFFFFF"/>
      <w:sz w:val="48"/>
      <w:szCs w:val="48"/>
      <w:lang w:val="en-US" w:eastAsia="en-US"/>
    </w:rPr>
  </w:style>
  <w:style w:type="paragraph" w:customStyle="1" w:styleId="Contentsheading">
    <w:name w:val="Contents heading"/>
    <w:basedOn w:val="Sectionheading"/>
    <w:pPr>
      <w:spacing w:before="0" w:after="120" w:line="280" w:lineRule="exact"/>
      <w:ind w:left="1000"/>
      <w:outlineLvl w:val="9"/>
    </w:pPr>
    <w:rPr>
      <w:sz w:val="24"/>
      <w:szCs w:val="24"/>
    </w:rPr>
  </w:style>
  <w:style w:type="paragraph" w:customStyle="1" w:styleId="Contents2">
    <w:name w:val="Contents2"/>
    <w:basedOn w:val="Contents1"/>
    <w:pPr>
      <w:tabs>
        <w:tab w:val="left" w:pos="600"/>
      </w:tabs>
      <w:ind w:left="1600"/>
    </w:pPr>
  </w:style>
  <w:style w:type="paragraph" w:customStyle="1" w:styleId="Contentsbox">
    <w:name w:val="Contents box"/>
    <w:basedOn w:val="Maintext"/>
    <w:pPr>
      <w:pBdr>
        <w:top w:val="single" w:sz="4" w:space="1" w:color="auto"/>
        <w:left w:val="single" w:sz="4" w:space="4" w:color="auto"/>
        <w:bottom w:val="single" w:sz="4" w:space="1" w:color="auto"/>
        <w:right w:val="single" w:sz="4" w:space="4" w:color="auto"/>
      </w:pBdr>
      <w:ind w:left="1000" w:right="400"/>
    </w:pPr>
    <w:rPr>
      <w:b/>
    </w:rPr>
  </w:style>
  <w:style w:type="paragraph" w:customStyle="1" w:styleId="Folio">
    <w:name w:val="Folio"/>
    <w:basedOn w:val="Maintext"/>
    <w:pPr>
      <w:ind w:right="300"/>
      <w:jc w:val="right"/>
    </w:pPr>
    <w:rPr>
      <w:color w:val="FFFFFF"/>
    </w:rPr>
  </w:style>
  <w:style w:type="paragraph" w:customStyle="1" w:styleId="Boxedtext">
    <w:name w:val="Boxed text"/>
    <w:basedOn w:val="Contentsbox"/>
    <w:pPr>
      <w:pBdr>
        <w:top w:val="single" w:sz="8" w:space="1" w:color="auto"/>
        <w:left w:val="single" w:sz="8" w:space="4" w:color="auto"/>
        <w:bottom w:val="single" w:sz="8" w:space="1" w:color="auto"/>
        <w:right w:val="single" w:sz="8" w:space="4" w:color="auto"/>
      </w:pBdr>
      <w:ind w:left="0" w:right="360"/>
    </w:pPr>
  </w:style>
  <w:style w:type="paragraph" w:customStyle="1" w:styleId="Contracttitle">
    <w:name w:val="Contract title"/>
    <w:basedOn w:val="Maintext"/>
    <w:pPr>
      <w:spacing w:before="60" w:line="480" w:lineRule="exact"/>
      <w:ind w:left="200"/>
    </w:pPr>
    <w:rPr>
      <w:color w:val="FFFFFF"/>
      <w:sz w:val="48"/>
      <w:szCs w:val="48"/>
    </w:rPr>
  </w:style>
  <w:style w:type="paragraph" w:customStyle="1" w:styleId="Maincontractdatahead">
    <w:name w:val="Main contract data head"/>
    <w:basedOn w:val="StyleHeading6FranklinGothicBook14pt"/>
    <w:pPr>
      <w:spacing w:before="0" w:beforeAutospacing="0" w:after="120" w:afterAutospacing="0" w:line="280" w:lineRule="exact"/>
      <w:outlineLvl w:val="9"/>
    </w:pPr>
    <w:rPr>
      <w:sz w:val="24"/>
      <w:szCs w:val="24"/>
    </w:rPr>
  </w:style>
  <w:style w:type="paragraph" w:customStyle="1" w:styleId="ContractTitle0">
    <w:name w:val="Contract Title"/>
    <w:basedOn w:val="Contents1"/>
    <w:pPr>
      <w:spacing w:before="60" w:line="480" w:lineRule="exact"/>
      <w:ind w:left="0"/>
      <w:jc w:val="right"/>
    </w:pPr>
    <w:rPr>
      <w:color w:val="FFFFFF"/>
      <w:sz w:val="48"/>
      <w:szCs w:val="48"/>
    </w:rPr>
  </w:style>
  <w:style w:type="character" w:customStyle="1" w:styleId="Index1Char">
    <w:name w:val="Index1 Char"/>
    <w:basedOn w:val="MaintextChar"/>
    <w:link w:val="Index1"/>
    <w:rPr>
      <w:rFonts w:ascii="Franklin Gothic Book" w:hAnsi="Franklin Gothic Book"/>
      <w:sz w:val="24"/>
      <w:szCs w:val="24"/>
      <w:lang w:val="en-US" w:eastAsia="en-US"/>
    </w:rPr>
  </w:style>
  <w:style w:type="paragraph" w:customStyle="1" w:styleId="Amendstext">
    <w:name w:val="Amends text"/>
    <w:basedOn w:val="Amendstextstart"/>
    <w:pPr>
      <w:spacing w:after="120"/>
    </w:pPr>
  </w:style>
  <w:style w:type="paragraph" w:customStyle="1" w:styleId="Mainheading0">
    <w:name w:val="Main heading"/>
    <w:basedOn w:val="StyleHeading6FranklinGothicBook14pt"/>
    <w:pPr>
      <w:spacing w:before="0" w:beforeAutospacing="0" w:after="120" w:afterAutospacing="0" w:line="280" w:lineRule="exact"/>
      <w:outlineLvl w:val="9"/>
    </w:pPr>
    <w:rPr>
      <w:sz w:val="24"/>
      <w:szCs w:val="24"/>
    </w:rPr>
  </w:style>
  <w:style w:type="paragraph" w:customStyle="1" w:styleId="Index3">
    <w:name w:val="Index3"/>
    <w:basedOn w:val="Index2"/>
    <w:pPr>
      <w:ind w:left="800"/>
    </w:pPr>
  </w:style>
  <w:style w:type="paragraph" w:customStyle="1" w:styleId="Conttext">
    <w:name w:val="Cont text"/>
    <w:basedOn w:val="Contnumber"/>
    <w:pPr>
      <w:jc w:val="left"/>
    </w:pPr>
  </w:style>
  <w:style w:type="paragraph" w:customStyle="1" w:styleId="Text">
    <w:name w:val="Text"/>
    <w:basedOn w:val="ForewordPreface"/>
  </w:style>
  <w:style w:type="character" w:styleId="Emphasis">
    <w:name w:val="Emphasis"/>
    <w:qFormat/>
    <w:rPr>
      <w:i/>
      <w:iCs/>
    </w:rPr>
  </w:style>
  <w:style w:type="paragraph" w:customStyle="1" w:styleId="MarginText">
    <w:name w:val="Margin Text"/>
    <w:basedOn w:val="Normal0"/>
    <w:pPr>
      <w:spacing w:after="240"/>
    </w:pPr>
    <w:rPr>
      <w:rFonts w:ascii="Times New Roman" w:eastAsia="STZhongsong" w:hAnsi="Times New Roman" w:cs="Times New Roman"/>
      <w:sz w:val="22"/>
      <w:lang w:eastAsia="zh-CN"/>
    </w:rPr>
  </w:style>
  <w:style w:type="paragraph" w:customStyle="1" w:styleId="GPSL1CLAUSEHEADING">
    <w:name w:val="GPS L1 CLAUSE HEADING"/>
    <w:basedOn w:val="Normal0"/>
    <w:next w:val="Normal0"/>
    <w:qFormat/>
    <w:pPr>
      <w:tabs>
        <w:tab w:val="left" w:pos="142"/>
      </w:tabs>
      <w:spacing w:before="120" w:after="240"/>
      <w:ind w:firstLine="360"/>
      <w:outlineLvl w:val="1"/>
    </w:pPr>
    <w:rPr>
      <w:rFonts w:ascii="Calibri" w:eastAsia="STZhongsong" w:hAnsi="Calibri"/>
      <w:b/>
      <w:caps/>
      <w:sz w:val="22"/>
      <w:szCs w:val="22"/>
      <w:lang w:eastAsia="zh-CN"/>
    </w:rPr>
  </w:style>
  <w:style w:type="paragraph" w:customStyle="1" w:styleId="GPSL2Numbered">
    <w:name w:val="GPS L2 Numbered"/>
    <w:basedOn w:val="Normal0"/>
    <w:link w:val="GPSL2NumberedChar"/>
    <w:qFormat/>
    <w:pPr>
      <w:tabs>
        <w:tab w:val="left" w:pos="936"/>
      </w:tabs>
      <w:spacing w:before="120" w:after="120"/>
      <w:ind w:left="936" w:hanging="576"/>
    </w:pPr>
    <w:rPr>
      <w:rFonts w:ascii="Calibri" w:eastAsia="Times New Roman" w:hAnsi="Calibri"/>
      <w:sz w:val="22"/>
      <w:szCs w:val="22"/>
      <w:lang w:eastAsia="zh-CN"/>
    </w:rPr>
  </w:style>
  <w:style w:type="character" w:customStyle="1" w:styleId="GPSL2NumberedChar">
    <w:name w:val="GPS L2 Numbered Char"/>
    <w:link w:val="GPSL2Numbered"/>
    <w:locked/>
    <w:rPr>
      <w:rFonts w:ascii="Calibri" w:hAnsi="Calibri" w:cs="Arial"/>
      <w:sz w:val="22"/>
      <w:szCs w:val="22"/>
      <w:lang w:eastAsia="zh-CN"/>
    </w:rPr>
  </w:style>
  <w:style w:type="paragraph" w:customStyle="1" w:styleId="GPSL3numberedclause">
    <w:name w:val="GPS L3 numbered clause"/>
    <w:basedOn w:val="Normal0"/>
    <w:link w:val="GPSL3numberedclauseChar"/>
    <w:qFormat/>
    <w:pPr>
      <w:tabs>
        <w:tab w:val="left" w:pos="1985"/>
      </w:tabs>
      <w:spacing w:before="120" w:after="120"/>
    </w:pPr>
    <w:rPr>
      <w:rFonts w:ascii="Calibri" w:eastAsia="Times New Roman" w:hAnsi="Calibri"/>
      <w:sz w:val="22"/>
      <w:szCs w:val="22"/>
      <w:lang w:eastAsia="zh-CN"/>
    </w:rPr>
  </w:style>
  <w:style w:type="character" w:customStyle="1" w:styleId="GPSL3numberedclauseChar">
    <w:name w:val="GPS L3 numbered clause Char"/>
    <w:link w:val="GPSL3numberedclause"/>
    <w:locked/>
    <w:rPr>
      <w:rFonts w:ascii="Calibri" w:hAnsi="Calibri" w:cs="Arial"/>
      <w:sz w:val="22"/>
      <w:szCs w:val="22"/>
      <w:lang w:eastAsia="zh-CN"/>
    </w:rPr>
  </w:style>
  <w:style w:type="paragraph" w:customStyle="1" w:styleId="GPSL4numberedclause">
    <w:name w:val="GPS L4 numbered clause"/>
    <w:basedOn w:val="GPSL3numberedclause"/>
    <w:qFormat/>
    <w:pPr>
      <w:tabs>
        <w:tab w:val="left" w:pos="2552"/>
      </w:tabs>
      <w:ind w:left="2847" w:hanging="720"/>
    </w:pPr>
  </w:style>
  <w:style w:type="paragraph" w:customStyle="1" w:styleId="GPSL5numberedclause">
    <w:name w:val="GPS L5 numbered clause"/>
    <w:basedOn w:val="GPSL4numberedclause"/>
    <w:qFormat/>
    <w:pPr>
      <w:tabs>
        <w:tab w:val="left" w:pos="3119"/>
      </w:tabs>
      <w:ind w:left="3119" w:hanging="567"/>
    </w:pPr>
  </w:style>
  <w:style w:type="paragraph" w:customStyle="1" w:styleId="GPSL2NumberedBoldHeading">
    <w:name w:val="GPS L2 Numbered Bold Heading"/>
    <w:basedOn w:val="Normal0"/>
    <w:qFormat/>
    <w:pPr>
      <w:tabs>
        <w:tab w:val="left" w:pos="1134"/>
      </w:tabs>
      <w:spacing w:before="120" w:after="120"/>
      <w:ind w:left="1920" w:hanging="360"/>
    </w:pPr>
    <w:rPr>
      <w:rFonts w:ascii="Calibri" w:eastAsia="Times New Roman" w:hAnsi="Calibri"/>
      <w:b/>
      <w:sz w:val="22"/>
      <w:szCs w:val="22"/>
      <w:lang w:eastAsia="zh-CN"/>
    </w:rPr>
  </w:style>
  <w:style w:type="paragraph" w:customStyle="1" w:styleId="GPSL6numbered">
    <w:name w:val="GPS L6 numbered"/>
    <w:basedOn w:val="GPSL5numberedclause"/>
    <w:qFormat/>
    <w:pPr>
      <w:tabs>
        <w:tab w:val="num" w:pos="360"/>
        <w:tab w:val="left" w:pos="3686"/>
      </w:tabs>
      <w:ind w:left="3686"/>
    </w:pPr>
  </w:style>
  <w:style w:type="paragraph" w:customStyle="1" w:styleId="GPSL2numberedclause">
    <w:name w:val="GPS L2 numbered clause"/>
    <w:basedOn w:val="Normal0"/>
    <w:link w:val="GPSL2numberedclauseChar1"/>
    <w:qFormat/>
    <w:pPr>
      <w:tabs>
        <w:tab w:val="left" w:pos="1134"/>
      </w:tabs>
      <w:spacing w:before="120" w:after="120"/>
      <w:ind w:left="1134" w:hanging="567"/>
    </w:pPr>
    <w:rPr>
      <w:rFonts w:ascii="Calibri" w:eastAsia="Times New Roman" w:hAnsi="Calibri"/>
      <w:sz w:val="22"/>
      <w:szCs w:val="22"/>
      <w:lang w:eastAsia="zh-CN"/>
    </w:rPr>
  </w:style>
  <w:style w:type="character" w:customStyle="1" w:styleId="GPSL2numberedclauseChar1">
    <w:name w:val="GPS L2 numbered clause Char1"/>
    <w:link w:val="GPSL2numberedclause"/>
    <w:rPr>
      <w:rFonts w:ascii="Calibri" w:hAnsi="Calibri" w:cs="Arial"/>
      <w:sz w:val="22"/>
      <w:szCs w:val="22"/>
      <w:lang w:eastAsia="zh-CN"/>
    </w:rPr>
  </w:style>
  <w:style w:type="paragraph" w:customStyle="1" w:styleId="GPSL1SCHEDULEHeading">
    <w:name w:val="GPS L1 SCHEDULE Heading"/>
    <w:basedOn w:val="GPSL1CLAUSEHEADING"/>
    <w:link w:val="GPSL1SCHEDULEHeadingChar"/>
    <w:qFormat/>
    <w:pPr>
      <w:ind w:firstLine="0"/>
      <w:outlineLvl w:val="9"/>
    </w:pPr>
  </w:style>
  <w:style w:type="character" w:customStyle="1" w:styleId="GPSL1SCHEDULEHeadingChar">
    <w:name w:val="GPS L1 SCHEDULE Heading Char"/>
    <w:link w:val="GPSL1SCHEDULEHeading"/>
    <w:locked/>
    <w:rPr>
      <w:rFonts w:ascii="Calibri" w:eastAsia="STZhongsong" w:hAnsi="Calibri" w:cs="Arial"/>
      <w:b/>
      <w:caps/>
      <w:sz w:val="22"/>
      <w:szCs w:val="22"/>
      <w:lang w:eastAsia="zh-CN"/>
    </w:rPr>
  </w:style>
  <w:style w:type="paragraph" w:customStyle="1" w:styleId="H1S1B">
    <w:name w:val="H1 S1B"/>
    <w:basedOn w:val="Normal0"/>
    <w:qFormat/>
    <w:rsid w:val="00690C80"/>
    <w:pPr>
      <w:tabs>
        <w:tab w:val="num" w:pos="720"/>
      </w:tabs>
      <w:adjustRightInd/>
      <w:ind w:left="720" w:hanging="720"/>
      <w:contextualSpacing/>
      <w:jc w:val="left"/>
    </w:pPr>
    <w:rPr>
      <w:rFonts w:eastAsia="Calibri"/>
      <w:b/>
      <w:lang w:eastAsia="en-US"/>
    </w:rPr>
  </w:style>
  <w:style w:type="paragraph" w:customStyle="1" w:styleId="H2S1B">
    <w:name w:val="H2 S1B"/>
    <w:basedOn w:val="ListParagraph"/>
    <w:link w:val="H2S1BChar"/>
    <w:qFormat/>
    <w:rsid w:val="00690C80"/>
    <w:pPr>
      <w:tabs>
        <w:tab w:val="num" w:pos="1440"/>
      </w:tabs>
      <w:adjustRightInd/>
      <w:spacing w:before="120" w:after="120"/>
      <w:ind w:left="1440" w:hanging="720"/>
      <w:contextualSpacing w:val="0"/>
      <w:jc w:val="left"/>
    </w:pPr>
    <w:rPr>
      <w:rFonts w:eastAsia="Calibri"/>
    </w:rPr>
  </w:style>
  <w:style w:type="character" w:customStyle="1" w:styleId="H2S1BChar">
    <w:name w:val="H2 S1B Char"/>
    <w:basedOn w:val="DefaultParagraphFont"/>
    <w:link w:val="H2S1B"/>
    <w:rsid w:val="00690C80"/>
    <w:rPr>
      <w:rFonts w:eastAsia="Calibri"/>
    </w:rPr>
  </w:style>
  <w:style w:type="paragraph" w:styleId="ListParagraph">
    <w:name w:val="List Paragraph"/>
    <w:basedOn w:val="Normal0"/>
    <w:qFormat/>
    <w:rsid w:val="00690C80"/>
    <w:pPr>
      <w:ind w:left="720"/>
      <w:contextualSpacing/>
    </w:pPr>
  </w:style>
  <w:style w:type="table" w:customStyle="1" w:styleId="TableGrid2">
    <w:name w:val="Table Grid2"/>
    <w:basedOn w:val="NormalTable0"/>
    <w:next w:val="TableGrid"/>
    <w:uiPriority w:val="59"/>
    <w:rsid w:val="00690C80"/>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0"/>
    <w:next w:val="FootnoteText"/>
    <w:uiPriority w:val="99"/>
    <w:semiHidden/>
    <w:unhideWhenUsed/>
    <w:rsid w:val="00933B48"/>
    <w:pPr>
      <w:adjustRightInd/>
      <w:jc w:val="left"/>
    </w:pPr>
    <w:rPr>
      <w:rFonts w:asciiTheme="minorHAnsi" w:eastAsiaTheme="minorEastAsia" w:hAnsiTheme="minorHAnsi" w:cstheme="minorBidi"/>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1">
    <w:basedOn w:val="NormalTable0"/>
    <w:tblPr>
      <w:tblStyleRowBandSize w:val="1"/>
      <w:tblStyleColBandSize w:val="1"/>
      <w:tblCellMar>
        <w:left w:w="115" w:type="dxa"/>
        <w:right w:w="115" w:type="dxa"/>
      </w:tblCellMar>
    </w:tblPr>
  </w:style>
  <w:style w:type="table" w:customStyle="1" w:styleId="a2">
    <w:basedOn w:val="NormalTable0"/>
    <w:rPr>
      <w:rFonts w:ascii="Calibri" w:eastAsia="Calibri" w:hAnsi="Calibri" w:cs="Calibri"/>
      <w:sz w:val="22"/>
      <w:szCs w:val="22"/>
    </w:rPr>
    <w:tblPr>
      <w:tblStyleRowBandSize w:val="1"/>
      <w:tblStyleColBandSize w:val="1"/>
    </w:tblPr>
  </w:style>
  <w:style w:type="table" w:customStyle="1" w:styleId="a3">
    <w:basedOn w:val="NormalTable0"/>
    <w:rPr>
      <w:rFonts w:ascii="Calibri" w:eastAsia="Calibri" w:hAnsi="Calibri" w:cs="Calibri"/>
      <w:sz w:val="22"/>
      <w:szCs w:val="22"/>
    </w:rPr>
    <w:tblPr>
      <w:tblStyleRowBandSize w:val="1"/>
      <w:tblStyleColBandSize w:val="1"/>
    </w:tblPr>
  </w:style>
  <w:style w:type="table" w:customStyle="1" w:styleId="a4">
    <w:basedOn w:val="NormalTable0"/>
    <w:rPr>
      <w:rFonts w:ascii="Calibri" w:eastAsia="Calibri" w:hAnsi="Calibri" w:cs="Calibri"/>
      <w:sz w:val="22"/>
      <w:szCs w:val="22"/>
    </w:rPr>
    <w:tblPr>
      <w:tblStyleRowBandSize w:val="1"/>
      <w:tblStyleColBandSize w:val="1"/>
    </w:tblPr>
  </w:style>
  <w:style w:type="table" w:customStyle="1" w:styleId="a5">
    <w:basedOn w:val="NormalTable0"/>
    <w:rPr>
      <w:rFonts w:ascii="Calibri" w:eastAsia="Calibri" w:hAnsi="Calibri" w:cs="Calibri"/>
      <w:sz w:val="22"/>
      <w:szCs w:val="22"/>
    </w:rPr>
    <w:tblPr>
      <w:tblStyleRowBandSize w:val="1"/>
      <w:tblStyleColBandSize w:val="1"/>
    </w:tblPr>
  </w:style>
  <w:style w:type="table" w:customStyle="1" w:styleId="a6">
    <w:basedOn w:val="NormalTable0"/>
    <w:rPr>
      <w:rFonts w:ascii="Calibri" w:eastAsia="Calibri" w:hAnsi="Calibri" w:cs="Calibri"/>
      <w:sz w:val="22"/>
      <w:szCs w:val="22"/>
    </w:rPr>
    <w:tblPr>
      <w:tblStyleRowBandSize w:val="1"/>
      <w:tblStyleColBandSize w:val="1"/>
    </w:tblPr>
  </w:style>
  <w:style w:type="paragraph" w:styleId="Revision">
    <w:name w:val="Revision"/>
    <w:hidden/>
    <w:uiPriority w:val="99"/>
    <w:semiHidden/>
    <w:rsid w:val="004068DC"/>
    <w:pPr>
      <w:jc w:val="left"/>
    </w:pPr>
  </w:style>
  <w:style w:type="table" w:styleId="GridTable4-Accent1">
    <w:name w:val="Grid Table 4 Accent 1"/>
    <w:basedOn w:val="TableNormal"/>
    <w:uiPriority w:val="49"/>
    <w:rsid w:val="0085295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663B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ssets.publishing.service.gov.uk/government/uploads/system/uploads/attachment_data/file/191513/The_Orange_Book.pdf"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green-book-supplementary-guidance-ris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 U K M A T T E R S ! 1 0 4 7 6 9 4 9 2 . 2 < / d o c u m e n t i d >  
     < s e n d e r i d > P R E S T O A < / s e n d e r i d >  
     < s e n d e r e m a i l > A L E X A N D E R . P R E S T O N @ D L A P I P E R . C O M < / s e n d e r e m a i l >  
     < l a s t m o d i f i e d > 2 0 2 0 - 0 8 - 1 3 T 1 9 : 1 0 : 0 0 . 0 0 0 0 0 0 0 + 0 1 : 0 0 < / l a s t m o d i f i e d >  
     < d a t a b a s e > U K M A T T E R S < / 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EBB98DB690C54A88A491298E3AFEFC" ma:contentTypeVersion="4" ma:contentTypeDescription="Create a new document." ma:contentTypeScope="" ma:versionID="64f9f5ba43a6d580e6f954cb17dcf926">
  <xsd:schema xmlns:xsd="http://www.w3.org/2001/XMLSchema" xmlns:xs="http://www.w3.org/2001/XMLSchema" xmlns:p="http://schemas.microsoft.com/office/2006/metadata/properties" xmlns:ns2="4e54d426-3d83-4661-9a9f-e9903de7d154" targetNamespace="http://schemas.microsoft.com/office/2006/metadata/properties" ma:root="true" ma:fieldsID="9890cd29790c644525b1bb9009067cc8" ns2:_="">
    <xsd:import namespace="4e54d426-3d83-4661-9a9f-e9903de7d1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4d426-3d83-4661-9a9f-e9903de7d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h1S2Gxm3BsoCUdeWuV1F42ipPANA==">AMUW2mWLIhg9Mqc/gG6VHp+pMgza1AwV+VdV3UZYou57JxzD/mX1farDO2ozejdwe3TMr/IoopKu+HokMixBY4OMJqoUeL6MVAjquboDfFO4RaQaCV1H2UwD1Ex8Vkp19pvm1ApnzyRW118gQEAav1aiWXCFN7dqcqpY8Z/2F8GR07Lnlr/6k5a8VGZCT4KeTNLMpS6tNVib</go:docsCustomData>
</go:gDocsCustomXmlDataStorag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E5315-F0F9-49EF-BA98-8AC124D30E4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e54d426-3d83-4661-9a9f-e9903de7d154"/>
    <ds:schemaRef ds:uri="http://www.w3.org/XML/1998/namespace"/>
    <ds:schemaRef ds:uri="http://purl.org/dc/dcmitype/"/>
  </ds:schemaRefs>
</ds:datastoreItem>
</file>

<file path=customXml/itemProps2.xml><?xml version="1.0" encoding="utf-8"?>
<ds:datastoreItem xmlns:ds="http://schemas.openxmlformats.org/officeDocument/2006/customXml" ds:itemID="{31B4CB62-E7C9-4AD8-B388-9BB50110CDA2}">
  <ds:schemaRefs>
    <ds:schemaRef ds:uri="http://schemas.microsoft.com/sharepoint/v3/contenttype/forms"/>
  </ds:schemaRefs>
</ds:datastoreItem>
</file>

<file path=customXml/itemProps3.xml><?xml version="1.0" encoding="utf-8"?>
<ds:datastoreItem xmlns:ds="http://schemas.openxmlformats.org/officeDocument/2006/customXml" ds:itemID="{357D91D2-EA08-4D7A-B291-A81581F3A0F2}">
  <ds:schemaRefs>
    <ds:schemaRef ds:uri="http://www.imanage.com/work/xmlschema"/>
  </ds:schemaRefs>
</ds:datastoreItem>
</file>

<file path=customXml/itemProps4.xml><?xml version="1.0" encoding="utf-8"?>
<ds:datastoreItem xmlns:ds="http://schemas.openxmlformats.org/officeDocument/2006/customXml" ds:itemID="{4570FBF6-187E-4AFA-8AA8-9327EEDA0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4d426-3d83-4661-9a9f-e9903de7d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2DBF6C81-569B-4B3F-83DC-C001EB25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3EFE85E6</Template>
  <TotalTime>0</TotalTime>
  <Pages>30</Pages>
  <Words>8953</Words>
  <Characters>51035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59869</CharactersWithSpaces>
  <SharedDoc>false</SharedDoc>
  <HLinks>
    <vt:vector size="12" baseType="variant">
      <vt:variant>
        <vt:i4>4587598</vt:i4>
      </vt:variant>
      <vt:variant>
        <vt:i4>98</vt:i4>
      </vt:variant>
      <vt:variant>
        <vt:i4>0</vt:i4>
      </vt:variant>
      <vt:variant>
        <vt:i4>5</vt:i4>
      </vt:variant>
      <vt:variant>
        <vt:lpwstr>https://www.gov.uk/government/publications/green-book-supplementary-guidance-risk</vt:lpwstr>
      </vt:variant>
      <vt:variant>
        <vt:lpwstr/>
      </vt:variant>
      <vt:variant>
        <vt:i4>2490370</vt:i4>
      </vt:variant>
      <vt:variant>
        <vt:i4>35</vt:i4>
      </vt:variant>
      <vt:variant>
        <vt:i4>0</vt:i4>
      </vt:variant>
      <vt:variant>
        <vt:i4>5</vt:i4>
      </vt:variant>
      <vt:variant>
        <vt:lpwstr>https://assets.publishing.service.gov.uk/government/uploads/system/uploads/attachment_data/file/191513/The_Orange_Book.pdf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Hanlon</dc:creator>
  <cp:lastModifiedBy>Eileen Waters</cp:lastModifiedBy>
  <cp:revision>2</cp:revision>
  <cp:lastPrinted>2020-07-08T07:01:00Z</cp:lastPrinted>
  <dcterms:created xsi:type="dcterms:W3CDTF">2020-08-17T17:35:00Z</dcterms:created>
  <dcterms:modified xsi:type="dcterms:W3CDTF">2020-08-17T17:35:00Z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yDAA2QA4d66tcklbGokbOEk7+6aLLu/dVYlie1eQ7sib8IOfz93VvkiNa3fo11ZMrR7A0UYo7DtplRzo_x000d_
5kgMztbRK4mCw8VJqOZSJBdAp8NzVf0oG9LhEmKVMr0tOa3xkHrBqz0zhSjaOuusrE6IWIqgWYUo_x000d_
ekV31RFi0HXgUm9fMvZmt7IS/YV5TSM4zdn/s+ze7YGriyGr0h3n+8cPbl4OBI9n9Ozrgyw22osN_x000d_
9Yd/eYs=</vt:lpwstr>
  </property>
  <property fmtid="{D5CDD505-2E9C-101B-9397-08002B2CF9AE}" pid="3" name="MAIL_MSG_ID2">
    <vt:lpwstr>83BkYfXZCbd</vt:lpwstr>
  </property>
  <property fmtid="{D5CDD505-2E9C-101B-9397-08002B2CF9AE}" pid="4" name="RESPONSE_SENDER_NAME">
    <vt:lpwstr>sAAAb0xRtPDW5Ut/KIiLw97ep7joIKVxx8qfgyYeKStkfQU=</vt:lpwstr>
  </property>
  <property fmtid="{D5CDD505-2E9C-101B-9397-08002B2CF9AE}" pid="5" name="EMAIL_OWNER_ADDRESS">
    <vt:lpwstr>4AAAv2pPQheLA5W0WrtagEv8ApJANTKlxbHr7aeGfnFmOeEKq0G2ZAR18Q==</vt:lpwstr>
  </property>
  <property fmtid="{D5CDD505-2E9C-101B-9397-08002B2CF9AE}" pid="6" name="gCurrentVersion">
    <vt:lpwstr>17 November 2017 D1V6</vt:lpwstr>
  </property>
  <property fmtid="{D5CDD505-2E9C-101B-9397-08002B2CF9AE}" pid="7" name="ContentTypeId">
    <vt:lpwstr>0x010100CAEBB98DB690C54A88A491298E3AFEFC</vt:lpwstr>
  </property>
  <property fmtid="{D5CDD505-2E9C-101B-9397-08002B2CF9AE}" pid="8" name="Plato EditorId">
    <vt:lpwstr>042f75f6-d463-4a96-b437-58ef73467023</vt:lpwstr>
  </property>
</Properties>
</file>