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DD3A" w14:textId="1964F422" w:rsidR="00B43A6A" w:rsidRDefault="00C149AA" w:rsidP="00ED4A81">
      <w:pPr>
        <w:pStyle w:val="GPSSchTitleandNumber"/>
        <w:tabs>
          <w:tab w:val="left" w:pos="5715"/>
        </w:tabs>
        <w:jc w:val="left"/>
        <w:rPr>
          <w:rFonts w:cs="Arial" w:hint="eastAsia"/>
          <w:caps w:val="0"/>
          <w:sz w:val="36"/>
          <w:szCs w:val="36"/>
        </w:rPr>
      </w:pPr>
      <w:r>
        <w:rPr>
          <w:rFonts w:cs="Arial"/>
          <w:caps w:val="0"/>
          <w:sz w:val="36"/>
          <w:szCs w:val="36"/>
        </w:rPr>
        <w:t>Call-</w:t>
      </w:r>
      <w:r w:rsidR="00B43A6A" w:rsidRPr="00ED4A81">
        <w:rPr>
          <w:rFonts w:cs="Arial"/>
          <w:caps w:val="0"/>
          <w:sz w:val="36"/>
          <w:szCs w:val="36"/>
        </w:rPr>
        <w:t xml:space="preserve">Off Schedule </w:t>
      </w:r>
      <w:r w:rsidR="008936F9">
        <w:rPr>
          <w:rFonts w:cs="Arial"/>
          <w:caps w:val="0"/>
          <w:sz w:val="36"/>
          <w:szCs w:val="36"/>
        </w:rPr>
        <w:t>2</w:t>
      </w:r>
      <w:r w:rsidR="00751C7B">
        <w:rPr>
          <w:rFonts w:cs="Arial"/>
          <w:caps w:val="0"/>
          <w:sz w:val="36"/>
          <w:szCs w:val="36"/>
        </w:rPr>
        <w:t>4</w:t>
      </w:r>
      <w:r w:rsidR="00B43A6A" w:rsidRPr="00ED4A81">
        <w:rPr>
          <w:rFonts w:cs="Arial"/>
          <w:caps w:val="0"/>
          <w:sz w:val="36"/>
          <w:szCs w:val="36"/>
        </w:rPr>
        <w:t xml:space="preserve"> (</w:t>
      </w:r>
      <w:r w:rsidR="00411BFE">
        <w:rPr>
          <w:rFonts w:cs="Arial"/>
          <w:caps w:val="0"/>
          <w:sz w:val="36"/>
          <w:szCs w:val="36"/>
        </w:rPr>
        <w:t xml:space="preserve">Health </w:t>
      </w:r>
      <w:r w:rsidR="00D451C6">
        <w:rPr>
          <w:rFonts w:cs="Arial"/>
          <w:caps w:val="0"/>
          <w:sz w:val="36"/>
          <w:szCs w:val="36"/>
        </w:rPr>
        <w:t>Probity</w:t>
      </w:r>
      <w:r w:rsidR="00B43A6A" w:rsidRPr="00ED4A81">
        <w:rPr>
          <w:rFonts w:cs="Arial"/>
          <w:caps w:val="0"/>
          <w:sz w:val="36"/>
          <w:szCs w:val="36"/>
        </w:rPr>
        <w:t>)</w:t>
      </w:r>
    </w:p>
    <w:p w14:paraId="7E2123CE" w14:textId="079555E1" w:rsidR="00B64351" w:rsidRDefault="00540528" w:rsidP="00B354D3">
      <w:pPr>
        <w:pStyle w:val="H1S1C"/>
        <w:spacing w:before="240"/>
        <w:ind w:left="567" w:hanging="567"/>
        <w:rPr>
          <w:sz w:val="24"/>
          <w:szCs w:val="24"/>
        </w:rPr>
      </w:pPr>
      <w:bookmarkStart w:id="0" w:name="_Ref448173499"/>
      <w:r>
        <w:rPr>
          <w:sz w:val="24"/>
          <w:szCs w:val="24"/>
        </w:rPr>
        <w:t>Definitions</w:t>
      </w:r>
    </w:p>
    <w:p w14:paraId="070C5C54" w14:textId="65DA48FB" w:rsidR="003A66B2" w:rsidRPr="004F500A" w:rsidRDefault="003A66B2" w:rsidP="003A66B2">
      <w:pPr>
        <w:pStyle w:val="H2S1C"/>
        <w:ind w:left="567" w:hanging="567"/>
        <w:rPr>
          <w:sz w:val="24"/>
          <w:szCs w:val="24"/>
        </w:rPr>
      </w:pPr>
      <w:r w:rsidRPr="00CF0B37">
        <w:rPr>
          <w:sz w:val="24"/>
          <w:szCs w:val="24"/>
        </w:rPr>
        <w:t xml:space="preserve">In this Schedule, the following words shall have the following meanings and they </w:t>
      </w:r>
      <w:r w:rsidRPr="004F500A">
        <w:rPr>
          <w:sz w:val="24"/>
          <w:szCs w:val="24"/>
        </w:rPr>
        <w:t xml:space="preserve">shall supplement Joint </w:t>
      </w:r>
      <w:r w:rsidR="00CF0B37" w:rsidRPr="004F500A">
        <w:rPr>
          <w:sz w:val="24"/>
          <w:szCs w:val="24"/>
        </w:rPr>
        <w:t>Schedule 1 (Definitions):</w:t>
      </w:r>
    </w:p>
    <w:p w14:paraId="7845F304" w14:textId="77777777" w:rsidR="00EF6B69" w:rsidRPr="004F500A" w:rsidRDefault="00EF6B69" w:rsidP="00353956">
      <w:pPr>
        <w:pStyle w:val="H1S1C"/>
        <w:numPr>
          <w:ilvl w:val="0"/>
          <w:numId w:val="0"/>
        </w:numPr>
        <w:ind w:left="432"/>
        <w:rPr>
          <w:sz w:val="24"/>
          <w:szCs w:val="24"/>
          <w:highlight w:val="yellow"/>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02"/>
      </w:tblGrid>
      <w:tr w:rsidR="009202E6" w:rsidRPr="004F500A" w14:paraId="50B20650" w14:textId="77777777" w:rsidTr="00374215">
        <w:tc>
          <w:tcPr>
            <w:tcW w:w="2552" w:type="dxa"/>
          </w:tcPr>
          <w:p w14:paraId="5C013871" w14:textId="78595CE8" w:rsidR="009202E6" w:rsidRPr="004F500A" w:rsidRDefault="009202E6" w:rsidP="00904650">
            <w:pPr>
              <w:pStyle w:val="H1S1C"/>
              <w:numPr>
                <w:ilvl w:val="0"/>
                <w:numId w:val="0"/>
              </w:numPr>
              <w:jc w:val="left"/>
              <w:rPr>
                <w:sz w:val="24"/>
                <w:szCs w:val="24"/>
              </w:rPr>
            </w:pPr>
            <w:r>
              <w:rPr>
                <w:sz w:val="24"/>
                <w:szCs w:val="24"/>
              </w:rPr>
              <w:t>“Account Management Team”</w:t>
            </w:r>
          </w:p>
        </w:tc>
        <w:tc>
          <w:tcPr>
            <w:tcW w:w="5902" w:type="dxa"/>
          </w:tcPr>
          <w:p w14:paraId="35DF4049" w14:textId="763B3216" w:rsidR="009202E6" w:rsidRDefault="009202E6" w:rsidP="00353956">
            <w:pPr>
              <w:pStyle w:val="H1S1C"/>
              <w:numPr>
                <w:ilvl w:val="0"/>
                <w:numId w:val="0"/>
              </w:numPr>
              <w:rPr>
                <w:b w:val="0"/>
                <w:bCs/>
                <w:sz w:val="24"/>
                <w:szCs w:val="24"/>
              </w:rPr>
            </w:pPr>
            <w:r>
              <w:rPr>
                <w:b w:val="0"/>
                <w:bCs/>
                <w:sz w:val="24"/>
                <w:szCs w:val="24"/>
              </w:rPr>
              <w:t xml:space="preserve">has the meaning given to it in paragraph </w:t>
            </w:r>
            <w:r>
              <w:rPr>
                <w:b w:val="0"/>
                <w:bCs/>
                <w:sz w:val="24"/>
                <w:szCs w:val="24"/>
              </w:rPr>
              <w:fldChar w:fldCharType="begin"/>
            </w:r>
            <w:r>
              <w:rPr>
                <w:b w:val="0"/>
                <w:bCs/>
                <w:sz w:val="24"/>
                <w:szCs w:val="24"/>
              </w:rPr>
              <w:instrText xml:space="preserve"> REF _Ref43384099 \w \h </w:instrText>
            </w:r>
            <w:r>
              <w:rPr>
                <w:b w:val="0"/>
                <w:bCs/>
                <w:sz w:val="24"/>
                <w:szCs w:val="24"/>
              </w:rPr>
            </w:r>
            <w:r>
              <w:rPr>
                <w:b w:val="0"/>
                <w:bCs/>
                <w:sz w:val="24"/>
                <w:szCs w:val="24"/>
              </w:rPr>
              <w:fldChar w:fldCharType="separate"/>
            </w:r>
            <w:r>
              <w:rPr>
                <w:b w:val="0"/>
                <w:bCs/>
                <w:sz w:val="24"/>
                <w:szCs w:val="24"/>
              </w:rPr>
              <w:fldChar w:fldCharType="begin"/>
            </w:r>
            <w:r>
              <w:rPr>
                <w:b w:val="0"/>
                <w:bCs/>
                <w:sz w:val="24"/>
                <w:szCs w:val="24"/>
              </w:rPr>
              <w:instrText xml:space="preserve"> REF _Ref43384119 \w \h </w:instrText>
            </w:r>
            <w:r>
              <w:rPr>
                <w:b w:val="0"/>
                <w:bCs/>
                <w:sz w:val="24"/>
                <w:szCs w:val="24"/>
              </w:rPr>
            </w:r>
            <w:r>
              <w:rPr>
                <w:b w:val="0"/>
                <w:bCs/>
                <w:sz w:val="24"/>
                <w:szCs w:val="24"/>
              </w:rPr>
              <w:fldChar w:fldCharType="separate"/>
            </w:r>
            <w:r>
              <w:rPr>
                <w:b w:val="0"/>
                <w:bCs/>
                <w:sz w:val="24"/>
                <w:szCs w:val="24"/>
              </w:rPr>
              <w:t>3.4.1</w:t>
            </w:r>
            <w:r>
              <w:rPr>
                <w:b w:val="0"/>
                <w:bCs/>
                <w:sz w:val="24"/>
                <w:szCs w:val="24"/>
              </w:rPr>
              <w:fldChar w:fldCharType="end"/>
            </w:r>
            <w:r>
              <w:rPr>
                <w:b w:val="0"/>
                <w:bCs/>
                <w:sz w:val="24"/>
                <w:szCs w:val="24"/>
              </w:rPr>
              <w:t>(e)</w:t>
            </w:r>
            <w:r>
              <w:rPr>
                <w:b w:val="0"/>
                <w:bCs/>
                <w:sz w:val="24"/>
                <w:szCs w:val="24"/>
              </w:rPr>
              <w:fldChar w:fldCharType="end"/>
            </w:r>
            <w:r>
              <w:rPr>
                <w:b w:val="0"/>
                <w:bCs/>
                <w:sz w:val="24"/>
                <w:szCs w:val="24"/>
              </w:rPr>
              <w:t>;</w:t>
            </w:r>
          </w:p>
        </w:tc>
      </w:tr>
      <w:tr w:rsidR="004571E4" w:rsidRPr="004F500A" w14:paraId="039CFD2F" w14:textId="77777777" w:rsidTr="00374215">
        <w:tc>
          <w:tcPr>
            <w:tcW w:w="2552" w:type="dxa"/>
          </w:tcPr>
          <w:p w14:paraId="085B5323" w14:textId="77777777" w:rsidR="004571E4" w:rsidRPr="004F500A" w:rsidRDefault="004571E4" w:rsidP="00904650">
            <w:pPr>
              <w:pStyle w:val="H1S1C"/>
              <w:numPr>
                <w:ilvl w:val="0"/>
                <w:numId w:val="0"/>
              </w:numPr>
              <w:jc w:val="left"/>
              <w:rPr>
                <w:sz w:val="24"/>
                <w:szCs w:val="24"/>
                <w:highlight w:val="yellow"/>
              </w:rPr>
            </w:pPr>
            <w:r w:rsidRPr="004F500A">
              <w:rPr>
                <w:sz w:val="24"/>
                <w:szCs w:val="24"/>
              </w:rPr>
              <w:t>“Bid Team”</w:t>
            </w:r>
          </w:p>
        </w:tc>
        <w:tc>
          <w:tcPr>
            <w:tcW w:w="5902" w:type="dxa"/>
          </w:tcPr>
          <w:p w14:paraId="329119F1" w14:textId="3F44D829" w:rsidR="004571E4" w:rsidRPr="004F500A" w:rsidRDefault="004571E4" w:rsidP="00353956">
            <w:pPr>
              <w:pStyle w:val="H1S1C"/>
              <w:numPr>
                <w:ilvl w:val="0"/>
                <w:numId w:val="0"/>
              </w:numPr>
              <w:rPr>
                <w:b w:val="0"/>
                <w:bCs/>
                <w:sz w:val="24"/>
                <w:szCs w:val="24"/>
                <w:highlight w:val="yellow"/>
              </w:rPr>
            </w:pPr>
            <w:r>
              <w:rPr>
                <w:b w:val="0"/>
                <w:bCs/>
                <w:sz w:val="24"/>
                <w:szCs w:val="24"/>
              </w:rPr>
              <w:t>m</w:t>
            </w:r>
            <w:r w:rsidRPr="004F500A">
              <w:rPr>
                <w:b w:val="0"/>
                <w:bCs/>
                <w:sz w:val="24"/>
                <w:szCs w:val="24"/>
              </w:rPr>
              <w:t xml:space="preserve">eans the group of individuals tasked with compiling a formal proposal </w:t>
            </w:r>
            <w:r>
              <w:rPr>
                <w:b w:val="0"/>
                <w:bCs/>
                <w:sz w:val="24"/>
                <w:szCs w:val="24"/>
              </w:rPr>
              <w:t xml:space="preserve">for Deliverables under the Contract </w:t>
            </w:r>
            <w:r w:rsidRPr="004F500A">
              <w:rPr>
                <w:b w:val="0"/>
                <w:bCs/>
                <w:sz w:val="24"/>
                <w:szCs w:val="24"/>
              </w:rPr>
              <w:t>in response to procurement activity</w:t>
            </w:r>
            <w:r w:rsidR="00115591">
              <w:rPr>
                <w:b w:val="0"/>
                <w:bCs/>
                <w:sz w:val="24"/>
                <w:szCs w:val="24"/>
              </w:rPr>
              <w:t xml:space="preserve"> and any supporting personnel</w:t>
            </w:r>
            <w:r w:rsidR="0098261F">
              <w:rPr>
                <w:b w:val="0"/>
                <w:bCs/>
                <w:sz w:val="24"/>
                <w:szCs w:val="24"/>
              </w:rPr>
              <w:t>;</w:t>
            </w:r>
          </w:p>
        </w:tc>
      </w:tr>
      <w:tr w:rsidR="00EF6B69" w:rsidRPr="004F500A" w14:paraId="2757F01F" w14:textId="77777777" w:rsidTr="00374215">
        <w:tc>
          <w:tcPr>
            <w:tcW w:w="2552" w:type="dxa"/>
          </w:tcPr>
          <w:p w14:paraId="0745DE29" w14:textId="3F4998D9" w:rsidR="00EF6B69" w:rsidRPr="00904650" w:rsidRDefault="00A93C8C" w:rsidP="00904650">
            <w:pPr>
              <w:pStyle w:val="H1S1C"/>
              <w:numPr>
                <w:ilvl w:val="0"/>
                <w:numId w:val="0"/>
              </w:numPr>
              <w:rPr>
                <w:sz w:val="24"/>
                <w:szCs w:val="24"/>
                <w:highlight w:val="yellow"/>
              </w:rPr>
            </w:pPr>
            <w:r w:rsidRPr="001849F6">
              <w:rPr>
                <w:sz w:val="24"/>
                <w:szCs w:val="24"/>
              </w:rPr>
              <w:t>“</w:t>
            </w:r>
            <w:r w:rsidR="00EF6B69" w:rsidRPr="001849F6">
              <w:rPr>
                <w:sz w:val="24"/>
                <w:szCs w:val="24"/>
              </w:rPr>
              <w:t>Operational Team</w:t>
            </w:r>
            <w:r w:rsidRPr="001849F6">
              <w:rPr>
                <w:sz w:val="24"/>
                <w:szCs w:val="24"/>
              </w:rPr>
              <w:t>”</w:t>
            </w:r>
          </w:p>
        </w:tc>
        <w:tc>
          <w:tcPr>
            <w:tcW w:w="5902" w:type="dxa"/>
          </w:tcPr>
          <w:p w14:paraId="1E686E30" w14:textId="588D596B" w:rsidR="00EF6B69" w:rsidRPr="004F500A" w:rsidRDefault="00A93C8C" w:rsidP="00353956">
            <w:pPr>
              <w:pStyle w:val="H1S1C"/>
              <w:numPr>
                <w:ilvl w:val="0"/>
                <w:numId w:val="0"/>
              </w:numPr>
              <w:rPr>
                <w:b w:val="0"/>
                <w:bCs/>
                <w:sz w:val="24"/>
                <w:szCs w:val="24"/>
                <w:highlight w:val="yellow"/>
              </w:rPr>
            </w:pPr>
            <w:r w:rsidRPr="004F500A">
              <w:rPr>
                <w:b w:val="0"/>
                <w:bCs/>
                <w:sz w:val="24"/>
                <w:szCs w:val="24"/>
              </w:rPr>
              <w:t>m</w:t>
            </w:r>
            <w:r w:rsidR="00EF6B69" w:rsidRPr="004F500A">
              <w:rPr>
                <w:b w:val="0"/>
                <w:bCs/>
                <w:sz w:val="24"/>
                <w:szCs w:val="24"/>
              </w:rPr>
              <w:t xml:space="preserve">eans the technical and operational team assigned to </w:t>
            </w:r>
            <w:r w:rsidR="00740EC1">
              <w:rPr>
                <w:b w:val="0"/>
                <w:bCs/>
                <w:sz w:val="24"/>
                <w:szCs w:val="24"/>
              </w:rPr>
              <w:t>supplying Deliverables</w:t>
            </w:r>
            <w:r w:rsidR="001849F6">
              <w:rPr>
                <w:b w:val="0"/>
                <w:bCs/>
                <w:sz w:val="24"/>
                <w:szCs w:val="24"/>
              </w:rPr>
              <w:t xml:space="preserve"> </w:t>
            </w:r>
            <w:r w:rsidR="00251D93">
              <w:rPr>
                <w:b w:val="0"/>
                <w:bCs/>
                <w:sz w:val="24"/>
                <w:szCs w:val="24"/>
              </w:rPr>
              <w:t>under the Contract</w:t>
            </w:r>
            <w:r w:rsidR="00115591">
              <w:rPr>
                <w:b w:val="0"/>
                <w:bCs/>
                <w:sz w:val="24"/>
                <w:szCs w:val="24"/>
              </w:rPr>
              <w:t xml:space="preserve"> and any supporting personnel</w:t>
            </w:r>
            <w:r w:rsidR="0098261F">
              <w:rPr>
                <w:b w:val="0"/>
                <w:bCs/>
                <w:sz w:val="24"/>
                <w:szCs w:val="24"/>
              </w:rPr>
              <w:t>;</w:t>
            </w:r>
          </w:p>
        </w:tc>
      </w:tr>
      <w:tr w:rsidR="0098261F" w:rsidRPr="004F500A" w14:paraId="4F29A30E" w14:textId="77777777" w:rsidTr="00374215">
        <w:tc>
          <w:tcPr>
            <w:tcW w:w="2552" w:type="dxa"/>
          </w:tcPr>
          <w:p w14:paraId="310D94DF" w14:textId="59910D0C" w:rsidR="0098261F" w:rsidRPr="001849F6" w:rsidRDefault="0098261F" w:rsidP="00904650">
            <w:pPr>
              <w:pStyle w:val="H1S1C"/>
              <w:numPr>
                <w:ilvl w:val="0"/>
                <w:numId w:val="0"/>
              </w:numPr>
              <w:rPr>
                <w:sz w:val="24"/>
                <w:szCs w:val="24"/>
              </w:rPr>
            </w:pPr>
            <w:r>
              <w:rPr>
                <w:sz w:val="24"/>
                <w:szCs w:val="24"/>
              </w:rPr>
              <w:t>“Probity Policy”</w:t>
            </w:r>
          </w:p>
        </w:tc>
        <w:tc>
          <w:tcPr>
            <w:tcW w:w="5902" w:type="dxa"/>
          </w:tcPr>
          <w:p w14:paraId="711509E6" w14:textId="585D1ED4" w:rsidR="0098261F" w:rsidRPr="004F500A" w:rsidRDefault="0098261F" w:rsidP="00353956">
            <w:pPr>
              <w:pStyle w:val="H1S1C"/>
              <w:numPr>
                <w:ilvl w:val="0"/>
                <w:numId w:val="0"/>
              </w:numPr>
              <w:rPr>
                <w:b w:val="0"/>
                <w:bCs/>
                <w:sz w:val="24"/>
                <w:szCs w:val="24"/>
              </w:rPr>
            </w:pPr>
            <w:r>
              <w:rPr>
                <w:b w:val="0"/>
                <w:bCs/>
                <w:sz w:val="24"/>
                <w:szCs w:val="24"/>
              </w:rPr>
              <w:t xml:space="preserve">means the probity policy set out in paragraph </w:t>
            </w:r>
            <w:r w:rsidR="00B662A1">
              <w:rPr>
                <w:b w:val="0"/>
                <w:bCs/>
                <w:sz w:val="24"/>
                <w:szCs w:val="24"/>
              </w:rPr>
              <w:fldChar w:fldCharType="begin"/>
            </w:r>
            <w:r w:rsidR="00B662A1">
              <w:rPr>
                <w:b w:val="0"/>
                <w:bCs/>
                <w:sz w:val="24"/>
                <w:szCs w:val="24"/>
              </w:rPr>
              <w:instrText xml:space="preserve"> REF _Ref43368483 \r \h </w:instrText>
            </w:r>
            <w:r w:rsidR="00B662A1">
              <w:rPr>
                <w:b w:val="0"/>
                <w:bCs/>
                <w:sz w:val="24"/>
                <w:szCs w:val="24"/>
              </w:rPr>
            </w:r>
            <w:r w:rsidR="00B662A1">
              <w:rPr>
                <w:b w:val="0"/>
                <w:bCs/>
                <w:sz w:val="24"/>
                <w:szCs w:val="24"/>
              </w:rPr>
              <w:fldChar w:fldCharType="separate"/>
            </w:r>
            <w:r w:rsidR="00B662A1">
              <w:rPr>
                <w:b w:val="0"/>
                <w:bCs/>
                <w:sz w:val="24"/>
                <w:szCs w:val="24"/>
              </w:rPr>
              <w:t>3</w:t>
            </w:r>
            <w:r w:rsidR="00B662A1">
              <w:rPr>
                <w:b w:val="0"/>
                <w:bCs/>
                <w:sz w:val="24"/>
                <w:szCs w:val="24"/>
              </w:rPr>
              <w:fldChar w:fldCharType="end"/>
            </w:r>
            <w:r>
              <w:rPr>
                <w:b w:val="0"/>
                <w:bCs/>
                <w:sz w:val="24"/>
                <w:szCs w:val="24"/>
              </w:rPr>
              <w:t xml:space="preserve"> of this schedule; and</w:t>
            </w:r>
          </w:p>
        </w:tc>
      </w:tr>
      <w:tr w:rsidR="00C07FC6" w:rsidRPr="004F500A" w14:paraId="331A7B97" w14:textId="77777777" w:rsidTr="00374215">
        <w:tc>
          <w:tcPr>
            <w:tcW w:w="2552" w:type="dxa"/>
          </w:tcPr>
          <w:p w14:paraId="2642B0A8" w14:textId="0DEFC005" w:rsidR="00C07FC6" w:rsidRPr="004F500A" w:rsidRDefault="00C07FC6" w:rsidP="004F500A">
            <w:pPr>
              <w:pStyle w:val="H1S1C"/>
              <w:numPr>
                <w:ilvl w:val="0"/>
                <w:numId w:val="0"/>
              </w:numPr>
              <w:jc w:val="left"/>
              <w:rPr>
                <w:sz w:val="24"/>
                <w:szCs w:val="24"/>
              </w:rPr>
            </w:pPr>
            <w:r>
              <w:rPr>
                <w:sz w:val="24"/>
                <w:szCs w:val="24"/>
              </w:rPr>
              <w:t>“Probity Policy Agreement”</w:t>
            </w:r>
          </w:p>
        </w:tc>
        <w:tc>
          <w:tcPr>
            <w:tcW w:w="5902" w:type="dxa"/>
          </w:tcPr>
          <w:p w14:paraId="677FF658" w14:textId="08730201" w:rsidR="00C07FC6" w:rsidRDefault="00C07FC6" w:rsidP="00F131E6">
            <w:pPr>
              <w:pStyle w:val="H1S1C"/>
              <w:numPr>
                <w:ilvl w:val="0"/>
                <w:numId w:val="0"/>
              </w:numPr>
              <w:jc w:val="left"/>
              <w:rPr>
                <w:b w:val="0"/>
                <w:bCs/>
                <w:sz w:val="24"/>
                <w:szCs w:val="24"/>
              </w:rPr>
            </w:pPr>
            <w:r>
              <w:rPr>
                <w:b w:val="0"/>
                <w:bCs/>
                <w:sz w:val="24"/>
                <w:szCs w:val="24"/>
              </w:rPr>
              <w:t xml:space="preserve">means the agreement </w:t>
            </w:r>
            <w:r w:rsidR="0053739F">
              <w:rPr>
                <w:b w:val="0"/>
                <w:bCs/>
                <w:sz w:val="24"/>
                <w:szCs w:val="24"/>
              </w:rPr>
              <w:t>t</w:t>
            </w:r>
            <w:r>
              <w:rPr>
                <w:b w:val="0"/>
                <w:bCs/>
                <w:sz w:val="24"/>
                <w:szCs w:val="24"/>
              </w:rPr>
              <w:t xml:space="preserve">o be signed by the Supplier to confirm that the Supplier will comply with the Probity Policy in respect of a Further Competition Procedure and which is set out at </w:t>
            </w:r>
            <w:r w:rsidR="00B52FA4" w:rsidRPr="009C369E">
              <w:rPr>
                <w:b w:val="0"/>
                <w:bCs/>
                <w:sz w:val="24"/>
                <w:szCs w:val="24"/>
              </w:rPr>
              <w:fldChar w:fldCharType="begin"/>
            </w:r>
            <w:r w:rsidR="00B52FA4" w:rsidRPr="00B52FA4">
              <w:rPr>
                <w:b w:val="0"/>
                <w:bCs/>
                <w:sz w:val="24"/>
                <w:szCs w:val="24"/>
              </w:rPr>
              <w:instrText xml:space="preserve"> REF _Ref43300351 \h  \* MERGEFORMAT </w:instrText>
            </w:r>
            <w:r w:rsidR="00B52FA4" w:rsidRPr="009C369E">
              <w:rPr>
                <w:b w:val="0"/>
                <w:bCs/>
                <w:sz w:val="24"/>
                <w:szCs w:val="24"/>
              </w:rPr>
            </w:r>
            <w:r w:rsidR="00B52FA4" w:rsidRPr="009C369E">
              <w:rPr>
                <w:b w:val="0"/>
                <w:bCs/>
                <w:sz w:val="24"/>
                <w:szCs w:val="24"/>
              </w:rPr>
              <w:fldChar w:fldCharType="separate"/>
            </w:r>
            <w:r w:rsidR="00B52FA4" w:rsidRPr="009C369E">
              <w:rPr>
                <w:b w:val="0"/>
                <w:bCs/>
                <w:sz w:val="24"/>
                <w:szCs w:val="24"/>
              </w:rPr>
              <w:t>Annex 1</w:t>
            </w:r>
            <w:r w:rsidR="00B52FA4" w:rsidRPr="009C369E">
              <w:rPr>
                <w:b w:val="0"/>
                <w:bCs/>
                <w:sz w:val="24"/>
                <w:szCs w:val="24"/>
              </w:rPr>
              <w:fldChar w:fldCharType="end"/>
            </w:r>
            <w:r w:rsidR="00B52FA4">
              <w:rPr>
                <w:b w:val="0"/>
                <w:bCs/>
                <w:sz w:val="24"/>
                <w:szCs w:val="24"/>
              </w:rPr>
              <w:t xml:space="preserve"> </w:t>
            </w:r>
            <w:r w:rsidRPr="00ED08C1">
              <w:rPr>
                <w:b w:val="0"/>
                <w:bCs/>
                <w:sz w:val="24"/>
                <w:szCs w:val="24"/>
              </w:rPr>
              <w:t>to</w:t>
            </w:r>
            <w:r>
              <w:rPr>
                <w:b w:val="0"/>
                <w:bCs/>
                <w:sz w:val="24"/>
                <w:szCs w:val="24"/>
              </w:rPr>
              <w:t xml:space="preserve"> this Schedule.</w:t>
            </w:r>
          </w:p>
        </w:tc>
      </w:tr>
      <w:tr w:rsidR="00EF6B69" w:rsidRPr="004F500A" w14:paraId="63883379" w14:textId="77777777" w:rsidTr="00374215">
        <w:tc>
          <w:tcPr>
            <w:tcW w:w="2552" w:type="dxa"/>
          </w:tcPr>
          <w:p w14:paraId="1A0781D8" w14:textId="50474628" w:rsidR="00EF6B69" w:rsidRPr="004F500A" w:rsidRDefault="004F500A" w:rsidP="004F500A">
            <w:pPr>
              <w:pStyle w:val="H1S1C"/>
              <w:numPr>
                <w:ilvl w:val="0"/>
                <w:numId w:val="0"/>
              </w:numPr>
              <w:jc w:val="left"/>
              <w:rPr>
                <w:sz w:val="24"/>
                <w:szCs w:val="24"/>
                <w:highlight w:val="yellow"/>
              </w:rPr>
            </w:pPr>
            <w:r w:rsidRPr="004F500A">
              <w:rPr>
                <w:sz w:val="24"/>
                <w:szCs w:val="24"/>
              </w:rPr>
              <w:t>“Wider Bidder Organisation”</w:t>
            </w:r>
          </w:p>
        </w:tc>
        <w:tc>
          <w:tcPr>
            <w:tcW w:w="5902" w:type="dxa"/>
          </w:tcPr>
          <w:p w14:paraId="2D0CEA60" w14:textId="0B0834AF" w:rsidR="00EF6B69" w:rsidRPr="004F500A" w:rsidRDefault="007C53F5" w:rsidP="00F131E6">
            <w:pPr>
              <w:pStyle w:val="H1S1C"/>
              <w:numPr>
                <w:ilvl w:val="0"/>
                <w:numId w:val="0"/>
              </w:numPr>
              <w:jc w:val="left"/>
              <w:rPr>
                <w:b w:val="0"/>
                <w:bCs/>
                <w:sz w:val="24"/>
                <w:szCs w:val="24"/>
                <w:highlight w:val="yellow"/>
              </w:rPr>
            </w:pPr>
            <w:r>
              <w:rPr>
                <w:b w:val="0"/>
                <w:bCs/>
                <w:sz w:val="24"/>
                <w:szCs w:val="24"/>
              </w:rPr>
              <w:t>m</w:t>
            </w:r>
            <w:r w:rsidR="004F500A" w:rsidRPr="004F500A">
              <w:rPr>
                <w:b w:val="0"/>
                <w:bCs/>
                <w:sz w:val="24"/>
                <w:szCs w:val="24"/>
              </w:rPr>
              <w:t xml:space="preserve">eans the organisation, as a legal entity as part of a wider parent group, </w:t>
            </w:r>
            <w:r w:rsidR="00AF1D8A">
              <w:rPr>
                <w:b w:val="0"/>
                <w:bCs/>
                <w:sz w:val="24"/>
                <w:szCs w:val="24"/>
              </w:rPr>
              <w:t>supp</w:t>
            </w:r>
            <w:r w:rsidR="00963116">
              <w:rPr>
                <w:b w:val="0"/>
                <w:bCs/>
                <w:sz w:val="24"/>
                <w:szCs w:val="24"/>
              </w:rPr>
              <w:t xml:space="preserve">lying </w:t>
            </w:r>
            <w:r w:rsidR="004571E4">
              <w:rPr>
                <w:b w:val="0"/>
                <w:bCs/>
                <w:sz w:val="24"/>
                <w:szCs w:val="24"/>
              </w:rPr>
              <w:t xml:space="preserve">Deliverables </w:t>
            </w:r>
            <w:r w:rsidR="00963116">
              <w:rPr>
                <w:b w:val="0"/>
                <w:bCs/>
                <w:sz w:val="24"/>
                <w:szCs w:val="24"/>
              </w:rPr>
              <w:t xml:space="preserve">under the Contract </w:t>
            </w:r>
            <w:r w:rsidR="004F500A" w:rsidRPr="004F500A">
              <w:rPr>
                <w:b w:val="0"/>
                <w:bCs/>
                <w:sz w:val="24"/>
                <w:szCs w:val="24"/>
              </w:rPr>
              <w:t xml:space="preserve">or bidding </w:t>
            </w:r>
            <w:r w:rsidR="00B04B05">
              <w:rPr>
                <w:b w:val="0"/>
                <w:bCs/>
                <w:sz w:val="24"/>
                <w:szCs w:val="24"/>
              </w:rPr>
              <w:t>in</w:t>
            </w:r>
            <w:r w:rsidR="004F500A" w:rsidRPr="004F500A">
              <w:rPr>
                <w:b w:val="0"/>
                <w:bCs/>
                <w:sz w:val="24"/>
                <w:szCs w:val="24"/>
              </w:rPr>
              <w:t xml:space="preserve"> a future </w:t>
            </w:r>
            <w:r w:rsidR="004571E4">
              <w:rPr>
                <w:b w:val="0"/>
                <w:bCs/>
                <w:sz w:val="24"/>
                <w:szCs w:val="24"/>
              </w:rPr>
              <w:t>Further Competition Procedure</w:t>
            </w:r>
            <w:r w:rsidR="004F500A" w:rsidRPr="004F500A">
              <w:rPr>
                <w:b w:val="0"/>
                <w:bCs/>
                <w:sz w:val="24"/>
                <w:szCs w:val="24"/>
              </w:rPr>
              <w:t>(s).</w:t>
            </w:r>
          </w:p>
        </w:tc>
      </w:tr>
    </w:tbl>
    <w:p w14:paraId="5216F059" w14:textId="77777777" w:rsidR="00540528" w:rsidRDefault="00540528" w:rsidP="004F500A">
      <w:pPr>
        <w:pStyle w:val="H1S1C"/>
        <w:numPr>
          <w:ilvl w:val="0"/>
          <w:numId w:val="0"/>
        </w:numPr>
        <w:spacing w:before="240"/>
        <w:rPr>
          <w:sz w:val="24"/>
          <w:szCs w:val="24"/>
        </w:rPr>
      </w:pPr>
    </w:p>
    <w:p w14:paraId="6BC1D10F" w14:textId="77C2C395" w:rsidR="00540528" w:rsidRPr="005E5CA2" w:rsidRDefault="00540528" w:rsidP="004F500A">
      <w:pPr>
        <w:pStyle w:val="H1S1C"/>
        <w:spacing w:before="240"/>
        <w:ind w:left="567" w:hanging="567"/>
        <w:rPr>
          <w:sz w:val="24"/>
          <w:szCs w:val="24"/>
        </w:rPr>
      </w:pPr>
      <w:r w:rsidRPr="005E5CA2">
        <w:rPr>
          <w:sz w:val="24"/>
          <w:szCs w:val="24"/>
        </w:rPr>
        <w:t>Background</w:t>
      </w:r>
    </w:p>
    <w:p w14:paraId="3016AC26" w14:textId="750D06D8" w:rsidR="00113B55" w:rsidRDefault="00926C96" w:rsidP="008906F4">
      <w:pPr>
        <w:pStyle w:val="H2S1C"/>
        <w:spacing w:before="240"/>
        <w:ind w:left="567" w:hanging="567"/>
        <w:rPr>
          <w:sz w:val="24"/>
          <w:szCs w:val="24"/>
        </w:rPr>
      </w:pPr>
      <w:bookmarkStart w:id="1" w:name="_Ref46416286"/>
      <w:r>
        <w:rPr>
          <w:sz w:val="24"/>
          <w:szCs w:val="24"/>
        </w:rPr>
        <w:t>W</w:t>
      </w:r>
      <w:r w:rsidR="00574E05" w:rsidRPr="00CF0B37">
        <w:rPr>
          <w:sz w:val="24"/>
          <w:szCs w:val="24"/>
        </w:rPr>
        <w:t xml:space="preserve">here the Supplier is providing </w:t>
      </w:r>
      <w:r w:rsidR="00156A34">
        <w:rPr>
          <w:sz w:val="24"/>
          <w:szCs w:val="24"/>
        </w:rPr>
        <w:t>Deliverables</w:t>
      </w:r>
      <w:r w:rsidR="00574E05" w:rsidRPr="00CF0B37">
        <w:rPr>
          <w:sz w:val="24"/>
          <w:szCs w:val="24"/>
        </w:rPr>
        <w:t xml:space="preserve"> under </w:t>
      </w:r>
      <w:r w:rsidR="00D03C6E">
        <w:rPr>
          <w:sz w:val="24"/>
          <w:szCs w:val="24"/>
        </w:rPr>
        <w:t>the</w:t>
      </w:r>
      <w:r w:rsidR="00156A34">
        <w:rPr>
          <w:sz w:val="24"/>
          <w:szCs w:val="24"/>
        </w:rPr>
        <w:t xml:space="preserve"> Call</w:t>
      </w:r>
      <w:r w:rsidR="00BA72E3">
        <w:rPr>
          <w:sz w:val="24"/>
          <w:szCs w:val="24"/>
        </w:rPr>
        <w:t>-</w:t>
      </w:r>
      <w:r w:rsidR="00156A34">
        <w:rPr>
          <w:sz w:val="24"/>
          <w:szCs w:val="24"/>
        </w:rPr>
        <w:t>Off</w:t>
      </w:r>
      <w:r w:rsidR="00D03C6E">
        <w:rPr>
          <w:sz w:val="24"/>
          <w:szCs w:val="24"/>
        </w:rPr>
        <w:t xml:space="preserve"> C</w:t>
      </w:r>
      <w:r w:rsidR="00574E05" w:rsidRPr="00CF0B37">
        <w:rPr>
          <w:sz w:val="24"/>
          <w:szCs w:val="24"/>
        </w:rPr>
        <w:t xml:space="preserve">ontract and intends to be involved in a </w:t>
      </w:r>
      <w:r w:rsidR="00156A34">
        <w:rPr>
          <w:sz w:val="24"/>
          <w:szCs w:val="24"/>
        </w:rPr>
        <w:t>Further Competition Procedure</w:t>
      </w:r>
      <w:r w:rsidR="00574E05" w:rsidRPr="00CF0B37">
        <w:rPr>
          <w:sz w:val="24"/>
          <w:szCs w:val="24"/>
        </w:rPr>
        <w:t xml:space="preserve"> </w:t>
      </w:r>
      <w:r>
        <w:rPr>
          <w:sz w:val="24"/>
          <w:szCs w:val="24"/>
        </w:rPr>
        <w:t xml:space="preserve">under the </w:t>
      </w:r>
      <w:r w:rsidR="007F0382">
        <w:rPr>
          <w:sz w:val="24"/>
          <w:szCs w:val="24"/>
        </w:rPr>
        <w:t xml:space="preserve">Framework </w:t>
      </w:r>
      <w:r>
        <w:rPr>
          <w:sz w:val="24"/>
          <w:szCs w:val="24"/>
        </w:rPr>
        <w:t>Contract</w:t>
      </w:r>
      <w:r w:rsidR="007C7FD2">
        <w:rPr>
          <w:sz w:val="24"/>
          <w:szCs w:val="24"/>
        </w:rPr>
        <w:t xml:space="preserve"> </w:t>
      </w:r>
      <w:r w:rsidR="00740EC1">
        <w:rPr>
          <w:sz w:val="24"/>
          <w:szCs w:val="24"/>
        </w:rPr>
        <w:t>which has any connection with</w:t>
      </w:r>
      <w:r w:rsidR="007C7FD2">
        <w:rPr>
          <w:sz w:val="24"/>
          <w:szCs w:val="24"/>
        </w:rPr>
        <w:t xml:space="preserve"> those Deliverables</w:t>
      </w:r>
      <w:r w:rsidR="002F69E4">
        <w:rPr>
          <w:sz w:val="24"/>
          <w:szCs w:val="24"/>
        </w:rPr>
        <w:t>,</w:t>
      </w:r>
      <w:r w:rsidR="006B0F99">
        <w:rPr>
          <w:sz w:val="24"/>
          <w:szCs w:val="24"/>
        </w:rPr>
        <w:t xml:space="preserve"> </w:t>
      </w:r>
      <w:r w:rsidR="00574E05" w:rsidRPr="00CF0B37">
        <w:rPr>
          <w:sz w:val="24"/>
          <w:szCs w:val="24"/>
        </w:rPr>
        <w:t>the Supplier</w:t>
      </w:r>
      <w:r w:rsidR="002F69E4">
        <w:rPr>
          <w:sz w:val="24"/>
          <w:szCs w:val="24"/>
        </w:rPr>
        <w:t xml:space="preserve"> shall</w:t>
      </w:r>
      <w:r w:rsidR="00574E05" w:rsidRPr="00CF0B37">
        <w:rPr>
          <w:sz w:val="24"/>
          <w:szCs w:val="24"/>
        </w:rPr>
        <w:t xml:space="preserve"> put in place steps to ensure due probity including the erection of ethical walls</w:t>
      </w:r>
      <w:r w:rsidR="005B7174">
        <w:rPr>
          <w:sz w:val="24"/>
          <w:szCs w:val="24"/>
        </w:rPr>
        <w:t>,</w:t>
      </w:r>
      <w:r w:rsidR="00574E05" w:rsidRPr="00CF0B37">
        <w:rPr>
          <w:sz w:val="24"/>
          <w:szCs w:val="24"/>
        </w:rPr>
        <w:t xml:space="preserve"> obligations to </w:t>
      </w:r>
      <w:r>
        <w:rPr>
          <w:sz w:val="24"/>
          <w:szCs w:val="24"/>
        </w:rPr>
        <w:t>protect</w:t>
      </w:r>
      <w:r w:rsidR="00082BE3">
        <w:rPr>
          <w:sz w:val="24"/>
          <w:szCs w:val="24"/>
        </w:rPr>
        <w:t xml:space="preserve"> and, if required,</w:t>
      </w:r>
      <w:r>
        <w:rPr>
          <w:sz w:val="24"/>
          <w:szCs w:val="24"/>
        </w:rPr>
        <w:t xml:space="preserve"> </w:t>
      </w:r>
      <w:r w:rsidR="00574E05" w:rsidRPr="00CF0B37">
        <w:rPr>
          <w:sz w:val="24"/>
          <w:szCs w:val="24"/>
        </w:rPr>
        <w:t>provide</w:t>
      </w:r>
      <w:r w:rsidR="001C7C66">
        <w:rPr>
          <w:sz w:val="24"/>
          <w:szCs w:val="24"/>
        </w:rPr>
        <w:t xml:space="preserve"> as appropriate</w:t>
      </w:r>
      <w:r w:rsidR="00574E05" w:rsidRPr="00CF0B37">
        <w:rPr>
          <w:sz w:val="24"/>
          <w:szCs w:val="24"/>
        </w:rPr>
        <w:t xml:space="preserve"> specific information</w:t>
      </w:r>
      <w:r w:rsidR="00740EC1">
        <w:rPr>
          <w:sz w:val="24"/>
          <w:szCs w:val="24"/>
        </w:rPr>
        <w:t xml:space="preserve"> to the Buyer</w:t>
      </w:r>
      <w:r w:rsidR="00574E05" w:rsidRPr="00CF0B37">
        <w:rPr>
          <w:sz w:val="24"/>
          <w:szCs w:val="24"/>
        </w:rPr>
        <w:t>.</w:t>
      </w:r>
      <w:bookmarkEnd w:id="1"/>
      <w:r w:rsidR="00574E05" w:rsidRPr="00CF0B37">
        <w:rPr>
          <w:sz w:val="24"/>
          <w:szCs w:val="24"/>
        </w:rPr>
        <w:t xml:space="preserve"> </w:t>
      </w:r>
    </w:p>
    <w:p w14:paraId="163F0EA0" w14:textId="0427B918" w:rsidR="00B64351" w:rsidRPr="00CF0B37" w:rsidRDefault="00EC73FD" w:rsidP="008906F4">
      <w:pPr>
        <w:pStyle w:val="H2S1C"/>
        <w:spacing w:before="240"/>
        <w:ind w:left="567" w:hanging="567"/>
        <w:rPr>
          <w:sz w:val="24"/>
          <w:szCs w:val="24"/>
        </w:rPr>
      </w:pPr>
      <w:r>
        <w:rPr>
          <w:sz w:val="24"/>
          <w:szCs w:val="24"/>
        </w:rPr>
        <w:t>Notwithstanding</w:t>
      </w:r>
      <w:r w:rsidR="00DD0BB9">
        <w:rPr>
          <w:sz w:val="24"/>
          <w:szCs w:val="24"/>
        </w:rPr>
        <w:t xml:space="preserve"> </w:t>
      </w:r>
      <w:r>
        <w:rPr>
          <w:sz w:val="24"/>
          <w:szCs w:val="24"/>
        </w:rPr>
        <w:t xml:space="preserve">paragraph </w:t>
      </w:r>
      <w:r w:rsidR="00DD0BB9">
        <w:rPr>
          <w:sz w:val="24"/>
          <w:szCs w:val="24"/>
        </w:rPr>
        <w:fldChar w:fldCharType="begin"/>
      </w:r>
      <w:r w:rsidR="00DD0BB9">
        <w:rPr>
          <w:sz w:val="24"/>
          <w:szCs w:val="24"/>
        </w:rPr>
        <w:instrText xml:space="preserve"> REF _Ref46416286 \r \h </w:instrText>
      </w:r>
      <w:r w:rsidR="00DD0BB9">
        <w:rPr>
          <w:sz w:val="24"/>
          <w:szCs w:val="24"/>
        </w:rPr>
      </w:r>
      <w:r w:rsidR="00DD0BB9">
        <w:rPr>
          <w:sz w:val="24"/>
          <w:szCs w:val="24"/>
        </w:rPr>
        <w:fldChar w:fldCharType="separate"/>
      </w:r>
      <w:r w:rsidR="00DD0BB9">
        <w:rPr>
          <w:sz w:val="24"/>
          <w:szCs w:val="24"/>
        </w:rPr>
        <w:t>2.1</w:t>
      </w:r>
      <w:r w:rsidR="00DD0BB9">
        <w:rPr>
          <w:sz w:val="24"/>
          <w:szCs w:val="24"/>
        </w:rPr>
        <w:fldChar w:fldCharType="end"/>
      </w:r>
      <w:r w:rsidR="00DD0BB9">
        <w:rPr>
          <w:sz w:val="24"/>
          <w:szCs w:val="24"/>
        </w:rPr>
        <w:t xml:space="preserve">, if the Buyer </w:t>
      </w:r>
      <w:r w:rsidR="001A6A9B">
        <w:rPr>
          <w:sz w:val="24"/>
          <w:szCs w:val="24"/>
        </w:rPr>
        <w:t>determines the Supplier is in a position of potential competitive advantage</w:t>
      </w:r>
      <w:r w:rsidR="00F05BDA">
        <w:rPr>
          <w:sz w:val="24"/>
          <w:szCs w:val="24"/>
        </w:rPr>
        <w:t xml:space="preserve"> compared with other suppliers as a result of performing related activities, the Buyer </w:t>
      </w:r>
      <w:r w:rsidR="00323283">
        <w:rPr>
          <w:sz w:val="24"/>
          <w:szCs w:val="24"/>
        </w:rPr>
        <w:t>shall notify the Supplier</w:t>
      </w:r>
      <w:r w:rsidR="004A0A68">
        <w:rPr>
          <w:sz w:val="24"/>
          <w:szCs w:val="24"/>
        </w:rPr>
        <w:t xml:space="preserve">. </w:t>
      </w:r>
      <w:r w:rsidR="00574E05" w:rsidRPr="00CF0B37">
        <w:rPr>
          <w:sz w:val="24"/>
          <w:szCs w:val="24"/>
        </w:rPr>
        <w:t xml:space="preserve">In such circumstances, the Supplier shall comply with any such </w:t>
      </w:r>
      <w:r w:rsidR="004A0A68">
        <w:rPr>
          <w:sz w:val="24"/>
          <w:szCs w:val="24"/>
        </w:rPr>
        <w:t xml:space="preserve">probity </w:t>
      </w:r>
      <w:r w:rsidR="00574E05" w:rsidRPr="00CF0B37">
        <w:rPr>
          <w:sz w:val="24"/>
          <w:szCs w:val="24"/>
        </w:rPr>
        <w:t>measures reasonably proposed by the Buyer.</w:t>
      </w:r>
    </w:p>
    <w:p w14:paraId="3DC66A5E" w14:textId="6C989CBD" w:rsidR="00AD1692" w:rsidRPr="00197CDF" w:rsidRDefault="00C61D45" w:rsidP="003148E2">
      <w:pPr>
        <w:pStyle w:val="H2S1C"/>
        <w:spacing w:before="240"/>
        <w:ind w:left="567" w:hanging="567"/>
        <w:rPr>
          <w:sz w:val="24"/>
          <w:szCs w:val="24"/>
        </w:rPr>
      </w:pPr>
      <w:r w:rsidRPr="00CF0B37">
        <w:rPr>
          <w:sz w:val="24"/>
          <w:szCs w:val="24"/>
        </w:rPr>
        <w:t xml:space="preserve">Where </w:t>
      </w:r>
      <w:r w:rsidR="00FF4004">
        <w:rPr>
          <w:sz w:val="24"/>
          <w:szCs w:val="24"/>
        </w:rPr>
        <w:t>p</w:t>
      </w:r>
      <w:r w:rsidRPr="00CF0B37">
        <w:rPr>
          <w:sz w:val="24"/>
          <w:szCs w:val="24"/>
        </w:rPr>
        <w:t xml:space="preserve">robity measures </w:t>
      </w:r>
      <w:r w:rsidR="00C829EF">
        <w:rPr>
          <w:sz w:val="24"/>
          <w:szCs w:val="24"/>
        </w:rPr>
        <w:t xml:space="preserve">are </w:t>
      </w:r>
      <w:r w:rsidR="00AF5704" w:rsidRPr="00CF0B37">
        <w:rPr>
          <w:sz w:val="24"/>
          <w:szCs w:val="24"/>
        </w:rPr>
        <w:t>to be put in place</w:t>
      </w:r>
      <w:r w:rsidR="00F4006C">
        <w:rPr>
          <w:sz w:val="24"/>
          <w:szCs w:val="24"/>
        </w:rPr>
        <w:t>,</w:t>
      </w:r>
      <w:r w:rsidR="00197CDF" w:rsidRPr="00197CDF">
        <w:rPr>
          <w:sz w:val="24"/>
          <w:szCs w:val="24"/>
        </w:rPr>
        <w:t xml:space="preserve"> the </w:t>
      </w:r>
      <w:r w:rsidR="00D22619" w:rsidRPr="00197CDF">
        <w:rPr>
          <w:sz w:val="24"/>
          <w:szCs w:val="24"/>
        </w:rPr>
        <w:t xml:space="preserve">Supplier </w:t>
      </w:r>
      <w:r w:rsidR="00197CDF">
        <w:rPr>
          <w:sz w:val="24"/>
          <w:szCs w:val="24"/>
        </w:rPr>
        <w:t>shall</w:t>
      </w:r>
      <w:r w:rsidR="00197CDF" w:rsidRPr="00197CDF">
        <w:rPr>
          <w:sz w:val="24"/>
          <w:szCs w:val="24"/>
        </w:rPr>
        <w:t xml:space="preserve"> </w:t>
      </w:r>
      <w:r w:rsidR="00D22619" w:rsidRPr="00197CDF">
        <w:rPr>
          <w:sz w:val="24"/>
          <w:szCs w:val="24"/>
        </w:rPr>
        <w:t>co</w:t>
      </w:r>
      <w:r w:rsidR="00A268DC" w:rsidRPr="00197CDF">
        <w:rPr>
          <w:sz w:val="24"/>
          <w:szCs w:val="24"/>
        </w:rPr>
        <w:t xml:space="preserve">mplete, sign and return a copy of the Probity </w:t>
      </w:r>
      <w:r w:rsidR="00CD3805" w:rsidRPr="00197CDF">
        <w:rPr>
          <w:sz w:val="24"/>
          <w:szCs w:val="24"/>
        </w:rPr>
        <w:t>P</w:t>
      </w:r>
      <w:r w:rsidR="00A268DC" w:rsidRPr="00197CDF">
        <w:rPr>
          <w:sz w:val="24"/>
          <w:szCs w:val="24"/>
        </w:rPr>
        <w:t xml:space="preserve">olicy </w:t>
      </w:r>
      <w:r w:rsidR="00420764" w:rsidRPr="00197CDF">
        <w:rPr>
          <w:sz w:val="24"/>
          <w:szCs w:val="24"/>
        </w:rPr>
        <w:t>Agreement found</w:t>
      </w:r>
      <w:r w:rsidR="007B26F2" w:rsidRPr="00197CDF">
        <w:rPr>
          <w:sz w:val="24"/>
          <w:szCs w:val="24"/>
        </w:rPr>
        <w:t xml:space="preserve"> </w:t>
      </w:r>
      <w:r w:rsidR="00420764" w:rsidRPr="00197CDF">
        <w:rPr>
          <w:sz w:val="24"/>
          <w:szCs w:val="24"/>
        </w:rPr>
        <w:t>at</w:t>
      </w:r>
      <w:r w:rsidR="007B26F2" w:rsidRPr="00197CDF">
        <w:rPr>
          <w:sz w:val="24"/>
          <w:szCs w:val="24"/>
        </w:rPr>
        <w:t xml:space="preserve"> </w:t>
      </w:r>
      <w:r w:rsidR="005F2651" w:rsidRPr="00197CDF">
        <w:rPr>
          <w:sz w:val="24"/>
          <w:szCs w:val="24"/>
        </w:rPr>
        <w:fldChar w:fldCharType="begin"/>
      </w:r>
      <w:r w:rsidR="005F2651" w:rsidRPr="00197CDF">
        <w:rPr>
          <w:sz w:val="24"/>
          <w:szCs w:val="24"/>
        </w:rPr>
        <w:instrText xml:space="preserve"> REF _Ref43300351 \h  \* MERGEFORMAT </w:instrText>
      </w:r>
      <w:r w:rsidR="005F2651" w:rsidRPr="00197CDF">
        <w:rPr>
          <w:sz w:val="24"/>
          <w:szCs w:val="24"/>
        </w:rPr>
      </w:r>
      <w:r w:rsidR="005F2651" w:rsidRPr="00197CDF">
        <w:rPr>
          <w:sz w:val="24"/>
          <w:szCs w:val="24"/>
        </w:rPr>
        <w:fldChar w:fldCharType="separate"/>
      </w:r>
      <w:r w:rsidR="005F2651" w:rsidRPr="001D6CE2">
        <w:rPr>
          <w:sz w:val="24"/>
          <w:szCs w:val="24"/>
        </w:rPr>
        <w:t>Annex 1</w:t>
      </w:r>
      <w:r w:rsidR="005F2651" w:rsidRPr="00197CDF">
        <w:rPr>
          <w:sz w:val="24"/>
          <w:szCs w:val="24"/>
        </w:rPr>
        <w:fldChar w:fldCharType="end"/>
      </w:r>
      <w:r w:rsidR="0053739F" w:rsidRPr="001D6CE2">
        <w:rPr>
          <w:sz w:val="24"/>
          <w:szCs w:val="24"/>
        </w:rPr>
        <w:t xml:space="preserve"> </w:t>
      </w:r>
      <w:r w:rsidR="007B26F2" w:rsidRPr="00197CDF">
        <w:rPr>
          <w:sz w:val="24"/>
          <w:szCs w:val="24"/>
        </w:rPr>
        <w:t xml:space="preserve">to this </w:t>
      </w:r>
      <w:r w:rsidR="00CD3805" w:rsidRPr="00197CDF">
        <w:rPr>
          <w:sz w:val="24"/>
          <w:szCs w:val="24"/>
        </w:rPr>
        <w:t>S</w:t>
      </w:r>
      <w:r w:rsidR="007B26F2" w:rsidRPr="00197CDF">
        <w:rPr>
          <w:sz w:val="24"/>
          <w:szCs w:val="24"/>
        </w:rPr>
        <w:t>chedule</w:t>
      </w:r>
      <w:r w:rsidR="00AA095E" w:rsidRPr="00197CDF">
        <w:rPr>
          <w:sz w:val="24"/>
          <w:szCs w:val="24"/>
        </w:rPr>
        <w:t>.</w:t>
      </w:r>
      <w:bookmarkEnd w:id="0"/>
    </w:p>
    <w:p w14:paraId="6FF2CF47" w14:textId="395592FA" w:rsidR="00004C86" w:rsidRDefault="006253E9" w:rsidP="008906F4">
      <w:pPr>
        <w:pStyle w:val="H2S1C"/>
        <w:spacing w:before="240"/>
        <w:ind w:left="567" w:hanging="567"/>
        <w:rPr>
          <w:sz w:val="24"/>
          <w:szCs w:val="24"/>
        </w:rPr>
      </w:pPr>
      <w:r>
        <w:rPr>
          <w:sz w:val="24"/>
          <w:szCs w:val="24"/>
        </w:rPr>
        <w:lastRenderedPageBreak/>
        <w:t>The Buyer may at any point</w:t>
      </w:r>
      <w:r w:rsidR="009D0DA0">
        <w:rPr>
          <w:sz w:val="24"/>
          <w:szCs w:val="24"/>
        </w:rPr>
        <w:t xml:space="preserve"> during the </w:t>
      </w:r>
      <w:r w:rsidR="007F0382">
        <w:rPr>
          <w:sz w:val="24"/>
          <w:szCs w:val="24"/>
        </w:rPr>
        <w:t xml:space="preserve">Framework </w:t>
      </w:r>
      <w:r w:rsidR="009D0DA0">
        <w:rPr>
          <w:sz w:val="24"/>
          <w:szCs w:val="24"/>
        </w:rPr>
        <w:t>Contract</w:t>
      </w:r>
      <w:r w:rsidR="0098261F">
        <w:rPr>
          <w:sz w:val="24"/>
          <w:szCs w:val="24"/>
        </w:rPr>
        <w:t xml:space="preserve"> Period</w:t>
      </w:r>
      <w:r w:rsidR="009D0DA0">
        <w:rPr>
          <w:sz w:val="24"/>
          <w:szCs w:val="24"/>
        </w:rPr>
        <w:t xml:space="preserve"> invoke th</w:t>
      </w:r>
      <w:r w:rsidR="003C3884">
        <w:rPr>
          <w:sz w:val="24"/>
          <w:szCs w:val="24"/>
        </w:rPr>
        <w:t>e full provisions</w:t>
      </w:r>
      <w:r w:rsidR="00DF3E73">
        <w:rPr>
          <w:sz w:val="24"/>
          <w:szCs w:val="24"/>
        </w:rPr>
        <w:t xml:space="preserve"> of the</w:t>
      </w:r>
      <w:r w:rsidR="0005041B">
        <w:rPr>
          <w:sz w:val="24"/>
          <w:szCs w:val="24"/>
        </w:rPr>
        <w:t xml:space="preserve"> </w:t>
      </w:r>
      <w:r w:rsidR="0098261F">
        <w:rPr>
          <w:sz w:val="24"/>
          <w:szCs w:val="24"/>
        </w:rPr>
        <w:t>Probity P</w:t>
      </w:r>
      <w:r w:rsidR="0005041B">
        <w:rPr>
          <w:sz w:val="24"/>
          <w:szCs w:val="24"/>
        </w:rPr>
        <w:t xml:space="preserve">olicy if the Buyer deems it possible that </w:t>
      </w:r>
      <w:r w:rsidR="007F0382">
        <w:rPr>
          <w:sz w:val="24"/>
          <w:szCs w:val="24"/>
        </w:rPr>
        <w:t>a Further Competition Procedure</w:t>
      </w:r>
      <w:r w:rsidR="003A1CCB">
        <w:rPr>
          <w:sz w:val="24"/>
          <w:szCs w:val="24"/>
        </w:rPr>
        <w:t xml:space="preserve"> may follow.</w:t>
      </w:r>
    </w:p>
    <w:p w14:paraId="6963D54F" w14:textId="482952C8" w:rsidR="00420BA4" w:rsidRPr="00D25D95" w:rsidRDefault="00B0284C">
      <w:pPr>
        <w:pStyle w:val="H2S1C"/>
        <w:spacing w:before="240"/>
        <w:ind w:left="567" w:hanging="567"/>
        <w:rPr>
          <w:bCs/>
          <w:sz w:val="24"/>
          <w:szCs w:val="24"/>
        </w:rPr>
      </w:pPr>
      <w:r>
        <w:rPr>
          <w:bCs/>
          <w:sz w:val="24"/>
          <w:szCs w:val="24"/>
        </w:rPr>
        <w:t>Each</w:t>
      </w:r>
      <w:r w:rsidRPr="00420BA4">
        <w:rPr>
          <w:bCs/>
          <w:sz w:val="24"/>
          <w:szCs w:val="24"/>
        </w:rPr>
        <w:t xml:space="preserve"> Probity Policy</w:t>
      </w:r>
      <w:r>
        <w:rPr>
          <w:bCs/>
          <w:sz w:val="24"/>
          <w:szCs w:val="24"/>
        </w:rPr>
        <w:t xml:space="preserve"> Agreement </w:t>
      </w:r>
      <w:r w:rsidR="00115591">
        <w:rPr>
          <w:bCs/>
          <w:sz w:val="24"/>
          <w:szCs w:val="24"/>
        </w:rPr>
        <w:t>signed by a Supplier</w:t>
      </w:r>
      <w:r w:rsidR="00420BA4" w:rsidRPr="00420BA4">
        <w:rPr>
          <w:bCs/>
          <w:sz w:val="24"/>
          <w:szCs w:val="24"/>
        </w:rPr>
        <w:t xml:space="preserve"> shall continue in force in respect of </w:t>
      </w:r>
      <w:r w:rsidR="00D26D57">
        <w:rPr>
          <w:bCs/>
          <w:sz w:val="24"/>
          <w:szCs w:val="24"/>
        </w:rPr>
        <w:t>the</w:t>
      </w:r>
      <w:r w:rsidR="00D26D57" w:rsidRPr="00420BA4">
        <w:rPr>
          <w:bCs/>
          <w:sz w:val="24"/>
          <w:szCs w:val="24"/>
        </w:rPr>
        <w:t xml:space="preserve"> </w:t>
      </w:r>
      <w:r w:rsidR="00420BA4" w:rsidRPr="00420BA4">
        <w:rPr>
          <w:bCs/>
          <w:sz w:val="24"/>
          <w:szCs w:val="24"/>
        </w:rPr>
        <w:t xml:space="preserve">Supplier until the conclusion of the </w:t>
      </w:r>
      <w:r w:rsidR="004571E4">
        <w:rPr>
          <w:bCs/>
          <w:sz w:val="24"/>
          <w:szCs w:val="24"/>
        </w:rPr>
        <w:t>Further Competition Procedure</w:t>
      </w:r>
      <w:r w:rsidR="00C07FC6">
        <w:rPr>
          <w:bCs/>
          <w:sz w:val="24"/>
          <w:szCs w:val="24"/>
        </w:rPr>
        <w:t xml:space="preserve"> in connection with which the Supplier has signed a Probity Policy Agreement</w:t>
      </w:r>
      <w:r w:rsidR="00420BA4" w:rsidRPr="00420BA4">
        <w:rPr>
          <w:bCs/>
          <w:sz w:val="24"/>
          <w:szCs w:val="24"/>
        </w:rPr>
        <w:t>.</w:t>
      </w:r>
      <w:r w:rsidR="00420BA4">
        <w:rPr>
          <w:bCs/>
          <w:sz w:val="24"/>
          <w:szCs w:val="24"/>
        </w:rPr>
        <w:t xml:space="preserve"> </w:t>
      </w:r>
      <w:r w:rsidR="00420BA4" w:rsidRPr="00420BA4">
        <w:rPr>
          <w:bCs/>
          <w:sz w:val="24"/>
          <w:szCs w:val="24"/>
        </w:rPr>
        <w:t xml:space="preserve">For the avoidance of doubt, </w:t>
      </w:r>
      <w:r w:rsidR="00B80FB9">
        <w:rPr>
          <w:bCs/>
          <w:sz w:val="24"/>
          <w:szCs w:val="24"/>
        </w:rPr>
        <w:t>from conclusion of the relevant Further Competition Procedure</w:t>
      </w:r>
      <w:r w:rsidR="00420BA4" w:rsidRPr="00420BA4">
        <w:rPr>
          <w:bCs/>
          <w:sz w:val="24"/>
          <w:szCs w:val="24"/>
        </w:rPr>
        <w:t>, members of the Operational Team shall be permitted to work on the technical and operational service for the Buyer.</w:t>
      </w:r>
    </w:p>
    <w:p w14:paraId="37D9B234" w14:textId="49554637" w:rsidR="00D921A7" w:rsidRDefault="00115591" w:rsidP="008906F4">
      <w:pPr>
        <w:pStyle w:val="H2S1C"/>
        <w:spacing w:before="240"/>
        <w:ind w:left="567" w:hanging="567"/>
        <w:rPr>
          <w:sz w:val="24"/>
          <w:szCs w:val="24"/>
        </w:rPr>
      </w:pPr>
      <w:r>
        <w:rPr>
          <w:sz w:val="24"/>
          <w:szCs w:val="24"/>
        </w:rPr>
        <w:t>Until the Supplier gives notice</w:t>
      </w:r>
      <w:r w:rsidR="00A50DEC">
        <w:rPr>
          <w:sz w:val="24"/>
          <w:szCs w:val="24"/>
        </w:rPr>
        <w:t xml:space="preserve"> in writing</w:t>
      </w:r>
      <w:r>
        <w:rPr>
          <w:sz w:val="24"/>
          <w:szCs w:val="24"/>
        </w:rPr>
        <w:t xml:space="preserve"> to the Buyer that it does not wish to participate in a Further Competition Procedure in accordance with Framework Schedule 7 (Call</w:t>
      </w:r>
      <w:r w:rsidR="00245B91">
        <w:rPr>
          <w:sz w:val="24"/>
          <w:szCs w:val="24"/>
        </w:rPr>
        <w:t>-</w:t>
      </w:r>
      <w:r>
        <w:rPr>
          <w:sz w:val="24"/>
          <w:szCs w:val="24"/>
        </w:rPr>
        <w:t>Off Award Procedure)</w:t>
      </w:r>
      <w:r w:rsidR="00960934">
        <w:rPr>
          <w:sz w:val="24"/>
          <w:szCs w:val="24"/>
        </w:rPr>
        <w:t xml:space="preserve">, the Supplier shall be deemed a potential </w:t>
      </w:r>
      <w:r w:rsidR="00A04361">
        <w:rPr>
          <w:sz w:val="24"/>
          <w:szCs w:val="24"/>
        </w:rPr>
        <w:t xml:space="preserve">bidder </w:t>
      </w:r>
      <w:r w:rsidR="00C07FC6">
        <w:rPr>
          <w:sz w:val="24"/>
          <w:szCs w:val="24"/>
        </w:rPr>
        <w:t>in respect of the relevant Further Competition Procedure</w:t>
      </w:r>
      <w:r w:rsidR="00960934">
        <w:rPr>
          <w:sz w:val="24"/>
          <w:szCs w:val="24"/>
        </w:rPr>
        <w:t xml:space="preserve"> and the full terms of th</w:t>
      </w:r>
      <w:r w:rsidR="00B80FB9">
        <w:rPr>
          <w:sz w:val="24"/>
          <w:szCs w:val="24"/>
        </w:rPr>
        <w:t>e Probity</w:t>
      </w:r>
      <w:r w:rsidR="00960934">
        <w:rPr>
          <w:sz w:val="24"/>
          <w:szCs w:val="24"/>
        </w:rPr>
        <w:t xml:space="preserve"> </w:t>
      </w:r>
      <w:r w:rsidR="00B80FB9">
        <w:rPr>
          <w:sz w:val="24"/>
          <w:szCs w:val="24"/>
        </w:rPr>
        <w:t>P</w:t>
      </w:r>
      <w:r w:rsidR="00960934">
        <w:rPr>
          <w:sz w:val="24"/>
          <w:szCs w:val="24"/>
        </w:rPr>
        <w:t>olicy shall app</w:t>
      </w:r>
      <w:r w:rsidR="00926C96">
        <w:rPr>
          <w:sz w:val="24"/>
          <w:szCs w:val="24"/>
        </w:rPr>
        <w:t>l</w:t>
      </w:r>
      <w:r w:rsidR="00960934">
        <w:rPr>
          <w:sz w:val="24"/>
          <w:szCs w:val="24"/>
        </w:rPr>
        <w:t>y.</w:t>
      </w:r>
    </w:p>
    <w:p w14:paraId="4E6EAE45" w14:textId="31A1D9FA" w:rsidR="001032AD" w:rsidRDefault="00D921A7" w:rsidP="00B80FB9">
      <w:pPr>
        <w:pStyle w:val="H2S1C"/>
        <w:rPr>
          <w:sz w:val="24"/>
          <w:szCs w:val="24"/>
        </w:rPr>
      </w:pPr>
      <w:r w:rsidRPr="00B80FB9">
        <w:rPr>
          <w:sz w:val="24"/>
          <w:szCs w:val="24"/>
        </w:rPr>
        <w:t>Th</w:t>
      </w:r>
      <w:r w:rsidR="00C07FC6">
        <w:rPr>
          <w:sz w:val="24"/>
          <w:szCs w:val="24"/>
        </w:rPr>
        <w:t>e</w:t>
      </w:r>
      <w:r w:rsidRPr="00B80FB9">
        <w:rPr>
          <w:sz w:val="24"/>
          <w:szCs w:val="24"/>
        </w:rPr>
        <w:t xml:space="preserve"> </w:t>
      </w:r>
      <w:r w:rsidR="00C07FC6">
        <w:rPr>
          <w:sz w:val="24"/>
          <w:szCs w:val="24"/>
        </w:rPr>
        <w:t>Probity P</w:t>
      </w:r>
      <w:r w:rsidRPr="00B80FB9">
        <w:rPr>
          <w:sz w:val="24"/>
          <w:szCs w:val="24"/>
        </w:rPr>
        <w:t>olicy shall apply to any</w:t>
      </w:r>
      <w:r w:rsidR="003E54FD" w:rsidRPr="00B80FB9">
        <w:rPr>
          <w:sz w:val="24"/>
          <w:szCs w:val="24"/>
        </w:rPr>
        <w:t xml:space="preserve"> </w:t>
      </w:r>
      <w:r w:rsidR="004571E4">
        <w:rPr>
          <w:sz w:val="24"/>
          <w:szCs w:val="24"/>
        </w:rPr>
        <w:t>Further Competition Procedure</w:t>
      </w:r>
      <w:r w:rsidRPr="00B80FB9">
        <w:rPr>
          <w:sz w:val="24"/>
          <w:szCs w:val="24"/>
        </w:rPr>
        <w:t xml:space="preserve"> arising from th</w:t>
      </w:r>
      <w:r w:rsidR="00115591">
        <w:rPr>
          <w:sz w:val="24"/>
          <w:szCs w:val="24"/>
        </w:rPr>
        <w:t>e Framework</w:t>
      </w:r>
      <w:r w:rsidRPr="00B80FB9">
        <w:rPr>
          <w:sz w:val="24"/>
          <w:szCs w:val="24"/>
        </w:rPr>
        <w:t xml:space="preserve"> Contract</w:t>
      </w:r>
      <w:r w:rsidR="003E54FD" w:rsidRPr="00B80FB9">
        <w:rPr>
          <w:sz w:val="24"/>
          <w:szCs w:val="24"/>
        </w:rPr>
        <w:t>.</w:t>
      </w:r>
    </w:p>
    <w:p w14:paraId="6E0423EE" w14:textId="046581C7" w:rsidR="004E720D" w:rsidRPr="004E720D" w:rsidRDefault="004E720D" w:rsidP="001E4836">
      <w:pPr>
        <w:pStyle w:val="H2S1C"/>
        <w:rPr>
          <w:sz w:val="24"/>
          <w:szCs w:val="24"/>
        </w:rPr>
      </w:pPr>
      <w:bookmarkStart w:id="2" w:name="_Ref43450956"/>
      <w:r w:rsidRPr="004E720D">
        <w:rPr>
          <w:sz w:val="24"/>
          <w:szCs w:val="24"/>
        </w:rPr>
        <w:t>The Buyer</w:t>
      </w:r>
      <w:r w:rsidR="00115591">
        <w:rPr>
          <w:sz w:val="24"/>
          <w:szCs w:val="24"/>
        </w:rPr>
        <w:t xml:space="preserve"> </w:t>
      </w:r>
      <w:r w:rsidR="007F0382">
        <w:rPr>
          <w:sz w:val="24"/>
          <w:szCs w:val="24"/>
        </w:rPr>
        <w:t>shall nominate a</w:t>
      </w:r>
      <w:r w:rsidRPr="004E720D">
        <w:rPr>
          <w:sz w:val="24"/>
          <w:szCs w:val="24"/>
        </w:rPr>
        <w:t xml:space="preserve"> single point of contact within the Buyer’s organisation for the purposes of managing the processes set out herein</w:t>
      </w:r>
      <w:r w:rsidR="007F0382">
        <w:rPr>
          <w:sz w:val="24"/>
          <w:szCs w:val="24"/>
        </w:rPr>
        <w:t xml:space="preserve"> and notify the Supplier of the same</w:t>
      </w:r>
      <w:r w:rsidRPr="004E720D">
        <w:rPr>
          <w:sz w:val="24"/>
          <w:szCs w:val="24"/>
        </w:rPr>
        <w:t>.</w:t>
      </w:r>
      <w:bookmarkEnd w:id="2"/>
    </w:p>
    <w:p w14:paraId="615E4CB5" w14:textId="42812088" w:rsidR="00B64351" w:rsidRPr="00F677A0" w:rsidRDefault="00AD1692" w:rsidP="008906F4">
      <w:pPr>
        <w:pStyle w:val="H1S1C"/>
        <w:spacing w:before="240"/>
        <w:ind w:left="567" w:hanging="567"/>
        <w:rPr>
          <w:sz w:val="24"/>
          <w:szCs w:val="24"/>
        </w:rPr>
      </w:pPr>
      <w:bookmarkStart w:id="3" w:name="_Ref43368483"/>
      <w:r w:rsidRPr="00CF0B37">
        <w:rPr>
          <w:sz w:val="24"/>
          <w:szCs w:val="24"/>
        </w:rPr>
        <w:t>Probity Policy</w:t>
      </w:r>
      <w:bookmarkEnd w:id="3"/>
    </w:p>
    <w:p w14:paraId="789A9CB4" w14:textId="77777777" w:rsidR="00AC7508" w:rsidRPr="00F677A0" w:rsidRDefault="00AC7508" w:rsidP="008906F4">
      <w:pPr>
        <w:pStyle w:val="H2S1C"/>
        <w:spacing w:before="240"/>
        <w:ind w:left="567" w:hanging="567"/>
        <w:rPr>
          <w:sz w:val="24"/>
          <w:szCs w:val="24"/>
        </w:rPr>
      </w:pPr>
      <w:r w:rsidRPr="00F677A0">
        <w:rPr>
          <w:sz w:val="24"/>
          <w:szCs w:val="24"/>
        </w:rPr>
        <w:t xml:space="preserve">Introduction </w:t>
      </w:r>
    </w:p>
    <w:p w14:paraId="5E7A9867" w14:textId="42DDC39D" w:rsidR="00AC7508" w:rsidRPr="00B80FB9" w:rsidRDefault="00AA095E" w:rsidP="00B80FB9">
      <w:pPr>
        <w:pStyle w:val="H3S1C"/>
        <w:ind w:left="1418" w:hanging="851"/>
        <w:rPr>
          <w:sz w:val="24"/>
          <w:szCs w:val="24"/>
        </w:rPr>
      </w:pPr>
      <w:r w:rsidRPr="00B80FB9">
        <w:rPr>
          <w:sz w:val="24"/>
          <w:szCs w:val="24"/>
        </w:rPr>
        <w:t>T</w:t>
      </w:r>
      <w:r w:rsidR="00AC7508" w:rsidRPr="00B80FB9">
        <w:rPr>
          <w:sz w:val="24"/>
          <w:szCs w:val="24"/>
        </w:rPr>
        <w:t>he</w:t>
      </w:r>
      <w:r w:rsidR="00AC7508" w:rsidRPr="00B80FB9">
        <w:rPr>
          <w:bCs/>
          <w:sz w:val="24"/>
          <w:szCs w:val="24"/>
        </w:rPr>
        <w:t xml:space="preserve"> Buyer</w:t>
      </w:r>
      <w:r w:rsidR="00AC7508" w:rsidRPr="00B80FB9">
        <w:rPr>
          <w:sz w:val="24"/>
          <w:szCs w:val="24"/>
        </w:rPr>
        <w:t xml:space="preserve"> is committed to undertaking the award of public contracts consistent with principles of transparency and fair, equal, and non-discriminatory treatment of bidders as reflected in applicable procurement rules. </w:t>
      </w:r>
    </w:p>
    <w:p w14:paraId="2035A0BB" w14:textId="1D1843DF" w:rsidR="00AC7508" w:rsidRPr="006131C2" w:rsidRDefault="00AC7508" w:rsidP="00B80FB9">
      <w:pPr>
        <w:pStyle w:val="H3S1C"/>
        <w:ind w:left="1418" w:hanging="851"/>
        <w:rPr>
          <w:sz w:val="24"/>
          <w:szCs w:val="24"/>
        </w:rPr>
      </w:pPr>
      <w:r w:rsidRPr="00B80FB9">
        <w:rPr>
          <w:sz w:val="24"/>
          <w:szCs w:val="24"/>
        </w:rPr>
        <w:t>This Probity Policy sets out the specific working practices the Buyer will expect a Supplier to comply with</w:t>
      </w:r>
      <w:r w:rsidR="006218EC" w:rsidRPr="00B80FB9">
        <w:rPr>
          <w:sz w:val="24"/>
          <w:szCs w:val="24"/>
        </w:rPr>
        <w:t>,</w:t>
      </w:r>
      <w:r w:rsidRPr="00B80FB9">
        <w:rPr>
          <w:sz w:val="24"/>
          <w:szCs w:val="24"/>
        </w:rPr>
        <w:t xml:space="preserve"> during the course of all </w:t>
      </w:r>
      <w:r w:rsidR="004571E4">
        <w:rPr>
          <w:sz w:val="24"/>
          <w:szCs w:val="24"/>
        </w:rPr>
        <w:t>Further Competition Procedure</w:t>
      </w:r>
      <w:r w:rsidR="008F2833" w:rsidRPr="006131C2">
        <w:rPr>
          <w:sz w:val="24"/>
          <w:szCs w:val="24"/>
        </w:rPr>
        <w:t xml:space="preserve">s where the Supplier </w:t>
      </w:r>
      <w:r w:rsidR="0088090F" w:rsidRPr="006131C2">
        <w:rPr>
          <w:sz w:val="24"/>
          <w:szCs w:val="24"/>
        </w:rPr>
        <w:t xml:space="preserve">might otherwise have an unfair competitive advantage as a result of involvement </w:t>
      </w:r>
      <w:r w:rsidR="00AA5F41">
        <w:rPr>
          <w:sz w:val="24"/>
          <w:szCs w:val="24"/>
        </w:rPr>
        <w:t>in</w:t>
      </w:r>
      <w:r w:rsidR="0088090F" w:rsidRPr="006131C2">
        <w:rPr>
          <w:sz w:val="24"/>
          <w:szCs w:val="24"/>
        </w:rPr>
        <w:t xml:space="preserve"> work leading to the </w:t>
      </w:r>
      <w:r w:rsidR="004571E4">
        <w:rPr>
          <w:sz w:val="24"/>
          <w:szCs w:val="24"/>
        </w:rPr>
        <w:t>Further Competition Procedure</w:t>
      </w:r>
      <w:r w:rsidRPr="006131C2">
        <w:rPr>
          <w:sz w:val="24"/>
          <w:szCs w:val="24"/>
        </w:rPr>
        <w:t xml:space="preserve">. </w:t>
      </w:r>
    </w:p>
    <w:p w14:paraId="37612C0A" w14:textId="364B4797" w:rsidR="00FF2737" w:rsidRDefault="00AC7508" w:rsidP="00B80FB9">
      <w:pPr>
        <w:pStyle w:val="H3S1C"/>
        <w:ind w:left="1418" w:hanging="851"/>
        <w:rPr>
          <w:sz w:val="24"/>
          <w:szCs w:val="24"/>
        </w:rPr>
      </w:pPr>
      <w:r w:rsidRPr="006131C2">
        <w:rPr>
          <w:sz w:val="24"/>
          <w:szCs w:val="24"/>
        </w:rPr>
        <w:t xml:space="preserve">It is a condition of participation in any of the </w:t>
      </w:r>
      <w:r w:rsidR="004571E4">
        <w:rPr>
          <w:sz w:val="24"/>
          <w:szCs w:val="24"/>
        </w:rPr>
        <w:t>Further Competition Procedure</w:t>
      </w:r>
      <w:r w:rsidRPr="006131C2">
        <w:rPr>
          <w:sz w:val="24"/>
          <w:szCs w:val="24"/>
        </w:rPr>
        <w:t xml:space="preserve">s that each Supplier complies with the specific responsibilities set out in this </w:t>
      </w:r>
      <w:r w:rsidR="00FE7415" w:rsidRPr="006131C2">
        <w:rPr>
          <w:sz w:val="24"/>
          <w:szCs w:val="24"/>
        </w:rPr>
        <w:t>P</w:t>
      </w:r>
      <w:r w:rsidRPr="006131C2">
        <w:rPr>
          <w:sz w:val="24"/>
          <w:szCs w:val="24"/>
        </w:rPr>
        <w:t xml:space="preserve">robity </w:t>
      </w:r>
      <w:r w:rsidR="00FE7415" w:rsidRPr="006131C2">
        <w:rPr>
          <w:sz w:val="24"/>
          <w:szCs w:val="24"/>
        </w:rPr>
        <w:t>P</w:t>
      </w:r>
      <w:r w:rsidRPr="006131C2">
        <w:rPr>
          <w:sz w:val="24"/>
          <w:szCs w:val="24"/>
        </w:rPr>
        <w:t>olicy. Failure to comply with the</w:t>
      </w:r>
      <w:r w:rsidR="008A1764">
        <w:rPr>
          <w:sz w:val="24"/>
          <w:szCs w:val="24"/>
        </w:rPr>
        <w:t xml:space="preserve"> Probity Policy</w:t>
      </w:r>
      <w:r w:rsidRPr="006131C2">
        <w:rPr>
          <w:sz w:val="24"/>
          <w:szCs w:val="24"/>
        </w:rPr>
        <w:t xml:space="preserve"> may result in exclusion from any or all </w:t>
      </w:r>
      <w:r w:rsidR="004571E4">
        <w:rPr>
          <w:sz w:val="24"/>
          <w:szCs w:val="24"/>
        </w:rPr>
        <w:t>Further Competition Procedure</w:t>
      </w:r>
      <w:r w:rsidR="00206C51" w:rsidRPr="00440E53">
        <w:rPr>
          <w:sz w:val="24"/>
          <w:szCs w:val="24"/>
        </w:rPr>
        <w:t>s</w:t>
      </w:r>
      <w:r w:rsidR="002036B1">
        <w:rPr>
          <w:sz w:val="24"/>
          <w:szCs w:val="24"/>
        </w:rPr>
        <w:t xml:space="preserve"> where </w:t>
      </w:r>
      <w:r w:rsidR="008A1764">
        <w:rPr>
          <w:sz w:val="24"/>
          <w:szCs w:val="24"/>
        </w:rPr>
        <w:t>there are no other means to ensure compliance with the Buyer’s duty to treat bidders equally</w:t>
      </w:r>
      <w:r w:rsidRPr="00440E53">
        <w:rPr>
          <w:sz w:val="24"/>
          <w:szCs w:val="24"/>
        </w:rPr>
        <w:t>.</w:t>
      </w:r>
    </w:p>
    <w:p w14:paraId="7760FD49" w14:textId="6B79C168" w:rsidR="00E20B27" w:rsidRPr="00F677A0" w:rsidRDefault="004E720D" w:rsidP="008906F4">
      <w:pPr>
        <w:pStyle w:val="H2S1C"/>
        <w:ind w:left="567" w:hanging="567"/>
        <w:rPr>
          <w:bCs/>
          <w:sz w:val="24"/>
          <w:szCs w:val="24"/>
        </w:rPr>
      </w:pPr>
      <w:r>
        <w:rPr>
          <w:bCs/>
          <w:sz w:val="24"/>
          <w:szCs w:val="24"/>
        </w:rPr>
        <w:t>Supplier</w:t>
      </w:r>
      <w:r w:rsidR="00FF2737" w:rsidRPr="00F677A0">
        <w:rPr>
          <w:bCs/>
          <w:sz w:val="24"/>
          <w:szCs w:val="24"/>
        </w:rPr>
        <w:t xml:space="preserve"> responsibility to ensure compliance </w:t>
      </w:r>
    </w:p>
    <w:p w14:paraId="61E32979" w14:textId="4ED0695B" w:rsidR="009C1781" w:rsidRPr="00440E53" w:rsidRDefault="009C1781" w:rsidP="00440E53">
      <w:pPr>
        <w:pStyle w:val="H3S1C"/>
        <w:ind w:left="1418" w:hanging="851"/>
        <w:rPr>
          <w:sz w:val="24"/>
          <w:szCs w:val="24"/>
        </w:rPr>
      </w:pPr>
      <w:r w:rsidRPr="00440E53">
        <w:rPr>
          <w:sz w:val="24"/>
          <w:szCs w:val="24"/>
        </w:rPr>
        <w:t xml:space="preserve">Should </w:t>
      </w:r>
      <w:r w:rsidR="004E720D">
        <w:rPr>
          <w:sz w:val="24"/>
          <w:szCs w:val="24"/>
        </w:rPr>
        <w:t>the</w:t>
      </w:r>
      <w:r w:rsidRPr="00440E53">
        <w:rPr>
          <w:sz w:val="24"/>
          <w:szCs w:val="24"/>
        </w:rPr>
        <w:t xml:space="preserve"> Supplier wish to </w:t>
      </w:r>
      <w:r w:rsidR="00573678">
        <w:rPr>
          <w:sz w:val="24"/>
          <w:szCs w:val="24"/>
        </w:rPr>
        <w:t>bid</w:t>
      </w:r>
      <w:r w:rsidR="00573678" w:rsidRPr="00440E53">
        <w:rPr>
          <w:sz w:val="24"/>
          <w:szCs w:val="24"/>
        </w:rPr>
        <w:t xml:space="preserve"> </w:t>
      </w:r>
      <w:r w:rsidR="00584AB5">
        <w:rPr>
          <w:sz w:val="24"/>
          <w:szCs w:val="24"/>
        </w:rPr>
        <w:t>under a Further Competition Procedure for the provision of Deliverables which are the same as or similar to Deliverables provided by the Supplier under an existing Call</w:t>
      </w:r>
      <w:r w:rsidR="00245B91">
        <w:rPr>
          <w:sz w:val="24"/>
          <w:szCs w:val="24"/>
        </w:rPr>
        <w:t>-</w:t>
      </w:r>
      <w:r w:rsidR="00584AB5">
        <w:rPr>
          <w:sz w:val="24"/>
          <w:szCs w:val="24"/>
        </w:rPr>
        <w:t>Off Contract</w:t>
      </w:r>
      <w:r w:rsidRPr="00440E53">
        <w:rPr>
          <w:sz w:val="24"/>
          <w:szCs w:val="24"/>
        </w:rPr>
        <w:t xml:space="preserve">, </w:t>
      </w:r>
      <w:r w:rsidRPr="003C697C">
        <w:rPr>
          <w:sz w:val="24"/>
          <w:szCs w:val="24"/>
        </w:rPr>
        <w:t>the</w:t>
      </w:r>
      <w:r w:rsidRPr="00440E53">
        <w:rPr>
          <w:sz w:val="24"/>
          <w:szCs w:val="24"/>
        </w:rPr>
        <w:t xml:space="preserve"> </w:t>
      </w:r>
      <w:r w:rsidR="004E720D">
        <w:rPr>
          <w:sz w:val="24"/>
          <w:szCs w:val="24"/>
        </w:rPr>
        <w:t>Supplier</w:t>
      </w:r>
      <w:r w:rsidR="004E720D" w:rsidRPr="00440E53">
        <w:rPr>
          <w:sz w:val="24"/>
          <w:szCs w:val="24"/>
        </w:rPr>
        <w:t xml:space="preserve"> </w:t>
      </w:r>
      <w:r w:rsidR="00FF2737" w:rsidRPr="00440E53">
        <w:rPr>
          <w:sz w:val="24"/>
          <w:szCs w:val="24"/>
        </w:rPr>
        <w:t>shall</w:t>
      </w:r>
      <w:r w:rsidR="002013CF" w:rsidRPr="00440E53">
        <w:rPr>
          <w:sz w:val="24"/>
          <w:szCs w:val="24"/>
        </w:rPr>
        <w:t xml:space="preserve"> ensure</w:t>
      </w:r>
      <w:r w:rsidR="00584AB5">
        <w:rPr>
          <w:sz w:val="24"/>
          <w:szCs w:val="24"/>
        </w:rPr>
        <w:t xml:space="preserve"> that</w:t>
      </w:r>
      <w:r w:rsidRPr="00440E53">
        <w:rPr>
          <w:sz w:val="24"/>
          <w:szCs w:val="24"/>
        </w:rPr>
        <w:t>:</w:t>
      </w:r>
    </w:p>
    <w:p w14:paraId="4BA67234" w14:textId="148031FB" w:rsidR="002013CF" w:rsidRPr="00440E53" w:rsidRDefault="004E720D" w:rsidP="00440E53">
      <w:pPr>
        <w:pStyle w:val="Heading5"/>
        <w:tabs>
          <w:tab w:val="clear" w:pos="3600"/>
          <w:tab w:val="num" w:pos="4111"/>
        </w:tabs>
        <w:ind w:left="2127" w:hanging="709"/>
        <w:rPr>
          <w:sz w:val="24"/>
          <w:szCs w:val="24"/>
        </w:rPr>
      </w:pPr>
      <w:r>
        <w:rPr>
          <w:rFonts w:ascii="Arial" w:hAnsi="Arial" w:cs="Arial"/>
          <w:sz w:val="24"/>
          <w:szCs w:val="24"/>
        </w:rPr>
        <w:lastRenderedPageBreak/>
        <w:t>it</w:t>
      </w:r>
      <w:r w:rsidR="009C1781" w:rsidRPr="00440E53">
        <w:rPr>
          <w:rFonts w:ascii="Arial" w:hAnsi="Arial" w:cs="Arial"/>
          <w:sz w:val="24"/>
          <w:szCs w:val="24"/>
        </w:rPr>
        <w:t xml:space="preserve"> creates </w:t>
      </w:r>
      <w:r w:rsidR="00584AB5">
        <w:rPr>
          <w:rFonts w:ascii="Arial" w:hAnsi="Arial" w:cs="Arial"/>
          <w:sz w:val="24"/>
          <w:szCs w:val="24"/>
        </w:rPr>
        <w:t>information barriers</w:t>
      </w:r>
      <w:r w:rsidR="009C1781" w:rsidRPr="00440E53">
        <w:rPr>
          <w:rFonts w:ascii="Arial" w:hAnsi="Arial" w:cs="Arial"/>
          <w:sz w:val="24"/>
          <w:szCs w:val="24"/>
        </w:rPr>
        <w:t xml:space="preserve"> between the</w:t>
      </w:r>
      <w:r w:rsidR="00417971" w:rsidRPr="00440E53">
        <w:rPr>
          <w:rFonts w:ascii="Arial" w:hAnsi="Arial" w:cs="Arial"/>
          <w:sz w:val="24"/>
          <w:szCs w:val="24"/>
        </w:rPr>
        <w:t>ir</w:t>
      </w:r>
      <w:r w:rsidR="009C1781" w:rsidRPr="00440E53">
        <w:rPr>
          <w:rFonts w:ascii="Arial" w:hAnsi="Arial" w:cs="Arial"/>
          <w:sz w:val="24"/>
          <w:szCs w:val="24"/>
        </w:rPr>
        <w:t xml:space="preserve"> </w:t>
      </w:r>
      <w:r w:rsidR="00584AB5">
        <w:rPr>
          <w:rFonts w:ascii="Arial" w:hAnsi="Arial" w:cs="Arial"/>
          <w:sz w:val="24"/>
          <w:szCs w:val="24"/>
        </w:rPr>
        <w:t>B</w:t>
      </w:r>
      <w:r w:rsidR="009C1781" w:rsidRPr="00440E53">
        <w:rPr>
          <w:rFonts w:ascii="Arial" w:hAnsi="Arial" w:cs="Arial"/>
          <w:sz w:val="24"/>
          <w:szCs w:val="24"/>
        </w:rPr>
        <w:t xml:space="preserve">id </w:t>
      </w:r>
      <w:r w:rsidR="00584AB5">
        <w:rPr>
          <w:rFonts w:ascii="Arial" w:hAnsi="Arial" w:cs="Arial"/>
          <w:sz w:val="24"/>
          <w:szCs w:val="24"/>
        </w:rPr>
        <w:t>T</w:t>
      </w:r>
      <w:r w:rsidR="009C1781" w:rsidRPr="00440E53">
        <w:rPr>
          <w:rFonts w:ascii="Arial" w:hAnsi="Arial" w:cs="Arial"/>
          <w:sz w:val="24"/>
          <w:szCs w:val="24"/>
        </w:rPr>
        <w:t xml:space="preserve">eam </w:t>
      </w:r>
      <w:r w:rsidR="00417971" w:rsidRPr="00440E53">
        <w:rPr>
          <w:rFonts w:ascii="Arial" w:hAnsi="Arial" w:cs="Arial"/>
          <w:sz w:val="24"/>
          <w:szCs w:val="24"/>
        </w:rPr>
        <w:t xml:space="preserve">and any of their </w:t>
      </w:r>
      <w:r w:rsidR="00584AB5">
        <w:rPr>
          <w:rFonts w:ascii="Arial" w:hAnsi="Arial" w:cs="Arial"/>
          <w:sz w:val="24"/>
          <w:szCs w:val="24"/>
        </w:rPr>
        <w:t>Operational Team(s)</w:t>
      </w:r>
      <w:r w:rsidR="002D4F84" w:rsidRPr="00440E53">
        <w:rPr>
          <w:rFonts w:ascii="Arial" w:hAnsi="Arial" w:cs="Arial"/>
          <w:sz w:val="24"/>
          <w:szCs w:val="24"/>
        </w:rPr>
        <w:t xml:space="preserve"> working on </w:t>
      </w:r>
      <w:r w:rsidR="00584AB5">
        <w:rPr>
          <w:rFonts w:ascii="Arial" w:hAnsi="Arial" w:cs="Arial"/>
          <w:sz w:val="24"/>
          <w:szCs w:val="24"/>
        </w:rPr>
        <w:t>existing Call</w:t>
      </w:r>
      <w:r w:rsidR="00474C5A">
        <w:rPr>
          <w:rFonts w:ascii="Arial" w:hAnsi="Arial" w:cs="Arial"/>
          <w:sz w:val="24"/>
          <w:szCs w:val="24"/>
        </w:rPr>
        <w:t>-</w:t>
      </w:r>
      <w:r w:rsidR="00584AB5">
        <w:rPr>
          <w:rFonts w:ascii="Arial" w:hAnsi="Arial" w:cs="Arial"/>
          <w:sz w:val="24"/>
          <w:szCs w:val="24"/>
        </w:rPr>
        <w:t>Off Contracts held by the Supplier</w:t>
      </w:r>
      <w:r w:rsidR="002013CF" w:rsidRPr="00440E53">
        <w:rPr>
          <w:rFonts w:ascii="Arial" w:hAnsi="Arial" w:cs="Arial"/>
          <w:sz w:val="24"/>
          <w:szCs w:val="24"/>
        </w:rPr>
        <w:t xml:space="preserve"> in order to minimise unfair </w:t>
      </w:r>
      <w:r w:rsidR="00FB2012" w:rsidRPr="00440E53">
        <w:rPr>
          <w:rFonts w:ascii="Arial" w:hAnsi="Arial" w:cs="Arial"/>
          <w:sz w:val="24"/>
          <w:szCs w:val="24"/>
        </w:rPr>
        <w:t>knowledge sharing</w:t>
      </w:r>
      <w:r w:rsidR="002013CF" w:rsidRPr="00440E53">
        <w:rPr>
          <w:rFonts w:ascii="Arial" w:hAnsi="Arial" w:cs="Arial"/>
          <w:sz w:val="24"/>
          <w:szCs w:val="24"/>
        </w:rPr>
        <w:t>;</w:t>
      </w:r>
      <w:r>
        <w:rPr>
          <w:rFonts w:ascii="Arial" w:hAnsi="Arial" w:cs="Arial"/>
          <w:sz w:val="24"/>
          <w:szCs w:val="24"/>
        </w:rPr>
        <w:t xml:space="preserve"> and</w:t>
      </w:r>
    </w:p>
    <w:p w14:paraId="31254807" w14:textId="06656E34" w:rsidR="00FB2012" w:rsidRPr="00E5606E" w:rsidRDefault="004E720D" w:rsidP="00440E53">
      <w:pPr>
        <w:pStyle w:val="Heading5"/>
        <w:tabs>
          <w:tab w:val="clear" w:pos="3600"/>
          <w:tab w:val="num" w:pos="4111"/>
        </w:tabs>
        <w:ind w:left="2127" w:hanging="709"/>
        <w:rPr>
          <w:sz w:val="24"/>
          <w:szCs w:val="24"/>
        </w:rPr>
      </w:pPr>
      <w:r>
        <w:rPr>
          <w:rFonts w:ascii="Arial" w:hAnsi="Arial" w:cs="Arial"/>
          <w:sz w:val="24"/>
          <w:szCs w:val="24"/>
        </w:rPr>
        <w:t>it notifies to the Buyer any</w:t>
      </w:r>
      <w:r w:rsidR="00FB2012" w:rsidRPr="00440E53">
        <w:rPr>
          <w:rFonts w:ascii="Arial" w:hAnsi="Arial" w:cs="Arial"/>
          <w:sz w:val="24"/>
          <w:szCs w:val="24"/>
        </w:rPr>
        <w:t xml:space="preserve"> material documentation</w:t>
      </w:r>
      <w:r w:rsidR="00590629">
        <w:rPr>
          <w:rFonts w:ascii="Arial" w:hAnsi="Arial" w:cs="Arial"/>
          <w:sz w:val="24"/>
          <w:szCs w:val="24"/>
        </w:rPr>
        <w:t xml:space="preserve"> and information</w:t>
      </w:r>
      <w:r w:rsidR="00AB0522">
        <w:rPr>
          <w:rFonts w:ascii="Arial" w:hAnsi="Arial" w:cs="Arial"/>
          <w:sz w:val="24"/>
          <w:szCs w:val="24"/>
        </w:rPr>
        <w:t xml:space="preserve">, </w:t>
      </w:r>
      <w:r w:rsidR="00584AB5">
        <w:rPr>
          <w:rFonts w:ascii="Arial" w:hAnsi="Arial" w:cs="Arial"/>
          <w:sz w:val="24"/>
          <w:szCs w:val="24"/>
        </w:rPr>
        <w:t>D</w:t>
      </w:r>
      <w:r w:rsidR="00867FB1" w:rsidRPr="00440E53">
        <w:rPr>
          <w:rFonts w:ascii="Arial" w:hAnsi="Arial" w:cs="Arial"/>
          <w:sz w:val="24"/>
          <w:szCs w:val="24"/>
        </w:rPr>
        <w:t>eliverables</w:t>
      </w:r>
      <w:r w:rsidR="00AB0522">
        <w:rPr>
          <w:rFonts w:ascii="Arial" w:hAnsi="Arial" w:cs="Arial"/>
          <w:sz w:val="24"/>
          <w:szCs w:val="24"/>
        </w:rPr>
        <w:t xml:space="preserve"> or both</w:t>
      </w:r>
      <w:r w:rsidR="00867FB1" w:rsidRPr="00440E53">
        <w:rPr>
          <w:rFonts w:ascii="Arial" w:hAnsi="Arial" w:cs="Arial"/>
          <w:sz w:val="24"/>
          <w:szCs w:val="24"/>
        </w:rPr>
        <w:t xml:space="preserve"> </w:t>
      </w:r>
      <w:r w:rsidR="003E5188" w:rsidRPr="00440E53">
        <w:rPr>
          <w:rFonts w:ascii="Arial" w:hAnsi="Arial" w:cs="Arial"/>
          <w:sz w:val="24"/>
          <w:szCs w:val="24"/>
        </w:rPr>
        <w:t xml:space="preserve">arising from </w:t>
      </w:r>
      <w:r w:rsidR="00584AB5">
        <w:rPr>
          <w:rFonts w:ascii="Arial" w:hAnsi="Arial" w:cs="Arial"/>
          <w:sz w:val="24"/>
          <w:szCs w:val="24"/>
        </w:rPr>
        <w:t>any</w:t>
      </w:r>
      <w:r w:rsidR="00584AB5" w:rsidRPr="00440E53">
        <w:rPr>
          <w:rFonts w:ascii="Arial" w:hAnsi="Arial" w:cs="Arial"/>
          <w:sz w:val="24"/>
          <w:szCs w:val="24"/>
        </w:rPr>
        <w:t xml:space="preserve"> </w:t>
      </w:r>
      <w:r w:rsidR="00584AB5">
        <w:rPr>
          <w:rFonts w:ascii="Arial" w:hAnsi="Arial" w:cs="Arial"/>
          <w:sz w:val="24"/>
          <w:szCs w:val="24"/>
        </w:rPr>
        <w:t>preparatory</w:t>
      </w:r>
      <w:r w:rsidR="003E5188" w:rsidRPr="00440E53">
        <w:rPr>
          <w:rFonts w:ascii="Arial" w:hAnsi="Arial" w:cs="Arial"/>
          <w:sz w:val="24"/>
          <w:szCs w:val="24"/>
        </w:rPr>
        <w:t xml:space="preserve"> phase that might otherwise constitute a competitive advantage</w:t>
      </w:r>
      <w:r>
        <w:rPr>
          <w:rFonts w:ascii="Arial" w:hAnsi="Arial" w:cs="Arial"/>
          <w:sz w:val="24"/>
          <w:szCs w:val="24"/>
        </w:rPr>
        <w:t xml:space="preserve"> and, if requested, shall provide </w:t>
      </w:r>
      <w:r w:rsidR="007F0382">
        <w:rPr>
          <w:rFonts w:ascii="Arial" w:hAnsi="Arial" w:cs="Arial"/>
          <w:sz w:val="24"/>
          <w:szCs w:val="24"/>
        </w:rPr>
        <w:t>such documentation, information or Deliverables</w:t>
      </w:r>
      <w:r>
        <w:rPr>
          <w:rFonts w:ascii="Arial" w:hAnsi="Arial" w:cs="Arial"/>
          <w:sz w:val="24"/>
          <w:szCs w:val="24"/>
        </w:rPr>
        <w:t xml:space="preserve"> to the Buyer</w:t>
      </w:r>
      <w:r w:rsidR="00CC702C">
        <w:rPr>
          <w:rFonts w:ascii="Arial" w:hAnsi="Arial" w:cs="Arial"/>
          <w:sz w:val="24"/>
          <w:szCs w:val="24"/>
        </w:rPr>
        <w:t>.</w:t>
      </w:r>
    </w:p>
    <w:p w14:paraId="74BDFC3E" w14:textId="7B803E20" w:rsidR="004E72A4" w:rsidRPr="00E5606E" w:rsidRDefault="004E72A4" w:rsidP="00E5606E">
      <w:pPr>
        <w:pStyle w:val="H3S1C"/>
        <w:tabs>
          <w:tab w:val="num" w:pos="360"/>
        </w:tabs>
        <w:ind w:left="1418" w:hanging="851"/>
        <w:rPr>
          <w:sz w:val="24"/>
          <w:szCs w:val="24"/>
        </w:rPr>
      </w:pPr>
      <w:r w:rsidRPr="00E5606E">
        <w:rPr>
          <w:sz w:val="24"/>
          <w:szCs w:val="24"/>
        </w:rPr>
        <w:t>The Buyer reserves the right to request that the Supplier at any time demonstrates its compliance with the requirements of the Probity Policy.</w:t>
      </w:r>
    </w:p>
    <w:p w14:paraId="0CA6931C" w14:textId="6E663D16" w:rsidR="006A16DE" w:rsidRPr="00F677A0" w:rsidRDefault="006A16DE" w:rsidP="008906F4">
      <w:pPr>
        <w:pStyle w:val="H2S1C"/>
        <w:ind w:left="567" w:hanging="567"/>
        <w:rPr>
          <w:sz w:val="24"/>
          <w:szCs w:val="24"/>
        </w:rPr>
      </w:pPr>
      <w:r w:rsidRPr="00F677A0">
        <w:rPr>
          <w:sz w:val="24"/>
          <w:szCs w:val="24"/>
        </w:rPr>
        <w:t xml:space="preserve">Sharing information </w:t>
      </w:r>
    </w:p>
    <w:p w14:paraId="6D66514A" w14:textId="2757F1F4" w:rsidR="006A16DE" w:rsidRPr="00CF0B37" w:rsidRDefault="00584AB5" w:rsidP="00440E53">
      <w:pPr>
        <w:pStyle w:val="H3S1C"/>
        <w:spacing w:before="240"/>
        <w:ind w:left="1418" w:hanging="851"/>
        <w:rPr>
          <w:sz w:val="24"/>
          <w:szCs w:val="24"/>
        </w:rPr>
      </w:pPr>
      <w:r>
        <w:rPr>
          <w:sz w:val="24"/>
          <w:szCs w:val="24"/>
        </w:rPr>
        <w:t>The</w:t>
      </w:r>
      <w:r w:rsidRPr="00CF0B37">
        <w:rPr>
          <w:sz w:val="24"/>
          <w:szCs w:val="24"/>
        </w:rPr>
        <w:t xml:space="preserve"> </w:t>
      </w:r>
      <w:r w:rsidR="006A16DE" w:rsidRPr="00CF0B37">
        <w:rPr>
          <w:sz w:val="24"/>
          <w:szCs w:val="24"/>
        </w:rPr>
        <w:t xml:space="preserve">Supplier shall provide such information that is relevant to the </w:t>
      </w:r>
      <w:r w:rsidR="004571E4">
        <w:rPr>
          <w:sz w:val="24"/>
          <w:szCs w:val="24"/>
        </w:rPr>
        <w:t>Further Competition Procedure</w:t>
      </w:r>
      <w:r w:rsidR="006A16DE" w:rsidRPr="00CF0B37">
        <w:rPr>
          <w:sz w:val="24"/>
          <w:szCs w:val="24"/>
        </w:rPr>
        <w:t xml:space="preserve"> regarding the </w:t>
      </w:r>
      <w:r>
        <w:rPr>
          <w:sz w:val="24"/>
          <w:szCs w:val="24"/>
        </w:rPr>
        <w:t xml:space="preserve">Deliverables </w:t>
      </w:r>
      <w:r w:rsidR="006A16DE" w:rsidRPr="00CF0B37">
        <w:rPr>
          <w:sz w:val="24"/>
          <w:szCs w:val="24"/>
        </w:rPr>
        <w:t xml:space="preserve">(if any) that the Supplier provides, or has already provided at an earlier stage, to the Buyer as an existing supplier, as may be reasonably requested by the Buyer from time to time and on the understanding that this information may be passed on by the Buyer, in full or in part, to facilitate an equal competition between </w:t>
      </w:r>
      <w:r>
        <w:rPr>
          <w:sz w:val="24"/>
          <w:szCs w:val="24"/>
        </w:rPr>
        <w:t>bidders</w:t>
      </w:r>
      <w:r w:rsidRPr="00CF0B37">
        <w:rPr>
          <w:sz w:val="24"/>
          <w:szCs w:val="24"/>
        </w:rPr>
        <w:t xml:space="preserve"> </w:t>
      </w:r>
      <w:r w:rsidR="006A16DE" w:rsidRPr="00CF0B37">
        <w:rPr>
          <w:sz w:val="24"/>
          <w:szCs w:val="24"/>
        </w:rPr>
        <w:t xml:space="preserve">in relation to </w:t>
      </w:r>
      <w:r w:rsidR="004571E4">
        <w:rPr>
          <w:sz w:val="24"/>
          <w:szCs w:val="24"/>
        </w:rPr>
        <w:t>Further Competition Procedure</w:t>
      </w:r>
      <w:r w:rsidR="006A16DE" w:rsidRPr="00CF0B37">
        <w:rPr>
          <w:sz w:val="24"/>
          <w:szCs w:val="24"/>
        </w:rPr>
        <w:t>s</w:t>
      </w:r>
      <w:r w:rsidR="00115591">
        <w:rPr>
          <w:sz w:val="24"/>
          <w:szCs w:val="24"/>
        </w:rPr>
        <w:t xml:space="preserve"> (with the exception of Supplier Commercially Sensitive Information)</w:t>
      </w:r>
      <w:r w:rsidR="006A16DE" w:rsidRPr="00CF0B37">
        <w:rPr>
          <w:sz w:val="24"/>
          <w:szCs w:val="24"/>
        </w:rPr>
        <w:t>.</w:t>
      </w:r>
      <w:r w:rsidR="00B17CDC" w:rsidRPr="00CF0B37">
        <w:rPr>
          <w:sz w:val="24"/>
          <w:szCs w:val="24"/>
        </w:rPr>
        <w:t xml:space="preserve"> </w:t>
      </w:r>
      <w:r w:rsidR="006A16DE" w:rsidRPr="00CF0B37">
        <w:rPr>
          <w:sz w:val="24"/>
          <w:szCs w:val="24"/>
        </w:rPr>
        <w:t>This information must be provided by the Supplier</w:t>
      </w:r>
      <w:r w:rsidR="00115591">
        <w:rPr>
          <w:sz w:val="24"/>
          <w:szCs w:val="24"/>
        </w:rPr>
        <w:t xml:space="preserve"> at its own cost</w:t>
      </w:r>
      <w:r w:rsidR="006A16DE" w:rsidRPr="00CF0B37">
        <w:rPr>
          <w:sz w:val="24"/>
          <w:szCs w:val="24"/>
        </w:rPr>
        <w:t xml:space="preserve"> in a standard electronic format (e.g. MS-Office application files) or via participation in meetings, workshops or similar at the discretion of the Buyer. </w:t>
      </w:r>
    </w:p>
    <w:p w14:paraId="094985F6" w14:textId="175EB1B7" w:rsidR="006A16DE" w:rsidRPr="00CF0B37" w:rsidRDefault="006A16DE" w:rsidP="00440E53">
      <w:pPr>
        <w:pStyle w:val="H3S1C"/>
        <w:ind w:left="1418" w:hanging="851"/>
        <w:rPr>
          <w:sz w:val="24"/>
          <w:szCs w:val="24"/>
        </w:rPr>
      </w:pPr>
      <w:r w:rsidRPr="00CF0B37">
        <w:rPr>
          <w:sz w:val="24"/>
          <w:szCs w:val="24"/>
        </w:rPr>
        <w:t xml:space="preserve">Information must not be passed by </w:t>
      </w:r>
      <w:r w:rsidR="007F0382">
        <w:rPr>
          <w:sz w:val="24"/>
          <w:szCs w:val="24"/>
        </w:rPr>
        <w:t>the</w:t>
      </w:r>
      <w:r w:rsidRPr="00CF0B37">
        <w:rPr>
          <w:sz w:val="24"/>
          <w:szCs w:val="24"/>
        </w:rPr>
        <w:t xml:space="preserve"> Supplier</w:t>
      </w:r>
      <w:r w:rsidR="00DB1D26">
        <w:rPr>
          <w:sz w:val="24"/>
          <w:szCs w:val="24"/>
        </w:rPr>
        <w:t xml:space="preserve">’s Operational Team </w:t>
      </w:r>
      <w:r w:rsidRPr="00CF0B37">
        <w:rPr>
          <w:sz w:val="24"/>
          <w:szCs w:val="24"/>
        </w:rPr>
        <w:t>to the</w:t>
      </w:r>
      <w:r w:rsidR="00114611">
        <w:rPr>
          <w:sz w:val="24"/>
          <w:szCs w:val="24"/>
        </w:rPr>
        <w:t>ir</w:t>
      </w:r>
      <w:r w:rsidRPr="00CF0B37">
        <w:rPr>
          <w:sz w:val="24"/>
          <w:szCs w:val="24"/>
        </w:rPr>
        <w:t xml:space="preserve"> Bid Team(s)</w:t>
      </w:r>
      <w:r w:rsidR="00DB1D26">
        <w:rPr>
          <w:sz w:val="24"/>
          <w:szCs w:val="24"/>
        </w:rPr>
        <w:t xml:space="preserve">. The Bid Team </w:t>
      </w:r>
      <w:r w:rsidR="001B1F2F">
        <w:rPr>
          <w:sz w:val="24"/>
          <w:szCs w:val="24"/>
        </w:rPr>
        <w:t>must not in</w:t>
      </w:r>
      <w:r w:rsidR="006210D8">
        <w:rPr>
          <w:sz w:val="24"/>
          <w:szCs w:val="24"/>
        </w:rPr>
        <w:t>volve members of</w:t>
      </w:r>
      <w:r w:rsidRPr="00CF0B37">
        <w:rPr>
          <w:sz w:val="24"/>
          <w:szCs w:val="24"/>
        </w:rPr>
        <w:t xml:space="preserve"> the Operational Team. The exception to this rule, for sharing or passing of information between teams, is that prior written permission is attained from the </w:t>
      </w:r>
      <w:r w:rsidR="007F0382">
        <w:rPr>
          <w:sz w:val="24"/>
          <w:szCs w:val="24"/>
        </w:rPr>
        <w:t>Buyer</w:t>
      </w:r>
      <w:r w:rsidR="00F654E9">
        <w:rPr>
          <w:sz w:val="24"/>
          <w:szCs w:val="24"/>
        </w:rPr>
        <w:t>.</w:t>
      </w:r>
    </w:p>
    <w:p w14:paraId="1CAB1C07" w14:textId="0240D622" w:rsidR="00B8519E" w:rsidRDefault="006A16DE" w:rsidP="00440E53">
      <w:pPr>
        <w:pStyle w:val="H3S1C"/>
        <w:ind w:left="1418" w:hanging="851"/>
        <w:rPr>
          <w:sz w:val="24"/>
          <w:szCs w:val="24"/>
        </w:rPr>
      </w:pPr>
      <w:r w:rsidRPr="00CF0B37">
        <w:rPr>
          <w:sz w:val="24"/>
          <w:szCs w:val="24"/>
        </w:rPr>
        <w:t xml:space="preserve">Each Supplier must treat all other </w:t>
      </w:r>
      <w:r w:rsidR="00740EC1">
        <w:rPr>
          <w:sz w:val="24"/>
          <w:szCs w:val="24"/>
        </w:rPr>
        <w:t>s</w:t>
      </w:r>
      <w:r w:rsidRPr="00CF0B37">
        <w:rPr>
          <w:sz w:val="24"/>
          <w:szCs w:val="24"/>
        </w:rPr>
        <w:t>uppliers equally and must not discriminate against any other entity or individual, at all times, in the context of requests for information made</w:t>
      </w:r>
      <w:r w:rsidR="00F56E58">
        <w:rPr>
          <w:sz w:val="24"/>
          <w:szCs w:val="24"/>
        </w:rPr>
        <w:t xml:space="preserve"> to the Buyer</w:t>
      </w:r>
      <w:r w:rsidRPr="00CF0B37">
        <w:rPr>
          <w:sz w:val="24"/>
          <w:szCs w:val="24"/>
        </w:rPr>
        <w:t xml:space="preserve"> pursuant to this Probity Policy.</w:t>
      </w:r>
      <w:r w:rsidR="007F0382">
        <w:rPr>
          <w:sz w:val="24"/>
          <w:szCs w:val="24"/>
        </w:rPr>
        <w:t xml:space="preserve"> All information to be shared between </w:t>
      </w:r>
      <w:r w:rsidR="006C0C32">
        <w:rPr>
          <w:sz w:val="24"/>
          <w:szCs w:val="24"/>
        </w:rPr>
        <w:t>bidder</w:t>
      </w:r>
      <w:r w:rsidR="007F0382">
        <w:rPr>
          <w:sz w:val="24"/>
          <w:szCs w:val="24"/>
        </w:rPr>
        <w:t xml:space="preserve">s must be sent to the Buyer who shall thereafter share the information with other </w:t>
      </w:r>
      <w:r w:rsidR="00740EC1">
        <w:rPr>
          <w:sz w:val="24"/>
          <w:szCs w:val="24"/>
        </w:rPr>
        <w:t>s</w:t>
      </w:r>
      <w:r w:rsidR="007F0382">
        <w:rPr>
          <w:sz w:val="24"/>
          <w:szCs w:val="24"/>
        </w:rPr>
        <w:t>uppliers as necessary.</w:t>
      </w:r>
    </w:p>
    <w:p w14:paraId="17A092E5" w14:textId="0E260260" w:rsidR="00246552" w:rsidRPr="00CF0B37" w:rsidRDefault="008E73A3" w:rsidP="00440E53">
      <w:pPr>
        <w:pStyle w:val="H3S1C"/>
        <w:ind w:left="1418" w:hanging="851"/>
        <w:rPr>
          <w:sz w:val="24"/>
          <w:szCs w:val="24"/>
        </w:rPr>
      </w:pPr>
      <w:bookmarkStart w:id="4" w:name="_Ref45705669"/>
      <w:r>
        <w:rPr>
          <w:sz w:val="24"/>
          <w:szCs w:val="24"/>
        </w:rPr>
        <w:t>T</w:t>
      </w:r>
      <w:r w:rsidR="00E244C7">
        <w:rPr>
          <w:sz w:val="24"/>
          <w:szCs w:val="24"/>
        </w:rPr>
        <w:t xml:space="preserve">he Buyer reserves the right to share </w:t>
      </w:r>
      <w:r w:rsidR="00307889">
        <w:rPr>
          <w:sz w:val="24"/>
          <w:szCs w:val="24"/>
        </w:rPr>
        <w:t xml:space="preserve">budget information, planned resource profiles and other cost information (excluding </w:t>
      </w:r>
      <w:r w:rsidR="00F56E58">
        <w:rPr>
          <w:sz w:val="24"/>
          <w:szCs w:val="24"/>
        </w:rPr>
        <w:t>Commercially Sensitive Information</w:t>
      </w:r>
      <w:r w:rsidR="00225AEA">
        <w:rPr>
          <w:sz w:val="24"/>
          <w:szCs w:val="24"/>
        </w:rPr>
        <w:t xml:space="preserve">) to </w:t>
      </w:r>
      <w:r w:rsidR="00740EC1">
        <w:rPr>
          <w:sz w:val="24"/>
          <w:szCs w:val="24"/>
        </w:rPr>
        <w:t>b</w:t>
      </w:r>
      <w:r w:rsidR="00225AEA">
        <w:rPr>
          <w:sz w:val="24"/>
          <w:szCs w:val="24"/>
        </w:rPr>
        <w:t>idders if such information would otherwise confer an advantage to the Supplier</w:t>
      </w:r>
      <w:r w:rsidR="00B2066B">
        <w:rPr>
          <w:sz w:val="24"/>
          <w:szCs w:val="24"/>
        </w:rPr>
        <w:t>.</w:t>
      </w:r>
      <w:bookmarkEnd w:id="4"/>
    </w:p>
    <w:p w14:paraId="0CF306E3" w14:textId="02DEC902" w:rsidR="006A16DE" w:rsidRPr="00CF0B37" w:rsidRDefault="006A16DE" w:rsidP="00440E53">
      <w:pPr>
        <w:pStyle w:val="H3S1C"/>
        <w:ind w:left="1418" w:hanging="851"/>
        <w:rPr>
          <w:sz w:val="24"/>
          <w:szCs w:val="24"/>
        </w:rPr>
      </w:pPr>
      <w:bookmarkStart w:id="5" w:name="_Ref43206793"/>
      <w:r w:rsidRPr="00CF0B37">
        <w:rPr>
          <w:sz w:val="24"/>
          <w:szCs w:val="24"/>
        </w:rPr>
        <w:t xml:space="preserve">Suppliers shall be aware that the provisions of </w:t>
      </w:r>
      <w:r w:rsidR="00322233">
        <w:rPr>
          <w:sz w:val="24"/>
          <w:szCs w:val="24"/>
        </w:rPr>
        <w:t>FOIA</w:t>
      </w:r>
      <w:r w:rsidRPr="00CF0B37">
        <w:rPr>
          <w:sz w:val="24"/>
          <w:szCs w:val="24"/>
        </w:rPr>
        <w:t xml:space="preserve"> may apply to information that forms the subject matter of this Probity Policy and understand that the </w:t>
      </w:r>
      <w:r w:rsidR="00322233">
        <w:rPr>
          <w:sz w:val="24"/>
          <w:szCs w:val="24"/>
        </w:rPr>
        <w:t>provisions of FOIA</w:t>
      </w:r>
      <w:r w:rsidR="00322233" w:rsidRPr="00CF0B37">
        <w:rPr>
          <w:sz w:val="24"/>
          <w:szCs w:val="24"/>
        </w:rPr>
        <w:t xml:space="preserve"> </w:t>
      </w:r>
      <w:r w:rsidRPr="00CF0B37">
        <w:rPr>
          <w:sz w:val="24"/>
          <w:szCs w:val="24"/>
        </w:rPr>
        <w:t>shall take precedence over any term of this Probity</w:t>
      </w:r>
      <w:r w:rsidR="00144C81">
        <w:rPr>
          <w:sz w:val="24"/>
          <w:szCs w:val="24"/>
        </w:rPr>
        <w:t xml:space="preserve"> Policy</w:t>
      </w:r>
      <w:r w:rsidRPr="00CF0B37">
        <w:rPr>
          <w:sz w:val="24"/>
          <w:szCs w:val="24"/>
        </w:rPr>
        <w:t xml:space="preserve">.  The Buyer acknowledges that pursuant to the Code of Practice on the Discharge of the Functions of Public Authorities </w:t>
      </w:r>
      <w:r w:rsidRPr="00CF0B37">
        <w:rPr>
          <w:sz w:val="24"/>
          <w:szCs w:val="24"/>
        </w:rPr>
        <w:lastRenderedPageBreak/>
        <w:t xml:space="preserve">under Part I of </w:t>
      </w:r>
      <w:r w:rsidR="00322233">
        <w:rPr>
          <w:sz w:val="24"/>
          <w:szCs w:val="24"/>
        </w:rPr>
        <w:t>FOIA</w:t>
      </w:r>
      <w:r w:rsidRPr="00CF0B37">
        <w:rPr>
          <w:sz w:val="24"/>
          <w:szCs w:val="24"/>
        </w:rPr>
        <w:t xml:space="preserve">, where it receives a request under </w:t>
      </w:r>
      <w:r w:rsidR="00322233">
        <w:rPr>
          <w:sz w:val="24"/>
          <w:szCs w:val="24"/>
        </w:rPr>
        <w:t>FOIA</w:t>
      </w:r>
      <w:r w:rsidRPr="00CF0B37">
        <w:rPr>
          <w:sz w:val="24"/>
          <w:szCs w:val="24"/>
        </w:rPr>
        <w:t xml:space="preserve"> which relates to information whose disclosure may cause adverse impact on a Supplier, it is under a duty to:</w:t>
      </w:r>
      <w:bookmarkEnd w:id="5"/>
    </w:p>
    <w:p w14:paraId="625BEE08" w14:textId="37D20966" w:rsidR="006A16DE" w:rsidRPr="00440E53" w:rsidRDefault="006A16DE" w:rsidP="00440E53">
      <w:pPr>
        <w:pStyle w:val="Heading5"/>
        <w:numPr>
          <w:ilvl w:val="0"/>
          <w:numId w:val="0"/>
        </w:numPr>
        <w:ind w:left="2127" w:hanging="709"/>
        <w:rPr>
          <w:rFonts w:ascii="Arial" w:hAnsi="Arial" w:cs="Arial"/>
          <w:sz w:val="24"/>
        </w:rPr>
      </w:pPr>
      <w:r w:rsidRPr="00440E53">
        <w:rPr>
          <w:rFonts w:ascii="Arial" w:hAnsi="Arial" w:cs="Arial"/>
          <w:sz w:val="24"/>
          <w:szCs w:val="22"/>
        </w:rPr>
        <w:t xml:space="preserve">(a) </w:t>
      </w:r>
      <w:r w:rsidR="00B72C5B" w:rsidRPr="00440E53">
        <w:rPr>
          <w:rFonts w:ascii="Arial" w:hAnsi="Arial" w:cs="Arial"/>
          <w:sz w:val="24"/>
          <w:szCs w:val="22"/>
        </w:rPr>
        <w:tab/>
      </w:r>
      <w:r w:rsidRPr="00440E53">
        <w:rPr>
          <w:rFonts w:ascii="Arial" w:hAnsi="Arial" w:cs="Arial"/>
          <w:sz w:val="24"/>
          <w:szCs w:val="22"/>
        </w:rPr>
        <w:t xml:space="preserve">seek the views of the Supplier prior to making any disclosure, in particular to assist in determining whether the information falls within the exemptions at Section 41 or 43 under </w:t>
      </w:r>
      <w:r w:rsidR="00322233">
        <w:rPr>
          <w:rFonts w:ascii="Arial" w:hAnsi="Arial" w:cs="Arial"/>
          <w:sz w:val="24"/>
          <w:szCs w:val="22"/>
        </w:rPr>
        <w:t>FOIA</w:t>
      </w:r>
      <w:r w:rsidR="00B2066B">
        <w:rPr>
          <w:rFonts w:ascii="Arial" w:hAnsi="Arial" w:cs="Arial"/>
          <w:sz w:val="24"/>
          <w:szCs w:val="22"/>
        </w:rPr>
        <w:t>;</w:t>
      </w:r>
      <w:r w:rsidRPr="00440E53">
        <w:rPr>
          <w:rFonts w:ascii="Arial" w:hAnsi="Arial" w:cs="Arial"/>
          <w:sz w:val="24"/>
          <w:szCs w:val="22"/>
        </w:rPr>
        <w:t xml:space="preserve"> and </w:t>
      </w:r>
    </w:p>
    <w:p w14:paraId="7BC79241" w14:textId="0FBF6653" w:rsidR="006A16DE" w:rsidRPr="00440E53" w:rsidRDefault="006A16DE" w:rsidP="00440E53">
      <w:pPr>
        <w:pStyle w:val="Heading5"/>
        <w:numPr>
          <w:ilvl w:val="0"/>
          <w:numId w:val="0"/>
        </w:numPr>
        <w:ind w:left="2127" w:hanging="709"/>
        <w:rPr>
          <w:rFonts w:ascii="Arial" w:hAnsi="Arial" w:cs="Arial"/>
          <w:sz w:val="24"/>
        </w:rPr>
      </w:pPr>
      <w:r w:rsidRPr="00440E53">
        <w:rPr>
          <w:rFonts w:ascii="Arial" w:hAnsi="Arial" w:cs="Arial"/>
          <w:sz w:val="24"/>
          <w:szCs w:val="22"/>
        </w:rPr>
        <w:t xml:space="preserve">(b) </w:t>
      </w:r>
      <w:r w:rsidR="00B72C5B" w:rsidRPr="00440E53">
        <w:rPr>
          <w:rFonts w:ascii="Arial" w:hAnsi="Arial" w:cs="Arial"/>
          <w:sz w:val="24"/>
          <w:szCs w:val="22"/>
        </w:rPr>
        <w:tab/>
      </w:r>
      <w:r w:rsidRPr="00440E53">
        <w:rPr>
          <w:rFonts w:ascii="Arial" w:hAnsi="Arial" w:cs="Arial"/>
          <w:sz w:val="24"/>
          <w:szCs w:val="22"/>
        </w:rPr>
        <w:t xml:space="preserve">take due account of any views of the Supplier when determining whether such information falls within the Section 41 or 43 exemptions and thereby whether disclosure of such information should occur under </w:t>
      </w:r>
      <w:r w:rsidR="00322233">
        <w:rPr>
          <w:rFonts w:ascii="Arial" w:hAnsi="Arial" w:cs="Arial"/>
          <w:sz w:val="24"/>
          <w:szCs w:val="22"/>
        </w:rPr>
        <w:t>FOIA</w:t>
      </w:r>
      <w:r w:rsidRPr="00440E53">
        <w:rPr>
          <w:rFonts w:ascii="Arial" w:hAnsi="Arial" w:cs="Arial"/>
          <w:sz w:val="24"/>
          <w:szCs w:val="22"/>
        </w:rPr>
        <w:t xml:space="preserve">. </w:t>
      </w:r>
    </w:p>
    <w:p w14:paraId="449F5D38" w14:textId="52BC02CB" w:rsidR="006904EB" w:rsidRPr="00847037" w:rsidRDefault="00783C0A" w:rsidP="008906F4">
      <w:pPr>
        <w:pStyle w:val="H2S1C"/>
        <w:ind w:left="567" w:hanging="567"/>
        <w:rPr>
          <w:sz w:val="24"/>
          <w:szCs w:val="24"/>
        </w:rPr>
      </w:pPr>
      <w:r w:rsidRPr="00847037">
        <w:rPr>
          <w:sz w:val="24"/>
          <w:szCs w:val="24"/>
        </w:rPr>
        <w:t>Suppliers to control flow of information</w:t>
      </w:r>
    </w:p>
    <w:p w14:paraId="5E72AAE8" w14:textId="3AFFFF30" w:rsidR="00783C0A" w:rsidRPr="00CF0B37" w:rsidRDefault="00783C0A" w:rsidP="00440E53">
      <w:pPr>
        <w:pStyle w:val="H3S1C"/>
        <w:spacing w:before="240"/>
        <w:ind w:left="1418" w:hanging="851"/>
        <w:rPr>
          <w:sz w:val="24"/>
          <w:szCs w:val="24"/>
        </w:rPr>
      </w:pPr>
      <w:bookmarkStart w:id="6" w:name="_Ref43384119"/>
      <w:r w:rsidRPr="00CF0B37">
        <w:rPr>
          <w:sz w:val="24"/>
          <w:szCs w:val="24"/>
        </w:rPr>
        <w:t xml:space="preserve">Where a Supplier, or any </w:t>
      </w:r>
      <w:r w:rsidR="00322233">
        <w:rPr>
          <w:sz w:val="24"/>
          <w:szCs w:val="24"/>
        </w:rPr>
        <w:t>Subcontractor</w:t>
      </w:r>
      <w:r w:rsidRPr="00CF0B37">
        <w:rPr>
          <w:sz w:val="24"/>
          <w:szCs w:val="24"/>
        </w:rPr>
        <w:t>, agent or member of that Supplier or a</w:t>
      </w:r>
      <w:r w:rsidR="0037171E">
        <w:rPr>
          <w:sz w:val="24"/>
          <w:szCs w:val="24"/>
        </w:rPr>
        <w:t>n</w:t>
      </w:r>
      <w:r w:rsidRPr="00CF0B37">
        <w:rPr>
          <w:sz w:val="24"/>
          <w:szCs w:val="24"/>
        </w:rPr>
        <w:t xml:space="preserve"> Affiliate is directly involved in the provision or management o</w:t>
      </w:r>
      <w:r w:rsidR="006133FA" w:rsidRPr="00CF0B37">
        <w:rPr>
          <w:sz w:val="24"/>
          <w:szCs w:val="24"/>
        </w:rPr>
        <w:t xml:space="preserve">r delivery </w:t>
      </w:r>
      <w:r w:rsidR="002D13C5" w:rsidRPr="00CF0B37">
        <w:rPr>
          <w:sz w:val="24"/>
          <w:szCs w:val="24"/>
        </w:rPr>
        <w:t>of</w:t>
      </w:r>
      <w:r w:rsidRPr="00CF0B37">
        <w:rPr>
          <w:sz w:val="24"/>
          <w:szCs w:val="24"/>
        </w:rPr>
        <w:t xml:space="preserve"> </w:t>
      </w:r>
      <w:r w:rsidR="00F56E58">
        <w:rPr>
          <w:sz w:val="24"/>
          <w:szCs w:val="24"/>
        </w:rPr>
        <w:t>Deliverables</w:t>
      </w:r>
      <w:r w:rsidRPr="00CF0B37">
        <w:rPr>
          <w:sz w:val="24"/>
          <w:szCs w:val="24"/>
        </w:rPr>
        <w:t xml:space="preserve"> </w:t>
      </w:r>
      <w:r w:rsidR="002D13C5" w:rsidRPr="00CF0B37">
        <w:rPr>
          <w:sz w:val="24"/>
          <w:szCs w:val="24"/>
        </w:rPr>
        <w:t xml:space="preserve">under the </w:t>
      </w:r>
      <w:r w:rsidR="006A0BED">
        <w:rPr>
          <w:sz w:val="24"/>
          <w:szCs w:val="24"/>
        </w:rPr>
        <w:t>Contract</w:t>
      </w:r>
      <w:r w:rsidR="002D13C5" w:rsidRPr="00CF0B37">
        <w:rPr>
          <w:sz w:val="24"/>
          <w:szCs w:val="24"/>
        </w:rPr>
        <w:t xml:space="preserve"> </w:t>
      </w:r>
      <w:r w:rsidRPr="00CF0B37">
        <w:rPr>
          <w:sz w:val="24"/>
          <w:szCs w:val="24"/>
        </w:rPr>
        <w:t>with the Buyer, the Supplier shall establish internal communications barriers providing separation between different teams within the Supplier organisation compliant with the procedures set out below</w:t>
      </w:r>
      <w:r w:rsidR="00F56E58">
        <w:rPr>
          <w:sz w:val="24"/>
          <w:szCs w:val="24"/>
        </w:rPr>
        <w:t xml:space="preserve">. Where the Supplier believes that it is not possible to comply with all of the procedures set out below the Supplier shall notify the Buyer and the Buyer shall work with the Supplier to ensure that the procedures below are implemented to the fullest extent practicable. </w:t>
      </w:r>
      <w:bookmarkEnd w:id="6"/>
      <w:r w:rsidRPr="00CF0B37">
        <w:rPr>
          <w:sz w:val="24"/>
          <w:szCs w:val="24"/>
        </w:rPr>
        <w:t xml:space="preserve"> </w:t>
      </w:r>
    </w:p>
    <w:p w14:paraId="0B6D0CFC" w14:textId="55A5FE7F" w:rsidR="00FB6EBF" w:rsidRPr="00440E53" w:rsidRDefault="00DC268C" w:rsidP="00440E53">
      <w:pPr>
        <w:pStyle w:val="Heading5"/>
        <w:numPr>
          <w:ilvl w:val="4"/>
          <w:numId w:val="12"/>
        </w:numPr>
        <w:tabs>
          <w:tab w:val="num" w:pos="3969"/>
        </w:tabs>
        <w:ind w:left="1418" w:hanging="851"/>
        <w:rPr>
          <w:sz w:val="24"/>
          <w:szCs w:val="22"/>
        </w:rPr>
      </w:pPr>
      <w:r w:rsidRPr="00440E53">
        <w:rPr>
          <w:rFonts w:ascii="Arial" w:hAnsi="Arial" w:cs="Arial"/>
          <w:sz w:val="24"/>
          <w:szCs w:val="22"/>
          <w:u w:color="000000"/>
        </w:rPr>
        <w:t>Physical and Organisational Separation</w:t>
      </w:r>
      <w:r w:rsidRPr="00440E53">
        <w:rPr>
          <w:rFonts w:ascii="Arial" w:hAnsi="Arial" w:cs="Arial"/>
          <w:sz w:val="24"/>
          <w:szCs w:val="22"/>
        </w:rPr>
        <w:t xml:space="preserve"> </w:t>
      </w:r>
    </w:p>
    <w:p w14:paraId="55D48B51" w14:textId="0781568A" w:rsidR="002232B9" w:rsidRPr="00CF0B37" w:rsidRDefault="00DC268C" w:rsidP="00AD5D18">
      <w:pPr>
        <w:pStyle w:val="H1S1C"/>
        <w:numPr>
          <w:ilvl w:val="0"/>
          <w:numId w:val="0"/>
        </w:numPr>
        <w:ind w:left="1418"/>
        <w:rPr>
          <w:b w:val="0"/>
          <w:bCs/>
          <w:sz w:val="24"/>
          <w:szCs w:val="24"/>
        </w:rPr>
      </w:pPr>
      <w:r w:rsidRPr="00CF0B37">
        <w:rPr>
          <w:b w:val="0"/>
          <w:bCs/>
          <w:sz w:val="24"/>
          <w:szCs w:val="24"/>
        </w:rPr>
        <w:t>There must be appropriate barriers and a clear and regulated communications procedure consistent with the principles in this Probity Policy between individuals who are involved, directly or indirectly, in putting together a bid</w:t>
      </w:r>
      <w:r w:rsidR="009202E6">
        <w:rPr>
          <w:b w:val="0"/>
          <w:bCs/>
          <w:sz w:val="24"/>
          <w:szCs w:val="24"/>
        </w:rPr>
        <w:t xml:space="preserve"> or </w:t>
      </w:r>
      <w:r w:rsidRPr="00CF0B37">
        <w:rPr>
          <w:b w:val="0"/>
          <w:bCs/>
          <w:sz w:val="24"/>
          <w:szCs w:val="24"/>
        </w:rPr>
        <w:t xml:space="preserve">proposal and any individuals in the Supplier organisation who are directly involved in the provision or management of </w:t>
      </w:r>
      <w:r w:rsidR="007F0382">
        <w:rPr>
          <w:b w:val="0"/>
          <w:bCs/>
          <w:sz w:val="24"/>
          <w:szCs w:val="24"/>
        </w:rPr>
        <w:t>Deliverables</w:t>
      </w:r>
      <w:r w:rsidR="007C2715">
        <w:rPr>
          <w:b w:val="0"/>
          <w:bCs/>
          <w:sz w:val="24"/>
          <w:szCs w:val="24"/>
        </w:rPr>
        <w:t xml:space="preserve"> under </w:t>
      </w:r>
      <w:r w:rsidR="007F0382">
        <w:rPr>
          <w:b w:val="0"/>
          <w:bCs/>
          <w:sz w:val="24"/>
          <w:szCs w:val="24"/>
        </w:rPr>
        <w:t>a Call</w:t>
      </w:r>
      <w:r w:rsidR="00245B91">
        <w:rPr>
          <w:b w:val="0"/>
          <w:bCs/>
          <w:sz w:val="24"/>
          <w:szCs w:val="24"/>
        </w:rPr>
        <w:t>-</w:t>
      </w:r>
      <w:r w:rsidR="007F0382">
        <w:rPr>
          <w:b w:val="0"/>
          <w:bCs/>
          <w:sz w:val="24"/>
          <w:szCs w:val="24"/>
        </w:rPr>
        <w:t xml:space="preserve">Off </w:t>
      </w:r>
      <w:r w:rsidR="007C2715">
        <w:rPr>
          <w:b w:val="0"/>
          <w:bCs/>
          <w:sz w:val="24"/>
          <w:szCs w:val="24"/>
        </w:rPr>
        <w:t xml:space="preserve">Contract </w:t>
      </w:r>
      <w:r w:rsidRPr="00CF0B37">
        <w:rPr>
          <w:b w:val="0"/>
          <w:bCs/>
          <w:sz w:val="24"/>
          <w:szCs w:val="24"/>
        </w:rPr>
        <w:t>to the Buyer</w:t>
      </w:r>
      <w:r w:rsidR="00E251C4">
        <w:rPr>
          <w:b w:val="0"/>
          <w:bCs/>
          <w:sz w:val="24"/>
          <w:szCs w:val="24"/>
        </w:rPr>
        <w:t>.</w:t>
      </w:r>
    </w:p>
    <w:p w14:paraId="6D02E77C" w14:textId="5A02EFD4" w:rsidR="002232B9" w:rsidRPr="00440E53" w:rsidRDefault="002232B9" w:rsidP="00440E53">
      <w:pPr>
        <w:pStyle w:val="Heading5"/>
        <w:tabs>
          <w:tab w:val="clear" w:pos="3600"/>
          <w:tab w:val="num" w:pos="3828"/>
        </w:tabs>
        <w:ind w:left="1418" w:hanging="851"/>
        <w:rPr>
          <w:sz w:val="24"/>
          <w:szCs w:val="22"/>
        </w:rPr>
      </w:pPr>
      <w:r w:rsidRPr="00440E53">
        <w:rPr>
          <w:rFonts w:ascii="Arial" w:hAnsi="Arial" w:cs="Arial"/>
          <w:sz w:val="24"/>
          <w:szCs w:val="22"/>
          <w:u w:color="000000"/>
        </w:rPr>
        <w:t>Communications between the Operational Team and the Bid Team</w:t>
      </w:r>
      <w:r w:rsidRPr="00440E53">
        <w:rPr>
          <w:rFonts w:ascii="Arial" w:hAnsi="Arial" w:cs="Arial"/>
          <w:sz w:val="24"/>
          <w:szCs w:val="22"/>
        </w:rPr>
        <w:t xml:space="preserve"> </w:t>
      </w:r>
    </w:p>
    <w:p w14:paraId="0F6D352F" w14:textId="79457030" w:rsidR="00925B48" w:rsidRPr="00CF0B37" w:rsidRDefault="002232B9" w:rsidP="00AD5D18">
      <w:pPr>
        <w:pStyle w:val="H1S1C"/>
        <w:numPr>
          <w:ilvl w:val="0"/>
          <w:numId w:val="0"/>
        </w:numPr>
        <w:ind w:left="1418"/>
        <w:rPr>
          <w:b w:val="0"/>
          <w:bCs/>
          <w:sz w:val="24"/>
          <w:szCs w:val="24"/>
        </w:rPr>
      </w:pPr>
      <w:r w:rsidRPr="00CF0B37">
        <w:rPr>
          <w:b w:val="0"/>
          <w:bCs/>
          <w:sz w:val="24"/>
          <w:szCs w:val="24"/>
        </w:rPr>
        <w:t xml:space="preserve">Individuals in the Bid Team may </w:t>
      </w:r>
      <w:r w:rsidR="00F63FD5">
        <w:rPr>
          <w:b w:val="0"/>
          <w:bCs/>
          <w:sz w:val="24"/>
          <w:szCs w:val="24"/>
        </w:rPr>
        <w:t xml:space="preserve">not </w:t>
      </w:r>
      <w:r w:rsidR="00F56E58">
        <w:rPr>
          <w:b w:val="0"/>
          <w:bCs/>
          <w:sz w:val="24"/>
          <w:szCs w:val="24"/>
        </w:rPr>
        <w:t xml:space="preserve">discuss any aspect of the Further Competition Procedure or </w:t>
      </w:r>
      <w:r w:rsidRPr="00CF0B37">
        <w:rPr>
          <w:b w:val="0"/>
          <w:bCs/>
          <w:sz w:val="24"/>
          <w:szCs w:val="24"/>
        </w:rPr>
        <w:t xml:space="preserve">consult with individuals in the </w:t>
      </w:r>
      <w:r w:rsidR="008E4A0A">
        <w:rPr>
          <w:b w:val="0"/>
          <w:bCs/>
          <w:sz w:val="24"/>
          <w:szCs w:val="24"/>
        </w:rPr>
        <w:t>Operational Team</w:t>
      </w:r>
      <w:r w:rsidR="008A75E5">
        <w:rPr>
          <w:b w:val="0"/>
          <w:bCs/>
          <w:sz w:val="24"/>
          <w:szCs w:val="24"/>
        </w:rPr>
        <w:t xml:space="preserve"> except under circumstances deemed appropriate by the Buyer.</w:t>
      </w:r>
      <w:r w:rsidR="008E4A0A">
        <w:rPr>
          <w:b w:val="0"/>
          <w:bCs/>
          <w:sz w:val="24"/>
          <w:szCs w:val="24"/>
        </w:rPr>
        <w:t xml:space="preserve"> </w:t>
      </w:r>
    </w:p>
    <w:p w14:paraId="3CD0F8F2" w14:textId="77777777" w:rsidR="00E5152C" w:rsidRPr="00440E53" w:rsidRDefault="00E5152C" w:rsidP="00440E53">
      <w:pPr>
        <w:pStyle w:val="Heading5"/>
        <w:tabs>
          <w:tab w:val="clear" w:pos="3600"/>
        </w:tabs>
        <w:ind w:left="1418" w:hanging="851"/>
        <w:rPr>
          <w:rFonts w:ascii="Arial" w:hAnsi="Arial" w:cs="Arial"/>
          <w:sz w:val="24"/>
        </w:rPr>
      </w:pPr>
      <w:r w:rsidRPr="00440E53">
        <w:rPr>
          <w:rFonts w:ascii="Arial" w:hAnsi="Arial" w:cs="Arial"/>
          <w:sz w:val="24"/>
          <w:szCs w:val="22"/>
          <w:u w:color="000000"/>
        </w:rPr>
        <w:t>Communications between the Wider Bidder Organisation and the Bid Team</w:t>
      </w:r>
    </w:p>
    <w:p w14:paraId="709B877A" w14:textId="2AA9000B" w:rsidR="00622598" w:rsidRPr="00CF0B37" w:rsidRDefault="00E5152C" w:rsidP="00AD5D18">
      <w:pPr>
        <w:pStyle w:val="H1S1C"/>
        <w:numPr>
          <w:ilvl w:val="0"/>
          <w:numId w:val="0"/>
        </w:numPr>
        <w:ind w:left="1418"/>
        <w:rPr>
          <w:b w:val="0"/>
          <w:bCs/>
          <w:sz w:val="24"/>
          <w:szCs w:val="24"/>
        </w:rPr>
      </w:pPr>
      <w:r w:rsidRPr="00CF0B37">
        <w:rPr>
          <w:b w:val="0"/>
          <w:bCs/>
          <w:sz w:val="24"/>
          <w:szCs w:val="24"/>
        </w:rPr>
        <w:t>The Supplier shall ensure that prior to any individuals in the Bid Team receiving information</w:t>
      </w:r>
      <w:r w:rsidR="00F56E58">
        <w:rPr>
          <w:b w:val="0"/>
          <w:bCs/>
          <w:sz w:val="24"/>
          <w:szCs w:val="24"/>
        </w:rPr>
        <w:t xml:space="preserve"> relating to the Further Competition Procedure</w:t>
      </w:r>
      <w:r w:rsidRPr="00CF0B37">
        <w:rPr>
          <w:b w:val="0"/>
          <w:bCs/>
          <w:sz w:val="24"/>
          <w:szCs w:val="24"/>
        </w:rPr>
        <w:t xml:space="preserve"> from individuals in the </w:t>
      </w:r>
      <w:r w:rsidRPr="00DA7D25">
        <w:rPr>
          <w:b w:val="0"/>
          <w:bCs/>
          <w:sz w:val="24"/>
          <w:szCs w:val="24"/>
        </w:rPr>
        <w:t>Wider Bidder Organisation</w:t>
      </w:r>
      <w:r w:rsidRPr="00CF0B37">
        <w:rPr>
          <w:b w:val="0"/>
          <w:bCs/>
          <w:sz w:val="24"/>
          <w:szCs w:val="24"/>
        </w:rPr>
        <w:t xml:space="preserve"> who are indirectly involved in the provision or management of </w:t>
      </w:r>
      <w:r w:rsidR="007F0382">
        <w:rPr>
          <w:b w:val="0"/>
          <w:bCs/>
          <w:sz w:val="24"/>
          <w:szCs w:val="24"/>
        </w:rPr>
        <w:t>Deliverables</w:t>
      </w:r>
      <w:r w:rsidRPr="00CF0B37">
        <w:rPr>
          <w:b w:val="0"/>
          <w:bCs/>
          <w:sz w:val="24"/>
          <w:szCs w:val="24"/>
        </w:rPr>
        <w:t xml:space="preserve"> </w:t>
      </w:r>
      <w:r w:rsidR="00E672CD">
        <w:rPr>
          <w:b w:val="0"/>
          <w:bCs/>
          <w:sz w:val="24"/>
          <w:szCs w:val="24"/>
        </w:rPr>
        <w:t xml:space="preserve">under </w:t>
      </w:r>
      <w:r w:rsidR="007F0382">
        <w:rPr>
          <w:b w:val="0"/>
          <w:bCs/>
          <w:sz w:val="24"/>
          <w:szCs w:val="24"/>
        </w:rPr>
        <w:t>any Call</w:t>
      </w:r>
      <w:r w:rsidR="0023229F">
        <w:rPr>
          <w:b w:val="0"/>
          <w:bCs/>
          <w:sz w:val="24"/>
          <w:szCs w:val="24"/>
        </w:rPr>
        <w:t>-</w:t>
      </w:r>
      <w:r w:rsidR="007F0382">
        <w:rPr>
          <w:b w:val="0"/>
          <w:bCs/>
          <w:sz w:val="24"/>
          <w:szCs w:val="24"/>
        </w:rPr>
        <w:t>Off</w:t>
      </w:r>
      <w:r w:rsidR="00E672CD">
        <w:rPr>
          <w:b w:val="0"/>
          <w:bCs/>
          <w:sz w:val="24"/>
          <w:szCs w:val="24"/>
        </w:rPr>
        <w:t xml:space="preserve"> Contract </w:t>
      </w:r>
      <w:r w:rsidR="007F0382">
        <w:rPr>
          <w:b w:val="0"/>
          <w:bCs/>
          <w:sz w:val="24"/>
          <w:szCs w:val="24"/>
        </w:rPr>
        <w:t>with</w:t>
      </w:r>
      <w:r w:rsidR="007F0382" w:rsidRPr="00CF0B37">
        <w:rPr>
          <w:b w:val="0"/>
          <w:bCs/>
          <w:sz w:val="24"/>
          <w:szCs w:val="24"/>
        </w:rPr>
        <w:t xml:space="preserve"> </w:t>
      </w:r>
      <w:r w:rsidRPr="00CF0B37">
        <w:rPr>
          <w:b w:val="0"/>
          <w:bCs/>
          <w:sz w:val="24"/>
          <w:szCs w:val="24"/>
        </w:rPr>
        <w:t>the Buyer</w:t>
      </w:r>
      <w:r w:rsidR="007F0382">
        <w:rPr>
          <w:b w:val="0"/>
          <w:bCs/>
          <w:sz w:val="24"/>
          <w:szCs w:val="24"/>
        </w:rPr>
        <w:t>,</w:t>
      </w:r>
      <w:r w:rsidRPr="00CF0B37">
        <w:rPr>
          <w:b w:val="0"/>
          <w:bCs/>
          <w:sz w:val="24"/>
          <w:szCs w:val="24"/>
        </w:rPr>
        <w:t xml:space="preserve"> they shall obtain the written permission of the Buyer.  After receiving each such request, the Buyer shall review the information and may, at its sole discretion, give permission for the disclosure to the Bid Team and/or may make all or any part of that </w:t>
      </w:r>
      <w:r w:rsidRPr="00CF0B37">
        <w:rPr>
          <w:b w:val="0"/>
          <w:bCs/>
          <w:sz w:val="24"/>
          <w:szCs w:val="24"/>
        </w:rPr>
        <w:lastRenderedPageBreak/>
        <w:t>information available to other Suppliers</w:t>
      </w:r>
      <w:r w:rsidR="007F0382">
        <w:rPr>
          <w:b w:val="0"/>
          <w:bCs/>
          <w:sz w:val="24"/>
          <w:szCs w:val="24"/>
        </w:rPr>
        <w:t xml:space="preserve"> in accordance with paragraph </w:t>
      </w:r>
      <w:r w:rsidR="007F0382">
        <w:rPr>
          <w:b w:val="0"/>
          <w:bCs/>
          <w:sz w:val="24"/>
          <w:szCs w:val="24"/>
        </w:rPr>
        <w:fldChar w:fldCharType="begin"/>
      </w:r>
      <w:r w:rsidR="007F0382">
        <w:rPr>
          <w:b w:val="0"/>
          <w:bCs/>
          <w:sz w:val="24"/>
          <w:szCs w:val="24"/>
        </w:rPr>
        <w:instrText xml:space="preserve"> REF _Ref45705669 \r \h </w:instrText>
      </w:r>
      <w:r w:rsidR="007F0382">
        <w:rPr>
          <w:b w:val="0"/>
          <w:bCs/>
          <w:sz w:val="24"/>
          <w:szCs w:val="24"/>
        </w:rPr>
      </w:r>
      <w:r w:rsidR="007F0382">
        <w:rPr>
          <w:b w:val="0"/>
          <w:bCs/>
          <w:sz w:val="24"/>
          <w:szCs w:val="24"/>
        </w:rPr>
        <w:fldChar w:fldCharType="separate"/>
      </w:r>
      <w:r w:rsidR="007F0382">
        <w:rPr>
          <w:b w:val="0"/>
          <w:bCs/>
          <w:sz w:val="24"/>
          <w:szCs w:val="24"/>
        </w:rPr>
        <w:t>3.3.4</w:t>
      </w:r>
      <w:r w:rsidR="007F0382">
        <w:rPr>
          <w:b w:val="0"/>
          <w:bCs/>
          <w:sz w:val="24"/>
          <w:szCs w:val="24"/>
        </w:rPr>
        <w:fldChar w:fldCharType="end"/>
      </w:r>
      <w:r w:rsidRPr="00CF0B37">
        <w:rPr>
          <w:b w:val="0"/>
          <w:bCs/>
          <w:sz w:val="24"/>
          <w:szCs w:val="24"/>
        </w:rPr>
        <w:t>.</w:t>
      </w:r>
    </w:p>
    <w:p w14:paraId="7A484303" w14:textId="77777777" w:rsidR="003A1CEE" w:rsidRPr="00440E53" w:rsidRDefault="003A1CEE" w:rsidP="00440E53">
      <w:pPr>
        <w:pStyle w:val="Heading5"/>
        <w:tabs>
          <w:tab w:val="clear" w:pos="3600"/>
        </w:tabs>
        <w:ind w:left="1418" w:hanging="851"/>
        <w:rPr>
          <w:rFonts w:ascii="Arial" w:hAnsi="Arial" w:cs="Arial"/>
          <w:sz w:val="24"/>
        </w:rPr>
      </w:pPr>
      <w:r w:rsidRPr="00440E53">
        <w:rPr>
          <w:rFonts w:ascii="Arial" w:hAnsi="Arial" w:cs="Arial"/>
          <w:sz w:val="24"/>
          <w:szCs w:val="22"/>
          <w:u w:color="000000"/>
        </w:rPr>
        <w:t>Information Systems</w:t>
      </w:r>
    </w:p>
    <w:p w14:paraId="716ADD48" w14:textId="737440EE" w:rsidR="00731569" w:rsidRPr="00CF0B37" w:rsidRDefault="003A1CEE" w:rsidP="00AD5D18">
      <w:pPr>
        <w:pStyle w:val="H1S1C"/>
        <w:numPr>
          <w:ilvl w:val="0"/>
          <w:numId w:val="0"/>
        </w:numPr>
        <w:ind w:left="1418"/>
        <w:rPr>
          <w:b w:val="0"/>
          <w:bCs/>
          <w:sz w:val="24"/>
          <w:szCs w:val="24"/>
        </w:rPr>
      </w:pPr>
      <w:r w:rsidRPr="00CF0B37">
        <w:rPr>
          <w:b w:val="0"/>
          <w:bCs/>
          <w:sz w:val="24"/>
          <w:szCs w:val="24"/>
        </w:rPr>
        <w:t xml:space="preserve">Any information held by the Supplier in any form (including electronic) which relates to </w:t>
      </w:r>
      <w:r w:rsidR="00F56E58">
        <w:rPr>
          <w:b w:val="0"/>
          <w:bCs/>
          <w:sz w:val="24"/>
          <w:szCs w:val="24"/>
        </w:rPr>
        <w:t>Deliverables</w:t>
      </w:r>
      <w:r w:rsidRPr="00CF0B37">
        <w:rPr>
          <w:b w:val="0"/>
          <w:bCs/>
          <w:sz w:val="24"/>
          <w:szCs w:val="24"/>
        </w:rPr>
        <w:t xml:space="preserve"> </w:t>
      </w:r>
      <w:r w:rsidR="00F56E58">
        <w:rPr>
          <w:b w:val="0"/>
          <w:bCs/>
          <w:sz w:val="24"/>
          <w:szCs w:val="24"/>
        </w:rPr>
        <w:t xml:space="preserve">related to the Further Competition Procedure </w:t>
      </w:r>
      <w:r w:rsidRPr="00CF0B37">
        <w:rPr>
          <w:b w:val="0"/>
          <w:bCs/>
          <w:sz w:val="24"/>
          <w:szCs w:val="24"/>
        </w:rPr>
        <w:t xml:space="preserve">currently or potentially to be provided by the </w:t>
      </w:r>
      <w:r w:rsidRPr="006A0D35">
        <w:rPr>
          <w:b w:val="0"/>
          <w:bCs/>
          <w:sz w:val="24"/>
          <w:szCs w:val="24"/>
        </w:rPr>
        <w:t>Wider Bidder Organisation</w:t>
      </w:r>
      <w:r w:rsidRPr="00CF0B37">
        <w:rPr>
          <w:b w:val="0"/>
          <w:bCs/>
          <w:sz w:val="24"/>
          <w:szCs w:val="24"/>
        </w:rPr>
        <w:t xml:space="preserve"> to the Buyer shall not be made available to (or otherwise be accessible by) the Bid Team other than in accordance with the provisions of this Probity Policy.</w:t>
      </w:r>
    </w:p>
    <w:p w14:paraId="6AAD3CD9" w14:textId="77777777" w:rsidR="00731569" w:rsidRPr="00440E53" w:rsidRDefault="00731569" w:rsidP="00440E53">
      <w:pPr>
        <w:pStyle w:val="Heading5"/>
        <w:tabs>
          <w:tab w:val="clear" w:pos="3600"/>
          <w:tab w:val="num" w:pos="4111"/>
        </w:tabs>
        <w:ind w:left="1418" w:hanging="907"/>
        <w:rPr>
          <w:rFonts w:ascii="Arial" w:hAnsi="Arial" w:cs="Arial"/>
          <w:sz w:val="24"/>
        </w:rPr>
      </w:pPr>
      <w:bookmarkStart w:id="7" w:name="_Ref43384099"/>
      <w:r w:rsidRPr="00440E53">
        <w:rPr>
          <w:rFonts w:ascii="Arial" w:hAnsi="Arial" w:cs="Arial"/>
          <w:sz w:val="24"/>
          <w:szCs w:val="22"/>
          <w:u w:color="000000"/>
        </w:rPr>
        <w:t>Bidder Account Management Role</w:t>
      </w:r>
      <w:bookmarkEnd w:id="7"/>
      <w:r w:rsidRPr="00440E53">
        <w:rPr>
          <w:rFonts w:ascii="Arial" w:hAnsi="Arial" w:cs="Arial"/>
          <w:sz w:val="24"/>
          <w:szCs w:val="22"/>
        </w:rPr>
        <w:t xml:space="preserve"> </w:t>
      </w:r>
    </w:p>
    <w:p w14:paraId="78AFCD58" w14:textId="18A8945C" w:rsidR="00731569" w:rsidRPr="00CF0B37" w:rsidRDefault="00731569" w:rsidP="00AD5D18">
      <w:pPr>
        <w:pStyle w:val="H1S1C"/>
        <w:numPr>
          <w:ilvl w:val="0"/>
          <w:numId w:val="0"/>
        </w:numPr>
        <w:ind w:left="1418"/>
        <w:rPr>
          <w:b w:val="0"/>
          <w:bCs/>
          <w:sz w:val="24"/>
          <w:szCs w:val="24"/>
        </w:rPr>
      </w:pPr>
      <w:r w:rsidRPr="00CF0B37">
        <w:rPr>
          <w:b w:val="0"/>
          <w:bCs/>
          <w:sz w:val="24"/>
          <w:szCs w:val="24"/>
        </w:rPr>
        <w:t>If a Supplier retains a team to manage its commercial relationship with the Buyer at corporate or at client group level (the “</w:t>
      </w:r>
      <w:r w:rsidRPr="00440E53">
        <w:rPr>
          <w:sz w:val="24"/>
          <w:szCs w:val="24"/>
        </w:rPr>
        <w:t>Account Management Team</w:t>
      </w:r>
      <w:r w:rsidRPr="00CF0B37">
        <w:rPr>
          <w:b w:val="0"/>
          <w:bCs/>
          <w:sz w:val="24"/>
          <w:szCs w:val="24"/>
        </w:rPr>
        <w:t>”), individuals in that Account Management Team shall be permitted to supervise the activities of the Bid Team and the</w:t>
      </w:r>
      <w:r w:rsidR="006A0D35">
        <w:rPr>
          <w:b w:val="0"/>
          <w:bCs/>
          <w:sz w:val="24"/>
          <w:szCs w:val="24"/>
        </w:rPr>
        <w:t xml:space="preserve"> </w:t>
      </w:r>
      <w:r w:rsidRPr="006A0D35">
        <w:rPr>
          <w:b w:val="0"/>
          <w:bCs/>
          <w:sz w:val="24"/>
          <w:szCs w:val="24"/>
        </w:rPr>
        <w:t>Operational Team</w:t>
      </w:r>
      <w:r w:rsidR="00444ABA">
        <w:rPr>
          <w:b w:val="0"/>
          <w:bCs/>
          <w:sz w:val="24"/>
          <w:szCs w:val="24"/>
        </w:rPr>
        <w:t>.</w:t>
      </w:r>
      <w:r w:rsidRPr="00CF0B37">
        <w:rPr>
          <w:b w:val="0"/>
          <w:bCs/>
          <w:sz w:val="24"/>
          <w:szCs w:val="24"/>
        </w:rPr>
        <w:t xml:space="preserve"> but shall only communicate information between those teams in strict accordance with this Probity Policy. </w:t>
      </w:r>
      <w:r w:rsidR="00490A0D">
        <w:rPr>
          <w:b w:val="0"/>
          <w:bCs/>
          <w:sz w:val="24"/>
          <w:szCs w:val="24"/>
        </w:rPr>
        <w:t>For the avoidance of doubt</w:t>
      </w:r>
      <w:r w:rsidR="009F3FAF">
        <w:rPr>
          <w:b w:val="0"/>
          <w:bCs/>
          <w:sz w:val="24"/>
          <w:szCs w:val="24"/>
        </w:rPr>
        <w:t>,</w:t>
      </w:r>
      <w:r w:rsidR="00490A0D">
        <w:rPr>
          <w:b w:val="0"/>
          <w:bCs/>
          <w:sz w:val="24"/>
          <w:szCs w:val="24"/>
        </w:rPr>
        <w:t xml:space="preserve"> </w:t>
      </w:r>
      <w:r w:rsidR="00B275AB">
        <w:rPr>
          <w:b w:val="0"/>
          <w:bCs/>
          <w:sz w:val="24"/>
          <w:szCs w:val="24"/>
        </w:rPr>
        <w:t>this excludes sharing of cost estimates, planning information, budgets, etc</w:t>
      </w:r>
      <w:r w:rsidR="0048294D">
        <w:rPr>
          <w:b w:val="0"/>
          <w:bCs/>
          <w:sz w:val="24"/>
          <w:szCs w:val="24"/>
        </w:rPr>
        <w:t>.</w:t>
      </w:r>
      <w:r w:rsidR="00B275AB">
        <w:rPr>
          <w:b w:val="0"/>
          <w:bCs/>
          <w:sz w:val="24"/>
          <w:szCs w:val="24"/>
        </w:rPr>
        <w:t xml:space="preserve"> </w:t>
      </w:r>
      <w:r w:rsidR="000D6F5B">
        <w:rPr>
          <w:b w:val="0"/>
          <w:bCs/>
          <w:sz w:val="24"/>
          <w:szCs w:val="24"/>
        </w:rPr>
        <w:t xml:space="preserve">unless the Buyer has agreed to share such information with </w:t>
      </w:r>
      <w:r w:rsidR="009E3F6F">
        <w:rPr>
          <w:b w:val="0"/>
          <w:bCs/>
          <w:sz w:val="24"/>
          <w:szCs w:val="24"/>
        </w:rPr>
        <w:t xml:space="preserve">all </w:t>
      </w:r>
      <w:r w:rsidR="009202E6">
        <w:rPr>
          <w:b w:val="0"/>
          <w:bCs/>
          <w:sz w:val="24"/>
          <w:szCs w:val="24"/>
        </w:rPr>
        <w:t>b</w:t>
      </w:r>
      <w:r w:rsidR="009E3F6F">
        <w:rPr>
          <w:b w:val="0"/>
          <w:bCs/>
          <w:sz w:val="24"/>
          <w:szCs w:val="24"/>
        </w:rPr>
        <w:t>idders</w:t>
      </w:r>
      <w:r w:rsidR="009202E6">
        <w:rPr>
          <w:b w:val="0"/>
          <w:bCs/>
          <w:sz w:val="24"/>
          <w:szCs w:val="24"/>
        </w:rPr>
        <w:t xml:space="preserve"> in a Further Competition Procedure</w:t>
      </w:r>
      <w:r w:rsidR="009E3F6F">
        <w:rPr>
          <w:b w:val="0"/>
          <w:bCs/>
          <w:sz w:val="24"/>
          <w:szCs w:val="24"/>
        </w:rPr>
        <w:t>.</w:t>
      </w:r>
      <w:r w:rsidR="00B275AB">
        <w:rPr>
          <w:b w:val="0"/>
          <w:bCs/>
          <w:sz w:val="24"/>
          <w:szCs w:val="24"/>
        </w:rPr>
        <w:t xml:space="preserve"> </w:t>
      </w:r>
      <w:r w:rsidRPr="00CF0B37">
        <w:rPr>
          <w:b w:val="0"/>
          <w:bCs/>
          <w:sz w:val="24"/>
          <w:szCs w:val="24"/>
        </w:rPr>
        <w:t xml:space="preserve"> </w:t>
      </w:r>
    </w:p>
    <w:p w14:paraId="5162AFCC" w14:textId="77777777" w:rsidR="00731569" w:rsidRPr="00440E53" w:rsidRDefault="00731569" w:rsidP="00440E53">
      <w:pPr>
        <w:pStyle w:val="Heading5"/>
        <w:tabs>
          <w:tab w:val="clear" w:pos="3600"/>
          <w:tab w:val="num" w:pos="4111"/>
        </w:tabs>
        <w:ind w:left="1418" w:hanging="907"/>
        <w:rPr>
          <w:rFonts w:ascii="Arial" w:hAnsi="Arial" w:cs="Arial"/>
          <w:sz w:val="24"/>
        </w:rPr>
      </w:pPr>
      <w:r w:rsidRPr="00440E53">
        <w:rPr>
          <w:rFonts w:ascii="Arial" w:hAnsi="Arial" w:cs="Arial"/>
          <w:sz w:val="24"/>
          <w:szCs w:val="22"/>
          <w:u w:color="000000"/>
        </w:rPr>
        <w:t>Bid Team Organisation</w:t>
      </w:r>
    </w:p>
    <w:p w14:paraId="4DB87985" w14:textId="1E2E8FEC" w:rsidR="00731569" w:rsidRPr="00CF0B37" w:rsidRDefault="00731569" w:rsidP="00AD5D18">
      <w:pPr>
        <w:pStyle w:val="H1S1C"/>
        <w:numPr>
          <w:ilvl w:val="0"/>
          <w:numId w:val="0"/>
        </w:numPr>
        <w:ind w:left="1418"/>
        <w:rPr>
          <w:b w:val="0"/>
          <w:bCs/>
          <w:sz w:val="24"/>
          <w:szCs w:val="24"/>
        </w:rPr>
      </w:pPr>
      <w:r w:rsidRPr="00CF0B37">
        <w:rPr>
          <w:b w:val="0"/>
          <w:bCs/>
          <w:sz w:val="24"/>
          <w:szCs w:val="24"/>
        </w:rPr>
        <w:t xml:space="preserve">No single individual forming part of the Bid Team may perform any other role (full or part time) in the provision or management of </w:t>
      </w:r>
      <w:r w:rsidR="00F85AF1">
        <w:rPr>
          <w:b w:val="0"/>
          <w:bCs/>
          <w:sz w:val="24"/>
          <w:szCs w:val="24"/>
        </w:rPr>
        <w:t>Deliverables</w:t>
      </w:r>
      <w:r w:rsidRPr="00CF0B37">
        <w:rPr>
          <w:b w:val="0"/>
          <w:bCs/>
          <w:sz w:val="24"/>
          <w:szCs w:val="24"/>
        </w:rPr>
        <w:t xml:space="preserve"> to the Buyer (</w:t>
      </w:r>
      <w:r w:rsidR="006C0C32">
        <w:rPr>
          <w:b w:val="0"/>
          <w:bCs/>
          <w:sz w:val="24"/>
          <w:szCs w:val="24"/>
        </w:rPr>
        <w:t>as part of the Operational Team or otherwise</w:t>
      </w:r>
      <w:r w:rsidRPr="00CF0B37">
        <w:rPr>
          <w:b w:val="0"/>
          <w:bCs/>
          <w:sz w:val="24"/>
          <w:szCs w:val="24"/>
        </w:rPr>
        <w:t>). For the avoidance of doubt, this paragraph shall not prevent individuals within the Supplier's organisation from participating in more than one bid to the Buyer at any one time.</w:t>
      </w:r>
    </w:p>
    <w:p w14:paraId="472DD5F1" w14:textId="77777777" w:rsidR="00317A89" w:rsidRPr="00440E53" w:rsidRDefault="00317A89" w:rsidP="00440E53">
      <w:pPr>
        <w:pStyle w:val="Heading5"/>
        <w:tabs>
          <w:tab w:val="clear" w:pos="3600"/>
          <w:tab w:val="num" w:pos="4111"/>
        </w:tabs>
        <w:ind w:left="1418" w:hanging="907"/>
        <w:rPr>
          <w:rFonts w:ascii="Arial" w:hAnsi="Arial" w:cs="Arial"/>
          <w:sz w:val="24"/>
        </w:rPr>
      </w:pPr>
      <w:r w:rsidRPr="00440E53">
        <w:rPr>
          <w:rFonts w:ascii="Arial" w:hAnsi="Arial" w:cs="Arial"/>
          <w:sz w:val="24"/>
          <w:szCs w:val="22"/>
          <w:u w:color="000000"/>
        </w:rPr>
        <w:t>Changes to the Bid Team</w:t>
      </w:r>
      <w:r w:rsidRPr="00440E53">
        <w:rPr>
          <w:rFonts w:ascii="Arial" w:hAnsi="Arial" w:cs="Arial"/>
          <w:sz w:val="24"/>
          <w:szCs w:val="22"/>
        </w:rPr>
        <w:t xml:space="preserve"> </w:t>
      </w:r>
    </w:p>
    <w:p w14:paraId="112360D4" w14:textId="7ACFF3B2" w:rsidR="00DC268C" w:rsidRPr="00CF0B37" w:rsidRDefault="00317A89" w:rsidP="00AD5D18">
      <w:pPr>
        <w:pStyle w:val="H3S1C"/>
        <w:numPr>
          <w:ilvl w:val="0"/>
          <w:numId w:val="0"/>
        </w:numPr>
        <w:ind w:left="1418"/>
        <w:rPr>
          <w:sz w:val="24"/>
          <w:szCs w:val="24"/>
        </w:rPr>
      </w:pPr>
      <w:r w:rsidRPr="00CF0B37">
        <w:rPr>
          <w:sz w:val="24"/>
          <w:szCs w:val="24"/>
        </w:rPr>
        <w:t xml:space="preserve">Within 7 days of receipt of the invitation to participate in the relevant </w:t>
      </w:r>
      <w:r w:rsidR="004571E4">
        <w:rPr>
          <w:sz w:val="24"/>
          <w:szCs w:val="24"/>
        </w:rPr>
        <w:t>Further Competition Procedure</w:t>
      </w:r>
      <w:r w:rsidRPr="00CF0B37">
        <w:rPr>
          <w:sz w:val="24"/>
          <w:szCs w:val="24"/>
        </w:rPr>
        <w:t>(s) the Supplier shall provide the Buyer with a list of those individuals forming the Bid Team. In accordance with the generality of the principles contained in this Probity Policy, if in exceptional circumstances the Supplier intends to make any changes to the membership of the Bid Team</w:t>
      </w:r>
      <w:r w:rsidR="009E3F6F">
        <w:rPr>
          <w:sz w:val="24"/>
          <w:szCs w:val="24"/>
        </w:rPr>
        <w:t>,</w:t>
      </w:r>
      <w:r w:rsidRPr="00CF0B37">
        <w:rPr>
          <w:sz w:val="24"/>
          <w:szCs w:val="24"/>
        </w:rPr>
        <w:t xml:space="preserve"> it shall promptly seek the prior consent of the </w:t>
      </w:r>
      <w:r w:rsidR="006C0C32">
        <w:rPr>
          <w:sz w:val="24"/>
          <w:szCs w:val="24"/>
        </w:rPr>
        <w:t>Buyer</w:t>
      </w:r>
      <w:r w:rsidRPr="00CF0B37">
        <w:rPr>
          <w:sz w:val="24"/>
          <w:szCs w:val="24"/>
        </w:rPr>
        <w:t xml:space="preserve"> (such consent not to be unreasonably withheld or delayed).</w:t>
      </w:r>
    </w:p>
    <w:p w14:paraId="09386D77" w14:textId="77777777" w:rsidR="00317A89" w:rsidRPr="00440E53" w:rsidRDefault="00317A89" w:rsidP="00440E53">
      <w:pPr>
        <w:pStyle w:val="Heading5"/>
        <w:tabs>
          <w:tab w:val="clear" w:pos="3600"/>
          <w:tab w:val="num" w:pos="4111"/>
        </w:tabs>
        <w:ind w:left="1418" w:hanging="907"/>
        <w:rPr>
          <w:rFonts w:ascii="Arial" w:hAnsi="Arial" w:cs="Arial"/>
          <w:sz w:val="24"/>
        </w:rPr>
      </w:pPr>
      <w:bookmarkStart w:id="8" w:name="_Ref43384347"/>
      <w:r w:rsidRPr="00440E53">
        <w:rPr>
          <w:rFonts w:ascii="Arial" w:hAnsi="Arial" w:cs="Arial"/>
          <w:sz w:val="24"/>
          <w:szCs w:val="22"/>
          <w:u w:color="000000"/>
        </w:rPr>
        <w:t>Compliance with the Policy</w:t>
      </w:r>
      <w:bookmarkEnd w:id="8"/>
    </w:p>
    <w:p w14:paraId="2C1B9B3F" w14:textId="565FF47C" w:rsidR="00317A89" w:rsidRDefault="009202E6" w:rsidP="00AD5D18">
      <w:pPr>
        <w:pStyle w:val="H3S1C"/>
        <w:numPr>
          <w:ilvl w:val="0"/>
          <w:numId w:val="0"/>
        </w:numPr>
        <w:ind w:left="1418"/>
        <w:rPr>
          <w:sz w:val="24"/>
          <w:szCs w:val="24"/>
        </w:rPr>
      </w:pPr>
      <w:r>
        <w:rPr>
          <w:sz w:val="24"/>
          <w:szCs w:val="24"/>
        </w:rPr>
        <w:t>The</w:t>
      </w:r>
      <w:r w:rsidRPr="00CF0B37">
        <w:rPr>
          <w:sz w:val="24"/>
          <w:szCs w:val="24"/>
        </w:rPr>
        <w:t xml:space="preserve"> </w:t>
      </w:r>
      <w:r w:rsidR="00317A89" w:rsidRPr="00CF0B37">
        <w:rPr>
          <w:sz w:val="24"/>
          <w:szCs w:val="24"/>
        </w:rPr>
        <w:t>Supplier</w:t>
      </w:r>
      <w:r w:rsidR="00F85AF1">
        <w:rPr>
          <w:sz w:val="24"/>
          <w:szCs w:val="24"/>
        </w:rPr>
        <w:t>’s Compliance Officer</w:t>
      </w:r>
      <w:r w:rsidR="00317A89" w:rsidRPr="00CF0B37">
        <w:rPr>
          <w:sz w:val="24"/>
          <w:szCs w:val="24"/>
        </w:rPr>
        <w:t xml:space="preserve"> shall be responsible for the </w:t>
      </w:r>
      <w:r w:rsidR="00F85AF1">
        <w:rPr>
          <w:sz w:val="24"/>
          <w:szCs w:val="24"/>
        </w:rPr>
        <w:t xml:space="preserve">Supplier’s </w:t>
      </w:r>
      <w:r w:rsidR="00317A89" w:rsidRPr="00CF0B37">
        <w:rPr>
          <w:sz w:val="24"/>
          <w:szCs w:val="24"/>
        </w:rPr>
        <w:t xml:space="preserve">compliance with this Probity Policy. The </w:t>
      </w:r>
      <w:r w:rsidR="00120DDB">
        <w:rPr>
          <w:sz w:val="24"/>
          <w:szCs w:val="24"/>
        </w:rPr>
        <w:t>Supplier’s Compliance Offi</w:t>
      </w:r>
      <w:r w:rsidR="0040721D">
        <w:rPr>
          <w:sz w:val="24"/>
          <w:szCs w:val="24"/>
        </w:rPr>
        <w:t>c</w:t>
      </w:r>
      <w:r w:rsidR="00120DDB">
        <w:rPr>
          <w:sz w:val="24"/>
          <w:szCs w:val="24"/>
        </w:rPr>
        <w:t>er</w:t>
      </w:r>
      <w:r w:rsidR="00317A89" w:rsidRPr="00CF0B37">
        <w:rPr>
          <w:sz w:val="24"/>
          <w:szCs w:val="24"/>
        </w:rPr>
        <w:t xml:space="preserve"> shall discuss any difficulty in complying with this </w:t>
      </w:r>
      <w:r w:rsidR="00F079E4">
        <w:rPr>
          <w:sz w:val="24"/>
          <w:szCs w:val="24"/>
        </w:rPr>
        <w:t>Probity Policy</w:t>
      </w:r>
      <w:r w:rsidR="00F079E4" w:rsidRPr="00CF0B37">
        <w:rPr>
          <w:sz w:val="24"/>
          <w:szCs w:val="24"/>
        </w:rPr>
        <w:t xml:space="preserve"> </w:t>
      </w:r>
      <w:r w:rsidR="00317A89" w:rsidRPr="00CF0B37">
        <w:rPr>
          <w:sz w:val="24"/>
          <w:szCs w:val="24"/>
        </w:rPr>
        <w:t xml:space="preserve">with the </w:t>
      </w:r>
      <w:r w:rsidR="00115591">
        <w:rPr>
          <w:sz w:val="24"/>
          <w:szCs w:val="24"/>
        </w:rPr>
        <w:t>Compliance Officer</w:t>
      </w:r>
      <w:r w:rsidR="00317A89" w:rsidRPr="00CF0B37">
        <w:rPr>
          <w:sz w:val="24"/>
          <w:szCs w:val="24"/>
        </w:rPr>
        <w:t xml:space="preserve">. Each Supplier must ensure that all individuals in the </w:t>
      </w:r>
      <w:r w:rsidR="00317A89" w:rsidRPr="008A2E6A">
        <w:rPr>
          <w:sz w:val="24"/>
          <w:szCs w:val="24"/>
        </w:rPr>
        <w:t>Wider Bidder Organisation</w:t>
      </w:r>
      <w:r w:rsidR="00317A89" w:rsidRPr="00CF0B37">
        <w:rPr>
          <w:sz w:val="24"/>
          <w:szCs w:val="24"/>
        </w:rPr>
        <w:t xml:space="preserve"> engaged at any time in the provision or management of </w:t>
      </w:r>
      <w:r w:rsidR="000468BF">
        <w:rPr>
          <w:sz w:val="24"/>
          <w:szCs w:val="24"/>
        </w:rPr>
        <w:t>Deliverables</w:t>
      </w:r>
      <w:r w:rsidR="00317A89" w:rsidRPr="00CF0B37">
        <w:rPr>
          <w:sz w:val="24"/>
          <w:szCs w:val="24"/>
        </w:rPr>
        <w:t xml:space="preserve"> to</w:t>
      </w:r>
      <w:r w:rsidR="00522B30">
        <w:rPr>
          <w:sz w:val="24"/>
          <w:szCs w:val="24"/>
        </w:rPr>
        <w:t xml:space="preserve"> or for</w:t>
      </w:r>
      <w:r w:rsidR="00317A89" w:rsidRPr="00CF0B37">
        <w:rPr>
          <w:sz w:val="24"/>
          <w:szCs w:val="24"/>
        </w:rPr>
        <w:t xml:space="preserve"> the Buyer</w:t>
      </w:r>
      <w:r w:rsidR="001849F6">
        <w:rPr>
          <w:sz w:val="24"/>
          <w:szCs w:val="24"/>
        </w:rPr>
        <w:t xml:space="preserve"> under </w:t>
      </w:r>
      <w:r w:rsidR="00522B30">
        <w:rPr>
          <w:sz w:val="24"/>
          <w:szCs w:val="24"/>
        </w:rPr>
        <w:t>a Call</w:t>
      </w:r>
      <w:r w:rsidR="00283793">
        <w:rPr>
          <w:sz w:val="24"/>
          <w:szCs w:val="24"/>
        </w:rPr>
        <w:t>-</w:t>
      </w:r>
      <w:r w:rsidR="00522B30">
        <w:rPr>
          <w:sz w:val="24"/>
          <w:szCs w:val="24"/>
        </w:rPr>
        <w:t>Off</w:t>
      </w:r>
      <w:r w:rsidR="001849F6">
        <w:rPr>
          <w:sz w:val="24"/>
          <w:szCs w:val="24"/>
        </w:rPr>
        <w:t xml:space="preserve"> Contract</w:t>
      </w:r>
      <w:r w:rsidR="00317A89" w:rsidRPr="00CF0B37">
        <w:rPr>
          <w:sz w:val="24"/>
          <w:szCs w:val="24"/>
        </w:rPr>
        <w:t xml:space="preserve"> (including the members of the Account Management Team, the Bid </w:t>
      </w:r>
      <w:r w:rsidR="00317A89" w:rsidRPr="00CF0B37">
        <w:rPr>
          <w:sz w:val="24"/>
          <w:szCs w:val="24"/>
        </w:rPr>
        <w:lastRenderedPageBreak/>
        <w:t xml:space="preserve">Team and the </w:t>
      </w:r>
      <w:r w:rsidR="00317A89" w:rsidRPr="001849F6">
        <w:rPr>
          <w:sz w:val="24"/>
          <w:szCs w:val="24"/>
        </w:rPr>
        <w:t>Operational Team</w:t>
      </w:r>
      <w:r w:rsidR="00317A89" w:rsidRPr="00CF0B37">
        <w:rPr>
          <w:sz w:val="24"/>
          <w:szCs w:val="24"/>
        </w:rPr>
        <w:t xml:space="preserve">) are appropriately briefed regarding this Probity Policy and agree to adhere strictly to this Probity Policy.  </w:t>
      </w:r>
    </w:p>
    <w:p w14:paraId="0CA4E84A" w14:textId="4316F238" w:rsidR="0040721D" w:rsidRPr="0040721D" w:rsidRDefault="0040721D" w:rsidP="006E6D12">
      <w:pPr>
        <w:pStyle w:val="H1S1C"/>
        <w:keepNext/>
        <w:spacing w:before="240"/>
        <w:ind w:left="567" w:hanging="567"/>
        <w:rPr>
          <w:sz w:val="24"/>
          <w:szCs w:val="24"/>
        </w:rPr>
      </w:pPr>
      <w:r w:rsidRPr="0040721D">
        <w:rPr>
          <w:sz w:val="24"/>
          <w:szCs w:val="24"/>
        </w:rPr>
        <w:t>Potential or Actual Breach</w:t>
      </w:r>
    </w:p>
    <w:p w14:paraId="407A19B7" w14:textId="683C6CF5" w:rsidR="0040721D" w:rsidRPr="006E6D12" w:rsidRDefault="0040721D" w:rsidP="006E6D12">
      <w:pPr>
        <w:pStyle w:val="H2S1C"/>
        <w:ind w:left="567" w:hanging="567"/>
        <w:rPr>
          <w:sz w:val="24"/>
          <w:szCs w:val="24"/>
        </w:rPr>
      </w:pPr>
      <w:r w:rsidRPr="006E6D12">
        <w:rPr>
          <w:sz w:val="24"/>
          <w:szCs w:val="24"/>
        </w:rPr>
        <w:t xml:space="preserve">The Operational Team and/or the Bid Team (as applicable) shall (through the </w:t>
      </w:r>
      <w:r>
        <w:rPr>
          <w:sz w:val="24"/>
          <w:szCs w:val="24"/>
        </w:rPr>
        <w:t>Compliance Officer</w:t>
      </w:r>
      <w:r w:rsidRPr="006E6D12">
        <w:rPr>
          <w:sz w:val="24"/>
          <w:szCs w:val="24"/>
        </w:rPr>
        <w:t xml:space="preserve">) notify the </w:t>
      </w:r>
      <w:r>
        <w:rPr>
          <w:sz w:val="24"/>
          <w:szCs w:val="24"/>
        </w:rPr>
        <w:t>Buyer</w:t>
      </w:r>
      <w:r w:rsidRPr="006E6D12">
        <w:rPr>
          <w:sz w:val="24"/>
          <w:szCs w:val="24"/>
        </w:rPr>
        <w:t xml:space="preserve"> immediately on becoming aware of or suspecting a breach of this </w:t>
      </w:r>
      <w:r>
        <w:rPr>
          <w:sz w:val="24"/>
          <w:szCs w:val="24"/>
        </w:rPr>
        <w:t>Probity Policy</w:t>
      </w:r>
      <w:r w:rsidRPr="006E6D12">
        <w:rPr>
          <w:sz w:val="24"/>
          <w:szCs w:val="24"/>
        </w:rPr>
        <w:t xml:space="preserve">. The </w:t>
      </w:r>
      <w:r>
        <w:rPr>
          <w:sz w:val="24"/>
          <w:szCs w:val="24"/>
        </w:rPr>
        <w:t>Buyer</w:t>
      </w:r>
      <w:r w:rsidRPr="006E6D12">
        <w:rPr>
          <w:sz w:val="24"/>
          <w:szCs w:val="24"/>
        </w:rPr>
        <w:t xml:space="preserve"> will then assess the potential impact of the breach and agree with </w:t>
      </w:r>
      <w:r>
        <w:rPr>
          <w:sz w:val="24"/>
          <w:szCs w:val="24"/>
        </w:rPr>
        <w:t>the Supplier</w:t>
      </w:r>
      <w:r w:rsidRPr="006E6D12">
        <w:rPr>
          <w:sz w:val="24"/>
          <w:szCs w:val="24"/>
        </w:rPr>
        <w:t xml:space="preserve"> subsequent actions (such as a joint review or other step that </w:t>
      </w:r>
      <w:r>
        <w:rPr>
          <w:sz w:val="24"/>
          <w:szCs w:val="24"/>
        </w:rPr>
        <w:t>the Buyer</w:t>
      </w:r>
      <w:r w:rsidRPr="006E6D12">
        <w:rPr>
          <w:sz w:val="24"/>
          <w:szCs w:val="24"/>
        </w:rPr>
        <w:t xml:space="preserve"> deems necessary) to be taken by </w:t>
      </w:r>
      <w:r>
        <w:rPr>
          <w:sz w:val="24"/>
          <w:szCs w:val="24"/>
        </w:rPr>
        <w:t>the Supplier</w:t>
      </w:r>
      <w:r w:rsidRPr="006E6D12">
        <w:rPr>
          <w:sz w:val="24"/>
          <w:szCs w:val="24"/>
        </w:rPr>
        <w:t xml:space="preserve"> and/or the </w:t>
      </w:r>
      <w:r>
        <w:rPr>
          <w:sz w:val="24"/>
          <w:szCs w:val="24"/>
        </w:rPr>
        <w:t>Buyer</w:t>
      </w:r>
      <w:r w:rsidRPr="006E6D12">
        <w:rPr>
          <w:sz w:val="24"/>
          <w:szCs w:val="24"/>
        </w:rPr>
        <w:t xml:space="preserve"> to mitigate the breach. </w:t>
      </w:r>
    </w:p>
    <w:p w14:paraId="5BC5093D" w14:textId="3A7519A0" w:rsidR="0040721D" w:rsidRPr="0040721D" w:rsidRDefault="0040721D" w:rsidP="006E6D12">
      <w:pPr>
        <w:pStyle w:val="H2S1C"/>
        <w:ind w:left="567" w:hanging="567"/>
        <w:rPr>
          <w:sz w:val="24"/>
          <w:szCs w:val="24"/>
        </w:rPr>
      </w:pPr>
      <w:r w:rsidRPr="0040721D">
        <w:rPr>
          <w:sz w:val="24"/>
          <w:szCs w:val="24"/>
        </w:rPr>
        <w:t xml:space="preserve">Where a breach of this </w:t>
      </w:r>
      <w:r>
        <w:rPr>
          <w:sz w:val="24"/>
          <w:szCs w:val="24"/>
        </w:rPr>
        <w:t>Probity Policy</w:t>
      </w:r>
      <w:r w:rsidRPr="0040721D">
        <w:rPr>
          <w:sz w:val="24"/>
          <w:szCs w:val="24"/>
        </w:rPr>
        <w:t xml:space="preserve"> has occurred </w:t>
      </w:r>
      <w:r>
        <w:rPr>
          <w:sz w:val="24"/>
          <w:szCs w:val="24"/>
        </w:rPr>
        <w:t>the Supplier</w:t>
      </w:r>
      <w:r w:rsidRPr="0040721D">
        <w:rPr>
          <w:sz w:val="24"/>
          <w:szCs w:val="24"/>
        </w:rPr>
        <w:t xml:space="preserve"> hereby acknowledges and agrees that the </w:t>
      </w:r>
      <w:r>
        <w:rPr>
          <w:sz w:val="24"/>
          <w:szCs w:val="24"/>
        </w:rPr>
        <w:t>Buyer</w:t>
      </w:r>
      <w:r w:rsidRPr="0040721D">
        <w:rPr>
          <w:sz w:val="24"/>
          <w:szCs w:val="24"/>
        </w:rPr>
        <w:t xml:space="preserve"> may take such actions as it deems necessary, which may include, subject to any other existing rights that the </w:t>
      </w:r>
      <w:r>
        <w:rPr>
          <w:sz w:val="24"/>
          <w:szCs w:val="24"/>
        </w:rPr>
        <w:t>Buyer</w:t>
      </w:r>
      <w:r w:rsidRPr="0040721D">
        <w:rPr>
          <w:sz w:val="24"/>
          <w:szCs w:val="24"/>
        </w:rPr>
        <w:t xml:space="preserve"> may have under the </w:t>
      </w:r>
      <w:r>
        <w:rPr>
          <w:sz w:val="24"/>
          <w:szCs w:val="24"/>
        </w:rPr>
        <w:t>Further Competition Procedure</w:t>
      </w:r>
      <w:r w:rsidRPr="0040721D">
        <w:rPr>
          <w:sz w:val="24"/>
          <w:szCs w:val="24"/>
        </w:rPr>
        <w:t xml:space="preserve"> and at the discretion of </w:t>
      </w:r>
      <w:r>
        <w:rPr>
          <w:sz w:val="24"/>
          <w:szCs w:val="24"/>
        </w:rPr>
        <w:t>the Buyer</w:t>
      </w:r>
      <w:r w:rsidRPr="0040721D">
        <w:rPr>
          <w:sz w:val="24"/>
          <w:szCs w:val="24"/>
        </w:rPr>
        <w:t xml:space="preserve">, the disqualification of </w:t>
      </w:r>
      <w:r>
        <w:rPr>
          <w:sz w:val="24"/>
          <w:szCs w:val="24"/>
        </w:rPr>
        <w:t>the Supplier</w:t>
      </w:r>
      <w:r w:rsidRPr="0040721D">
        <w:rPr>
          <w:sz w:val="24"/>
          <w:szCs w:val="24"/>
        </w:rPr>
        <w:t xml:space="preserve"> from the </w:t>
      </w:r>
      <w:r>
        <w:rPr>
          <w:sz w:val="24"/>
          <w:szCs w:val="24"/>
        </w:rPr>
        <w:t>Further Competition Procedure</w:t>
      </w:r>
      <w:r w:rsidRPr="0040721D">
        <w:rPr>
          <w:sz w:val="24"/>
          <w:szCs w:val="24"/>
        </w:rPr>
        <w:t>.</w:t>
      </w:r>
    </w:p>
    <w:p w14:paraId="2619338B" w14:textId="712ABC6B" w:rsidR="0040721D" w:rsidRPr="00CF0B37" w:rsidRDefault="0040721D" w:rsidP="006E6D12">
      <w:pPr>
        <w:pStyle w:val="H2S1C"/>
        <w:ind w:left="567" w:hanging="567"/>
        <w:rPr>
          <w:sz w:val="24"/>
          <w:szCs w:val="24"/>
        </w:rPr>
      </w:pPr>
      <w:r w:rsidRPr="0040721D">
        <w:rPr>
          <w:sz w:val="24"/>
          <w:szCs w:val="24"/>
        </w:rPr>
        <w:t xml:space="preserve">In addition, </w:t>
      </w:r>
      <w:r>
        <w:rPr>
          <w:sz w:val="24"/>
          <w:szCs w:val="24"/>
        </w:rPr>
        <w:t>the Supplier</w:t>
      </w:r>
      <w:r w:rsidRPr="0040721D">
        <w:rPr>
          <w:sz w:val="24"/>
          <w:szCs w:val="24"/>
        </w:rPr>
        <w:t xml:space="preserve"> acknowledges that any breach of this </w:t>
      </w:r>
      <w:r>
        <w:rPr>
          <w:sz w:val="24"/>
          <w:szCs w:val="24"/>
        </w:rPr>
        <w:t>Probity Policy</w:t>
      </w:r>
      <w:r w:rsidRPr="0040721D">
        <w:rPr>
          <w:sz w:val="24"/>
          <w:szCs w:val="24"/>
        </w:rPr>
        <w:t xml:space="preserve"> by the Operational Team and/or Bid Team may result in legal proceedings being commenced against the </w:t>
      </w:r>
      <w:r>
        <w:rPr>
          <w:sz w:val="24"/>
          <w:szCs w:val="24"/>
        </w:rPr>
        <w:t>Supplier</w:t>
      </w:r>
      <w:r w:rsidRPr="0040721D">
        <w:rPr>
          <w:sz w:val="24"/>
          <w:szCs w:val="24"/>
        </w:rPr>
        <w:t xml:space="preserve"> including a claim for the recovery of any losses or damages incurred by </w:t>
      </w:r>
      <w:r>
        <w:rPr>
          <w:sz w:val="24"/>
          <w:szCs w:val="24"/>
        </w:rPr>
        <w:t>the Buyer</w:t>
      </w:r>
      <w:r w:rsidRPr="0040721D">
        <w:rPr>
          <w:sz w:val="24"/>
          <w:szCs w:val="24"/>
        </w:rPr>
        <w:t xml:space="preserve"> as a direct consequence of that breach.</w:t>
      </w:r>
    </w:p>
    <w:p w14:paraId="7F45D8D9" w14:textId="77777777" w:rsidR="00F91141" w:rsidRPr="00CF0B37" w:rsidRDefault="00F91141" w:rsidP="008906F4">
      <w:pPr>
        <w:pStyle w:val="H2S1C"/>
        <w:numPr>
          <w:ilvl w:val="0"/>
          <w:numId w:val="0"/>
        </w:numPr>
        <w:ind w:left="576"/>
        <w:rPr>
          <w:sz w:val="24"/>
          <w:szCs w:val="24"/>
        </w:rPr>
      </w:pPr>
    </w:p>
    <w:p w14:paraId="7FD124DB" w14:textId="57FFEE85" w:rsidR="00B64351" w:rsidRPr="00CF0B37" w:rsidRDefault="00B64351" w:rsidP="0047536D">
      <w:pPr>
        <w:pStyle w:val="H2S1C"/>
        <w:numPr>
          <w:ilvl w:val="0"/>
          <w:numId w:val="0"/>
        </w:numPr>
        <w:jc w:val="left"/>
        <w:rPr>
          <w:sz w:val="24"/>
          <w:szCs w:val="24"/>
        </w:rPr>
      </w:pPr>
    </w:p>
    <w:p w14:paraId="157FD8A7" w14:textId="106E4E58" w:rsidR="00B64351" w:rsidRPr="00CF0B37" w:rsidRDefault="00B64351" w:rsidP="0047536D">
      <w:pPr>
        <w:pStyle w:val="H1S1C"/>
        <w:numPr>
          <w:ilvl w:val="0"/>
          <w:numId w:val="0"/>
        </w:numPr>
        <w:ind w:left="432" w:hanging="432"/>
        <w:jc w:val="left"/>
        <w:rPr>
          <w:sz w:val="24"/>
          <w:szCs w:val="24"/>
        </w:rPr>
      </w:pPr>
    </w:p>
    <w:p w14:paraId="612401D9" w14:textId="239627E6" w:rsidR="0047536D" w:rsidRDefault="0047536D">
      <w:pPr>
        <w:rPr>
          <w:rFonts w:ascii="Arial" w:eastAsia="Calibri" w:hAnsi="Arial" w:cs="Arial"/>
          <w:sz w:val="20"/>
          <w:szCs w:val="20"/>
        </w:rPr>
      </w:pPr>
      <w:r w:rsidRPr="00CF0B37">
        <w:rPr>
          <w:sz w:val="24"/>
          <w:szCs w:val="24"/>
        </w:rPr>
        <w:br w:type="page"/>
      </w:r>
    </w:p>
    <w:p w14:paraId="3D67D718" w14:textId="1481F330" w:rsidR="00B64351" w:rsidRPr="00440E53" w:rsidRDefault="0037754D" w:rsidP="00440E53">
      <w:pPr>
        <w:pStyle w:val="Heading1"/>
        <w:numPr>
          <w:ilvl w:val="0"/>
          <w:numId w:val="0"/>
        </w:numPr>
        <w:ind w:left="720" w:hanging="720"/>
        <w:jc w:val="center"/>
        <w:rPr>
          <w:rFonts w:ascii="Arial" w:hAnsi="Arial" w:cs="Arial"/>
          <w:bCs/>
          <w:sz w:val="44"/>
          <w:szCs w:val="40"/>
        </w:rPr>
      </w:pPr>
      <w:bookmarkStart w:id="9" w:name="_Ref43300351"/>
      <w:r w:rsidRPr="00440E53">
        <w:rPr>
          <w:rFonts w:ascii="Arial" w:hAnsi="Arial" w:cs="Arial" w:hint="eastAsia"/>
          <w:b/>
          <w:bCs/>
          <w:sz w:val="44"/>
          <w:szCs w:val="40"/>
        </w:rPr>
        <w:lastRenderedPageBreak/>
        <w:t>Annex 1</w:t>
      </w:r>
      <w:bookmarkEnd w:id="9"/>
    </w:p>
    <w:p w14:paraId="53B397D2" w14:textId="77777777" w:rsidR="00B64351" w:rsidRPr="00CF5EB0" w:rsidRDefault="00B64351" w:rsidP="00B64351">
      <w:pPr>
        <w:pStyle w:val="H1S1C"/>
        <w:numPr>
          <w:ilvl w:val="0"/>
          <w:numId w:val="0"/>
        </w:numPr>
        <w:ind w:left="432" w:hanging="432"/>
        <w:jc w:val="left"/>
      </w:pPr>
    </w:p>
    <w:p w14:paraId="4B0904CB" w14:textId="5E7A73A2" w:rsidR="006C700F" w:rsidRPr="00440E53" w:rsidRDefault="006C700F" w:rsidP="0099698F">
      <w:pPr>
        <w:ind w:left="-5" w:right="694"/>
        <w:jc w:val="center"/>
        <w:rPr>
          <w:rFonts w:ascii="Arial" w:hAnsi="Arial" w:cs="Arial"/>
          <w:sz w:val="28"/>
          <w:szCs w:val="28"/>
          <w:u w:val="single"/>
        </w:rPr>
      </w:pPr>
      <w:r w:rsidRPr="00440E53">
        <w:rPr>
          <w:rFonts w:ascii="Arial" w:hAnsi="Arial" w:cs="Arial"/>
          <w:sz w:val="28"/>
          <w:szCs w:val="28"/>
          <w:u w:val="single"/>
        </w:rPr>
        <w:t>PROBITY POLICY</w:t>
      </w:r>
      <w:r w:rsidR="00420764" w:rsidRPr="00440E53">
        <w:rPr>
          <w:rFonts w:ascii="Arial" w:hAnsi="Arial" w:cs="Arial"/>
          <w:sz w:val="28"/>
          <w:szCs w:val="28"/>
          <w:u w:val="single"/>
        </w:rPr>
        <w:t xml:space="preserve"> AGREEMENT</w:t>
      </w:r>
    </w:p>
    <w:p w14:paraId="3409C919" w14:textId="77777777" w:rsidR="006C700F" w:rsidRPr="00353956" w:rsidRDefault="006C700F" w:rsidP="006C700F">
      <w:pPr>
        <w:pStyle w:val="NoSpacing"/>
        <w:jc w:val="right"/>
        <w:rPr>
          <w:rFonts w:ascii="Arial" w:hAnsi="Arial" w:cs="Arial"/>
          <w:sz w:val="24"/>
          <w:szCs w:val="24"/>
        </w:rPr>
      </w:pPr>
      <w:r w:rsidRPr="00353956">
        <w:rPr>
          <w:rFonts w:ascii="Arial" w:hAnsi="Arial" w:cs="Arial"/>
          <w:sz w:val="24"/>
          <w:szCs w:val="24"/>
        </w:rPr>
        <w:t xml:space="preserve">                                                                                                    Address</w:t>
      </w:r>
    </w:p>
    <w:p w14:paraId="76748664" w14:textId="4D3E466B" w:rsidR="006C700F" w:rsidRPr="00353956" w:rsidRDefault="006C700F" w:rsidP="006C700F">
      <w:pPr>
        <w:pStyle w:val="NoSpacing"/>
        <w:jc w:val="right"/>
        <w:rPr>
          <w:rFonts w:ascii="Arial" w:hAnsi="Arial" w:cs="Arial"/>
          <w:sz w:val="24"/>
          <w:szCs w:val="24"/>
          <w:highlight w:val="yellow"/>
        </w:rPr>
      </w:pPr>
      <w:r w:rsidRPr="00353956">
        <w:rPr>
          <w:rFonts w:ascii="Arial" w:hAnsi="Arial" w:cs="Arial"/>
          <w:sz w:val="24"/>
          <w:szCs w:val="24"/>
        </w:rPr>
        <w:t xml:space="preserve">                                                                                                            </w:t>
      </w:r>
      <w:r w:rsidR="008F319A">
        <w:rPr>
          <w:rFonts w:ascii="Arial" w:hAnsi="Arial" w:cs="Arial"/>
          <w:sz w:val="24"/>
          <w:szCs w:val="24"/>
        </w:rPr>
        <w:t>[</w:t>
      </w:r>
      <w:r w:rsidRPr="00353956">
        <w:rPr>
          <w:rFonts w:ascii="Arial" w:hAnsi="Arial" w:cs="Arial"/>
          <w:sz w:val="24"/>
          <w:szCs w:val="24"/>
          <w:highlight w:val="yellow"/>
        </w:rPr>
        <w:t>XXXXXXX</w:t>
      </w:r>
    </w:p>
    <w:p w14:paraId="6F54A103" w14:textId="77777777" w:rsidR="006C700F" w:rsidRPr="00353956" w:rsidRDefault="006C700F" w:rsidP="006C700F">
      <w:pPr>
        <w:pStyle w:val="NoSpacing"/>
        <w:jc w:val="right"/>
        <w:rPr>
          <w:rFonts w:ascii="Arial" w:hAnsi="Arial" w:cs="Arial"/>
          <w:sz w:val="24"/>
          <w:szCs w:val="24"/>
          <w:highlight w:val="yellow"/>
        </w:rPr>
      </w:pPr>
      <w:r w:rsidRPr="00353956">
        <w:rPr>
          <w:rFonts w:ascii="Arial" w:hAnsi="Arial" w:cs="Arial"/>
          <w:sz w:val="24"/>
          <w:szCs w:val="24"/>
          <w:highlight w:val="yellow"/>
        </w:rPr>
        <w:t>XXXXXX</w:t>
      </w:r>
    </w:p>
    <w:p w14:paraId="1CB1E581" w14:textId="77777777" w:rsidR="006C700F" w:rsidRPr="00353956" w:rsidRDefault="006C700F" w:rsidP="006C700F">
      <w:pPr>
        <w:pStyle w:val="NoSpacing"/>
        <w:jc w:val="right"/>
        <w:rPr>
          <w:rFonts w:ascii="Arial" w:hAnsi="Arial" w:cs="Arial"/>
          <w:sz w:val="24"/>
          <w:szCs w:val="24"/>
          <w:highlight w:val="yellow"/>
        </w:rPr>
      </w:pPr>
      <w:r w:rsidRPr="00353956">
        <w:rPr>
          <w:rFonts w:ascii="Arial" w:hAnsi="Arial" w:cs="Arial"/>
          <w:sz w:val="24"/>
          <w:szCs w:val="24"/>
          <w:highlight w:val="yellow"/>
        </w:rPr>
        <w:t>XXXX</w:t>
      </w:r>
    </w:p>
    <w:p w14:paraId="6FBE519D" w14:textId="69205EF2" w:rsidR="006C700F" w:rsidRPr="00353956" w:rsidRDefault="006C700F" w:rsidP="006C700F">
      <w:pPr>
        <w:pStyle w:val="NoSpacing"/>
        <w:jc w:val="right"/>
        <w:rPr>
          <w:rFonts w:ascii="Arial" w:hAnsi="Arial" w:cs="Arial"/>
          <w:sz w:val="24"/>
          <w:szCs w:val="24"/>
        </w:rPr>
      </w:pPr>
      <w:r w:rsidRPr="00353956">
        <w:rPr>
          <w:rFonts w:ascii="Arial" w:hAnsi="Arial" w:cs="Arial"/>
          <w:sz w:val="24"/>
          <w:szCs w:val="24"/>
          <w:highlight w:val="yellow"/>
        </w:rPr>
        <w:t>XX</w:t>
      </w:r>
      <w:r w:rsidR="008F319A">
        <w:rPr>
          <w:rFonts w:ascii="Arial" w:hAnsi="Arial" w:cs="Arial"/>
          <w:sz w:val="24"/>
          <w:szCs w:val="24"/>
        </w:rPr>
        <w:t>]</w:t>
      </w:r>
    </w:p>
    <w:p w14:paraId="734DE65F" w14:textId="77777777" w:rsidR="006C700F" w:rsidRPr="00353956" w:rsidRDefault="006C700F" w:rsidP="006C700F">
      <w:pPr>
        <w:ind w:left="-5" w:right="694"/>
        <w:rPr>
          <w:rFonts w:ascii="Arial" w:hAnsi="Arial" w:cs="Arial"/>
          <w:sz w:val="24"/>
          <w:szCs w:val="24"/>
        </w:rPr>
      </w:pPr>
    </w:p>
    <w:p w14:paraId="0E8BD1E9" w14:textId="2CA2D9F3" w:rsidR="006C700F" w:rsidRPr="00353956" w:rsidRDefault="006C700F" w:rsidP="006C700F">
      <w:pPr>
        <w:ind w:right="694"/>
        <w:rPr>
          <w:rFonts w:ascii="Arial" w:hAnsi="Arial" w:cs="Arial"/>
          <w:sz w:val="24"/>
          <w:szCs w:val="24"/>
        </w:rPr>
      </w:pPr>
      <w:r w:rsidRPr="00353956">
        <w:rPr>
          <w:rFonts w:ascii="Arial" w:hAnsi="Arial" w:cs="Arial"/>
          <w:sz w:val="24"/>
          <w:szCs w:val="24"/>
        </w:rPr>
        <w:t>Dear,</w:t>
      </w:r>
      <w:r w:rsidR="008F319A">
        <w:rPr>
          <w:rFonts w:ascii="Arial" w:hAnsi="Arial" w:cs="Arial"/>
          <w:sz w:val="24"/>
          <w:szCs w:val="24"/>
        </w:rPr>
        <w:t xml:space="preserve"> </w:t>
      </w:r>
      <w:r w:rsidR="008F319A" w:rsidRPr="008F319A">
        <w:rPr>
          <w:rFonts w:ascii="Arial" w:hAnsi="Arial" w:cs="Arial"/>
          <w:sz w:val="24"/>
          <w:szCs w:val="24"/>
          <w:highlight w:val="yellow"/>
        </w:rPr>
        <w:t>[Supplier Name]</w:t>
      </w:r>
      <w:r w:rsidRPr="00353956">
        <w:rPr>
          <w:rFonts w:ascii="Arial" w:hAnsi="Arial" w:cs="Arial"/>
          <w:sz w:val="24"/>
          <w:szCs w:val="24"/>
        </w:rPr>
        <w:t xml:space="preserve"> </w:t>
      </w:r>
    </w:p>
    <w:p w14:paraId="250093D0" w14:textId="77777777" w:rsidR="006C700F" w:rsidRPr="00353956" w:rsidRDefault="006C700F" w:rsidP="006C700F">
      <w:pPr>
        <w:pStyle w:val="Heading1"/>
        <w:numPr>
          <w:ilvl w:val="0"/>
          <w:numId w:val="0"/>
        </w:numPr>
        <w:spacing w:after="223"/>
        <w:rPr>
          <w:rFonts w:ascii="Arial" w:hAnsi="Arial" w:cs="Arial"/>
          <w:sz w:val="24"/>
          <w:szCs w:val="24"/>
          <w:u w:val="single" w:color="000000"/>
        </w:rPr>
      </w:pPr>
    </w:p>
    <w:p w14:paraId="223366EF" w14:textId="77777777" w:rsidR="006C700F" w:rsidRPr="00353956" w:rsidRDefault="006C700F" w:rsidP="006C700F">
      <w:pPr>
        <w:pStyle w:val="Heading1"/>
        <w:numPr>
          <w:ilvl w:val="0"/>
          <w:numId w:val="0"/>
        </w:numPr>
        <w:spacing w:after="223"/>
        <w:rPr>
          <w:rFonts w:ascii="Arial" w:hAnsi="Arial" w:cs="Arial"/>
          <w:sz w:val="24"/>
          <w:szCs w:val="24"/>
        </w:rPr>
      </w:pPr>
      <w:r w:rsidRPr="00353956">
        <w:rPr>
          <w:rFonts w:ascii="Arial" w:hAnsi="Arial" w:cs="Arial"/>
          <w:sz w:val="24"/>
          <w:szCs w:val="24"/>
          <w:u w:val="single" w:color="000000"/>
        </w:rPr>
        <w:t xml:space="preserve">Ref: </w:t>
      </w:r>
      <w:r w:rsidRPr="00353956">
        <w:rPr>
          <w:rFonts w:ascii="Arial" w:hAnsi="Arial" w:cs="Arial"/>
          <w:sz w:val="24"/>
          <w:szCs w:val="24"/>
        </w:rPr>
        <w:t xml:space="preserve"> </w:t>
      </w:r>
    </w:p>
    <w:p w14:paraId="2900A688" w14:textId="77A056E9" w:rsidR="006C700F" w:rsidRPr="00353956" w:rsidRDefault="0022563C" w:rsidP="00440E53">
      <w:pPr>
        <w:ind w:left="-5" w:right="694"/>
        <w:jc w:val="both"/>
        <w:rPr>
          <w:rFonts w:ascii="Arial" w:hAnsi="Arial" w:cs="Arial"/>
          <w:sz w:val="24"/>
          <w:szCs w:val="24"/>
        </w:rPr>
      </w:pPr>
      <w:r w:rsidRPr="0022563C">
        <w:rPr>
          <w:rFonts w:ascii="Arial" w:hAnsi="Arial" w:cs="Arial"/>
          <w:sz w:val="24"/>
          <w:szCs w:val="24"/>
          <w:highlight w:val="yellow"/>
        </w:rPr>
        <w:t>[Buyer Name]</w:t>
      </w:r>
      <w:r w:rsidR="006C700F" w:rsidRPr="00353956">
        <w:rPr>
          <w:rFonts w:ascii="Arial" w:hAnsi="Arial" w:cs="Arial"/>
          <w:sz w:val="24"/>
          <w:szCs w:val="24"/>
        </w:rPr>
        <w:t xml:space="preserve"> (the "</w:t>
      </w:r>
      <w:r w:rsidR="006C700F" w:rsidRPr="00353956">
        <w:rPr>
          <w:rFonts w:ascii="Arial" w:hAnsi="Arial" w:cs="Arial"/>
          <w:b/>
          <w:sz w:val="24"/>
          <w:szCs w:val="24"/>
        </w:rPr>
        <w:t>Buyer</w:t>
      </w:r>
      <w:r w:rsidR="006C700F" w:rsidRPr="00353956">
        <w:rPr>
          <w:rFonts w:ascii="Arial" w:hAnsi="Arial" w:cs="Arial"/>
          <w:sz w:val="24"/>
          <w:szCs w:val="24"/>
        </w:rPr>
        <w:t>") is currently planning and undertaking</w:t>
      </w:r>
      <w:r w:rsidR="009202E6">
        <w:rPr>
          <w:rFonts w:ascii="Arial" w:hAnsi="Arial" w:cs="Arial"/>
          <w:sz w:val="24"/>
          <w:szCs w:val="24"/>
        </w:rPr>
        <w:t xml:space="preserve"> a</w:t>
      </w:r>
      <w:r w:rsidR="006C700F" w:rsidRPr="00353956">
        <w:rPr>
          <w:rFonts w:ascii="Arial" w:hAnsi="Arial" w:cs="Arial"/>
          <w:sz w:val="24"/>
          <w:szCs w:val="24"/>
        </w:rPr>
        <w:t xml:space="preserve"> </w:t>
      </w:r>
      <w:r w:rsidR="009202E6">
        <w:rPr>
          <w:rFonts w:ascii="Arial" w:hAnsi="Arial" w:cs="Arial"/>
          <w:sz w:val="24"/>
          <w:szCs w:val="24"/>
        </w:rPr>
        <w:t>F</w:t>
      </w:r>
      <w:r w:rsidR="006C700F" w:rsidRPr="00353956">
        <w:rPr>
          <w:rFonts w:ascii="Arial" w:hAnsi="Arial" w:cs="Arial"/>
          <w:sz w:val="24"/>
          <w:szCs w:val="24"/>
        </w:rPr>
        <w:t xml:space="preserve">urther </w:t>
      </w:r>
      <w:r w:rsidR="009202E6">
        <w:rPr>
          <w:rFonts w:ascii="Arial" w:hAnsi="Arial" w:cs="Arial"/>
          <w:sz w:val="24"/>
          <w:szCs w:val="24"/>
        </w:rPr>
        <w:t>C</w:t>
      </w:r>
      <w:r w:rsidR="006C25A6">
        <w:rPr>
          <w:rFonts w:ascii="Arial" w:hAnsi="Arial" w:cs="Arial"/>
          <w:sz w:val="24"/>
          <w:szCs w:val="24"/>
        </w:rPr>
        <w:t>ompetition</w:t>
      </w:r>
      <w:r w:rsidR="009202E6">
        <w:rPr>
          <w:rFonts w:ascii="Arial" w:hAnsi="Arial" w:cs="Arial"/>
          <w:sz w:val="24"/>
          <w:szCs w:val="24"/>
        </w:rPr>
        <w:t xml:space="preserve"> Procedure under the</w:t>
      </w:r>
      <w:r w:rsidR="006C25A6">
        <w:rPr>
          <w:rFonts w:ascii="Arial" w:hAnsi="Arial" w:cs="Arial"/>
          <w:sz w:val="24"/>
          <w:szCs w:val="24"/>
        </w:rPr>
        <w:t xml:space="preserve"> </w:t>
      </w:r>
      <w:r w:rsidR="002E286B" w:rsidRPr="00B854F2">
        <w:rPr>
          <w:rFonts w:ascii="Arial" w:hAnsi="Arial" w:cs="Arial"/>
          <w:b/>
          <w:bCs/>
          <w:sz w:val="24"/>
          <w:szCs w:val="24"/>
          <w:highlight w:val="yellow"/>
        </w:rPr>
        <w:t xml:space="preserve">[reference the </w:t>
      </w:r>
      <w:r w:rsidR="009202E6">
        <w:rPr>
          <w:rFonts w:ascii="Arial" w:hAnsi="Arial" w:cs="Arial"/>
          <w:b/>
          <w:bCs/>
          <w:sz w:val="24"/>
          <w:szCs w:val="24"/>
          <w:highlight w:val="yellow"/>
        </w:rPr>
        <w:t>Framework</w:t>
      </w:r>
      <w:r w:rsidR="002E286B" w:rsidRPr="00B854F2">
        <w:rPr>
          <w:rFonts w:ascii="Arial" w:hAnsi="Arial" w:cs="Arial"/>
          <w:b/>
          <w:bCs/>
          <w:sz w:val="24"/>
          <w:szCs w:val="24"/>
          <w:highlight w:val="yellow"/>
        </w:rPr>
        <w:t>]</w:t>
      </w:r>
      <w:r w:rsidR="009202E6">
        <w:rPr>
          <w:rFonts w:ascii="Arial" w:hAnsi="Arial" w:cs="Arial"/>
          <w:b/>
          <w:bCs/>
          <w:sz w:val="24"/>
          <w:szCs w:val="24"/>
          <w:highlight w:val="yellow"/>
        </w:rPr>
        <w:t xml:space="preserve"> (“Contract")</w:t>
      </w:r>
      <w:r w:rsidR="006C700F" w:rsidRPr="00CE7310">
        <w:rPr>
          <w:rFonts w:ascii="Arial" w:hAnsi="Arial" w:cs="Arial"/>
          <w:sz w:val="24"/>
          <w:szCs w:val="24"/>
          <w:highlight w:val="yellow"/>
        </w:rPr>
        <w:t>.</w:t>
      </w:r>
      <w:r w:rsidR="006C700F" w:rsidRPr="00353956">
        <w:rPr>
          <w:rFonts w:ascii="Arial" w:hAnsi="Arial" w:cs="Arial"/>
          <w:sz w:val="24"/>
          <w:szCs w:val="24"/>
        </w:rPr>
        <w:t xml:space="preserve"> You</w:t>
      </w:r>
      <w:r w:rsidR="00522B30">
        <w:rPr>
          <w:rFonts w:ascii="Arial" w:hAnsi="Arial" w:cs="Arial"/>
          <w:sz w:val="24"/>
          <w:szCs w:val="24"/>
        </w:rPr>
        <w:t xml:space="preserve"> </w:t>
      </w:r>
      <w:r w:rsidR="006C700F" w:rsidRPr="00353956">
        <w:rPr>
          <w:rFonts w:ascii="Arial" w:hAnsi="Arial" w:cs="Arial"/>
          <w:sz w:val="24"/>
          <w:szCs w:val="24"/>
        </w:rPr>
        <w:t>may wish to participate in the further procurement</w:t>
      </w:r>
      <w:r w:rsidR="00891EE2" w:rsidRPr="00353956">
        <w:rPr>
          <w:rFonts w:ascii="Arial" w:hAnsi="Arial" w:cs="Arial"/>
          <w:sz w:val="24"/>
          <w:szCs w:val="24"/>
        </w:rPr>
        <w:t xml:space="preserve"> process</w:t>
      </w:r>
      <w:r w:rsidR="006C700F" w:rsidRPr="00353956">
        <w:rPr>
          <w:rFonts w:ascii="Arial" w:hAnsi="Arial" w:cs="Arial"/>
          <w:sz w:val="24"/>
          <w:szCs w:val="24"/>
        </w:rPr>
        <w:t xml:space="preserve">. </w:t>
      </w:r>
    </w:p>
    <w:p w14:paraId="190182BB" w14:textId="6ABF1DEF" w:rsidR="006C700F" w:rsidRPr="00353956" w:rsidRDefault="006C700F" w:rsidP="00440E53">
      <w:pPr>
        <w:ind w:left="-5" w:right="694"/>
        <w:jc w:val="both"/>
        <w:rPr>
          <w:rFonts w:ascii="Arial" w:hAnsi="Arial" w:cs="Arial"/>
          <w:sz w:val="24"/>
          <w:szCs w:val="24"/>
        </w:rPr>
      </w:pPr>
      <w:r w:rsidRPr="00353956">
        <w:rPr>
          <w:rFonts w:ascii="Arial" w:hAnsi="Arial" w:cs="Arial"/>
          <w:sz w:val="24"/>
          <w:szCs w:val="24"/>
        </w:rPr>
        <w:t>You will appreciate that a key issue in any procurement strategy is to ensure that it is conducted with due probity</w:t>
      </w:r>
      <w:r w:rsidR="00891EE2" w:rsidRPr="00353956">
        <w:rPr>
          <w:rFonts w:ascii="Arial" w:hAnsi="Arial" w:cs="Arial"/>
          <w:sz w:val="24"/>
          <w:szCs w:val="24"/>
        </w:rPr>
        <w:t>,</w:t>
      </w:r>
      <w:r w:rsidRPr="00353956">
        <w:rPr>
          <w:rFonts w:ascii="Arial" w:hAnsi="Arial" w:cs="Arial"/>
          <w:sz w:val="24"/>
          <w:szCs w:val="24"/>
        </w:rPr>
        <w:t xml:space="preserve"> </w:t>
      </w:r>
      <w:r w:rsidR="00891EE2" w:rsidRPr="00353956">
        <w:rPr>
          <w:rFonts w:ascii="Arial" w:hAnsi="Arial" w:cs="Arial"/>
          <w:sz w:val="24"/>
          <w:szCs w:val="24"/>
        </w:rPr>
        <w:t>in</w:t>
      </w:r>
      <w:r w:rsidRPr="00353956">
        <w:rPr>
          <w:rFonts w:ascii="Arial" w:hAnsi="Arial" w:cs="Arial"/>
          <w:sz w:val="24"/>
          <w:szCs w:val="24"/>
        </w:rPr>
        <w:t xml:space="preserve"> particular it is imperative that any Supplier who is already engaged in providing services to the Buyer is structured such that it does not undermine the ability of the Buyer to hold a fair competition. It is important that there is a transparency in the engagement process, and suitable counter measures in place, to ensure that the procurement provides each </w:t>
      </w:r>
      <w:r w:rsidR="00F079E4">
        <w:rPr>
          <w:rFonts w:ascii="Arial" w:hAnsi="Arial" w:cs="Arial"/>
          <w:sz w:val="24"/>
          <w:szCs w:val="24"/>
        </w:rPr>
        <w:t>supplier under the Contract</w:t>
      </w:r>
      <w:r w:rsidR="00F079E4" w:rsidRPr="00353956">
        <w:rPr>
          <w:rFonts w:ascii="Arial" w:hAnsi="Arial" w:cs="Arial"/>
          <w:sz w:val="24"/>
          <w:szCs w:val="24"/>
        </w:rPr>
        <w:t xml:space="preserve"> </w:t>
      </w:r>
      <w:r w:rsidRPr="00353956">
        <w:rPr>
          <w:rFonts w:ascii="Arial" w:hAnsi="Arial" w:cs="Arial"/>
          <w:sz w:val="24"/>
          <w:szCs w:val="24"/>
        </w:rPr>
        <w:t xml:space="preserve">with an equality of treatment and opportunity. </w:t>
      </w:r>
    </w:p>
    <w:p w14:paraId="6A00F2CF" w14:textId="2EC3D731" w:rsidR="006C700F" w:rsidRPr="00353956" w:rsidRDefault="006C700F" w:rsidP="00440E53">
      <w:pPr>
        <w:ind w:left="-5" w:right="694"/>
        <w:jc w:val="both"/>
        <w:rPr>
          <w:rFonts w:ascii="Arial" w:hAnsi="Arial" w:cs="Arial"/>
          <w:sz w:val="24"/>
          <w:szCs w:val="24"/>
        </w:rPr>
      </w:pPr>
      <w:r w:rsidRPr="00353956">
        <w:rPr>
          <w:rFonts w:ascii="Arial" w:hAnsi="Arial" w:cs="Arial"/>
          <w:sz w:val="24"/>
          <w:szCs w:val="24"/>
        </w:rPr>
        <w:t>As a supplier</w:t>
      </w:r>
      <w:r w:rsidR="00891EE2" w:rsidRPr="00353956">
        <w:rPr>
          <w:rFonts w:ascii="Arial" w:hAnsi="Arial" w:cs="Arial"/>
          <w:sz w:val="24"/>
          <w:szCs w:val="24"/>
        </w:rPr>
        <w:t xml:space="preserve"> under the</w:t>
      </w:r>
      <w:r w:rsidR="00DF424F" w:rsidRPr="00353956">
        <w:rPr>
          <w:rFonts w:ascii="Arial" w:hAnsi="Arial" w:cs="Arial"/>
          <w:sz w:val="24"/>
          <w:szCs w:val="24"/>
        </w:rPr>
        <w:t xml:space="preserve"> </w:t>
      </w:r>
      <w:r w:rsidR="009202E6">
        <w:rPr>
          <w:rFonts w:ascii="Arial" w:hAnsi="Arial" w:cs="Arial"/>
          <w:sz w:val="24"/>
          <w:szCs w:val="24"/>
        </w:rPr>
        <w:t>Contract</w:t>
      </w:r>
      <w:r w:rsidRPr="00353956">
        <w:rPr>
          <w:rFonts w:ascii="Arial" w:hAnsi="Arial" w:cs="Arial"/>
          <w:sz w:val="24"/>
          <w:szCs w:val="24"/>
        </w:rPr>
        <w:t xml:space="preserve">, these principles and safeguards are applicable to how we regulate the participation of your company in </w:t>
      </w:r>
      <w:r w:rsidR="00522B30">
        <w:rPr>
          <w:rFonts w:ascii="Arial" w:hAnsi="Arial" w:cs="Arial"/>
          <w:sz w:val="24"/>
          <w:szCs w:val="24"/>
        </w:rPr>
        <w:t>Further Competition Procedures</w:t>
      </w:r>
      <w:r w:rsidRPr="00353956">
        <w:rPr>
          <w:rFonts w:ascii="Arial" w:hAnsi="Arial" w:cs="Arial"/>
          <w:sz w:val="24"/>
          <w:szCs w:val="24"/>
        </w:rPr>
        <w:t xml:space="preserve"> and are enshrined in the Probity Policy</w:t>
      </w:r>
      <w:r w:rsidR="009202E6">
        <w:rPr>
          <w:rFonts w:ascii="Arial" w:hAnsi="Arial" w:cs="Arial"/>
          <w:sz w:val="24"/>
          <w:szCs w:val="24"/>
        </w:rPr>
        <w:t xml:space="preserve"> set out in Call</w:t>
      </w:r>
      <w:r w:rsidR="00392DF4">
        <w:rPr>
          <w:rFonts w:ascii="Arial" w:hAnsi="Arial" w:cs="Arial"/>
          <w:sz w:val="24"/>
          <w:szCs w:val="24"/>
        </w:rPr>
        <w:t>-</w:t>
      </w:r>
      <w:r w:rsidR="009202E6">
        <w:rPr>
          <w:rFonts w:ascii="Arial" w:hAnsi="Arial" w:cs="Arial"/>
          <w:sz w:val="24"/>
          <w:szCs w:val="24"/>
        </w:rPr>
        <w:t xml:space="preserve"> Off Schedule </w:t>
      </w:r>
      <w:r w:rsidR="0040721D">
        <w:rPr>
          <w:rFonts w:ascii="Arial" w:hAnsi="Arial" w:cs="Arial"/>
          <w:sz w:val="24"/>
          <w:szCs w:val="24"/>
        </w:rPr>
        <w:t>[</w:t>
      </w:r>
      <w:r w:rsidR="009202E6">
        <w:rPr>
          <w:rFonts w:ascii="Arial" w:hAnsi="Arial" w:cs="Arial"/>
          <w:sz w:val="24"/>
          <w:szCs w:val="24"/>
        </w:rPr>
        <w:t>2</w:t>
      </w:r>
      <w:r w:rsidR="00F079E4">
        <w:rPr>
          <w:rFonts w:ascii="Arial" w:hAnsi="Arial" w:cs="Arial"/>
          <w:sz w:val="24"/>
          <w:szCs w:val="24"/>
        </w:rPr>
        <w:t>4</w:t>
      </w:r>
      <w:r w:rsidR="0040721D">
        <w:rPr>
          <w:rFonts w:ascii="Arial" w:hAnsi="Arial" w:cs="Arial"/>
          <w:sz w:val="24"/>
          <w:szCs w:val="24"/>
        </w:rPr>
        <w:t>]</w:t>
      </w:r>
      <w:r w:rsidR="009202E6">
        <w:rPr>
          <w:rFonts w:ascii="Arial" w:hAnsi="Arial" w:cs="Arial"/>
          <w:sz w:val="24"/>
          <w:szCs w:val="24"/>
        </w:rPr>
        <w:t xml:space="preserve"> (Probity) to the Call</w:t>
      </w:r>
      <w:r w:rsidR="006725CF">
        <w:rPr>
          <w:rFonts w:ascii="Arial" w:hAnsi="Arial" w:cs="Arial"/>
          <w:sz w:val="24"/>
          <w:szCs w:val="24"/>
        </w:rPr>
        <w:t>-</w:t>
      </w:r>
      <w:r w:rsidR="009202E6">
        <w:rPr>
          <w:rFonts w:ascii="Arial" w:hAnsi="Arial" w:cs="Arial"/>
          <w:sz w:val="24"/>
          <w:szCs w:val="24"/>
        </w:rPr>
        <w:t>Off Contract</w:t>
      </w:r>
      <w:r w:rsidRPr="00353956">
        <w:rPr>
          <w:rFonts w:ascii="Arial" w:hAnsi="Arial" w:cs="Arial"/>
          <w:sz w:val="24"/>
          <w:szCs w:val="24"/>
        </w:rPr>
        <w:t xml:space="preserve">.  </w:t>
      </w:r>
    </w:p>
    <w:p w14:paraId="416FD5DA" w14:textId="7747F417" w:rsidR="006C700F" w:rsidRPr="00353956" w:rsidRDefault="006C700F" w:rsidP="00440E53">
      <w:pPr>
        <w:ind w:left="-5" w:right="694"/>
        <w:jc w:val="both"/>
        <w:rPr>
          <w:rFonts w:ascii="Arial" w:hAnsi="Arial" w:cs="Arial"/>
          <w:sz w:val="24"/>
          <w:szCs w:val="24"/>
        </w:rPr>
      </w:pPr>
      <w:r w:rsidRPr="00353956">
        <w:rPr>
          <w:rFonts w:ascii="Arial" w:hAnsi="Arial" w:cs="Arial"/>
          <w:sz w:val="24"/>
          <w:szCs w:val="24"/>
        </w:rPr>
        <w:t xml:space="preserve">Please arrange for a suitably authorised representative of your organisation to countersign the enclosed copy of this letter to confirm your company's acceptance of the terms of the Probity Policy and that you will comply with its terms and shall procure that </w:t>
      </w:r>
      <w:r w:rsidR="00F079E4">
        <w:rPr>
          <w:rFonts w:ascii="Arial" w:hAnsi="Arial" w:cs="Arial"/>
          <w:sz w:val="24"/>
          <w:szCs w:val="24"/>
        </w:rPr>
        <w:t>Subcontractors</w:t>
      </w:r>
      <w:r w:rsidRPr="00353956">
        <w:rPr>
          <w:rFonts w:ascii="Arial" w:hAnsi="Arial" w:cs="Arial"/>
          <w:sz w:val="24"/>
          <w:szCs w:val="24"/>
        </w:rPr>
        <w:t xml:space="preserve"> </w:t>
      </w:r>
      <w:r w:rsidR="008E75B0" w:rsidRPr="00353956">
        <w:rPr>
          <w:rFonts w:ascii="Arial" w:hAnsi="Arial" w:cs="Arial"/>
          <w:sz w:val="24"/>
          <w:szCs w:val="24"/>
        </w:rPr>
        <w:t xml:space="preserve">where applicable </w:t>
      </w:r>
      <w:r w:rsidRPr="00353956">
        <w:rPr>
          <w:rFonts w:ascii="Arial" w:hAnsi="Arial" w:cs="Arial"/>
          <w:sz w:val="24"/>
          <w:szCs w:val="24"/>
        </w:rPr>
        <w:t xml:space="preserve">comply with the terms.  </w:t>
      </w:r>
    </w:p>
    <w:p w14:paraId="7A6BE030" w14:textId="10327E7C" w:rsidR="006C700F" w:rsidRPr="00353956" w:rsidRDefault="006C700F" w:rsidP="00440E53">
      <w:pPr>
        <w:ind w:left="-5" w:right="694"/>
        <w:jc w:val="both"/>
        <w:rPr>
          <w:rFonts w:ascii="Arial" w:hAnsi="Arial" w:cs="Arial"/>
          <w:sz w:val="24"/>
          <w:szCs w:val="24"/>
        </w:rPr>
      </w:pPr>
      <w:r w:rsidRPr="00353956">
        <w:rPr>
          <w:rFonts w:ascii="Arial" w:hAnsi="Arial" w:cs="Arial"/>
          <w:sz w:val="24"/>
          <w:szCs w:val="24"/>
        </w:rPr>
        <w:t xml:space="preserve">Please keep one </w:t>
      </w:r>
      <w:r w:rsidR="008E75B0" w:rsidRPr="00353956">
        <w:rPr>
          <w:rFonts w:ascii="Arial" w:hAnsi="Arial" w:cs="Arial"/>
          <w:sz w:val="24"/>
          <w:szCs w:val="24"/>
        </w:rPr>
        <w:t xml:space="preserve">copy of this document </w:t>
      </w:r>
      <w:r w:rsidRPr="00353956">
        <w:rPr>
          <w:rFonts w:ascii="Arial" w:hAnsi="Arial" w:cs="Arial"/>
          <w:sz w:val="24"/>
          <w:szCs w:val="24"/>
        </w:rPr>
        <w:t xml:space="preserve">for your records and return one </w:t>
      </w:r>
      <w:r w:rsidR="0021219F">
        <w:rPr>
          <w:rFonts w:ascii="Arial" w:hAnsi="Arial" w:cs="Arial"/>
          <w:sz w:val="24"/>
          <w:szCs w:val="24"/>
        </w:rPr>
        <w:t xml:space="preserve">copy to </w:t>
      </w:r>
      <w:r w:rsidR="008E75B0" w:rsidRPr="00353956">
        <w:rPr>
          <w:rFonts w:ascii="Arial" w:hAnsi="Arial" w:cs="Arial"/>
          <w:sz w:val="24"/>
          <w:szCs w:val="24"/>
        </w:rPr>
        <w:t>the Buyer</w:t>
      </w:r>
      <w:r w:rsidRPr="00353956">
        <w:rPr>
          <w:rFonts w:ascii="Arial" w:hAnsi="Arial" w:cs="Arial"/>
          <w:sz w:val="24"/>
          <w:szCs w:val="24"/>
        </w:rPr>
        <w:t xml:space="preserve"> at the above address. </w:t>
      </w:r>
    </w:p>
    <w:p w14:paraId="17848308" w14:textId="77777777" w:rsidR="006C700F" w:rsidRPr="00353956" w:rsidRDefault="006C700F" w:rsidP="00440E53">
      <w:pPr>
        <w:ind w:left="-5" w:right="694"/>
        <w:jc w:val="both"/>
        <w:rPr>
          <w:rFonts w:ascii="Arial" w:hAnsi="Arial" w:cs="Arial"/>
          <w:sz w:val="24"/>
          <w:szCs w:val="24"/>
        </w:rPr>
      </w:pPr>
      <w:r w:rsidRPr="00353956">
        <w:rPr>
          <w:rFonts w:ascii="Arial" w:hAnsi="Arial" w:cs="Arial"/>
          <w:sz w:val="24"/>
          <w:szCs w:val="24"/>
        </w:rPr>
        <w:t xml:space="preserve">Yours sincerely, </w:t>
      </w:r>
    </w:p>
    <w:p w14:paraId="51A38B78" w14:textId="77777777" w:rsidR="006C700F" w:rsidRPr="00353956" w:rsidRDefault="006C700F" w:rsidP="00440E53">
      <w:pPr>
        <w:ind w:left="-5" w:right="694"/>
        <w:jc w:val="both"/>
        <w:rPr>
          <w:rFonts w:ascii="Arial" w:hAnsi="Arial" w:cs="Arial"/>
          <w:sz w:val="24"/>
          <w:szCs w:val="24"/>
        </w:rPr>
      </w:pPr>
    </w:p>
    <w:p w14:paraId="0A2A51F7" w14:textId="281514A6" w:rsidR="006C700F" w:rsidRPr="00353956" w:rsidRDefault="008B046A" w:rsidP="006C700F">
      <w:pPr>
        <w:ind w:right="694"/>
        <w:rPr>
          <w:rFonts w:ascii="Arial" w:hAnsi="Arial" w:cs="Arial"/>
          <w:sz w:val="24"/>
          <w:szCs w:val="24"/>
        </w:rPr>
      </w:pPr>
      <w:r w:rsidRPr="008B046A">
        <w:rPr>
          <w:rFonts w:ascii="Arial" w:hAnsi="Arial" w:cs="Arial"/>
          <w:sz w:val="24"/>
          <w:szCs w:val="24"/>
          <w:highlight w:val="yellow"/>
        </w:rPr>
        <w:lastRenderedPageBreak/>
        <w:t>[Buyer Name]</w:t>
      </w:r>
    </w:p>
    <w:p w14:paraId="14971C44" w14:textId="77777777" w:rsidR="006C700F" w:rsidRPr="00353956" w:rsidRDefault="006C700F" w:rsidP="006C700F">
      <w:pPr>
        <w:spacing w:after="220"/>
        <w:rPr>
          <w:rFonts w:ascii="Arial" w:hAnsi="Arial" w:cs="Arial"/>
          <w:sz w:val="24"/>
          <w:szCs w:val="24"/>
        </w:rPr>
      </w:pPr>
      <w:r w:rsidRPr="00353956">
        <w:rPr>
          <w:rFonts w:ascii="Arial" w:hAnsi="Arial" w:cs="Arial"/>
          <w:sz w:val="24"/>
          <w:szCs w:val="24"/>
        </w:rPr>
        <w:t xml:space="preserve"> </w:t>
      </w:r>
    </w:p>
    <w:p w14:paraId="042424A3" w14:textId="77777777" w:rsidR="006C700F" w:rsidRPr="00353956" w:rsidRDefault="006C700F" w:rsidP="006C700F">
      <w:pPr>
        <w:spacing w:after="221"/>
        <w:rPr>
          <w:rFonts w:ascii="Arial" w:hAnsi="Arial" w:cs="Arial"/>
          <w:sz w:val="24"/>
          <w:szCs w:val="24"/>
        </w:rPr>
      </w:pPr>
      <w:r w:rsidRPr="00353956">
        <w:rPr>
          <w:rFonts w:ascii="Arial" w:hAnsi="Arial" w:cs="Arial"/>
          <w:sz w:val="24"/>
          <w:szCs w:val="24"/>
        </w:rPr>
        <w:t xml:space="preserve"> </w:t>
      </w:r>
    </w:p>
    <w:p w14:paraId="799E4313" w14:textId="0E4B07E9" w:rsidR="006C700F" w:rsidRPr="00353956" w:rsidRDefault="006C700F" w:rsidP="006C700F">
      <w:pPr>
        <w:ind w:left="-5" w:right="694"/>
        <w:rPr>
          <w:rFonts w:ascii="Arial" w:hAnsi="Arial" w:cs="Arial"/>
          <w:sz w:val="24"/>
          <w:szCs w:val="24"/>
        </w:rPr>
      </w:pPr>
      <w:r w:rsidRPr="00353956">
        <w:rPr>
          <w:rFonts w:ascii="Arial" w:hAnsi="Arial" w:cs="Arial"/>
          <w:sz w:val="24"/>
          <w:szCs w:val="24"/>
        </w:rPr>
        <w:t xml:space="preserve">For and on behalf of </w:t>
      </w:r>
      <w:r w:rsidR="00F677A0" w:rsidRPr="00F677A0">
        <w:rPr>
          <w:rFonts w:ascii="Arial" w:hAnsi="Arial" w:cs="Arial"/>
          <w:sz w:val="24"/>
          <w:szCs w:val="24"/>
          <w:highlight w:val="yellow"/>
        </w:rPr>
        <w:t>[</w:t>
      </w:r>
      <w:r w:rsidRPr="00F677A0">
        <w:rPr>
          <w:rFonts w:ascii="Arial" w:hAnsi="Arial" w:cs="Arial"/>
          <w:b/>
          <w:sz w:val="24"/>
          <w:szCs w:val="24"/>
          <w:highlight w:val="yellow"/>
        </w:rPr>
        <w:t>Supplier</w:t>
      </w:r>
      <w:r w:rsidR="00F677A0" w:rsidRPr="00F677A0">
        <w:rPr>
          <w:rFonts w:ascii="Arial" w:hAnsi="Arial" w:cs="Arial"/>
          <w:b/>
          <w:sz w:val="24"/>
          <w:szCs w:val="24"/>
          <w:highlight w:val="yellow"/>
        </w:rPr>
        <w:t xml:space="preserve"> Name]</w:t>
      </w:r>
      <w:r w:rsidRPr="00F677A0">
        <w:rPr>
          <w:rFonts w:ascii="Arial" w:hAnsi="Arial" w:cs="Arial"/>
          <w:sz w:val="24"/>
          <w:szCs w:val="24"/>
        </w:rPr>
        <w:t>,</w:t>
      </w:r>
      <w:r w:rsidRPr="00353956">
        <w:rPr>
          <w:rFonts w:ascii="Arial" w:hAnsi="Arial" w:cs="Arial"/>
          <w:sz w:val="24"/>
          <w:szCs w:val="24"/>
        </w:rPr>
        <w:t xml:space="preserve"> I confirm our acceptance of the terms of the letter and the Probity Policy. </w:t>
      </w:r>
    </w:p>
    <w:p w14:paraId="47802324" w14:textId="77777777" w:rsidR="006C700F" w:rsidRPr="00353956" w:rsidRDefault="006C700F" w:rsidP="006C700F">
      <w:pPr>
        <w:spacing w:after="220"/>
        <w:rPr>
          <w:rFonts w:ascii="Arial" w:hAnsi="Arial" w:cs="Arial"/>
          <w:sz w:val="24"/>
          <w:szCs w:val="24"/>
        </w:rPr>
      </w:pPr>
      <w:r w:rsidRPr="00353956">
        <w:rPr>
          <w:rFonts w:ascii="Arial" w:hAnsi="Arial" w:cs="Arial"/>
          <w:sz w:val="24"/>
          <w:szCs w:val="24"/>
        </w:rPr>
        <w:t xml:space="preserve"> </w:t>
      </w:r>
    </w:p>
    <w:p w14:paraId="19D10402" w14:textId="1C2E2136" w:rsidR="006C700F" w:rsidRPr="00353956" w:rsidRDefault="006C700F" w:rsidP="003E7954">
      <w:pPr>
        <w:spacing w:after="344"/>
        <w:ind w:left="340" w:right="694"/>
        <w:rPr>
          <w:rFonts w:ascii="Arial" w:hAnsi="Arial" w:cs="Arial"/>
          <w:sz w:val="24"/>
          <w:szCs w:val="24"/>
        </w:rPr>
      </w:pPr>
      <w:r w:rsidRPr="00353956">
        <w:rPr>
          <w:rFonts w:ascii="Arial" w:hAnsi="Arial" w:cs="Arial"/>
          <w:sz w:val="24"/>
          <w:szCs w:val="24"/>
        </w:rPr>
        <w:t>Countersigned by:</w:t>
      </w:r>
      <w:r w:rsidR="00F677A0">
        <w:rPr>
          <w:rFonts w:ascii="Arial" w:hAnsi="Arial" w:cs="Arial"/>
          <w:sz w:val="24"/>
          <w:szCs w:val="24"/>
        </w:rPr>
        <w:tab/>
      </w:r>
      <w:r w:rsidR="003E7954" w:rsidRPr="00353956">
        <w:rPr>
          <w:rFonts w:ascii="Arial" w:hAnsi="Arial" w:cs="Arial"/>
          <w:sz w:val="24"/>
          <w:szCs w:val="24"/>
        </w:rPr>
        <w:t>…………………………</w:t>
      </w:r>
      <w:r w:rsidR="003E7954" w:rsidRPr="00353956">
        <w:rPr>
          <w:rFonts w:ascii="Arial" w:hAnsi="Arial" w:cs="Arial"/>
          <w:sz w:val="24"/>
          <w:szCs w:val="24"/>
        </w:rPr>
        <w:tab/>
      </w:r>
      <w:r w:rsidR="003E7954" w:rsidRPr="00353956">
        <w:rPr>
          <w:rFonts w:ascii="Arial" w:hAnsi="Arial" w:cs="Arial"/>
          <w:sz w:val="24"/>
          <w:szCs w:val="24"/>
        </w:rPr>
        <w:tab/>
      </w:r>
      <w:r w:rsidR="003E7954" w:rsidRPr="00353956">
        <w:rPr>
          <w:rFonts w:ascii="Arial" w:hAnsi="Arial" w:cs="Arial"/>
          <w:sz w:val="24"/>
          <w:szCs w:val="24"/>
        </w:rPr>
        <w:tab/>
      </w:r>
    </w:p>
    <w:p w14:paraId="029371BC" w14:textId="58ADBCBA" w:rsidR="006C700F" w:rsidRPr="00353956" w:rsidRDefault="006C700F" w:rsidP="003E7954">
      <w:pPr>
        <w:tabs>
          <w:tab w:val="center" w:pos="1075"/>
          <w:tab w:val="center" w:pos="2160"/>
          <w:tab w:val="center" w:pos="4080"/>
        </w:tabs>
        <w:spacing w:after="346"/>
        <w:ind w:left="340"/>
        <w:rPr>
          <w:rFonts w:ascii="Arial" w:hAnsi="Arial" w:cs="Arial"/>
          <w:sz w:val="24"/>
          <w:szCs w:val="24"/>
        </w:rPr>
      </w:pPr>
      <w:r w:rsidRPr="00353956">
        <w:rPr>
          <w:rFonts w:ascii="Arial" w:hAnsi="Arial" w:cs="Arial"/>
          <w:sz w:val="24"/>
          <w:szCs w:val="24"/>
        </w:rPr>
        <w:t>Name:</w:t>
      </w:r>
      <w:r w:rsidR="003E7954" w:rsidRPr="00353956">
        <w:rPr>
          <w:rFonts w:ascii="Arial" w:hAnsi="Arial" w:cs="Arial"/>
          <w:sz w:val="24"/>
          <w:szCs w:val="24"/>
        </w:rPr>
        <w:tab/>
      </w:r>
      <w:r w:rsidR="003E7954" w:rsidRPr="00353956">
        <w:rPr>
          <w:rFonts w:ascii="Arial" w:hAnsi="Arial" w:cs="Arial"/>
          <w:sz w:val="24"/>
          <w:szCs w:val="24"/>
        </w:rPr>
        <w:tab/>
      </w:r>
      <w:r w:rsidRPr="00353956">
        <w:rPr>
          <w:rFonts w:ascii="Arial" w:hAnsi="Arial" w:cs="Arial"/>
          <w:sz w:val="24"/>
          <w:szCs w:val="24"/>
        </w:rPr>
        <w:tab/>
        <w:t xml:space="preserve">………………………… </w:t>
      </w:r>
    </w:p>
    <w:p w14:paraId="6D7EE4D4" w14:textId="30BCCED6" w:rsidR="006C700F" w:rsidRPr="00353956" w:rsidRDefault="006C700F" w:rsidP="003E7954">
      <w:pPr>
        <w:tabs>
          <w:tab w:val="center" w:pos="1182"/>
          <w:tab w:val="center" w:pos="2160"/>
          <w:tab w:val="center" w:pos="4080"/>
        </w:tabs>
        <w:spacing w:after="344"/>
        <w:ind w:left="340"/>
        <w:rPr>
          <w:rFonts w:ascii="Arial" w:hAnsi="Arial" w:cs="Arial"/>
          <w:sz w:val="24"/>
          <w:szCs w:val="24"/>
        </w:rPr>
      </w:pPr>
      <w:r w:rsidRPr="00353956">
        <w:rPr>
          <w:rFonts w:ascii="Arial" w:hAnsi="Arial" w:cs="Arial"/>
          <w:sz w:val="24"/>
          <w:szCs w:val="24"/>
        </w:rPr>
        <w:t>Position:</w:t>
      </w:r>
      <w:r w:rsidR="003E7954" w:rsidRPr="00353956">
        <w:rPr>
          <w:rFonts w:ascii="Arial" w:hAnsi="Arial" w:cs="Arial"/>
          <w:sz w:val="24"/>
          <w:szCs w:val="24"/>
        </w:rPr>
        <w:tab/>
      </w:r>
      <w:r w:rsidR="003E7954" w:rsidRPr="00353956">
        <w:rPr>
          <w:rFonts w:ascii="Arial" w:hAnsi="Arial" w:cs="Arial"/>
          <w:sz w:val="24"/>
          <w:szCs w:val="24"/>
        </w:rPr>
        <w:tab/>
      </w:r>
      <w:r w:rsidRPr="00353956">
        <w:rPr>
          <w:rFonts w:ascii="Arial" w:hAnsi="Arial" w:cs="Arial"/>
          <w:sz w:val="24"/>
          <w:szCs w:val="24"/>
        </w:rPr>
        <w:t xml:space="preserve">………………………… </w:t>
      </w:r>
    </w:p>
    <w:p w14:paraId="381D8750" w14:textId="5FCC73D1" w:rsidR="006C700F" w:rsidRPr="00353956" w:rsidRDefault="006C700F" w:rsidP="003E7954">
      <w:pPr>
        <w:tabs>
          <w:tab w:val="center" w:pos="1321"/>
          <w:tab w:val="center" w:pos="4080"/>
        </w:tabs>
        <w:spacing w:after="346"/>
        <w:ind w:left="340"/>
        <w:rPr>
          <w:rFonts w:ascii="Arial" w:hAnsi="Arial" w:cs="Arial"/>
          <w:sz w:val="24"/>
          <w:szCs w:val="24"/>
        </w:rPr>
      </w:pPr>
      <w:r w:rsidRPr="00353956">
        <w:rPr>
          <w:rFonts w:ascii="Arial" w:hAnsi="Arial" w:cs="Arial"/>
          <w:sz w:val="24"/>
          <w:szCs w:val="24"/>
        </w:rPr>
        <w:t xml:space="preserve">Telephone:  </w:t>
      </w:r>
      <w:r w:rsidRPr="00353956">
        <w:rPr>
          <w:rFonts w:ascii="Arial" w:hAnsi="Arial" w:cs="Arial"/>
          <w:sz w:val="24"/>
          <w:szCs w:val="24"/>
        </w:rPr>
        <w:tab/>
        <w:t xml:space="preserve">………………………… </w:t>
      </w:r>
    </w:p>
    <w:p w14:paraId="5FDCE100" w14:textId="687AD0E4" w:rsidR="006C700F" w:rsidRPr="00353956" w:rsidRDefault="006C700F" w:rsidP="003E7954">
      <w:pPr>
        <w:tabs>
          <w:tab w:val="center" w:pos="1008"/>
          <w:tab w:val="center" w:pos="2160"/>
          <w:tab w:val="center" w:pos="4080"/>
        </w:tabs>
        <w:spacing w:after="308"/>
        <w:ind w:left="340"/>
        <w:rPr>
          <w:rFonts w:ascii="Arial" w:hAnsi="Arial" w:cs="Arial"/>
          <w:sz w:val="24"/>
          <w:szCs w:val="24"/>
        </w:rPr>
      </w:pPr>
      <w:r w:rsidRPr="00353956">
        <w:rPr>
          <w:rFonts w:ascii="Arial" w:hAnsi="Arial" w:cs="Arial"/>
          <w:sz w:val="24"/>
          <w:szCs w:val="24"/>
        </w:rPr>
        <w:t>Date:</w:t>
      </w:r>
      <w:r w:rsidR="003E7954" w:rsidRPr="00353956">
        <w:rPr>
          <w:rFonts w:ascii="Arial" w:hAnsi="Arial" w:cs="Arial"/>
          <w:sz w:val="24"/>
          <w:szCs w:val="24"/>
        </w:rPr>
        <w:tab/>
      </w:r>
      <w:r w:rsidR="003E7954" w:rsidRPr="00353956">
        <w:rPr>
          <w:rFonts w:ascii="Arial" w:hAnsi="Arial" w:cs="Arial"/>
          <w:sz w:val="24"/>
          <w:szCs w:val="24"/>
        </w:rPr>
        <w:tab/>
      </w:r>
      <w:r w:rsidR="003E7954" w:rsidRPr="00353956">
        <w:rPr>
          <w:rFonts w:ascii="Arial" w:hAnsi="Arial" w:cs="Arial"/>
          <w:sz w:val="24"/>
          <w:szCs w:val="24"/>
        </w:rPr>
        <w:tab/>
      </w:r>
      <w:r w:rsidRPr="00353956">
        <w:rPr>
          <w:rFonts w:ascii="Arial" w:hAnsi="Arial" w:cs="Arial"/>
          <w:sz w:val="24"/>
          <w:szCs w:val="24"/>
        </w:rPr>
        <w:t xml:space="preserve">………………………… </w:t>
      </w:r>
    </w:p>
    <w:p w14:paraId="33A50F53" w14:textId="27471525" w:rsidR="006C700F" w:rsidRPr="00353956" w:rsidRDefault="006C700F" w:rsidP="006C700F">
      <w:pPr>
        <w:rPr>
          <w:rFonts w:ascii="Arial" w:hAnsi="Arial" w:cs="Arial"/>
          <w:sz w:val="24"/>
          <w:szCs w:val="24"/>
        </w:rPr>
      </w:pPr>
      <w:r w:rsidRPr="00353956">
        <w:rPr>
          <w:rFonts w:ascii="Arial" w:hAnsi="Arial" w:cs="Arial"/>
          <w:sz w:val="24"/>
          <w:szCs w:val="24"/>
        </w:rPr>
        <w:t xml:space="preserve"> </w:t>
      </w:r>
    </w:p>
    <w:p w14:paraId="4B940896" w14:textId="03D4A02D" w:rsidR="00F677A0" w:rsidRPr="007E539F" w:rsidRDefault="006C700F" w:rsidP="00F677A0">
      <w:pPr>
        <w:rPr>
          <w:lang w:eastAsia="zh-CN"/>
        </w:rPr>
      </w:pPr>
      <w:r w:rsidRPr="00353956">
        <w:rPr>
          <w:rFonts w:ascii="Arial" w:hAnsi="Arial" w:cs="Arial"/>
          <w:sz w:val="24"/>
          <w:szCs w:val="24"/>
        </w:rPr>
        <w:t xml:space="preserve"> </w:t>
      </w:r>
    </w:p>
    <w:p w14:paraId="0244B6EC" w14:textId="66277866" w:rsidR="007E539F" w:rsidRPr="007E539F" w:rsidRDefault="007E539F" w:rsidP="007E539F">
      <w:pPr>
        <w:tabs>
          <w:tab w:val="left" w:pos="2123"/>
        </w:tabs>
        <w:rPr>
          <w:lang w:eastAsia="zh-CN"/>
        </w:rPr>
      </w:pPr>
    </w:p>
    <w:sectPr w:rsidR="007E539F" w:rsidRPr="007E539F" w:rsidSect="001F464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82F16" w14:textId="77777777" w:rsidR="00787FC5" w:rsidRDefault="00787FC5">
      <w:pPr>
        <w:spacing w:after="0" w:line="240" w:lineRule="auto"/>
      </w:pPr>
      <w:r>
        <w:separator/>
      </w:r>
    </w:p>
  </w:endnote>
  <w:endnote w:type="continuationSeparator" w:id="0">
    <w:p w14:paraId="3A273740" w14:textId="77777777" w:rsidR="00787FC5" w:rsidRDefault="00787FC5">
      <w:pPr>
        <w:spacing w:after="0" w:line="240" w:lineRule="auto"/>
      </w:pPr>
      <w:r>
        <w:continuationSeparator/>
      </w:r>
    </w:p>
  </w:endnote>
  <w:endnote w:type="continuationNotice" w:id="1">
    <w:p w14:paraId="6B516C50" w14:textId="77777777" w:rsidR="00787FC5" w:rsidRDefault="00787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F1FC" w14:textId="77777777" w:rsidR="009E36AD" w:rsidRDefault="009E3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9883" w14:textId="77777777" w:rsidR="0048294D" w:rsidRPr="004E540A" w:rsidRDefault="0048294D" w:rsidP="00E149D4">
    <w:pPr>
      <w:tabs>
        <w:tab w:val="center" w:pos="4513"/>
        <w:tab w:val="right" w:pos="9026"/>
      </w:tabs>
      <w:spacing w:after="0"/>
      <w:rPr>
        <w:rFonts w:ascii="Arial" w:hAnsi="Arial" w:cs="Arial"/>
        <w:color w:val="A6A6A6" w:themeColor="background1" w:themeShade="A6"/>
        <w:sz w:val="20"/>
      </w:rPr>
    </w:pPr>
  </w:p>
  <w:p w14:paraId="41F1D06D" w14:textId="4AD6D24E" w:rsidR="0048294D" w:rsidRPr="00C77BC3" w:rsidRDefault="0048294D" w:rsidP="00E149D4">
    <w:pPr>
      <w:tabs>
        <w:tab w:val="center" w:pos="4513"/>
        <w:tab w:val="right" w:pos="9026"/>
      </w:tabs>
      <w:spacing w:after="0"/>
      <w:rPr>
        <w:rFonts w:ascii="Arial" w:hAnsi="Arial" w:cs="Arial"/>
        <w:sz w:val="20"/>
      </w:rPr>
    </w:pPr>
    <w:r w:rsidRPr="00C77BC3">
      <w:rPr>
        <w:rFonts w:ascii="Arial" w:hAnsi="Arial" w:cs="Arial"/>
        <w:sz w:val="20"/>
      </w:rPr>
      <w:t>Framework Ref: RM</w:t>
    </w:r>
    <w:r>
      <w:rPr>
        <w:rFonts w:ascii="Arial" w:hAnsi="Arial" w:cs="Arial"/>
        <w:sz w:val="20"/>
      </w:rPr>
      <w:t>6221</w:t>
    </w:r>
    <w:r w:rsidRPr="00C77BC3">
      <w:rPr>
        <w:rFonts w:ascii="Arial" w:hAnsi="Arial" w:cs="Arial"/>
        <w:sz w:val="20"/>
      </w:rPr>
      <w:tab/>
      <w:t xml:space="preserve">                                           </w:t>
    </w:r>
  </w:p>
  <w:p w14:paraId="74D5C2BB" w14:textId="002EC8E8" w:rsidR="0048294D" w:rsidRPr="00C77BC3" w:rsidRDefault="0048294D" w:rsidP="00E149D4">
    <w:pPr>
      <w:pStyle w:val="Footer"/>
      <w:rPr>
        <w:rFonts w:ascii="Arial" w:hAnsi="Arial" w:cs="Arial"/>
        <w:sz w:val="20"/>
      </w:rPr>
    </w:pPr>
    <w:r w:rsidRPr="00C77BC3">
      <w:rPr>
        <w:rFonts w:ascii="Arial" w:hAnsi="Arial" w:cs="Arial"/>
        <w:sz w:val="20"/>
      </w:rPr>
      <w:t>Project Version</w:t>
    </w:r>
    <w:r>
      <w:rPr>
        <w:rFonts w:ascii="Arial" w:hAnsi="Arial" w:cs="Arial"/>
        <w:sz w:val="20"/>
      </w:rPr>
      <w:t>: V1</w:t>
    </w:r>
    <w:r w:rsidRPr="00C77BC3">
      <w:rPr>
        <w:rFonts w:ascii="Arial" w:hAnsi="Arial" w:cs="Arial"/>
        <w:sz w:val="20"/>
      </w:rPr>
      <w:t xml:space="preserve"> </w:t>
    </w:r>
    <w:r w:rsidRPr="00C77BC3">
      <w:rPr>
        <w:rFonts w:ascii="Arial" w:hAnsi="Arial" w:cs="Arial"/>
        <w:sz w:val="20"/>
      </w:rPr>
      <w:tab/>
    </w:r>
    <w:r w:rsidRPr="00C77BC3">
      <w:rPr>
        <w:rFonts w:ascii="Arial" w:hAnsi="Arial" w:cs="Arial"/>
        <w:sz w:val="20"/>
      </w:rPr>
      <w:tab/>
      <w:t xml:space="preserve"> </w:t>
    </w:r>
    <w:r w:rsidRPr="00C77BC3">
      <w:rPr>
        <w:rFonts w:ascii="Arial" w:hAnsi="Arial" w:cs="Arial"/>
        <w:sz w:val="20"/>
      </w:rPr>
      <w:fldChar w:fldCharType="begin"/>
    </w:r>
    <w:r w:rsidRPr="00C77BC3">
      <w:rPr>
        <w:rFonts w:ascii="Arial" w:hAnsi="Arial" w:cs="Arial"/>
        <w:sz w:val="20"/>
      </w:rPr>
      <w:instrText xml:space="preserve"> PAGE   \* MERGEFORMAT </w:instrText>
    </w:r>
    <w:r w:rsidRPr="00C77BC3">
      <w:rPr>
        <w:rFonts w:ascii="Arial" w:hAnsi="Arial" w:cs="Arial"/>
        <w:sz w:val="20"/>
      </w:rPr>
      <w:fldChar w:fldCharType="separate"/>
    </w:r>
    <w:r w:rsidR="009E36AD">
      <w:rPr>
        <w:rFonts w:ascii="Arial" w:hAnsi="Arial" w:cs="Arial"/>
        <w:noProof/>
        <w:sz w:val="20"/>
      </w:rPr>
      <w:t>1</w:t>
    </w:r>
    <w:r w:rsidRPr="00C77BC3">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CD21" w14:textId="77777777" w:rsidR="0048294D" w:rsidRPr="004E540A" w:rsidRDefault="0048294D" w:rsidP="004F51B1">
    <w:pPr>
      <w:tabs>
        <w:tab w:val="center" w:pos="4513"/>
        <w:tab w:val="right" w:pos="9026"/>
      </w:tabs>
      <w:spacing w:after="0"/>
      <w:rPr>
        <w:rFonts w:ascii="Arial" w:hAnsi="Arial" w:cs="Arial"/>
        <w:color w:val="A6A6A6" w:themeColor="background1" w:themeShade="A6"/>
        <w:sz w:val="20"/>
      </w:rPr>
    </w:pPr>
  </w:p>
  <w:p w14:paraId="551337A4" w14:textId="77777777" w:rsidR="0048294D" w:rsidRPr="004E540A" w:rsidRDefault="0048294D" w:rsidP="004F51B1">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14:paraId="5D4A6173" w14:textId="77777777" w:rsidR="0048294D" w:rsidRPr="004E540A" w:rsidRDefault="0048294D" w:rsidP="004F51B1">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14:paraId="09894E93" w14:textId="77777777" w:rsidR="0048294D" w:rsidRPr="004E540A" w:rsidRDefault="0048294D" w:rsidP="004F51B1">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3CB8" w14:textId="77777777" w:rsidR="00787FC5" w:rsidRDefault="00787FC5">
      <w:pPr>
        <w:spacing w:after="0" w:line="240" w:lineRule="auto"/>
      </w:pPr>
      <w:r>
        <w:separator/>
      </w:r>
    </w:p>
  </w:footnote>
  <w:footnote w:type="continuationSeparator" w:id="0">
    <w:p w14:paraId="642D3BB4" w14:textId="77777777" w:rsidR="00787FC5" w:rsidRDefault="00787FC5">
      <w:pPr>
        <w:spacing w:after="0" w:line="240" w:lineRule="auto"/>
      </w:pPr>
      <w:r>
        <w:continuationSeparator/>
      </w:r>
    </w:p>
  </w:footnote>
  <w:footnote w:type="continuationNotice" w:id="1">
    <w:p w14:paraId="759DC453" w14:textId="77777777" w:rsidR="00787FC5" w:rsidRDefault="00787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7212" w14:textId="77777777" w:rsidR="009E36AD" w:rsidRDefault="009E3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3C09" w14:textId="43252F69" w:rsidR="0048294D" w:rsidRPr="00C77BC3" w:rsidRDefault="0048294D">
    <w:pPr>
      <w:pStyle w:val="Header"/>
    </w:pPr>
    <w:r w:rsidRPr="00C77BC3">
      <w:rPr>
        <w:b/>
      </w:rPr>
      <w:t xml:space="preserve">Call-Off Schedule </w:t>
    </w:r>
    <w:r>
      <w:rPr>
        <w:b/>
      </w:rPr>
      <w:t>2</w:t>
    </w:r>
    <w:r w:rsidR="00B37CE6">
      <w:rPr>
        <w:b/>
      </w:rPr>
      <w:t>4</w:t>
    </w:r>
    <w:r w:rsidRPr="00C77BC3">
      <w:rPr>
        <w:b/>
      </w:rPr>
      <w:t xml:space="preserve"> (</w:t>
    </w:r>
    <w:bookmarkStart w:id="10" w:name="_GoBack"/>
    <w:r w:rsidR="00411BFE">
      <w:rPr>
        <w:b/>
      </w:rPr>
      <w:t xml:space="preserve">Health </w:t>
    </w:r>
    <w:bookmarkEnd w:id="10"/>
    <w:r>
      <w:rPr>
        <w:b/>
      </w:rPr>
      <w:t>Probity</w:t>
    </w:r>
    <w:r w:rsidRPr="00C77BC3">
      <w:rPr>
        <w:b/>
      </w:rPr>
      <w:t>)</w:t>
    </w:r>
  </w:p>
  <w:p w14:paraId="1D6E11C5" w14:textId="77777777" w:rsidR="0048294D" w:rsidRPr="00C77BC3" w:rsidRDefault="0048294D" w:rsidP="004E540A">
    <w:pPr>
      <w:pStyle w:val="Header"/>
    </w:pPr>
    <w:r w:rsidRPr="00C77BC3">
      <w:rPr>
        <w:rFonts w:ascii="Arial" w:hAnsi="Arial" w:cs="Arial"/>
        <w:sz w:val="20"/>
      </w:rPr>
      <w:t xml:space="preserve">Call-Off Ref: </w:t>
    </w:r>
  </w:p>
  <w:p w14:paraId="22AC66A5" w14:textId="77777777" w:rsidR="0048294D" w:rsidRDefault="0048294D">
    <w:pPr>
      <w:pStyle w:val="Header"/>
      <w:rPr>
        <w:szCs w:val="16"/>
        <w:lang w:eastAsia="en-GB"/>
      </w:rPr>
    </w:pPr>
    <w:r w:rsidRPr="00C77BC3">
      <w:t>Crown Copyright</w:t>
    </w:r>
    <w:r w:rsidRPr="00C77BC3">
      <w:rPr>
        <w:rFonts w:ascii="Arial" w:hAnsi="Arial"/>
        <w:sz w:val="16"/>
        <w:szCs w:val="16"/>
        <w:lang w:eastAsia="en-GB"/>
      </w:rPr>
      <w:t xml:space="preserve"> </w:t>
    </w:r>
    <w:r w:rsidRPr="00C77BC3">
      <w:rPr>
        <w:szCs w:val="16"/>
        <w:lang w:eastAsia="en-GB"/>
      </w:rPr>
      <w:t>2018</w:t>
    </w:r>
  </w:p>
  <w:p w14:paraId="4AEA84A2" w14:textId="77777777" w:rsidR="0048294D" w:rsidRPr="00C77BC3" w:rsidRDefault="00482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0174" w14:textId="77777777" w:rsidR="0048294D" w:rsidRDefault="0048294D">
    <w:pPr>
      <w:pStyle w:val="Header"/>
      <w:rPr>
        <w:rFonts w:ascii="Arial" w:hAnsi="Arial" w:cs="Arial"/>
        <w:sz w:val="20"/>
        <w:szCs w:val="20"/>
      </w:rPr>
    </w:pPr>
    <w:r>
      <w:rPr>
        <w:rFonts w:ascii="Arial" w:hAnsi="Arial" w:cs="Arial"/>
        <w:b/>
        <w:sz w:val="20"/>
        <w:szCs w:val="20"/>
      </w:rPr>
      <w:t>Call-Off Schedule 1 (Transparency Reports)</w:t>
    </w:r>
  </w:p>
  <w:p w14:paraId="290D8127" w14:textId="77777777" w:rsidR="0048294D" w:rsidRDefault="0048294D">
    <w:pPr>
      <w:pStyle w:val="Header"/>
      <w:rPr>
        <w:rFonts w:ascii="Arial" w:hAnsi="Arial" w:cs="Arial"/>
        <w:sz w:val="20"/>
        <w:szCs w:val="20"/>
      </w:rPr>
    </w:pPr>
    <w:r>
      <w:rPr>
        <w:rFonts w:ascii="Arial" w:hAnsi="Arial" w:cs="Arial"/>
        <w:sz w:val="20"/>
        <w:szCs w:val="20"/>
      </w:rPr>
      <w:t xml:space="preserve">Call-Off Ref: </w:t>
    </w:r>
  </w:p>
  <w:p w14:paraId="06208FFC" w14:textId="77777777" w:rsidR="0048294D" w:rsidRPr="00012DB9" w:rsidRDefault="0048294D">
    <w:pPr>
      <w:pStyle w:val="Header"/>
      <w:rPr>
        <w:rFonts w:ascii="Arial" w:hAnsi="Arial" w:cs="Arial"/>
        <w:sz w:val="20"/>
        <w:szCs w:val="20"/>
      </w:rPr>
    </w:pPr>
    <w:r>
      <w:rPr>
        <w:rFonts w:ascii="Arial" w:hAnsi="Arial" w:cs="Arial"/>
        <w:sz w:val="20"/>
        <w:szCs w:val="20"/>
      </w:rPr>
      <w:t>Crown Copyright 2018</w:t>
    </w:r>
  </w:p>
  <w:p w14:paraId="2A406FB8" w14:textId="77777777" w:rsidR="0048294D" w:rsidRDefault="0048294D">
    <w:pPr>
      <w:pStyle w:val="Header"/>
      <w:rPr>
        <w:rStyle w:val="Emphasis"/>
        <w:noProof/>
        <w:lang w:eastAsia="en-GB"/>
      </w:rPr>
    </w:pPr>
  </w:p>
  <w:p w14:paraId="050AB007" w14:textId="77777777" w:rsidR="0048294D" w:rsidRDefault="0048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718"/>
    <w:multiLevelType w:val="hybridMultilevel"/>
    <w:tmpl w:val="8C785CF4"/>
    <w:lvl w:ilvl="0" w:tplc="8F2622C2">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1A59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56F5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A21C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0B7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9EA5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8AF7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08F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1A38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D73ED"/>
    <w:multiLevelType w:val="hybridMultilevel"/>
    <w:tmpl w:val="56600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315FA"/>
    <w:multiLevelType w:val="hybridMultilevel"/>
    <w:tmpl w:val="383CABE4"/>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3EBA3722"/>
    <w:multiLevelType w:val="hybridMultilevel"/>
    <w:tmpl w:val="98F45E42"/>
    <w:lvl w:ilvl="0" w:tplc="08090019">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FEA40A6"/>
    <w:multiLevelType w:val="multilevel"/>
    <w:tmpl w:val="3D623A2C"/>
    <w:lvl w:ilvl="0">
      <w:start w:val="1"/>
      <w:numFmt w:val="decimal"/>
      <w:pStyle w:val="H1S1C"/>
      <w:isLgl/>
      <w:lvlText w:val="%1"/>
      <w:lvlJc w:val="left"/>
      <w:pPr>
        <w:ind w:left="432" w:hanging="432"/>
      </w:pPr>
      <w:rPr>
        <w:rFonts w:hint="default"/>
      </w:rPr>
    </w:lvl>
    <w:lvl w:ilvl="1">
      <w:start w:val="1"/>
      <w:numFmt w:val="decimal"/>
      <w:pStyle w:val="H2S1C"/>
      <w:lvlText w:val="%1.%2"/>
      <w:lvlJc w:val="left"/>
      <w:pPr>
        <w:ind w:left="576" w:hanging="576"/>
      </w:pPr>
      <w:rPr>
        <w:rFonts w:hint="default"/>
      </w:rPr>
    </w:lvl>
    <w:lvl w:ilvl="2">
      <w:start w:val="1"/>
      <w:numFmt w:val="decimal"/>
      <w:pStyle w:val="H3S1C"/>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9021F1E"/>
    <w:multiLevelType w:val="multilevel"/>
    <w:tmpl w:val="7ED64624"/>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1288"/>
        </w:tabs>
        <w:ind w:left="1288" w:hanging="720"/>
      </w:pPr>
      <w:rPr>
        <w:rFonts w:ascii="Arial" w:hAnsi="Arial" w:cs="Arial" w:hint="default"/>
        <w:b w:val="0"/>
        <w:bCs/>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6" w15:restartNumberingAfterBreak="0">
    <w:nsid w:val="4D8066A4"/>
    <w:multiLevelType w:val="hybridMultilevel"/>
    <w:tmpl w:val="6D280A38"/>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 w15:restartNumberingAfterBreak="0">
    <w:nsid w:val="5721600D"/>
    <w:multiLevelType w:val="hybridMultilevel"/>
    <w:tmpl w:val="32D6BC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9E0A63"/>
    <w:multiLevelType w:val="hybridMultilevel"/>
    <w:tmpl w:val="2CF4E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57756"/>
    <w:multiLevelType w:val="hybridMultilevel"/>
    <w:tmpl w:val="E80EE2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F3E4EC7"/>
    <w:multiLevelType w:val="hybridMultilevel"/>
    <w:tmpl w:val="A5BC9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0"/>
  </w:num>
  <w:num w:numId="5">
    <w:abstractNumId w:val="8"/>
  </w:num>
  <w:num w:numId="6">
    <w:abstractNumId w:val="1"/>
  </w:num>
  <w:num w:numId="7">
    <w:abstractNumId w:val="9"/>
  </w:num>
  <w:num w:numId="8">
    <w:abstractNumId w:val="6"/>
  </w:num>
  <w:num w:numId="9">
    <w:abstractNumId w:val="2"/>
  </w:num>
  <w:num w:numId="10">
    <w:abstractNumId w:val="7"/>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GB" w:vendorID="64" w:dllVersion="0" w:nlCheck="1" w:checkStyle="0"/>
  <w:activeWritingStyle w:appName="MSWord" w:lang="en-GB" w:vendorID="64" w:dllVersion="131078" w:nlCheck="1" w:checkStyle="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04C86"/>
    <w:rsid w:val="00010910"/>
    <w:rsid w:val="00012DB9"/>
    <w:rsid w:val="00036D76"/>
    <w:rsid w:val="00041026"/>
    <w:rsid w:val="000468BF"/>
    <w:rsid w:val="0005041B"/>
    <w:rsid w:val="000613E1"/>
    <w:rsid w:val="00066A56"/>
    <w:rsid w:val="00071464"/>
    <w:rsid w:val="000752DA"/>
    <w:rsid w:val="00082BE3"/>
    <w:rsid w:val="00094BCA"/>
    <w:rsid w:val="000A0E63"/>
    <w:rsid w:val="000B3AC8"/>
    <w:rsid w:val="000D6F5B"/>
    <w:rsid w:val="000E0186"/>
    <w:rsid w:val="000E1EDD"/>
    <w:rsid w:val="001031E9"/>
    <w:rsid w:val="001032AD"/>
    <w:rsid w:val="00111292"/>
    <w:rsid w:val="00113B55"/>
    <w:rsid w:val="00114611"/>
    <w:rsid w:val="00115591"/>
    <w:rsid w:val="00120DDB"/>
    <w:rsid w:val="0014298B"/>
    <w:rsid w:val="00144C81"/>
    <w:rsid w:val="00156A34"/>
    <w:rsid w:val="001770E2"/>
    <w:rsid w:val="001849F6"/>
    <w:rsid w:val="00187F97"/>
    <w:rsid w:val="001904D8"/>
    <w:rsid w:val="00197CDF"/>
    <w:rsid w:val="001A6A9B"/>
    <w:rsid w:val="001B1F2F"/>
    <w:rsid w:val="001C7C66"/>
    <w:rsid w:val="001D52D4"/>
    <w:rsid w:val="001D6CE2"/>
    <w:rsid w:val="001D6DB4"/>
    <w:rsid w:val="001E4836"/>
    <w:rsid w:val="001F464D"/>
    <w:rsid w:val="001F5B46"/>
    <w:rsid w:val="002013CF"/>
    <w:rsid w:val="002026CB"/>
    <w:rsid w:val="0020355B"/>
    <w:rsid w:val="002036B1"/>
    <w:rsid w:val="0020506E"/>
    <w:rsid w:val="00206C51"/>
    <w:rsid w:val="002076C0"/>
    <w:rsid w:val="0021219F"/>
    <w:rsid w:val="00213705"/>
    <w:rsid w:val="002232B9"/>
    <w:rsid w:val="00224A44"/>
    <w:rsid w:val="0022563C"/>
    <w:rsid w:val="00225AEA"/>
    <w:rsid w:val="0023229F"/>
    <w:rsid w:val="002445C7"/>
    <w:rsid w:val="00245B91"/>
    <w:rsid w:val="00246552"/>
    <w:rsid w:val="00251D93"/>
    <w:rsid w:val="00271704"/>
    <w:rsid w:val="002738D6"/>
    <w:rsid w:val="00283793"/>
    <w:rsid w:val="00292865"/>
    <w:rsid w:val="002B104F"/>
    <w:rsid w:val="002B7F38"/>
    <w:rsid w:val="002C4BD0"/>
    <w:rsid w:val="002D13C5"/>
    <w:rsid w:val="002D4F84"/>
    <w:rsid w:val="002E286B"/>
    <w:rsid w:val="002F2F0B"/>
    <w:rsid w:val="002F49DF"/>
    <w:rsid w:val="002F69E4"/>
    <w:rsid w:val="00301BC2"/>
    <w:rsid w:val="00301EA1"/>
    <w:rsid w:val="00307889"/>
    <w:rsid w:val="00314824"/>
    <w:rsid w:val="003148E2"/>
    <w:rsid w:val="00317A89"/>
    <w:rsid w:val="003218C0"/>
    <w:rsid w:val="00321ED5"/>
    <w:rsid w:val="00322233"/>
    <w:rsid w:val="00323283"/>
    <w:rsid w:val="0033090D"/>
    <w:rsid w:val="00335198"/>
    <w:rsid w:val="00337BCF"/>
    <w:rsid w:val="003403BC"/>
    <w:rsid w:val="00344124"/>
    <w:rsid w:val="00353956"/>
    <w:rsid w:val="003542CD"/>
    <w:rsid w:val="00362D77"/>
    <w:rsid w:val="00365B2D"/>
    <w:rsid w:val="00367096"/>
    <w:rsid w:val="0037171E"/>
    <w:rsid w:val="00374215"/>
    <w:rsid w:val="0037754D"/>
    <w:rsid w:val="00382038"/>
    <w:rsid w:val="00392DF4"/>
    <w:rsid w:val="00394818"/>
    <w:rsid w:val="003A1CCB"/>
    <w:rsid w:val="003A1CEE"/>
    <w:rsid w:val="003A256C"/>
    <w:rsid w:val="003A66B2"/>
    <w:rsid w:val="003B775F"/>
    <w:rsid w:val="003C3884"/>
    <w:rsid w:val="003C697C"/>
    <w:rsid w:val="003E35D3"/>
    <w:rsid w:val="003E3819"/>
    <w:rsid w:val="003E4BFD"/>
    <w:rsid w:val="003E5188"/>
    <w:rsid w:val="003E54FD"/>
    <w:rsid w:val="003E6217"/>
    <w:rsid w:val="003E6827"/>
    <w:rsid w:val="003E77F9"/>
    <w:rsid w:val="003E7954"/>
    <w:rsid w:val="003F0BA0"/>
    <w:rsid w:val="003F1102"/>
    <w:rsid w:val="003F4FD0"/>
    <w:rsid w:val="003F5C6D"/>
    <w:rsid w:val="0040721D"/>
    <w:rsid w:val="00411916"/>
    <w:rsid w:val="00411BFE"/>
    <w:rsid w:val="00417971"/>
    <w:rsid w:val="00420764"/>
    <w:rsid w:val="00420BA4"/>
    <w:rsid w:val="00421636"/>
    <w:rsid w:val="004216BC"/>
    <w:rsid w:val="00435D74"/>
    <w:rsid w:val="00440E53"/>
    <w:rsid w:val="00444ABA"/>
    <w:rsid w:val="004571E4"/>
    <w:rsid w:val="004576A8"/>
    <w:rsid w:val="00461CD1"/>
    <w:rsid w:val="004666B0"/>
    <w:rsid w:val="00474C5A"/>
    <w:rsid w:val="0047536D"/>
    <w:rsid w:val="0047775C"/>
    <w:rsid w:val="004777D0"/>
    <w:rsid w:val="004814D1"/>
    <w:rsid w:val="0048294D"/>
    <w:rsid w:val="00483F7A"/>
    <w:rsid w:val="00487099"/>
    <w:rsid w:val="00490A0D"/>
    <w:rsid w:val="004A0A68"/>
    <w:rsid w:val="004A5FED"/>
    <w:rsid w:val="004A6392"/>
    <w:rsid w:val="004B0440"/>
    <w:rsid w:val="004C4315"/>
    <w:rsid w:val="004D38EA"/>
    <w:rsid w:val="004E540A"/>
    <w:rsid w:val="004E720D"/>
    <w:rsid w:val="004E72A4"/>
    <w:rsid w:val="004F500A"/>
    <w:rsid w:val="004F51B1"/>
    <w:rsid w:val="0050589B"/>
    <w:rsid w:val="00522B30"/>
    <w:rsid w:val="0052736F"/>
    <w:rsid w:val="0053739F"/>
    <w:rsid w:val="00540528"/>
    <w:rsid w:val="00553A67"/>
    <w:rsid w:val="00557E16"/>
    <w:rsid w:val="00573678"/>
    <w:rsid w:val="00574E05"/>
    <w:rsid w:val="0057507A"/>
    <w:rsid w:val="00584AB5"/>
    <w:rsid w:val="00590629"/>
    <w:rsid w:val="005A1801"/>
    <w:rsid w:val="005B7174"/>
    <w:rsid w:val="005D6F07"/>
    <w:rsid w:val="005E03A9"/>
    <w:rsid w:val="005E2B6D"/>
    <w:rsid w:val="005E3593"/>
    <w:rsid w:val="005E5CA2"/>
    <w:rsid w:val="005F2651"/>
    <w:rsid w:val="005F7838"/>
    <w:rsid w:val="005F7F75"/>
    <w:rsid w:val="00607957"/>
    <w:rsid w:val="006131C2"/>
    <w:rsid w:val="006133FA"/>
    <w:rsid w:val="006176B9"/>
    <w:rsid w:val="006210D8"/>
    <w:rsid w:val="006218EC"/>
    <w:rsid w:val="00622598"/>
    <w:rsid w:val="006253E9"/>
    <w:rsid w:val="00627E18"/>
    <w:rsid w:val="00633741"/>
    <w:rsid w:val="00643778"/>
    <w:rsid w:val="00663AF4"/>
    <w:rsid w:val="00671FE9"/>
    <w:rsid w:val="006725CF"/>
    <w:rsid w:val="0067484B"/>
    <w:rsid w:val="006807FE"/>
    <w:rsid w:val="00684619"/>
    <w:rsid w:val="006904EB"/>
    <w:rsid w:val="006A0BED"/>
    <w:rsid w:val="006A0D35"/>
    <w:rsid w:val="006A15C2"/>
    <w:rsid w:val="006A16DE"/>
    <w:rsid w:val="006A4247"/>
    <w:rsid w:val="006B0F99"/>
    <w:rsid w:val="006B1660"/>
    <w:rsid w:val="006C0C32"/>
    <w:rsid w:val="006C25A6"/>
    <w:rsid w:val="006C700F"/>
    <w:rsid w:val="006E11BB"/>
    <w:rsid w:val="006E6D12"/>
    <w:rsid w:val="006E7CA1"/>
    <w:rsid w:val="006F181E"/>
    <w:rsid w:val="00702BB7"/>
    <w:rsid w:val="00707154"/>
    <w:rsid w:val="00721072"/>
    <w:rsid w:val="007313E8"/>
    <w:rsid w:val="00731569"/>
    <w:rsid w:val="00736C6F"/>
    <w:rsid w:val="00740EC1"/>
    <w:rsid w:val="00746296"/>
    <w:rsid w:val="00751C7B"/>
    <w:rsid w:val="00760B71"/>
    <w:rsid w:val="0076667D"/>
    <w:rsid w:val="00771B2D"/>
    <w:rsid w:val="00782F2B"/>
    <w:rsid w:val="007836A5"/>
    <w:rsid w:val="00783C0A"/>
    <w:rsid w:val="00787FC5"/>
    <w:rsid w:val="007A08EE"/>
    <w:rsid w:val="007B26F2"/>
    <w:rsid w:val="007B4AFA"/>
    <w:rsid w:val="007C2715"/>
    <w:rsid w:val="007C4904"/>
    <w:rsid w:val="007C53F5"/>
    <w:rsid w:val="007C7FD2"/>
    <w:rsid w:val="007D6FBD"/>
    <w:rsid w:val="007E3EA6"/>
    <w:rsid w:val="007E40EC"/>
    <w:rsid w:val="007E41B4"/>
    <w:rsid w:val="007E539F"/>
    <w:rsid w:val="007F0382"/>
    <w:rsid w:val="00801916"/>
    <w:rsid w:val="00813AB1"/>
    <w:rsid w:val="00816D1B"/>
    <w:rsid w:val="008245E8"/>
    <w:rsid w:val="0083290D"/>
    <w:rsid w:val="00845E32"/>
    <w:rsid w:val="00847037"/>
    <w:rsid w:val="00852103"/>
    <w:rsid w:val="008553C2"/>
    <w:rsid w:val="00866586"/>
    <w:rsid w:val="00867FB1"/>
    <w:rsid w:val="00874232"/>
    <w:rsid w:val="008755DB"/>
    <w:rsid w:val="008778F4"/>
    <w:rsid w:val="0088090F"/>
    <w:rsid w:val="008906F4"/>
    <w:rsid w:val="00891EE2"/>
    <w:rsid w:val="008936F9"/>
    <w:rsid w:val="00894B52"/>
    <w:rsid w:val="008A1764"/>
    <w:rsid w:val="008A2E6A"/>
    <w:rsid w:val="008A3605"/>
    <w:rsid w:val="008A4074"/>
    <w:rsid w:val="008A75E5"/>
    <w:rsid w:val="008B046A"/>
    <w:rsid w:val="008B0784"/>
    <w:rsid w:val="008B2065"/>
    <w:rsid w:val="008B29FC"/>
    <w:rsid w:val="008C6C15"/>
    <w:rsid w:val="008D3CBE"/>
    <w:rsid w:val="008E4A0A"/>
    <w:rsid w:val="008E73A3"/>
    <w:rsid w:val="008E75B0"/>
    <w:rsid w:val="008F2833"/>
    <w:rsid w:val="008F319A"/>
    <w:rsid w:val="008F7CDC"/>
    <w:rsid w:val="009020F4"/>
    <w:rsid w:val="009023C4"/>
    <w:rsid w:val="00904650"/>
    <w:rsid w:val="00906D95"/>
    <w:rsid w:val="00912281"/>
    <w:rsid w:val="009202E6"/>
    <w:rsid w:val="00924409"/>
    <w:rsid w:val="00925B48"/>
    <w:rsid w:val="00926C96"/>
    <w:rsid w:val="00940016"/>
    <w:rsid w:val="00944253"/>
    <w:rsid w:val="00944B2C"/>
    <w:rsid w:val="00945A60"/>
    <w:rsid w:val="00960704"/>
    <w:rsid w:val="00960934"/>
    <w:rsid w:val="00963116"/>
    <w:rsid w:val="00967A35"/>
    <w:rsid w:val="00973FFF"/>
    <w:rsid w:val="00976BF5"/>
    <w:rsid w:val="0098261F"/>
    <w:rsid w:val="009958A9"/>
    <w:rsid w:val="0099698F"/>
    <w:rsid w:val="009A391E"/>
    <w:rsid w:val="009A56D3"/>
    <w:rsid w:val="009A708B"/>
    <w:rsid w:val="009B5119"/>
    <w:rsid w:val="009B7BD5"/>
    <w:rsid w:val="009C1781"/>
    <w:rsid w:val="009C369E"/>
    <w:rsid w:val="009C6526"/>
    <w:rsid w:val="009D0DA0"/>
    <w:rsid w:val="009D197D"/>
    <w:rsid w:val="009D1B2F"/>
    <w:rsid w:val="009D23E2"/>
    <w:rsid w:val="009D53CB"/>
    <w:rsid w:val="009E36AD"/>
    <w:rsid w:val="009E3F6F"/>
    <w:rsid w:val="009F24D7"/>
    <w:rsid w:val="009F3FAF"/>
    <w:rsid w:val="00A04361"/>
    <w:rsid w:val="00A044CC"/>
    <w:rsid w:val="00A12A96"/>
    <w:rsid w:val="00A13477"/>
    <w:rsid w:val="00A268DC"/>
    <w:rsid w:val="00A26C58"/>
    <w:rsid w:val="00A34168"/>
    <w:rsid w:val="00A351CD"/>
    <w:rsid w:val="00A4633D"/>
    <w:rsid w:val="00A46E8B"/>
    <w:rsid w:val="00A50DEC"/>
    <w:rsid w:val="00A51B29"/>
    <w:rsid w:val="00A579DE"/>
    <w:rsid w:val="00A636DC"/>
    <w:rsid w:val="00A75C35"/>
    <w:rsid w:val="00A765AE"/>
    <w:rsid w:val="00A906B8"/>
    <w:rsid w:val="00A93C8C"/>
    <w:rsid w:val="00AA095E"/>
    <w:rsid w:val="00AA1C84"/>
    <w:rsid w:val="00AA5F41"/>
    <w:rsid w:val="00AA6F3F"/>
    <w:rsid w:val="00AB0522"/>
    <w:rsid w:val="00AB3243"/>
    <w:rsid w:val="00AC7508"/>
    <w:rsid w:val="00AD02BF"/>
    <w:rsid w:val="00AD1692"/>
    <w:rsid w:val="00AD5D18"/>
    <w:rsid w:val="00AD7B0D"/>
    <w:rsid w:val="00AF1D8A"/>
    <w:rsid w:val="00AF5704"/>
    <w:rsid w:val="00B0284C"/>
    <w:rsid w:val="00B04B05"/>
    <w:rsid w:val="00B17CDC"/>
    <w:rsid w:val="00B2066B"/>
    <w:rsid w:val="00B228E1"/>
    <w:rsid w:val="00B25892"/>
    <w:rsid w:val="00B2630F"/>
    <w:rsid w:val="00B275AB"/>
    <w:rsid w:val="00B354D3"/>
    <w:rsid w:val="00B37CE6"/>
    <w:rsid w:val="00B43A6A"/>
    <w:rsid w:val="00B472FB"/>
    <w:rsid w:val="00B52FA4"/>
    <w:rsid w:val="00B64351"/>
    <w:rsid w:val="00B662A1"/>
    <w:rsid w:val="00B71A36"/>
    <w:rsid w:val="00B72C5B"/>
    <w:rsid w:val="00B76258"/>
    <w:rsid w:val="00B80BC3"/>
    <w:rsid w:val="00B80FB9"/>
    <w:rsid w:val="00B82DA8"/>
    <w:rsid w:val="00B8519E"/>
    <w:rsid w:val="00B854F2"/>
    <w:rsid w:val="00BA0CAC"/>
    <w:rsid w:val="00BA34E6"/>
    <w:rsid w:val="00BA531C"/>
    <w:rsid w:val="00BA72E3"/>
    <w:rsid w:val="00BC32B9"/>
    <w:rsid w:val="00BC4853"/>
    <w:rsid w:val="00BD3778"/>
    <w:rsid w:val="00BF2732"/>
    <w:rsid w:val="00BF5453"/>
    <w:rsid w:val="00C07FC6"/>
    <w:rsid w:val="00C149AA"/>
    <w:rsid w:val="00C237C1"/>
    <w:rsid w:val="00C3024D"/>
    <w:rsid w:val="00C36285"/>
    <w:rsid w:val="00C36EB9"/>
    <w:rsid w:val="00C4322C"/>
    <w:rsid w:val="00C50F72"/>
    <w:rsid w:val="00C51C1C"/>
    <w:rsid w:val="00C61D45"/>
    <w:rsid w:val="00C62C30"/>
    <w:rsid w:val="00C77BC3"/>
    <w:rsid w:val="00C829EF"/>
    <w:rsid w:val="00C8656D"/>
    <w:rsid w:val="00C92B1E"/>
    <w:rsid w:val="00CA1AA3"/>
    <w:rsid w:val="00CB3CBE"/>
    <w:rsid w:val="00CB5768"/>
    <w:rsid w:val="00CC702C"/>
    <w:rsid w:val="00CD045B"/>
    <w:rsid w:val="00CD3805"/>
    <w:rsid w:val="00CD6BEC"/>
    <w:rsid w:val="00CE3B36"/>
    <w:rsid w:val="00CE41BD"/>
    <w:rsid w:val="00CE7310"/>
    <w:rsid w:val="00CF0B37"/>
    <w:rsid w:val="00CF7A14"/>
    <w:rsid w:val="00D0327C"/>
    <w:rsid w:val="00D03C6E"/>
    <w:rsid w:val="00D22619"/>
    <w:rsid w:val="00D24B77"/>
    <w:rsid w:val="00D25D95"/>
    <w:rsid w:val="00D26D57"/>
    <w:rsid w:val="00D41C7E"/>
    <w:rsid w:val="00D451C6"/>
    <w:rsid w:val="00D52688"/>
    <w:rsid w:val="00D80708"/>
    <w:rsid w:val="00D81BF9"/>
    <w:rsid w:val="00D91DCE"/>
    <w:rsid w:val="00D921A7"/>
    <w:rsid w:val="00D92A16"/>
    <w:rsid w:val="00DA7D25"/>
    <w:rsid w:val="00DB1D26"/>
    <w:rsid w:val="00DC268C"/>
    <w:rsid w:val="00DD0BB9"/>
    <w:rsid w:val="00DD3196"/>
    <w:rsid w:val="00DF3E73"/>
    <w:rsid w:val="00DF424F"/>
    <w:rsid w:val="00E011D7"/>
    <w:rsid w:val="00E01514"/>
    <w:rsid w:val="00E02B0A"/>
    <w:rsid w:val="00E04A2C"/>
    <w:rsid w:val="00E064DB"/>
    <w:rsid w:val="00E149D4"/>
    <w:rsid w:val="00E20B27"/>
    <w:rsid w:val="00E244C7"/>
    <w:rsid w:val="00E251C4"/>
    <w:rsid w:val="00E402B0"/>
    <w:rsid w:val="00E41DDE"/>
    <w:rsid w:val="00E5152C"/>
    <w:rsid w:val="00E51A7E"/>
    <w:rsid w:val="00E5468E"/>
    <w:rsid w:val="00E55C1E"/>
    <w:rsid w:val="00E5606E"/>
    <w:rsid w:val="00E60D50"/>
    <w:rsid w:val="00E62ECB"/>
    <w:rsid w:val="00E672CD"/>
    <w:rsid w:val="00E74871"/>
    <w:rsid w:val="00E81EA9"/>
    <w:rsid w:val="00E8609A"/>
    <w:rsid w:val="00E960A8"/>
    <w:rsid w:val="00EA7185"/>
    <w:rsid w:val="00EC33C2"/>
    <w:rsid w:val="00EC73FD"/>
    <w:rsid w:val="00ED08C1"/>
    <w:rsid w:val="00ED4A81"/>
    <w:rsid w:val="00EE227A"/>
    <w:rsid w:val="00EF1E71"/>
    <w:rsid w:val="00EF4E82"/>
    <w:rsid w:val="00EF6B69"/>
    <w:rsid w:val="00F00A8F"/>
    <w:rsid w:val="00F01DFB"/>
    <w:rsid w:val="00F05BDA"/>
    <w:rsid w:val="00F079E4"/>
    <w:rsid w:val="00F1276D"/>
    <w:rsid w:val="00F131E6"/>
    <w:rsid w:val="00F1322D"/>
    <w:rsid w:val="00F14969"/>
    <w:rsid w:val="00F31750"/>
    <w:rsid w:val="00F35EDE"/>
    <w:rsid w:val="00F4006C"/>
    <w:rsid w:val="00F42B75"/>
    <w:rsid w:val="00F52FFC"/>
    <w:rsid w:val="00F56E58"/>
    <w:rsid w:val="00F57E9D"/>
    <w:rsid w:val="00F60F54"/>
    <w:rsid w:val="00F63FD5"/>
    <w:rsid w:val="00F64244"/>
    <w:rsid w:val="00F654E9"/>
    <w:rsid w:val="00F677A0"/>
    <w:rsid w:val="00F85AF1"/>
    <w:rsid w:val="00F91141"/>
    <w:rsid w:val="00FA20B6"/>
    <w:rsid w:val="00FA59F3"/>
    <w:rsid w:val="00FB0826"/>
    <w:rsid w:val="00FB14E1"/>
    <w:rsid w:val="00FB2012"/>
    <w:rsid w:val="00FB6EBF"/>
    <w:rsid w:val="00FC4685"/>
    <w:rsid w:val="00FD17CA"/>
    <w:rsid w:val="00FE1623"/>
    <w:rsid w:val="00FE7415"/>
    <w:rsid w:val="00FF2737"/>
    <w:rsid w:val="00FF3A32"/>
    <w:rsid w:val="00FF4004"/>
    <w:rsid w:val="00FF41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83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700F"/>
    <w:pPr>
      <w:numPr>
        <w:numId w:val="2"/>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basedOn w:val="Normal"/>
    <w:link w:val="Heading2Char"/>
    <w:uiPriority w:val="9"/>
    <w:qFormat/>
    <w:rsid w:val="006C700F"/>
    <w:pPr>
      <w:numPr>
        <w:ilvl w:val="1"/>
        <w:numId w:val="2"/>
      </w:numPr>
      <w:adjustRightInd w:val="0"/>
      <w:spacing w:after="240" w:line="240" w:lineRule="auto"/>
      <w:jc w:val="both"/>
      <w:outlineLvl w:val="1"/>
    </w:pPr>
    <w:rPr>
      <w:rFonts w:ascii="Times New Roman" w:eastAsia="STZhongsong" w:hAnsi="Times New Roman" w:cs="Times New Roman"/>
      <w:szCs w:val="20"/>
      <w:lang w:eastAsia="zh-CN"/>
    </w:rPr>
  </w:style>
  <w:style w:type="paragraph" w:styleId="Heading3">
    <w:name w:val="heading 3"/>
    <w:basedOn w:val="Normal"/>
    <w:link w:val="Heading3Char"/>
    <w:uiPriority w:val="9"/>
    <w:qFormat/>
    <w:rsid w:val="006C700F"/>
    <w:pPr>
      <w:numPr>
        <w:ilvl w:val="2"/>
        <w:numId w:val="2"/>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basedOn w:val="Normal"/>
    <w:link w:val="Heading4Char"/>
    <w:uiPriority w:val="9"/>
    <w:qFormat/>
    <w:rsid w:val="006C700F"/>
    <w:pPr>
      <w:numPr>
        <w:ilvl w:val="3"/>
        <w:numId w:val="2"/>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basedOn w:val="Normal"/>
    <w:link w:val="Heading5Char"/>
    <w:uiPriority w:val="9"/>
    <w:qFormat/>
    <w:rsid w:val="006C700F"/>
    <w:pPr>
      <w:numPr>
        <w:ilvl w:val="4"/>
        <w:numId w:val="2"/>
      </w:numPr>
      <w:tabs>
        <w:tab w:val="clear" w:pos="1288"/>
        <w:tab w:val="num" w:pos="3600"/>
      </w:tabs>
      <w:adjustRightInd w:val="0"/>
      <w:spacing w:after="240" w:line="240" w:lineRule="auto"/>
      <w:ind w:left="3600"/>
      <w:jc w:val="both"/>
      <w:outlineLvl w:val="4"/>
    </w:pPr>
    <w:rPr>
      <w:rFonts w:ascii="Times New Roman" w:eastAsia="STZhongsong" w:hAnsi="Times New Roman" w:cs="Times New Roman"/>
      <w:szCs w:val="20"/>
      <w:lang w:eastAsia="zh-CN"/>
    </w:rPr>
  </w:style>
  <w:style w:type="paragraph" w:styleId="Heading6">
    <w:name w:val="heading 6"/>
    <w:basedOn w:val="Normal"/>
    <w:link w:val="Heading6Char"/>
    <w:uiPriority w:val="9"/>
    <w:qFormat/>
    <w:rsid w:val="006C700F"/>
    <w:pPr>
      <w:numPr>
        <w:ilvl w:val="5"/>
        <w:numId w:val="2"/>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basedOn w:val="Normal"/>
    <w:link w:val="Heading7Char"/>
    <w:uiPriority w:val="9"/>
    <w:qFormat/>
    <w:rsid w:val="006C700F"/>
    <w:pPr>
      <w:numPr>
        <w:ilvl w:val="6"/>
        <w:numId w:val="2"/>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basedOn w:val="Normal"/>
    <w:link w:val="Heading8Char"/>
    <w:uiPriority w:val="9"/>
    <w:qFormat/>
    <w:rsid w:val="006C700F"/>
    <w:pPr>
      <w:numPr>
        <w:ilvl w:val="7"/>
        <w:numId w:val="2"/>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basedOn w:val="Normal"/>
    <w:link w:val="Heading9Char"/>
    <w:uiPriority w:val="9"/>
    <w:qFormat/>
    <w:rsid w:val="006C700F"/>
    <w:pPr>
      <w:numPr>
        <w:ilvl w:val="8"/>
        <w:numId w:val="2"/>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H1S1C">
    <w:name w:val="H1 S1C"/>
    <w:basedOn w:val="Normal"/>
    <w:link w:val="H1S1CChar"/>
    <w:qFormat/>
    <w:rsid w:val="00B64351"/>
    <w:pPr>
      <w:numPr>
        <w:numId w:val="1"/>
      </w:numPr>
      <w:spacing w:before="120" w:after="120" w:line="240" w:lineRule="auto"/>
      <w:contextualSpacing/>
      <w:jc w:val="both"/>
    </w:pPr>
    <w:rPr>
      <w:rFonts w:ascii="Arial" w:eastAsia="Calibri" w:hAnsi="Arial" w:cs="Arial"/>
      <w:b/>
      <w:sz w:val="20"/>
      <w:szCs w:val="20"/>
    </w:rPr>
  </w:style>
  <w:style w:type="paragraph" w:customStyle="1" w:styleId="H2S1C">
    <w:name w:val="H2 S1C"/>
    <w:basedOn w:val="ListParagraph"/>
    <w:link w:val="H2S1CChar"/>
    <w:qFormat/>
    <w:rsid w:val="00B64351"/>
    <w:pPr>
      <w:numPr>
        <w:ilvl w:val="1"/>
        <w:numId w:val="1"/>
      </w:numPr>
      <w:spacing w:before="120" w:after="120" w:line="240" w:lineRule="auto"/>
      <w:contextualSpacing w:val="0"/>
      <w:jc w:val="both"/>
    </w:pPr>
    <w:rPr>
      <w:rFonts w:ascii="Arial" w:eastAsia="Calibri" w:hAnsi="Arial" w:cs="Arial"/>
      <w:sz w:val="20"/>
      <w:szCs w:val="20"/>
      <w:lang w:eastAsia="en-GB"/>
    </w:rPr>
  </w:style>
  <w:style w:type="character" w:customStyle="1" w:styleId="H1S1CChar">
    <w:name w:val="H1 S1C Char"/>
    <w:basedOn w:val="DefaultParagraphFont"/>
    <w:link w:val="H1S1C"/>
    <w:rsid w:val="00B64351"/>
    <w:rPr>
      <w:rFonts w:ascii="Arial" w:eastAsia="Calibri" w:hAnsi="Arial" w:cs="Arial"/>
      <w:b/>
      <w:sz w:val="20"/>
      <w:szCs w:val="20"/>
    </w:rPr>
  </w:style>
  <w:style w:type="paragraph" w:customStyle="1" w:styleId="H3S1C">
    <w:name w:val="H3 S1C"/>
    <w:basedOn w:val="H2S1C"/>
    <w:qFormat/>
    <w:rsid w:val="00B64351"/>
    <w:pPr>
      <w:numPr>
        <w:ilvl w:val="2"/>
      </w:numPr>
    </w:pPr>
  </w:style>
  <w:style w:type="character" w:customStyle="1" w:styleId="H2S1CChar">
    <w:name w:val="H2 S1C Char"/>
    <w:basedOn w:val="DefaultParagraphFont"/>
    <w:link w:val="H2S1C"/>
    <w:rsid w:val="00B64351"/>
    <w:rPr>
      <w:rFonts w:ascii="Arial" w:eastAsia="Calibri" w:hAnsi="Arial" w:cs="Arial"/>
      <w:sz w:val="20"/>
      <w:szCs w:val="20"/>
      <w:lang w:eastAsia="en-GB"/>
    </w:rPr>
  </w:style>
  <w:style w:type="paragraph" w:customStyle="1" w:styleId="BodyL2">
    <w:name w:val="Body L2"/>
    <w:basedOn w:val="Normal"/>
    <w:link w:val="BodyL2Char"/>
    <w:qFormat/>
    <w:rsid w:val="00B64351"/>
    <w:pPr>
      <w:spacing w:before="120" w:after="120" w:line="240" w:lineRule="auto"/>
      <w:ind w:left="681" w:hanging="227"/>
    </w:pPr>
    <w:rPr>
      <w:rFonts w:ascii="Arial" w:eastAsia="Calibri" w:hAnsi="Arial" w:cs="Arial"/>
      <w:sz w:val="20"/>
      <w:szCs w:val="20"/>
    </w:rPr>
  </w:style>
  <w:style w:type="character" w:customStyle="1" w:styleId="BodyL2Char">
    <w:name w:val="Body L2 Char"/>
    <w:link w:val="BodyL2"/>
    <w:rsid w:val="00B64351"/>
    <w:rPr>
      <w:rFonts w:ascii="Arial" w:eastAsia="Calibri" w:hAnsi="Arial" w:cs="Arial"/>
      <w:sz w:val="20"/>
      <w:szCs w:val="20"/>
    </w:rPr>
  </w:style>
  <w:style w:type="paragraph" w:styleId="ListParagraph">
    <w:name w:val="List Paragraph"/>
    <w:basedOn w:val="Normal"/>
    <w:link w:val="ListParagraphChar"/>
    <w:uiPriority w:val="34"/>
    <w:qFormat/>
    <w:rsid w:val="00B64351"/>
    <w:pPr>
      <w:ind w:left="720"/>
      <w:contextualSpacing/>
    </w:pPr>
  </w:style>
  <w:style w:type="character" w:customStyle="1" w:styleId="Heading1Char">
    <w:name w:val="Heading 1 Char"/>
    <w:basedOn w:val="DefaultParagraphFont"/>
    <w:link w:val="Heading1"/>
    <w:uiPriority w:val="9"/>
    <w:rsid w:val="006C700F"/>
    <w:rPr>
      <w:rFonts w:ascii="Times New Roman" w:eastAsia="STZhongsong" w:hAnsi="Times New Roman" w:cs="Times New Roman"/>
      <w:szCs w:val="20"/>
      <w:lang w:eastAsia="zh-CN"/>
    </w:rPr>
  </w:style>
  <w:style w:type="character" w:customStyle="1" w:styleId="Heading2Char">
    <w:name w:val="Heading 2 Char"/>
    <w:basedOn w:val="DefaultParagraphFont"/>
    <w:link w:val="Heading2"/>
    <w:uiPriority w:val="9"/>
    <w:rsid w:val="006C700F"/>
    <w:rPr>
      <w:rFonts w:ascii="Times New Roman" w:eastAsia="STZhongsong" w:hAnsi="Times New Roman" w:cs="Times New Roman"/>
      <w:szCs w:val="20"/>
      <w:lang w:eastAsia="zh-CN"/>
    </w:rPr>
  </w:style>
  <w:style w:type="character" w:customStyle="1" w:styleId="Heading3Char">
    <w:name w:val="Heading 3 Char"/>
    <w:basedOn w:val="DefaultParagraphFont"/>
    <w:link w:val="Heading3"/>
    <w:uiPriority w:val="9"/>
    <w:rsid w:val="006C700F"/>
    <w:rPr>
      <w:rFonts w:ascii="Times New Roman" w:eastAsia="STZhongsong" w:hAnsi="Times New Roman" w:cs="Times New Roman"/>
      <w:szCs w:val="20"/>
      <w:lang w:eastAsia="zh-CN"/>
    </w:rPr>
  </w:style>
  <w:style w:type="character" w:customStyle="1" w:styleId="Heading4Char">
    <w:name w:val="Heading 4 Char"/>
    <w:basedOn w:val="DefaultParagraphFont"/>
    <w:link w:val="Heading4"/>
    <w:uiPriority w:val="9"/>
    <w:rsid w:val="006C700F"/>
    <w:rPr>
      <w:rFonts w:ascii="Times New Roman" w:eastAsia="STZhongsong" w:hAnsi="Times New Roman" w:cs="Times New Roman"/>
      <w:szCs w:val="20"/>
      <w:lang w:eastAsia="zh-CN"/>
    </w:rPr>
  </w:style>
  <w:style w:type="character" w:customStyle="1" w:styleId="Heading5Char">
    <w:name w:val="Heading 5 Char"/>
    <w:basedOn w:val="DefaultParagraphFont"/>
    <w:link w:val="Heading5"/>
    <w:uiPriority w:val="9"/>
    <w:rsid w:val="006C700F"/>
    <w:rPr>
      <w:rFonts w:ascii="Times New Roman" w:eastAsia="STZhongsong" w:hAnsi="Times New Roman" w:cs="Times New Roman"/>
      <w:szCs w:val="20"/>
      <w:lang w:eastAsia="zh-CN"/>
    </w:rPr>
  </w:style>
  <w:style w:type="character" w:customStyle="1" w:styleId="Heading6Char">
    <w:name w:val="Heading 6 Char"/>
    <w:basedOn w:val="DefaultParagraphFont"/>
    <w:link w:val="Heading6"/>
    <w:uiPriority w:val="9"/>
    <w:rsid w:val="006C700F"/>
    <w:rPr>
      <w:rFonts w:ascii="Times New Roman" w:eastAsia="STZhongsong" w:hAnsi="Times New Roman" w:cs="Times New Roman"/>
      <w:szCs w:val="20"/>
      <w:lang w:eastAsia="zh-CN"/>
    </w:rPr>
  </w:style>
  <w:style w:type="character" w:customStyle="1" w:styleId="Heading7Char">
    <w:name w:val="Heading 7 Char"/>
    <w:basedOn w:val="DefaultParagraphFont"/>
    <w:link w:val="Heading7"/>
    <w:uiPriority w:val="9"/>
    <w:rsid w:val="006C700F"/>
    <w:rPr>
      <w:rFonts w:ascii="Times New Roman" w:eastAsia="STZhongsong" w:hAnsi="Times New Roman" w:cs="Times New Roman"/>
      <w:szCs w:val="20"/>
      <w:lang w:eastAsia="zh-CN"/>
    </w:rPr>
  </w:style>
  <w:style w:type="character" w:customStyle="1" w:styleId="Heading8Char">
    <w:name w:val="Heading 8 Char"/>
    <w:basedOn w:val="DefaultParagraphFont"/>
    <w:link w:val="Heading8"/>
    <w:uiPriority w:val="9"/>
    <w:rsid w:val="006C700F"/>
    <w:rPr>
      <w:rFonts w:ascii="Times New Roman" w:eastAsia="STZhongsong" w:hAnsi="Times New Roman" w:cs="Times New Roman"/>
      <w:szCs w:val="20"/>
      <w:lang w:eastAsia="zh-CN"/>
    </w:rPr>
  </w:style>
  <w:style w:type="character" w:customStyle="1" w:styleId="Heading9Char">
    <w:name w:val="Heading 9 Char"/>
    <w:basedOn w:val="DefaultParagraphFont"/>
    <w:link w:val="Heading9"/>
    <w:uiPriority w:val="9"/>
    <w:rsid w:val="006C700F"/>
    <w:rPr>
      <w:rFonts w:ascii="Times New Roman" w:eastAsia="STZhongsong" w:hAnsi="Times New Roman" w:cs="Times New Roman"/>
      <w:szCs w:val="20"/>
      <w:lang w:eastAsia="zh-CN"/>
    </w:rPr>
  </w:style>
  <w:style w:type="paragraph" w:styleId="NoSpacing">
    <w:name w:val="No Spacing"/>
    <w:uiPriority w:val="1"/>
    <w:qFormat/>
    <w:rsid w:val="006C700F"/>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ListParagraphChar">
    <w:name w:val="List Paragraph Char"/>
    <w:basedOn w:val="DefaultParagraphFont"/>
    <w:link w:val="ListParagraph"/>
    <w:uiPriority w:val="34"/>
    <w:rsid w:val="006C700F"/>
  </w:style>
  <w:style w:type="paragraph" w:styleId="Title">
    <w:name w:val="Title"/>
    <w:basedOn w:val="Normal"/>
    <w:next w:val="Normal"/>
    <w:link w:val="TitleChar"/>
    <w:uiPriority w:val="10"/>
    <w:qFormat/>
    <w:rsid w:val="00344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 U K M A T T E R S ! 1 0 4 7 6 9 4 8 9 . 1 < / d o c u m e n t i d >  
     < s e n d e r i d > P R E S T O A < / s e n d e r i d >  
     < s e n d e r e m a i l > A L E X A N D E R . P R E S T O N @ D L A P I P E R . C O M < / s e n d e r e m a i l >  
     < l a s t m o d i f i e d > 2 0 2 0 - 0 7 - 3 1 T 1 4 : 5 7 : 0 0 . 0 0 0 0 0 0 0 + 0 1 : 0 0 < / l a s t m o d i f i e d >  
     < d a t a b a s e > U K M A T T E R S 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 U K M A T T E R S ! 1 0 4 8 3 1 1 1 7 . 1 < / d o c u m e n t i d >  
     < s e n d e r i d > P R E S T O A < / s e n d e r i d >  
     < s e n d e r e m a i l > A L E X A N D E R . P R E S T O N @ D L A P I P E R . C O M < / s e n d e r e m a i l >  
     < l a s t m o d i f i e d > 2 0 2 0 - 0 8 - 1 4 T 1 2 : 5 2 : 0 0 . 0 0 0 0 0 0 0 + 0 1 : 0 0 < / l a s t m o d i f i e d >  
     < d a t a b a s e > U K M A T T E R S < / 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C24A-041B-4D07-8015-B5C432CC6AF5}">
  <ds:schemaRefs>
    <ds:schemaRef ds:uri="http://www.imanage.com/work/xmlschema"/>
  </ds:schemaRefs>
</ds:datastoreItem>
</file>

<file path=customXml/itemProps2.xml><?xml version="1.0" encoding="utf-8"?>
<ds:datastoreItem xmlns:ds="http://schemas.openxmlformats.org/officeDocument/2006/customXml" ds:itemID="{F89256C8-81DF-4B49-B350-449F719D37A2}">
  <ds:schemaRefs>
    <ds:schemaRef ds:uri="http://schemas.microsoft.com/sharepoint/v3/contenttype/forms"/>
  </ds:schemaRefs>
</ds:datastoreItem>
</file>

<file path=customXml/itemProps3.xml><?xml version="1.0" encoding="utf-8"?>
<ds:datastoreItem xmlns:ds="http://schemas.openxmlformats.org/officeDocument/2006/customXml" ds:itemID="{88899976-4C75-4DD5-9196-71B46227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4AFBE-F9A1-4E2A-89EC-042B90E73FE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e54d426-3d83-4661-9a9f-e9903de7d154"/>
    <ds:schemaRef ds:uri="http://www.w3.org/XML/1998/namespace"/>
  </ds:schemaRefs>
</ds:datastoreItem>
</file>

<file path=customXml/itemProps5.xml><?xml version="1.0" encoding="utf-8"?>
<ds:datastoreItem xmlns:ds="http://schemas.openxmlformats.org/officeDocument/2006/customXml" ds:itemID="{CA66E99A-F511-4667-8D9A-22122B13450F}">
  <ds:schemaRefs>
    <ds:schemaRef ds:uri="http://www.imanage.com/work/xmlschema"/>
  </ds:schemaRefs>
</ds:datastoreItem>
</file>

<file path=customXml/itemProps6.xml><?xml version="1.0" encoding="utf-8"?>
<ds:datastoreItem xmlns:ds="http://schemas.openxmlformats.org/officeDocument/2006/customXml" ds:itemID="{2AAE3003-B447-457D-9D51-9CC06DBC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8</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2020-08-17T16:55:00Z</dcterms:created>
  <dcterms:modified xsi:type="dcterms:W3CDTF">2020-08-17T16:55:00Z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0x010100CAEBB98DB690C54A88A491298E3AFEFC</vt:lpwstr>
  </property>
  <property fmtid="{D5CDD505-2E9C-101B-9397-08002B2CF9AE}" pid="4" name="Plato EditorId">
    <vt:lpwstr>2ce031cc-775c-4b07-937b-6248628059f8</vt:lpwstr>
  </property>
</Properties>
</file>