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Call-Off Schedule 10 (Exit Management)</w:t>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04">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7988.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4928"/>
        <w:tblGridChange w:id="0">
          <w:tblGrid>
            <w:gridCol w:w="3060"/>
            <w:gridCol w:w="4928"/>
          </w:tblGrid>
        </w:tblGridChange>
      </w:tblGrid>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"Exclusive Assets"</w:t>
            </w:r>
          </w:p>
        </w:tc>
        <w:tc>
          <w:tcPr/>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Assets used exclusively by the Supplier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or a Key Subcontractor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provision of the Deliverables;</w:t>
            </w:r>
          </w:p>
        </w:tc>
      </w:tr>
      <w:t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Information"</w:t>
            </w:r>
          </w:p>
        </w:tc>
        <w:tc>
          <w:tcPr/>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3.1 of this Schedule;</w:t>
            </w:r>
          </w:p>
        </w:tc>
      </w:tr>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Manager"</w:t>
            </w:r>
          </w:p>
        </w:tc>
        <w:tc>
          <w:tcPr/>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person appointed by each Party to manage their respective obligations under this Schedule;</w:t>
            </w:r>
          </w:p>
        </w:tc>
      </w:tr>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Plan”</w:t>
            </w:r>
          </w:p>
        </w:tc>
        <w:tc>
          <w:tcPr/>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plan produced and updated by the Supplier during the Initial Period in accordance with Paragraph 4 of this Schedule;</w:t>
            </w:r>
          </w:p>
        </w:tc>
      </w:tr>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"Net Book Value"</w:t>
            </w:r>
          </w:p>
        </w:tc>
        <w:tc>
          <w:tcPr/>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"Non-Exclusive Assets"</w:t>
            </w:r>
          </w:p>
        </w:tc>
        <w:tc>
          <w:tcPr/>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Supplier Assets used by the Supplier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or a Key Subcontractor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connection with the Deliverables but which are also used by the Supplier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[or Key Subcontractor]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other purposes;</w:t>
            </w:r>
          </w:p>
        </w:tc>
      </w:tr>
      <w:t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"Registers"</w:t>
            </w:r>
          </w:p>
        </w:tc>
        <w:tc>
          <w:tcPr/>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register and configuration database referred to in Paragraph 2.2 of this Schedule; </w:t>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"Replacement Goods"</w:t>
            </w:r>
          </w:p>
        </w:tc>
        <w:tc>
          <w:tcPr/>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goods which are substantially similar to any of the Goods and which the Buyer receives in substitution for any of the Goods following the End Date, whether those goods are provided by the Buyer internally and/or by any third party;</w:t>
            </w:r>
          </w:p>
        </w:tc>
      </w:tr>
      <w:t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"Replacement Services"</w:t>
            </w:r>
          </w:p>
        </w:tc>
        <w:tc>
          <w:tcPr/>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services which are substantially similar to any of the Services and which the Buyer receives in substitution for any of the Services following the End Date, whether those goods are provided by the Buyer internally and/or by any third party;</w:t>
            </w:r>
          </w:p>
        </w:tc>
      </w:tr>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w:t>
            </w:r>
          </w:p>
        </w:tc>
        <w:tc>
          <w:tcPr/>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activities to be performed by the Supplier pursuant to the Exit Plan, and other assistance required by the Buyer pursuant to the Termination Assistance Notice;</w:t>
            </w:r>
          </w:p>
        </w:tc>
      </w:tr>
      <w:t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 Notice"</w:t>
            </w:r>
          </w:p>
        </w:tc>
        <w:tc>
          <w:tcPr/>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5.1 of this Schedule;</w:t>
            </w:r>
          </w:p>
        </w:tc>
      </w:tr>
      <w:tr>
        <w:tc>
          <w:tcPr/>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 Period"</w:t>
            </w:r>
          </w:p>
        </w:tc>
        <w:tc>
          <w:tcPr/>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specified in a Termination Assistance Notice for which the Supplier is required to provide the Termination Assistance as such period may be extended pursuant to Paragraph 5.2 of this Schedule;</w:t>
            </w:r>
          </w:p>
        </w:tc>
      </w:tr>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"Transferable Assets"</w:t>
            </w:r>
          </w:p>
        </w:tc>
        <w:tc>
          <w:tcPr/>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Exclusive Assets which are capable of legal transfer to the Buyer;</w:t>
            </w:r>
          </w:p>
        </w:tc>
      </w:tr>
      <w:t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"Transferable Contracts"</w:t>
            </w:r>
          </w:p>
        </w:tc>
        <w:tc>
          <w:tcPr/>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Assets"</w:t>
            </w:r>
          </w:p>
        </w:tc>
        <w:tc>
          <w:tcPr/>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8.2.1 of this Schedule;</w:t>
            </w:r>
          </w:p>
        </w:tc>
      </w:tr>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Contracts"</w:t>
            </w:r>
          </w:p>
        </w:tc>
        <w:tc>
          <w:tcPr/>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8.2.3 of this Schedule.</w:t>
            </w:r>
          </w:p>
        </w:tc>
      </w:tr>
    </w:tbl>
    <w:p w:rsidR="00000000" w:rsidDel="00000000" w:rsidP="00000000" w:rsidRDefault="00000000" w:rsidRPr="00000000" w14:paraId="00000025">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must always be prepared for contract exit </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within 30 days from the Start Date provide to the Buyer a copy of its depreciation policy to be used for the purposes of calculating Net Book Value.</w:t>
      </w:r>
    </w:p>
    <w:p w:rsidR="00000000" w:rsidDel="00000000" w:rsidP="00000000" w:rsidRDefault="00000000" w:rsidRPr="00000000" w14:paraId="00000027">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Contract Period, the Supplier shall promptly:</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maintain a configuration database detailing the technical infrastructure and operating procedures through which the Supplier provides the Deliverables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129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Exclusive Assets listed in the Registers are clearly physically identified as such; and</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Party shall appoint an Exit Manager within three (3) Months of the Start Date. The Parties' Exit Managers will liaise with one another in relation to all issues relevant to the expiry or termination of this Contract.</w:t>
      </w:r>
    </w:p>
    <w:p w:rsidR="00000000" w:rsidDel="00000000" w:rsidP="00000000" w:rsidRDefault="00000000" w:rsidRPr="00000000" w14:paraId="0000002F">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Assisting re-competition for Deliverables </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Information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Exit Information shall be accurate and complete in all material respects and shall be sufficient to enable a third party to prepare an informed offer for those Deliverables; and not be disadvantaged in any procurement process compared to the Supplier.</w:t>
      </w:r>
    </w:p>
    <w:p w:rsidR="00000000" w:rsidDel="00000000" w:rsidP="00000000" w:rsidRDefault="00000000" w:rsidRPr="00000000" w14:paraId="00000034">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Exit Plan</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within three (3) Months after the Start Date, deliver to the Buyer an Exit Plan which complies with the requirements set out in Paragraph 4.3 of this Schedule and is otherwise reasonably satisfactory to the Buyer.</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rsidR="00000000" w:rsidDel="00000000" w:rsidP="00000000" w:rsidRDefault="00000000" w:rsidRPr="00000000" w14:paraId="00000037">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Exit Plan shall set out, as a minimum:</w:t>
      </w:r>
    </w:p>
    <w:p w:rsidR="00000000" w:rsidDel="00000000" w:rsidP="00000000" w:rsidRDefault="00000000" w:rsidRPr="00000000" w14:paraId="0000003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detailed description of both the transfer and cessation processes, including a timetable; </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the Deliverables will transfer to the Replacement Supplier and/or the Buyer;</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any contracts which will be available for transfer to the Buyer and/or the Replacement Supplier upon the Expiry Date together with any reasonable costs required to effect such transfer;</w:t>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training of key members of the Replacement Supplier’s staff in connection with the continuation of the provision of the Deliverables following the Expiry Date;</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providing the Buyer or a Replacement Supplier copies of all documentation relating to the use and operation of the Deliverables and required for their continued use; </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assignment or novation of all services utilised by the Supplier in connection with the supply of the Deliverables;</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identification and return of all Buyer Property in the possession of and/or control of the Supplier or any third party;</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disposal of any redundant Deliverables and materials;</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the Supplier will ensure that there is no disruption to or degradation of the Deliverables during the Termination Assistance Period; and</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information or assistance reasonably required by the Buyer or a Replacement Supplier.</w:t>
      </w:r>
    </w:p>
    <w:p w:rsidR="00000000" w:rsidDel="00000000" w:rsidP="00000000" w:rsidRDefault="00000000" w:rsidRPr="00000000" w14:paraId="00000042">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43">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and update the Exit Plan (and risk management plan) no less frequently than: </w:t>
      </w:r>
    </w:p>
    <w:p w:rsidR="00000000" w:rsidDel="00000000" w:rsidP="00000000" w:rsidRDefault="00000000" w:rsidRPr="00000000" w14:paraId="00000044">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[six (6) months]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throughout the Contract Period; and</w:t>
      </w:r>
    </w:p>
    <w:p w:rsidR="00000000" w:rsidDel="00000000" w:rsidP="00000000" w:rsidRDefault="00000000" w:rsidRPr="00000000" w14:paraId="0000004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later than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twenty (20) Working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a request from the Buyer for an up-to-date copy of the Exit Plan; </w:t>
      </w:r>
    </w:p>
    <w:p w:rsidR="00000000" w:rsidDel="00000000" w:rsidP="00000000" w:rsidRDefault="00000000" w:rsidRPr="00000000" w14:paraId="00000046">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possible following a Termination Assistance Notice, and in any event no later than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ten (10) Working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the date of the Termination Assistance Notice;</w:t>
      </w:r>
    </w:p>
    <w:p w:rsidR="00000000" w:rsidDel="00000000" w:rsidP="00000000" w:rsidRDefault="00000000" w:rsidRPr="00000000" w14:paraId="00000047">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possible following, and in any event no later than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twenty (20) Working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following, any material change to the Deliverables (including all changes under the Variation Procedure); and  </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jointly review and verify the Exit Plan if required by the Buyer and promptly correct any identified failures.</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if (by notification to the Supplier in writing) the Buyer agrees with a draft Exit Plan provided by the Supplier under Paragraph 4.2 or 4.4 (as the context requires), shall that draft become the Exit Plan for this Contract.  </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version of an Exit Plan agreed between the parties shall not be superseded by any draft submitted by the Supplier.</w:t>
      </w:r>
    </w:p>
    <w:p w:rsidR="00000000" w:rsidDel="00000000" w:rsidP="00000000" w:rsidRDefault="00000000" w:rsidRPr="00000000" w14:paraId="0000004B">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Termination Assistance </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entitled to require the provision of Termination Assistance at any time during the Contract Period by giving written notice to the Supplier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 Notice"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least four (4) Months prior to the Expiry Date or as soon as reasonably practicable (but in any event, not later than one (1) Month) following the service by either Party of a Termination Notice. The Termination Assistance Notice shall specify:</w:t>
      </w:r>
    </w:p>
    <w:p w:rsidR="00000000" w:rsidDel="00000000" w:rsidP="00000000" w:rsidRDefault="00000000" w:rsidRPr="00000000" w14:paraId="0000004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nature of the Termination Assistance required; and</w:t>
      </w:r>
    </w:p>
    <w:p w:rsidR="00000000" w:rsidDel="00000000" w:rsidP="00000000" w:rsidRDefault="00000000" w:rsidRPr="00000000" w14:paraId="0000004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start date and initial period during which it is anticipated that Termination Assistance will be required, which shall continue no longer than twelve (12) Months after the End Date.</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an option to extend the Termination Assistance Period beyond the initial period specified in the Termination Assistance Notice in one or more extensions, in each case provided that:</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such extension shall extend the Termination Assistance Period beyond the date twelve (12) Months after the End Date; and </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notify the Supplier of any such extension no later than twenty (20) Working Days prior to the date on which the Termination Assistance Period is otherwise due to expire. </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the right to terminate its requirement for Termination Assistance by serving not less than (20) Working Days' written notice upon the Supplier.</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rsidR="00000000" w:rsidDel="00000000" w:rsidP="00000000" w:rsidRDefault="00000000" w:rsidRPr="00000000" w14:paraId="00000054">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Termination Assistance Period </w:t>
      </w:r>
      <w:r w:rsidDel="00000000" w:rsidR="00000000" w:rsidRPr="00000000">
        <w:rPr>
          <w:rtl w:val="0"/>
        </w:rPr>
      </w:r>
    </w:p>
    <w:p w:rsidR="00000000" w:rsidDel="00000000" w:rsidP="00000000" w:rsidRDefault="00000000" w:rsidRPr="00000000" w14:paraId="00000055">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Throughout the Termination Assistance Period the Supplier shall:</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 to provide the Deliverables (as applicable) and otherwise perform its obligations under this Contract and, if required by the Buyer, provide the Termination Assistance;</w:t>
      </w:r>
    </w:p>
    <w:p w:rsidR="00000000" w:rsidDel="00000000" w:rsidP="00000000" w:rsidRDefault="00000000" w:rsidRPr="00000000" w14:paraId="0000005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rsidR="00000000" w:rsidDel="00000000" w:rsidP="00000000" w:rsidRDefault="00000000" w:rsidRPr="00000000" w14:paraId="0000005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all reasonable endeavours to reallocate resources to provide such assistance without additional costs to the Buyer;</w:t>
      </w:r>
    </w:p>
    <w:p w:rsidR="00000000" w:rsidDel="00000000" w:rsidP="00000000" w:rsidRDefault="00000000" w:rsidRPr="00000000" w14:paraId="0000005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6.3, provide the Deliverables and the Termination Assistance at no detriment to the Performance Indicators (PI’s) or Service Levels, the provision of the Management Information or any other reports nor to any other of the Supplier's obligations under this Contract; </w:t>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Buyer's request and on reasonable notice, deliver up-to-date Registers to the Buyer;</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the Buyer's prior written consent to access any Buyer Premises from which the de-installation or removal of Supplier Assets is required.</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p>
    <w:p w:rsidR="00000000" w:rsidDel="00000000" w:rsidP="00000000" w:rsidRDefault="00000000" w:rsidRPr="00000000" w14:paraId="0000005E">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Obligations when the contract is terminated  </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all of its obligations contained in the Exit Plan.</w:t>
      </w:r>
    </w:p>
    <w:p w:rsidR="00000000" w:rsidDel="00000000" w:rsidP="00000000" w:rsidRDefault="00000000" w:rsidRPr="00000000" w14:paraId="00000060">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termination or expiry or at the end of the Termination Assistance Period (or earlier if this does not adversely affect the Supplier's performance of the Deliverables and the Termination Assistance), the Supplier shall:</w:t>
      </w:r>
    </w:p>
    <w:p w:rsidR="00000000" w:rsidDel="00000000" w:rsidP="00000000" w:rsidRDefault="00000000" w:rsidRPr="00000000" w14:paraId="0000006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vacate any Buyer Premises;</w:t>
      </w:r>
    </w:p>
    <w:p w:rsidR="00000000" w:rsidDel="00000000" w:rsidP="00000000" w:rsidRDefault="00000000" w:rsidRPr="00000000" w14:paraId="0000006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000000" w:rsidDel="00000000" w:rsidP="00000000" w:rsidRDefault="00000000" w:rsidRPr="00000000" w14:paraId="00000063">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access during normal working hours to the Buyer and/or the Replacement Supplier for up to twelve (12) Months after expiry or termination to:</w:t>
      </w:r>
    </w:p>
    <w:p w:rsidR="00000000" w:rsidDel="00000000" w:rsidP="00000000" w:rsidRDefault="00000000" w:rsidRPr="00000000" w14:paraId="00000064">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information relating to the Deliverables as remains in the possession or control of the Supplier; and</w:t>
      </w:r>
    </w:p>
    <w:p w:rsidR="00000000" w:rsidDel="00000000" w:rsidP="00000000" w:rsidRDefault="00000000" w:rsidRPr="00000000" w14:paraId="0000006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where this Contract provides otherwise, all licences, leases and authorisations granted by the Buyer to the Supplier in relation to the Deliverables shall be terminated with effect from the end of the Termination Assistance Period.</w:t>
      </w:r>
    </w:p>
    <w:p w:rsidR="00000000" w:rsidDel="00000000" w:rsidP="00000000" w:rsidRDefault="00000000" w:rsidRPr="00000000" w14:paraId="00000067">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Assets, Sub-contracts and Software</w:t>
      </w:r>
    </w:p>
    <w:p w:rsidR="00000000" w:rsidDel="00000000" w:rsidP="00000000" w:rsidRDefault="00000000" w:rsidRPr="00000000" w14:paraId="00000068">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qsh70q" w:id="26"/>
      <w:bookmarkEnd w:id="2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notice of termination of this Contract and during the Termination Assistance Period, the Supplier shall not, without the Buyer's prior written consent:</w:t>
      </w:r>
    </w:p>
    <w:p w:rsidR="00000000" w:rsidDel="00000000" w:rsidP="00000000" w:rsidRDefault="00000000" w:rsidRPr="00000000" w14:paraId="0000006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terminate, enter into or vary any Sub-contract or licence for any software in connection with the Deliverables; or</w:t>
      </w:r>
    </w:p>
    <w:p w:rsidR="00000000" w:rsidDel="00000000" w:rsidP="00000000" w:rsidRDefault="00000000" w:rsidRPr="00000000" w14:paraId="0000006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normal maintenance requirements) make material modifications to, or dispose of, any existing Supplier Assets or acquire any new Supplier Assets.</w:t>
      </w:r>
    </w:p>
    <w:p w:rsidR="00000000" w:rsidDel="00000000" w:rsidP="00000000" w:rsidRDefault="00000000" w:rsidRPr="00000000" w14:paraId="0000006B">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as4poj" w:id="27"/>
      <w:bookmarkEnd w:id="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twenty (20) Working Days of receipt of the up-to-date Registers provided by the Supplier, the Buyer shall notify the Supplier setting out:</w:t>
      </w:r>
    </w:p>
    <w:p w:rsidR="00000000" w:rsidDel="00000000" w:rsidP="00000000" w:rsidRDefault="00000000" w:rsidRPr="00000000" w14:paraId="0000006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pxezwc" w:id="28"/>
      <w:bookmarkEnd w:id="2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if any, of the Transferable Assets the Buyer requires to be transferred to the Buyer and/or the Replacement Supplier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Assets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bookmarkStart w:colFirst="0" w:colLast="0" w:name="bookmark=id.49x2ik5" w:id="29"/>
    <w:bookmarkEnd w:id="29"/>
    <w:p w:rsidR="00000000" w:rsidDel="00000000" w:rsidP="00000000" w:rsidRDefault="00000000" w:rsidRPr="00000000" w14:paraId="0000006D">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p2csry" w:id="30"/>
      <w:bookmarkEnd w:id="3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if any, of:</w:t>
      </w:r>
    </w:p>
    <w:p w:rsidR="00000000" w:rsidDel="00000000" w:rsidP="00000000" w:rsidRDefault="00000000" w:rsidRPr="00000000" w14:paraId="0000006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Exclusive Assets that are not Transferable Assets; and </w:t>
      </w:r>
    </w:p>
    <w:p w:rsidR="00000000" w:rsidDel="00000000" w:rsidP="00000000" w:rsidRDefault="00000000" w:rsidRPr="00000000" w14:paraId="0000006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Non-Exclusive Assets,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2127"/>
        </w:tabs>
        <w:spacing w:after="120" w:before="120" w:line="240" w:lineRule="auto"/>
        <w:ind w:left="1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and/or the Replacement Supplier requires the continued use of; and</w:t>
      </w:r>
    </w:p>
    <w:p w:rsidR="00000000" w:rsidDel="00000000" w:rsidP="00000000" w:rsidRDefault="00000000" w:rsidRPr="00000000" w14:paraId="0000007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47n2zr" w:id="31"/>
      <w:bookmarkEnd w:id="3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if any, of Transferable Contracts the Buyer requires to be assigned or novated to the Buyer and/or the Replacement Supplier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Contracts"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127"/>
        </w:tabs>
        <w:spacing w:after="120" w:before="120" w:line="240" w:lineRule="auto"/>
        <w:ind w:left="936" w:right="0" w:hanging="349.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000000" w:rsidDel="00000000" w:rsidP="00000000" w:rsidRDefault="00000000" w:rsidRPr="00000000" w14:paraId="0000007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o7alnk" w:id="32"/>
      <w:bookmarkEnd w:id="3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effect from the expiry of the Termination Assistance Period, the Supplier shall sell the Transferring Assets to the Buyer and/or the Replacement Supplier for their Net Book Value less any amount already paid for them through the Charges. </w:t>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in the Transferring Assets shall pass to the Buyer or the Replacement Supplier (as appropriate) at the end of the Termination Assistance Period and title shall pass on payment for them.</w:t>
      </w:r>
    </w:p>
    <w:p w:rsidR="00000000" w:rsidDel="00000000" w:rsidP="00000000" w:rsidRDefault="00000000" w:rsidRPr="00000000" w14:paraId="00000075">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3ckvvd" w:id="33"/>
      <w:bookmarkEnd w:id="3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and/or the Replacement Supplier requires continued use of any Exclusive Assets that are not Transferable Assets or any Non-Exclusive Assets, the Supplier shall as soon as reasonably practicable:</w:t>
      </w:r>
    </w:p>
    <w:p w:rsidR="00000000" w:rsidDel="00000000" w:rsidP="00000000" w:rsidRDefault="00000000" w:rsidRPr="00000000" w14:paraId="0000007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a non-exclusive, perpetual, royalty-free licence for the Buyer and/or the Replacement Supplier to use such assets (with a right of sub-licence or assignment on the same terms); or failing which</w:t>
      </w:r>
    </w:p>
    <w:p w:rsidR="00000000" w:rsidDel="00000000" w:rsidP="00000000" w:rsidRDefault="00000000" w:rsidRPr="00000000" w14:paraId="0000007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a suitable alternative to such assets, the Buyer or the Replacement Supplier to bear the reasonable proven costs of procuring the same.</w:t>
      </w:r>
    </w:p>
    <w:p w:rsidR="00000000" w:rsidDel="00000000" w:rsidP="00000000" w:rsidRDefault="00000000" w:rsidRPr="00000000" w14:paraId="0000007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ihv636" w:id="34"/>
      <w:bookmarkEnd w:id="3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rsidR="00000000" w:rsidDel="00000000" w:rsidP="00000000" w:rsidRDefault="00000000" w:rsidRPr="00000000" w14:paraId="00000079">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2hioqz" w:id="35"/>
      <w:bookmarkEnd w:id="3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w:t>
      </w:r>
    </w:p>
    <w:p w:rsidR="00000000" w:rsidDel="00000000" w:rsidP="00000000" w:rsidRDefault="00000000" w:rsidRPr="00000000" w14:paraId="0000007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 assignments from the Supplier or join with the Supplier in procuring a novation of each Transferring Contract; and</w:t>
      </w:r>
    </w:p>
    <w:p w:rsidR="00000000" w:rsidDel="00000000" w:rsidP="00000000" w:rsidRDefault="00000000" w:rsidRPr="00000000" w14:paraId="0000007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hold any Transferring Contracts on trust for the Buyer until the transfer of the relevant Transferring Contract to the Buyer and/or the Replacement Supplier has taken place.</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hmsyys" w:id="36"/>
      <w:bookmarkEnd w:id="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rsidR="00000000" w:rsidDel="00000000" w:rsidP="00000000" w:rsidRDefault="00000000" w:rsidRPr="00000000" w14:paraId="0000007E">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41mghml" w:id="37"/>
      <w:bookmarkEnd w:id="37"/>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N</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 charges</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7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otherwise stated, the Buyer shall not be obliged to pay for costs incurred by the Supplier in relation to its compliance with this Schedule.</w:t>
      </w:r>
    </w:p>
    <w:p w:rsidR="00000000" w:rsidDel="00000000" w:rsidP="00000000" w:rsidRDefault="00000000" w:rsidRPr="00000000" w14:paraId="00000080">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ividing the bills </w:t>
      </w:r>
      <w:r w:rsidDel="00000000" w:rsidR="00000000" w:rsidRPr="00000000">
        <w:rPr>
          <w:rtl w:val="0"/>
        </w:rPr>
      </w:r>
    </w:p>
    <w:p w:rsidR="00000000" w:rsidDel="00000000" w:rsidP="00000000" w:rsidRDefault="00000000" w:rsidRPr="00000000" w14:paraId="00000081">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grqrue" w:id="38"/>
      <w:bookmarkEnd w:id="3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outgoings, expenses, rents, royalties and other periodical payments receivable in respect of the Transferring Assets and Transferring Contracts shall be apportioned between the Buyer and/or the Replacement and the Supplier as follows:</w:t>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amounts shall be annualised and divided by 365 to reach a daily rate;</w:t>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or Replacement Supplier (as applicable) shall be responsible for or entitled to (as the case may be) that part of the value of the invoice pro rata to the number of complete days following the transfer, multiplied by the daily rate; and</w:t>
      </w:r>
    </w:p>
    <w:p w:rsidR="00000000" w:rsidDel="00000000" w:rsidP="00000000" w:rsidRDefault="00000000" w:rsidRPr="00000000" w14:paraId="0000008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or entitled to (as the case may be) the rest of the invoice.</w:t>
      </w:r>
    </w:p>
    <w:p w:rsidR="00000000" w:rsidDel="00000000" w:rsidP="00000000" w:rsidRDefault="00000000" w:rsidRPr="00000000" w14:paraId="0000008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rPr>
          <w:rFonts w:ascii="Arial" w:cs="Arial" w:eastAsia="Arial" w:hAnsi="Arial"/>
          <w:sz w:val="24"/>
          <w:szCs w:val="24"/>
        </w:rPr>
      </w:pPr>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RM6229</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w:t>
    </w:r>
    <w:bookmarkStart w:colFirst="0" w:colLast="0" w:name="bookmark=id.vx1227" w:id="39"/>
    <w:bookmarkEnd w:id="3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sz w:val="20"/>
        <w:szCs w:val="20"/>
        <w:rtl w:val="0"/>
      </w:rPr>
      <w:t xml:space="preserve">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Framework Ref: RM</w:t>
      <w:tab/>
      <w:t xml:space="preserve">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Model Version : v3.0</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10 (Exit Management)</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2018</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355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paragraph" w:styleId="GPSL1CLAUSEHEADING" w:customStyle="1">
    <w:name w:val="GPS L1 CLAUSE HEADING"/>
    <w:basedOn w:val="Normal"/>
    <w:next w:val="Normal"/>
    <w:qFormat w:val="1"/>
    <w:pPr>
      <w:numPr>
        <w:numId w:val="1"/>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adjustRightInd w:val="0"/>
      <w:spacing w:after="120" w:before="120" w:line="240" w:lineRule="auto"/>
      <w:ind w:left="936" w:hanging="576"/>
      <w:jc w:val="both"/>
    </w:pPr>
    <w:rPr>
      <w:rFonts w:ascii="Calibri" w:cs="Arial" w:eastAsia="Times New Roman" w:hAnsi="Calibri"/>
      <w:lang w:eastAsia="zh-CN"/>
    </w:rPr>
  </w:style>
  <w:style w:type="paragraph" w:styleId="GPSL3numberedclause" w:customStyle="1">
    <w:name w:val="GPS L3 numbered clause"/>
    <w:basedOn w:val="GPSL2numberedclause"/>
    <w:link w:val="GPSL3numberedclauseChar"/>
    <w:qFormat w:val="1"/>
    <w:pPr>
      <w:numPr>
        <w:ilvl w:val="2"/>
      </w:numPr>
      <w:tabs>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ind w:left="2592" w:hanging="936"/>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link w:val="GPSL5numberedclauseChar"/>
    <w:qFormat w:val="1"/>
    <w:pPr>
      <w:numPr>
        <w:ilvl w:val="4"/>
      </w:numPr>
      <w:tabs>
        <w:tab w:val="left" w:pos="3402"/>
      </w:tabs>
      <w:ind w:left="3402" w:hanging="567"/>
    </w:pPr>
  </w:style>
  <w:style w:type="character" w:styleId="GPSL5numberedclauseChar" w:customStyle="1">
    <w:name w:val="GPS L5 numbered clause Char"/>
    <w:link w:val="GPSL5numberedclause"/>
    <w:rPr>
      <w:rFonts w:ascii="Calibri" w:cs="Arial" w:eastAsia="Times New Roman" w:hAnsi="Calibri"/>
      <w:szCs w:val="20"/>
      <w:lang w:eastAsia="zh-CN"/>
    </w:rPr>
  </w:style>
  <w:style w:type="paragraph" w:styleId="GPSL3Indent" w:customStyle="1">
    <w:name w:val="GPS L3 Indent"/>
    <w:basedOn w:val="Normal"/>
    <w:pPr>
      <w:tabs>
        <w:tab w:val="left" w:pos="2127"/>
      </w:tabs>
      <w:adjustRightInd w:val="0"/>
      <w:spacing w:after="120" w:before="120" w:line="240" w:lineRule="auto"/>
      <w:ind w:left="2127"/>
      <w:jc w:val="both"/>
    </w:pPr>
    <w:rPr>
      <w:rFonts w:ascii="Arial" w:cs="Arial" w:eastAsia="Times New Roman" w:hAnsi="Arial"/>
      <w:lang w:eastAsia="zh-CN" w:val="en-US"/>
    </w:rPr>
  </w:style>
  <w:style w:type="paragraph" w:styleId="GPSL2Indent" w:customStyle="1">
    <w:name w:val="GPS L2 Indent"/>
    <w:basedOn w:val="GPSL2numberedclause"/>
    <w:link w:val="GPSL2IndentChar"/>
    <w:qFormat w:val="1"/>
    <w:pPr>
      <w:numPr>
        <w:ilvl w:val="0"/>
        <w:numId w:val="0"/>
      </w:numPr>
      <w:tabs>
        <w:tab w:val="left" w:pos="709"/>
        <w:tab w:val="left" w:pos="2127"/>
      </w:tabs>
      <w:ind w:left="709"/>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character" w:styleId="GPSL2IndentChar" w:customStyle="1">
    <w:name w:val="GPS L2 Indent Char"/>
    <w:link w:val="GPSL2Indent"/>
    <w:rPr>
      <w:rFonts w:ascii="Calibri" w:cs="Arial" w:eastAsia="Times New Roman" w:hAnsi="Calibri"/>
      <w:lang w:eastAsia="zh-CN"/>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L1SCHEDULEHeading" w:customStyle="1">
    <w:name w:val="GPS L1 SCHEDULE Heading"/>
    <w:basedOn w:val="GPSL1CLAUSEHEADING"/>
    <w:link w:val="GPSL1SCHEDULEHeadingChar"/>
    <w:qFormat w:val="1"/>
    <w:pPr>
      <w:ind w:left="360"/>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cheduleL1" w:customStyle="1">
    <w:name w:val="Schedule L1"/>
    <w:basedOn w:val="Normal"/>
    <w:pPr>
      <w:numPr>
        <w:numId w:val="3"/>
      </w:numPr>
      <w:adjustRightInd w:val="0"/>
      <w:spacing w:after="240" w:line="240" w:lineRule="auto"/>
      <w:jc w:val="both"/>
      <w:outlineLvl w:val="0"/>
    </w:pPr>
    <w:rPr>
      <w:rFonts w:ascii="Times New Roman" w:cs="Times New Roman" w:eastAsia="STZhongsong" w:hAnsi="Times New Roman"/>
      <w:szCs w:val="20"/>
      <w:lang w:eastAsia="zh-CN"/>
    </w:rPr>
  </w:style>
  <w:style w:type="paragraph" w:styleId="ScheduleL2" w:customStyle="1">
    <w:name w:val="Schedule L2"/>
    <w:basedOn w:val="Normal"/>
    <w:link w:val="ScheduleL2Char"/>
    <w:pPr>
      <w:numPr>
        <w:ilvl w:val="1"/>
        <w:numId w:val="3"/>
      </w:numPr>
      <w:adjustRightInd w:val="0"/>
      <w:spacing w:after="240" w:line="240" w:lineRule="auto"/>
      <w:jc w:val="both"/>
      <w:outlineLvl w:val="1"/>
    </w:pPr>
    <w:rPr>
      <w:rFonts w:ascii="Times New Roman" w:cs="Times New Roman" w:eastAsia="STZhongsong" w:hAnsi="Times New Roman"/>
      <w:szCs w:val="20"/>
      <w:lang w:eastAsia="zh-CN"/>
    </w:rPr>
  </w:style>
  <w:style w:type="paragraph" w:styleId="ScheduleL3" w:customStyle="1">
    <w:name w:val="Schedule L3"/>
    <w:basedOn w:val="Normal"/>
    <w:link w:val="ScheduleL3Char"/>
    <w:pPr>
      <w:numPr>
        <w:ilvl w:val="2"/>
        <w:numId w:val="3"/>
      </w:numPr>
      <w:adjustRightInd w:val="0"/>
      <w:spacing w:after="240" w:line="240" w:lineRule="auto"/>
      <w:jc w:val="both"/>
      <w:outlineLvl w:val="2"/>
    </w:pPr>
    <w:rPr>
      <w:rFonts w:ascii="Times New Roman" w:cs="Times New Roman" w:eastAsia="STZhongsong" w:hAnsi="Times New Roman"/>
      <w:szCs w:val="20"/>
      <w:lang w:eastAsia="zh-CN"/>
    </w:rPr>
  </w:style>
  <w:style w:type="paragraph" w:styleId="ScheduleL4" w:customStyle="1">
    <w:name w:val="Schedule L4"/>
    <w:basedOn w:val="Normal"/>
    <w:pPr>
      <w:numPr>
        <w:ilvl w:val="3"/>
        <w:numId w:val="3"/>
      </w:numPr>
      <w:adjustRightInd w:val="0"/>
      <w:spacing w:after="240" w:line="240" w:lineRule="auto"/>
      <w:jc w:val="both"/>
      <w:outlineLvl w:val="3"/>
    </w:pPr>
    <w:rPr>
      <w:rFonts w:ascii="Times New Roman" w:cs="Times New Roman" w:eastAsia="STZhongsong" w:hAnsi="Times New Roman"/>
      <w:szCs w:val="20"/>
      <w:lang w:eastAsia="zh-CN"/>
    </w:rPr>
  </w:style>
  <w:style w:type="paragraph" w:styleId="ScheduleL5" w:customStyle="1">
    <w:name w:val="Schedule L5"/>
    <w:basedOn w:val="Normal"/>
    <w:pPr>
      <w:numPr>
        <w:ilvl w:val="4"/>
        <w:numId w:val="3"/>
      </w:numPr>
      <w:adjustRightInd w:val="0"/>
      <w:spacing w:after="240" w:line="240" w:lineRule="auto"/>
      <w:jc w:val="both"/>
      <w:outlineLvl w:val="4"/>
    </w:pPr>
    <w:rPr>
      <w:rFonts w:ascii="Times New Roman" w:cs="Times New Roman" w:eastAsia="STZhongsong" w:hAnsi="Times New Roman"/>
      <w:szCs w:val="20"/>
      <w:lang w:eastAsia="zh-CN"/>
    </w:rPr>
  </w:style>
  <w:style w:type="paragraph" w:styleId="ScheduleL6" w:customStyle="1">
    <w:name w:val="Schedule L6"/>
    <w:basedOn w:val="Normal"/>
    <w:pPr>
      <w:numPr>
        <w:ilvl w:val="5"/>
        <w:numId w:val="3"/>
      </w:numPr>
      <w:adjustRightInd w:val="0"/>
      <w:spacing w:after="240" w:line="240" w:lineRule="auto"/>
      <w:jc w:val="both"/>
      <w:outlineLvl w:val="5"/>
    </w:pPr>
    <w:rPr>
      <w:rFonts w:ascii="Times New Roman" w:cs="Times New Roman" w:eastAsia="STZhongsong" w:hAnsi="Times New Roman"/>
      <w:szCs w:val="20"/>
      <w:lang w:eastAsia="zh-CN"/>
    </w:rPr>
  </w:style>
  <w:style w:type="paragraph" w:styleId="ScheduleL7" w:customStyle="1">
    <w:name w:val="Schedule L7"/>
    <w:basedOn w:val="Normal"/>
    <w:pPr>
      <w:numPr>
        <w:ilvl w:val="6"/>
        <w:numId w:val="3"/>
      </w:numPr>
      <w:adjustRightInd w:val="0"/>
      <w:spacing w:after="240" w:line="240" w:lineRule="auto"/>
      <w:jc w:val="both"/>
      <w:outlineLvl w:val="6"/>
    </w:pPr>
    <w:rPr>
      <w:rFonts w:ascii="Times New Roman" w:cs="Times New Roman" w:eastAsia="STZhongsong" w:hAnsi="Times New Roman"/>
      <w:szCs w:val="20"/>
      <w:lang w:eastAsia="zh-CN"/>
    </w:rPr>
  </w:style>
  <w:style w:type="paragraph" w:styleId="ScheduleL8" w:customStyle="1">
    <w:name w:val="Schedule L8"/>
    <w:basedOn w:val="Normal"/>
    <w:pPr>
      <w:numPr>
        <w:ilvl w:val="7"/>
        <w:numId w:val="3"/>
      </w:numPr>
      <w:adjustRightInd w:val="0"/>
      <w:spacing w:after="240" w:line="240" w:lineRule="auto"/>
      <w:jc w:val="both"/>
      <w:outlineLvl w:val="7"/>
    </w:pPr>
    <w:rPr>
      <w:rFonts w:ascii="Times New Roman" w:cs="Times New Roman" w:eastAsia="STZhongsong" w:hAnsi="Times New Roman"/>
      <w:szCs w:val="20"/>
      <w:lang w:eastAsia="zh-CN"/>
    </w:rPr>
  </w:style>
  <w:style w:type="paragraph" w:styleId="ScheduleL9" w:customStyle="1">
    <w:name w:val="Schedule L9"/>
    <w:basedOn w:val="Normal"/>
    <w:pPr>
      <w:numPr>
        <w:ilvl w:val="8"/>
        <w:numId w:val="3"/>
      </w:numPr>
      <w:adjustRightInd w:val="0"/>
      <w:spacing w:after="240" w:line="240" w:lineRule="auto"/>
      <w:jc w:val="both"/>
      <w:outlineLvl w:val="8"/>
    </w:pPr>
    <w:rPr>
      <w:rFonts w:ascii="Times New Roman" w:cs="Times New Roman" w:eastAsia="STZhongsong" w:hAnsi="Times New Roman"/>
      <w:szCs w:val="20"/>
      <w:lang w:eastAsia="zh-CN"/>
    </w:rPr>
  </w:style>
  <w:style w:type="character" w:styleId="ScheduleL2Char" w:customStyle="1">
    <w:name w:val="Schedule L2 Char"/>
    <w:link w:val="ScheduleL2"/>
    <w:locked w:val="1"/>
    <w:rPr>
      <w:rFonts w:ascii="Times New Roman" w:cs="Times New Roman" w:eastAsia="STZhongsong" w:hAnsi="Times New Roman"/>
      <w:szCs w:val="20"/>
      <w:lang w:eastAsia="zh-CN"/>
    </w:rPr>
  </w:style>
  <w:style w:type="character" w:styleId="ScheduleL3Char" w:customStyle="1">
    <w:name w:val="Schedule L3 Char"/>
    <w:link w:val="ScheduleL3"/>
    <w:locked w:val="1"/>
    <w:rPr>
      <w:rFonts w:ascii="Times New Roman" w:cs="Times New Roman" w:eastAsia="STZhongsong" w:hAnsi="Times New Roman"/>
      <w:szCs w:val="20"/>
      <w:lang w:eastAsia="zh-CN"/>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sz w:val="20"/>
      <w:szCs w:val="20"/>
    </w:rPr>
  </w:style>
  <w:style w:type="character" w:styleId="FootnoteReference">
    <w:name w:val="footnote reference"/>
    <w:basedOn w:val="DefaultParagraphFont"/>
    <w:uiPriority w:val="99"/>
    <w:semiHidden w:val="1"/>
    <w:unhideWhenUsed w:val="1"/>
    <w:rPr>
      <w:vertAlign w:val="superscript"/>
    </w:rPr>
  </w:style>
  <w:style w:type="paragraph" w:styleId="Schedule1" w:customStyle="1">
    <w:name w:val="Schedule 1"/>
    <w:basedOn w:val="Normal"/>
    <w:next w:val="BodyText"/>
    <w:pPr>
      <w:keepNext w:val="1"/>
      <w:numPr>
        <w:numId w:val="5"/>
      </w:numPr>
      <w:spacing w:after="240" w:line="240" w:lineRule="auto"/>
      <w:jc w:val="both"/>
    </w:pPr>
    <w:rPr>
      <w:rFonts w:ascii="Times New Roman" w:cs="Times New Roman" w:eastAsia="Times New Roman" w:hAnsi="Times New Roman"/>
      <w:b w:val="1"/>
      <w:caps w:val="1"/>
      <w:szCs w:val="20"/>
    </w:rPr>
  </w:style>
  <w:style w:type="paragraph" w:styleId="Schedule2" w:customStyle="1">
    <w:name w:val="Schedule 2"/>
    <w:basedOn w:val="Normal"/>
    <w:next w:val="BodyText"/>
    <w:pPr>
      <w:keepNext w:val="1"/>
      <w:numPr>
        <w:ilvl w:val="1"/>
        <w:numId w:val="5"/>
      </w:numPr>
      <w:spacing w:after="210" w:line="264" w:lineRule="auto"/>
      <w:jc w:val="both"/>
    </w:pPr>
    <w:rPr>
      <w:rFonts w:ascii="Times New Roman" w:cs="Times New Roman" w:eastAsia="Times New Roman" w:hAnsi="Times New Roman"/>
      <w:sz w:val="23"/>
      <w:szCs w:val="20"/>
    </w:rPr>
  </w:style>
  <w:style w:type="paragraph" w:styleId="Schedule3" w:customStyle="1">
    <w:name w:val="Schedule 3"/>
    <w:basedOn w:val="Normal"/>
    <w:pPr>
      <w:numPr>
        <w:ilvl w:val="2"/>
        <w:numId w:val="5"/>
      </w:numPr>
      <w:spacing w:after="210" w:line="264" w:lineRule="auto"/>
      <w:jc w:val="both"/>
    </w:pPr>
    <w:rPr>
      <w:rFonts w:ascii="Times New Roman" w:cs="Times New Roman" w:eastAsia="Times New Roman" w:hAnsi="Times New Roman"/>
      <w:sz w:val="23"/>
      <w:szCs w:val="20"/>
    </w:rPr>
  </w:style>
  <w:style w:type="paragraph" w:styleId="Schedule4" w:customStyle="1">
    <w:name w:val="Schedule 4"/>
    <w:basedOn w:val="Normal"/>
    <w:pPr>
      <w:numPr>
        <w:ilvl w:val="3"/>
        <w:numId w:val="5"/>
      </w:numPr>
      <w:spacing w:after="210" w:line="264" w:lineRule="auto"/>
      <w:jc w:val="both"/>
    </w:pPr>
    <w:rPr>
      <w:rFonts w:ascii="Times New Roman" w:cs="Times New Roman" w:eastAsia="Times New Roman" w:hAnsi="Times New Roman"/>
      <w:sz w:val="23"/>
      <w:szCs w:val="20"/>
    </w:rPr>
  </w:style>
  <w:style w:type="paragraph" w:styleId="Schedule5" w:customStyle="1">
    <w:name w:val="Schedule 5"/>
    <w:basedOn w:val="Normal"/>
    <w:next w:val="Normal"/>
    <w:pPr>
      <w:numPr>
        <w:ilvl w:val="4"/>
        <w:numId w:val="5"/>
      </w:numPr>
      <w:spacing w:after="210" w:line="264" w:lineRule="auto"/>
      <w:jc w:val="both"/>
    </w:pPr>
    <w:rPr>
      <w:rFonts w:ascii="Times New Roman" w:cs="Times New Roman" w:eastAsia="Times New Roman" w:hAnsi="Times New Roman"/>
      <w:sz w:val="23"/>
      <w:szCs w:val="20"/>
    </w:rPr>
  </w:style>
  <w:style w:type="paragraph" w:styleId="Schedule6" w:customStyle="1">
    <w:name w:val="Schedule 6"/>
    <w:basedOn w:val="Normal"/>
    <w:next w:val="Normal"/>
    <w:pPr>
      <w:keepNext w:val="1"/>
      <w:pageBreakBefore w:val="1"/>
      <w:numPr>
        <w:ilvl w:val="5"/>
        <w:numId w:val="5"/>
      </w:numPr>
      <w:spacing w:after="360" w:line="312" w:lineRule="auto"/>
      <w:jc w:val="center"/>
    </w:pPr>
    <w:rPr>
      <w:rFonts w:ascii="Times New Roman Bold" w:cs="Times New Roman" w:eastAsia="Times New Roman" w:hAnsi="Times New Roman Bold"/>
      <w:b w:val="1"/>
      <w:smallCaps w:val="1"/>
      <w:szCs w:val="20"/>
    </w:rPr>
  </w:style>
  <w:style w:type="paragraph" w:styleId="Schedule7" w:customStyle="1">
    <w:name w:val="Schedule 7"/>
    <w:basedOn w:val="Normal"/>
    <w:next w:val="BodyText"/>
    <w:pPr>
      <w:keepNext w:val="1"/>
      <w:numPr>
        <w:ilvl w:val="6"/>
        <w:numId w:val="5"/>
      </w:numPr>
      <w:spacing w:after="60" w:before="120" w:line="264" w:lineRule="auto"/>
      <w:jc w:val="both"/>
    </w:pPr>
    <w:rPr>
      <w:rFonts w:ascii="Times New Roman Bold" w:cs="Times New Roman" w:eastAsia="Times New Roman" w:hAnsi="Times New Roman Bold"/>
      <w:b w:val="1"/>
      <w:sz w:val="23"/>
      <w:szCs w:val="20"/>
    </w:rPr>
  </w:style>
  <w:style w:type="paragraph" w:styleId="Schedule8" w:customStyle="1">
    <w:name w:val="Schedule 8"/>
    <w:basedOn w:val="Normal"/>
    <w:pPr>
      <w:numPr>
        <w:ilvl w:val="7"/>
        <w:numId w:val="5"/>
      </w:numPr>
      <w:spacing w:after="210" w:line="264" w:lineRule="auto"/>
      <w:jc w:val="both"/>
    </w:pPr>
    <w:rPr>
      <w:rFonts w:ascii="Times New Roman" w:cs="Times New Roman" w:eastAsia="Times New Roman" w:hAnsi="Times New Roman"/>
      <w:sz w:val="23"/>
      <w:szCs w:val="20"/>
    </w:rPr>
  </w:style>
  <w:style w:type="paragraph" w:styleId="Schedule9" w:customStyle="1">
    <w:name w:val="Schedule 9"/>
    <w:basedOn w:val="Normal"/>
    <w:next w:val="Normal"/>
    <w:pPr>
      <w:numPr>
        <w:ilvl w:val="8"/>
        <w:numId w:val="5"/>
      </w:numPr>
      <w:spacing w:after="210" w:line="264" w:lineRule="auto"/>
      <w:jc w:val="both"/>
    </w:pPr>
    <w:rPr>
      <w:rFonts w:ascii="Times New Roman" w:cs="Times New Roman" w:eastAsia="Times New Roman" w:hAnsi="Times New Roman"/>
      <w:sz w:val="23"/>
      <w:szCs w:val="20"/>
    </w:rPr>
  </w:style>
  <w:style w:type="paragraph" w:styleId="StyleSchedule211pt" w:customStyle="1">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val="1"/>
    <w:unhideWhenUsed w:val="1"/>
    <w:pPr>
      <w:spacing w:after="120"/>
    </w:pPr>
  </w:style>
  <w:style w:type="character" w:styleId="BodyTextChar" w:customStyle="1">
    <w:name w:val="Body Text Char"/>
    <w:basedOn w:val="DefaultParagraphFont"/>
    <w:link w:val="BodyText"/>
    <w:uiPriority w:val="99"/>
    <w:semiHidden w:val="1"/>
  </w:style>
  <w:style w:type="paragraph" w:styleId="9plus" w:customStyle="1">
    <w:name w:val="9 plus"/>
    <w:basedOn w:val="Normal"/>
    <w:pPr>
      <w:numPr>
        <w:numId w:val="8"/>
      </w:numPr>
      <w:spacing w:after="210" w:line="264" w:lineRule="auto"/>
      <w:jc w:val="both"/>
    </w:pPr>
    <w:rPr>
      <w:rFonts w:ascii="Times New Roman" w:cs="Times New Roman" w:eastAsia="Times New Roman" w:hAnsi="Times New Roman"/>
      <w:sz w:val="23"/>
      <w:szCs w:val="20"/>
    </w:rPr>
  </w:style>
  <w:style w:type="paragraph" w:styleId="ListParagraph">
    <w:name w:val="List Paragraph"/>
    <w:basedOn w:val="Normal"/>
    <w:uiPriority w:val="34"/>
    <w:qFormat w:val="1"/>
    <w:pPr>
      <w:spacing w:after="0" w:line="240" w:lineRule="auto"/>
      <w:ind w:left="720"/>
    </w:pPr>
    <w:rPr>
      <w:rFonts w:ascii="Calibri" w:cs="Times New Roman" w:hAnsi="Calibri"/>
    </w:rPr>
  </w:style>
  <w:style w:type="paragraph" w:styleId="GPSSchTitleandNumber" w:customStyle="1">
    <w:name w:val="GPS Sch Title and Number"/>
    <w:basedOn w:val="Normal"/>
    <w:link w:val="GPSSchTitleandNumberChar"/>
    <w:qFormat w:val="1"/>
    <w:rsid w:val="00D417E2"/>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sid w:val="00D417E2"/>
    <w:rPr>
      <w:rFonts w:ascii="Arial Bold" w:cs="Times New Roman" w:eastAsia="STZhongsong" w:hAnsi="Arial Bold"/>
      <w:b w:val="1"/>
      <w:caps w:val="1"/>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k7rco0S75qzMOIcljXFJUX1BQ==">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2020-02-27T11:56:00Z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ies>
</file>