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b w:val="1"/>
          <w:color w:val="000000"/>
          <w:sz w:val="36"/>
          <w:szCs w:val="36"/>
        </w:rPr>
      </w:pPr>
      <w:r w:rsidDel="00000000" w:rsidR="00000000" w:rsidRPr="00000000">
        <w:rPr>
          <w:rFonts w:ascii="Arial" w:cs="Arial" w:eastAsia="Arial" w:hAnsi="Arial"/>
          <w:b w:val="1"/>
          <w:color w:val="000000"/>
          <w:sz w:val="36"/>
          <w:szCs w:val="36"/>
          <w:rtl w:val="0"/>
        </w:rPr>
        <w:t xml:space="preserve">Joint Schedule 11 (Processing Data)</w:t>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b w:val="1"/>
          <w:color w:val="000000"/>
          <w:sz w:val="36"/>
          <w:szCs w:val="36"/>
        </w:rPr>
      </w:pPr>
      <w:r w:rsidDel="00000000" w:rsidR="00000000" w:rsidRPr="00000000">
        <w:rPr>
          <w:rtl w:val="0"/>
        </w:rPr>
      </w:r>
    </w:p>
    <w:p w:rsidR="00000000" w:rsidDel="00000000" w:rsidP="00000000" w:rsidRDefault="00000000" w:rsidRPr="00000000" w14:paraId="00000003">
      <w:pPr>
        <w:keepNext w:val="1"/>
        <w:pBdr>
          <w:top w:space="0" w:sz="0" w:val="nil"/>
          <w:left w:space="0" w:sz="0" w:val="nil"/>
          <w:bottom w:space="0" w:sz="0" w:val="nil"/>
          <w:right w:space="0" w:sz="0" w:val="nil"/>
          <w:between w:space="0" w:sz="0" w:val="nil"/>
        </w:pBdr>
        <w:spacing w:after="220" w:line="24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Definitions</w:t>
      </w:r>
    </w:p>
    <w:p w:rsidR="00000000" w:rsidDel="00000000" w:rsidP="00000000" w:rsidRDefault="00000000" w:rsidRPr="00000000" w14:paraId="00000004">
      <w:pPr>
        <w:numPr>
          <w:ilvl w:val="1"/>
          <w:numId w:val="3"/>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In this Schedule, the following words shall have the following meanings and they shall supplement Joint Schedule 1 (Definitions):</w:t>
      </w:r>
      <w:r w:rsidDel="00000000" w:rsidR="00000000" w:rsidRPr="00000000">
        <w:rPr>
          <w:rtl w:val="0"/>
        </w:rPr>
      </w:r>
    </w:p>
    <w:tbl>
      <w:tblPr>
        <w:tblStyle w:val="Table1"/>
        <w:tblW w:w="901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263"/>
        <w:gridCol w:w="6753"/>
        <w:tblGridChange w:id="0">
          <w:tblGrid>
            <w:gridCol w:w="2263"/>
            <w:gridCol w:w="6753"/>
          </w:tblGrid>
        </w:tblGridChange>
      </w:tblGrid>
      <w:tr>
        <w:trPr>
          <w:tblHeader w:val="0"/>
        </w:trPr>
        <w:tc>
          <w:tcPr/>
          <w:p w:rsidR="00000000" w:rsidDel="00000000" w:rsidP="00000000" w:rsidRDefault="00000000" w:rsidRPr="00000000" w14:paraId="00000005">
            <w:pPr>
              <w:keepNext w:val="1"/>
              <w:pBdr>
                <w:top w:space="0" w:sz="0" w:val="nil"/>
                <w:left w:space="0" w:sz="0" w:val="nil"/>
                <w:bottom w:space="0" w:sz="0" w:val="nil"/>
                <w:right w:space="0" w:sz="0" w:val="nil"/>
                <w:between w:space="0" w:sz="0" w:val="nil"/>
              </w:pBdr>
              <w:spacing w:after="22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“Processor Personnel”</w:t>
            </w:r>
          </w:p>
        </w:tc>
        <w:tc>
          <w:tcPr/>
          <w:p w:rsidR="00000000" w:rsidDel="00000000" w:rsidP="00000000" w:rsidRDefault="00000000" w:rsidRPr="00000000" w14:paraId="00000006">
            <w:pPr>
              <w:keepNext w:val="1"/>
              <w:pBdr>
                <w:top w:space="0" w:sz="0" w:val="nil"/>
                <w:left w:space="0" w:sz="0" w:val="nil"/>
                <w:bottom w:space="0" w:sz="0" w:val="nil"/>
                <w:right w:space="0" w:sz="0" w:val="nil"/>
                <w:between w:space="0" w:sz="0" w:val="nil"/>
              </w:pBdr>
              <w:spacing w:after="22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all directors, officers, employees, agents, consultants and suppliers of the Processor and/or of any Subprocessor engaged in the performance of its obligations under a Contract;</w:t>
            </w:r>
            <w:r w:rsidDel="00000000" w:rsidR="00000000" w:rsidRPr="00000000">
              <w:rPr>
                <w:rtl w:val="0"/>
              </w:rPr>
            </w:r>
          </w:p>
        </w:tc>
      </w:tr>
    </w:tbl>
    <w:p w:rsidR="00000000" w:rsidDel="00000000" w:rsidP="00000000" w:rsidRDefault="00000000" w:rsidRPr="00000000" w14:paraId="00000007">
      <w:pPr>
        <w:keepNext w:val="1"/>
        <w:pBdr>
          <w:top w:space="0" w:sz="0" w:val="nil"/>
          <w:left w:space="0" w:sz="0" w:val="nil"/>
          <w:bottom w:space="0" w:sz="0" w:val="nil"/>
          <w:right w:space="0" w:sz="0" w:val="nil"/>
          <w:between w:space="0" w:sz="0" w:val="nil"/>
        </w:pBdr>
        <w:spacing w:after="220" w:line="24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Status of the Controller</w:t>
      </w:r>
    </w:p>
    <w:p w:rsidR="00000000" w:rsidDel="00000000" w:rsidP="00000000" w:rsidRDefault="00000000" w:rsidRPr="00000000" w14:paraId="00000008">
      <w:pPr>
        <w:numPr>
          <w:ilvl w:val="1"/>
          <w:numId w:val="3"/>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Parties acknowledge that for the purposes of the Data Protection Legislation, the nature of the activity carried out by each of them in relation to their respective obligations under a Contract dictates the status of each party under the DPA 2018. A Party may act as:</w:t>
      </w:r>
    </w:p>
    <w:p w:rsidR="00000000" w:rsidDel="00000000" w:rsidP="00000000" w:rsidRDefault="00000000" w:rsidRPr="00000000" w14:paraId="00000009">
      <w:pPr>
        <w:numPr>
          <w:ilvl w:val="2"/>
          <w:numId w:val="3"/>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“Controller” in respect of the other Party who is “Processor”;</w:t>
      </w:r>
    </w:p>
    <w:p w:rsidR="00000000" w:rsidDel="00000000" w:rsidP="00000000" w:rsidRDefault="00000000" w:rsidRPr="00000000" w14:paraId="0000000A">
      <w:pPr>
        <w:numPr>
          <w:ilvl w:val="2"/>
          <w:numId w:val="3"/>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“Processor” in respect of the other Party who is “Controller”;</w:t>
      </w:r>
    </w:p>
    <w:p w:rsidR="00000000" w:rsidDel="00000000" w:rsidP="00000000" w:rsidRDefault="00000000" w:rsidRPr="00000000" w14:paraId="0000000B">
      <w:pPr>
        <w:numPr>
          <w:ilvl w:val="2"/>
          <w:numId w:val="3"/>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“Joint Controller” with the other Party; </w:t>
      </w:r>
    </w:p>
    <w:p w:rsidR="00000000" w:rsidDel="00000000" w:rsidP="00000000" w:rsidRDefault="00000000" w:rsidRPr="00000000" w14:paraId="0000000C">
      <w:pPr>
        <w:numPr>
          <w:ilvl w:val="2"/>
          <w:numId w:val="3"/>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“Independent Controller” of the Personal Data where the other Party is also “Controller”,</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120" w:before="280" w:lineRule="auto"/>
        <w:ind w:left="80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in respect of certain Personal Data under a Contract and shall specify in Annex 1 </w:t>
      </w:r>
      <w:r w:rsidDel="00000000" w:rsidR="00000000" w:rsidRPr="00000000">
        <w:rPr>
          <w:rFonts w:ascii="Arial" w:cs="Arial" w:eastAsia="Arial" w:hAnsi="Arial"/>
          <w:i w:val="1"/>
          <w:sz w:val="24"/>
          <w:szCs w:val="24"/>
          <w:rtl w:val="0"/>
        </w:rPr>
        <w:t xml:space="preserve">(Processing Personal Data)</w:t>
      </w:r>
      <w:r w:rsidDel="00000000" w:rsidR="00000000" w:rsidRPr="00000000">
        <w:rPr>
          <w:rFonts w:ascii="Arial" w:cs="Arial" w:eastAsia="Arial" w:hAnsi="Arial"/>
          <w:sz w:val="24"/>
          <w:szCs w:val="24"/>
          <w:rtl w:val="0"/>
        </w:rPr>
        <w:t xml:space="preserve"> which scenario they think shall apply in each situation. </w:t>
      </w:r>
    </w:p>
    <w:p w:rsidR="00000000" w:rsidDel="00000000" w:rsidP="00000000" w:rsidRDefault="00000000" w:rsidRPr="00000000" w14:paraId="0000000E">
      <w:pPr>
        <w:keepNext w:val="1"/>
        <w:pBdr>
          <w:top w:space="0" w:sz="0" w:val="nil"/>
          <w:left w:space="0" w:sz="0" w:val="nil"/>
          <w:bottom w:space="0" w:sz="0" w:val="nil"/>
          <w:right w:space="0" w:sz="0" w:val="nil"/>
          <w:between w:space="0" w:sz="0" w:val="nil"/>
        </w:pBdr>
        <w:spacing w:after="220" w:line="24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Where one Party is Controller and the other Party its Processor </w:t>
      </w:r>
    </w:p>
    <w:p w:rsidR="00000000" w:rsidDel="00000000" w:rsidP="00000000" w:rsidRDefault="00000000" w:rsidRPr="00000000" w14:paraId="0000000F">
      <w:pPr>
        <w:numPr>
          <w:ilvl w:val="1"/>
          <w:numId w:val="3"/>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Where a Party is a Processor, the only Processing that it is authorised to do is listed in Annex 1 </w:t>
      </w:r>
      <w:r w:rsidDel="00000000" w:rsidR="00000000" w:rsidRPr="00000000">
        <w:rPr>
          <w:rFonts w:ascii="Arial" w:cs="Arial" w:eastAsia="Arial" w:hAnsi="Arial"/>
          <w:i w:val="1"/>
          <w:sz w:val="24"/>
          <w:szCs w:val="24"/>
          <w:rtl w:val="0"/>
        </w:rPr>
        <w:t xml:space="preserve">(Processing Personal Data</w:t>
      </w:r>
      <w:r w:rsidDel="00000000" w:rsidR="00000000" w:rsidRPr="00000000">
        <w:rPr>
          <w:rFonts w:ascii="Arial" w:cs="Arial" w:eastAsia="Arial" w:hAnsi="Arial"/>
          <w:sz w:val="24"/>
          <w:szCs w:val="24"/>
          <w:rtl w:val="0"/>
        </w:rPr>
        <w:t xml:space="preserve">) by the Controller. </w:t>
      </w:r>
    </w:p>
    <w:p w:rsidR="00000000" w:rsidDel="00000000" w:rsidP="00000000" w:rsidRDefault="00000000" w:rsidRPr="00000000" w14:paraId="00000010">
      <w:pPr>
        <w:numPr>
          <w:ilvl w:val="1"/>
          <w:numId w:val="3"/>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Processor shall notify the Controller immediately if it considers that any of the Controller’s instructions infringe the Data Protection Legislation.</w:t>
      </w:r>
    </w:p>
    <w:p w:rsidR="00000000" w:rsidDel="00000000" w:rsidP="00000000" w:rsidRDefault="00000000" w:rsidRPr="00000000" w14:paraId="00000011">
      <w:pPr>
        <w:numPr>
          <w:ilvl w:val="1"/>
          <w:numId w:val="3"/>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Processor shall provide all reasonable assistance to the Controller in the preparation of any Data Protection Impact Assessment prior to commencing any Processing.  Such assistance may, at the discretion of the Controller, include:</w:t>
      </w:r>
    </w:p>
    <w:p w:rsidR="00000000" w:rsidDel="00000000" w:rsidP="00000000" w:rsidRDefault="00000000" w:rsidRPr="00000000" w14:paraId="00000012">
      <w:pPr>
        <w:numPr>
          <w:ilvl w:val="2"/>
          <w:numId w:val="3"/>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systematic description of the envisaged Processing and the purpose of the Processing;</w:t>
      </w:r>
    </w:p>
    <w:p w:rsidR="00000000" w:rsidDel="00000000" w:rsidP="00000000" w:rsidRDefault="00000000" w:rsidRPr="00000000" w14:paraId="00000013">
      <w:pPr>
        <w:numPr>
          <w:ilvl w:val="2"/>
          <w:numId w:val="3"/>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 assessment of the necessity and proportionality of the Processing in relation to the Deliverables;</w:t>
      </w:r>
    </w:p>
    <w:p w:rsidR="00000000" w:rsidDel="00000000" w:rsidP="00000000" w:rsidRDefault="00000000" w:rsidRPr="00000000" w14:paraId="00000014">
      <w:pPr>
        <w:numPr>
          <w:ilvl w:val="2"/>
          <w:numId w:val="3"/>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 assessment of the risks to the rights and freedoms of Data Subjects; and</w:t>
      </w:r>
    </w:p>
    <w:p w:rsidR="00000000" w:rsidDel="00000000" w:rsidP="00000000" w:rsidRDefault="00000000" w:rsidRPr="00000000" w14:paraId="00000015">
      <w:pPr>
        <w:numPr>
          <w:ilvl w:val="2"/>
          <w:numId w:val="3"/>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measures envisaged to address the risks, including safeguards, security measures and mechanisms to ensure the protection of Personal Data.</w:t>
      </w:r>
    </w:p>
    <w:bookmarkStart w:colFirst="0" w:colLast="0" w:name="bookmark=id.gjdgxs" w:id="0"/>
    <w:bookmarkEnd w:id="0"/>
    <w:p w:rsidR="00000000" w:rsidDel="00000000" w:rsidP="00000000" w:rsidRDefault="00000000" w:rsidRPr="00000000" w14:paraId="00000016">
      <w:pPr>
        <w:numPr>
          <w:ilvl w:val="1"/>
          <w:numId w:val="3"/>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Processor shall, in relation to any Personal Data Processed in connection with its obligations under the Contract:</w:t>
      </w:r>
    </w:p>
    <w:bookmarkStart w:colFirst="0" w:colLast="0" w:name="bookmark=id.30j0zll" w:id="1"/>
    <w:bookmarkEnd w:id="1"/>
    <w:p w:rsidR="00000000" w:rsidDel="00000000" w:rsidP="00000000" w:rsidRDefault="00000000" w:rsidRPr="00000000" w14:paraId="00000017">
      <w:pPr>
        <w:numPr>
          <w:ilvl w:val="2"/>
          <w:numId w:val="3"/>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Process that Personal Data only in accordance with Annex 1 </w:t>
      </w:r>
      <w:r w:rsidDel="00000000" w:rsidR="00000000" w:rsidRPr="00000000">
        <w:rPr>
          <w:rFonts w:ascii="Arial" w:cs="Arial" w:eastAsia="Arial" w:hAnsi="Arial"/>
          <w:i w:val="1"/>
          <w:sz w:val="24"/>
          <w:szCs w:val="24"/>
          <w:rtl w:val="0"/>
        </w:rPr>
        <w:t xml:space="preserve">(Processing Personal Data</w:t>
      </w:r>
      <w:r w:rsidDel="00000000" w:rsidR="00000000" w:rsidRPr="00000000">
        <w:rPr>
          <w:rFonts w:ascii="Arial" w:cs="Arial" w:eastAsia="Arial" w:hAnsi="Arial"/>
          <w:sz w:val="24"/>
          <w:szCs w:val="24"/>
          <w:rtl w:val="0"/>
        </w:rPr>
        <w:t xml:space="preserve">), unless the Processor is required to do otherwise by Law. If it is so required the Processor shall notify the Controller before Processing the Personal Data unless prohibited by Law;</w:t>
      </w:r>
    </w:p>
    <w:bookmarkStart w:colFirst="0" w:colLast="0" w:name="bookmark=id.1fob9te" w:id="2"/>
    <w:bookmarkEnd w:id="2"/>
    <w:p w:rsidR="00000000" w:rsidDel="00000000" w:rsidP="00000000" w:rsidRDefault="00000000" w:rsidRPr="00000000" w14:paraId="00000018">
      <w:pPr>
        <w:numPr>
          <w:ilvl w:val="2"/>
          <w:numId w:val="3"/>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ensure that it has in place Protective Measures, including in the case of the Supplier the measures set out in Clause 14.3 of the Core Terms</w:t>
      </w:r>
      <w:r w:rsidDel="00000000" w:rsidR="00000000" w:rsidRPr="00000000">
        <w:rPr>
          <w:rFonts w:ascii="Arial" w:cs="Arial" w:eastAsia="Arial" w:hAnsi="Arial"/>
          <w:i w:val="1"/>
          <w:sz w:val="24"/>
          <w:szCs w:val="24"/>
          <w:rtl w:val="0"/>
        </w:rPr>
        <w:t xml:space="preserve">,</w:t>
      </w:r>
      <w:r w:rsidDel="00000000" w:rsidR="00000000" w:rsidRPr="00000000">
        <w:rPr>
          <w:rFonts w:ascii="Arial" w:cs="Arial" w:eastAsia="Arial" w:hAnsi="Arial"/>
          <w:sz w:val="24"/>
          <w:szCs w:val="24"/>
          <w:rtl w:val="0"/>
        </w:rPr>
        <w:t xml:space="preserve"> which  the Controller may reasonably reject (but failure to reject shall not amount to approval by the Controller of the adequacy of the Protective Measures) having taken account of the:</w:t>
      </w:r>
    </w:p>
    <w:p w:rsidR="00000000" w:rsidDel="00000000" w:rsidP="00000000" w:rsidRDefault="00000000" w:rsidRPr="00000000" w14:paraId="00000019">
      <w:pPr>
        <w:numPr>
          <w:ilvl w:val="3"/>
          <w:numId w:val="3"/>
        </w:numPr>
        <w:pBdr>
          <w:top w:space="0" w:sz="0" w:val="nil"/>
          <w:left w:space="0" w:sz="0" w:val="nil"/>
          <w:bottom w:space="0" w:sz="0" w:val="nil"/>
          <w:right w:space="0" w:sz="0" w:val="nil"/>
          <w:between w:space="0" w:sz="0" w:val="nil"/>
        </w:pBdr>
        <w:tabs>
          <w:tab w:val="left" w:pos="2261"/>
        </w:tabs>
        <w:spacing w:after="12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nature of the data to be protected;</w:t>
      </w:r>
      <w:bookmarkStart w:colFirst="0" w:colLast="0" w:name="bookmark=id.3znysh7" w:id="3"/>
      <w:bookmarkEnd w:id="3"/>
      <w:r w:rsidDel="00000000" w:rsidR="00000000" w:rsidRPr="00000000">
        <w:rPr>
          <w:rtl w:val="0"/>
        </w:rPr>
      </w:r>
    </w:p>
    <w:p w:rsidR="00000000" w:rsidDel="00000000" w:rsidP="00000000" w:rsidRDefault="00000000" w:rsidRPr="00000000" w14:paraId="0000001A">
      <w:pPr>
        <w:numPr>
          <w:ilvl w:val="3"/>
          <w:numId w:val="3"/>
        </w:numPr>
        <w:pBdr>
          <w:top w:space="0" w:sz="0" w:val="nil"/>
          <w:left w:space="0" w:sz="0" w:val="nil"/>
          <w:bottom w:space="0" w:sz="0" w:val="nil"/>
          <w:right w:space="0" w:sz="0" w:val="nil"/>
          <w:between w:space="0" w:sz="0" w:val="nil"/>
        </w:pBdr>
        <w:tabs>
          <w:tab w:val="left" w:pos="2261"/>
        </w:tabs>
        <w:spacing w:after="12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harm that might result from a Personal Data Breach;</w:t>
      </w:r>
    </w:p>
    <w:p w:rsidR="00000000" w:rsidDel="00000000" w:rsidP="00000000" w:rsidRDefault="00000000" w:rsidRPr="00000000" w14:paraId="0000001B">
      <w:pPr>
        <w:numPr>
          <w:ilvl w:val="3"/>
          <w:numId w:val="3"/>
        </w:numPr>
        <w:pBdr>
          <w:top w:space="0" w:sz="0" w:val="nil"/>
          <w:left w:space="0" w:sz="0" w:val="nil"/>
          <w:bottom w:space="0" w:sz="0" w:val="nil"/>
          <w:right w:space="0" w:sz="0" w:val="nil"/>
          <w:between w:space="0" w:sz="0" w:val="nil"/>
        </w:pBdr>
        <w:tabs>
          <w:tab w:val="left" w:pos="2261"/>
        </w:tabs>
        <w:spacing w:after="12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state of technological development; and</w:t>
      </w:r>
    </w:p>
    <w:p w:rsidR="00000000" w:rsidDel="00000000" w:rsidP="00000000" w:rsidRDefault="00000000" w:rsidRPr="00000000" w14:paraId="0000001C">
      <w:pPr>
        <w:numPr>
          <w:ilvl w:val="3"/>
          <w:numId w:val="3"/>
        </w:numPr>
        <w:pBdr>
          <w:top w:space="0" w:sz="0" w:val="nil"/>
          <w:left w:space="0" w:sz="0" w:val="nil"/>
          <w:bottom w:space="0" w:sz="0" w:val="nil"/>
          <w:right w:space="0" w:sz="0" w:val="nil"/>
          <w:between w:space="0" w:sz="0" w:val="nil"/>
        </w:pBdr>
        <w:tabs>
          <w:tab w:val="left" w:pos="2261"/>
        </w:tabs>
        <w:spacing w:after="12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cost of implementing any measures; </w:t>
      </w:r>
    </w:p>
    <w:bookmarkStart w:colFirst="0" w:colLast="0" w:name="bookmark=id.2et92p0" w:id="4"/>
    <w:bookmarkEnd w:id="4"/>
    <w:p w:rsidR="00000000" w:rsidDel="00000000" w:rsidP="00000000" w:rsidRDefault="00000000" w:rsidRPr="00000000" w14:paraId="0000001D">
      <w:pPr>
        <w:numPr>
          <w:ilvl w:val="2"/>
          <w:numId w:val="3"/>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ensure that :</w:t>
      </w:r>
    </w:p>
    <w:p w:rsidR="00000000" w:rsidDel="00000000" w:rsidP="00000000" w:rsidRDefault="00000000" w:rsidRPr="00000000" w14:paraId="0000001E">
      <w:pPr>
        <w:numPr>
          <w:ilvl w:val="3"/>
          <w:numId w:val="3"/>
        </w:numPr>
        <w:pBdr>
          <w:top w:space="0" w:sz="0" w:val="nil"/>
          <w:left w:space="0" w:sz="0" w:val="nil"/>
          <w:bottom w:space="0" w:sz="0" w:val="nil"/>
          <w:right w:space="0" w:sz="0" w:val="nil"/>
          <w:between w:space="0" w:sz="0" w:val="nil"/>
        </w:pBdr>
        <w:tabs>
          <w:tab w:val="left" w:pos="2261"/>
        </w:tabs>
        <w:spacing w:after="12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Processor Personnel do not Process Personal Data except in accordance with the Contract (and in particular Annex 1</w:t>
      </w:r>
      <w:r w:rsidDel="00000000" w:rsidR="00000000" w:rsidRPr="00000000">
        <w:rPr>
          <w:rFonts w:ascii="Arial" w:cs="Arial" w:eastAsia="Arial" w:hAnsi="Arial"/>
          <w:i w:val="1"/>
          <w:sz w:val="24"/>
          <w:szCs w:val="24"/>
          <w:rtl w:val="0"/>
        </w:rPr>
        <w:t xml:space="preserve"> (Processing Personal Data</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1F">
      <w:pPr>
        <w:numPr>
          <w:ilvl w:val="3"/>
          <w:numId w:val="3"/>
        </w:numPr>
        <w:pBdr>
          <w:top w:space="0" w:sz="0" w:val="nil"/>
          <w:left w:space="0" w:sz="0" w:val="nil"/>
          <w:bottom w:space="0" w:sz="0" w:val="nil"/>
          <w:right w:space="0" w:sz="0" w:val="nil"/>
          <w:between w:space="0" w:sz="0" w:val="nil"/>
        </w:pBdr>
        <w:tabs>
          <w:tab w:val="left" w:pos="2261"/>
        </w:tabs>
        <w:spacing w:after="12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it takes all reasonable steps to ensure the reliability and integrity of any Processor Personnel who have access to the Personal Data and ensure that they:</w:t>
      </w:r>
    </w:p>
    <w:p w:rsidR="00000000" w:rsidDel="00000000" w:rsidP="00000000" w:rsidRDefault="00000000" w:rsidRPr="00000000" w14:paraId="00000020">
      <w:pPr>
        <w:numPr>
          <w:ilvl w:val="4"/>
          <w:numId w:val="3"/>
        </w:numPr>
        <w:pBdr>
          <w:top w:space="0" w:sz="0" w:val="nil"/>
          <w:left w:space="0" w:sz="0" w:val="nil"/>
          <w:bottom w:space="0" w:sz="0" w:val="nil"/>
          <w:right w:space="0" w:sz="0" w:val="nil"/>
          <w:between w:space="0" w:sz="0" w:val="nil"/>
        </w:pBdr>
        <w:spacing w:after="120" w:line="240" w:lineRule="auto"/>
        <w:ind w:left="2836"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are aware of and comply with the Processor’s duties under this Joint Schedule 11, Clauses 14 (</w:t>
      </w:r>
      <w:r w:rsidDel="00000000" w:rsidR="00000000" w:rsidRPr="00000000">
        <w:rPr>
          <w:rFonts w:ascii="Arial" w:cs="Arial" w:eastAsia="Arial" w:hAnsi="Arial"/>
          <w:i w:val="1"/>
          <w:sz w:val="24"/>
          <w:szCs w:val="24"/>
          <w:rtl w:val="0"/>
        </w:rPr>
        <w:t xml:space="preserve">Data protection</w:t>
      </w:r>
      <w:r w:rsidDel="00000000" w:rsidR="00000000" w:rsidRPr="00000000">
        <w:rPr>
          <w:rFonts w:ascii="Arial" w:cs="Arial" w:eastAsia="Arial" w:hAnsi="Arial"/>
          <w:sz w:val="24"/>
          <w:szCs w:val="24"/>
          <w:rtl w:val="0"/>
        </w:rPr>
        <w:t xml:space="preserve">), 15 (</w:t>
      </w:r>
      <w:r w:rsidDel="00000000" w:rsidR="00000000" w:rsidRPr="00000000">
        <w:rPr>
          <w:rFonts w:ascii="Arial" w:cs="Arial" w:eastAsia="Arial" w:hAnsi="Arial"/>
          <w:i w:val="1"/>
          <w:sz w:val="24"/>
          <w:szCs w:val="24"/>
          <w:rtl w:val="0"/>
        </w:rPr>
        <w:t xml:space="preserve">What you must keep confidential</w:t>
      </w:r>
      <w:r w:rsidDel="00000000" w:rsidR="00000000" w:rsidRPr="00000000">
        <w:rPr>
          <w:rFonts w:ascii="Arial" w:cs="Arial" w:eastAsia="Arial" w:hAnsi="Arial"/>
          <w:sz w:val="24"/>
          <w:szCs w:val="24"/>
          <w:rtl w:val="0"/>
        </w:rPr>
        <w:t xml:space="preserve">) and 16 (</w:t>
      </w:r>
      <w:r w:rsidDel="00000000" w:rsidR="00000000" w:rsidRPr="00000000">
        <w:rPr>
          <w:rFonts w:ascii="Arial" w:cs="Arial" w:eastAsia="Arial" w:hAnsi="Arial"/>
          <w:i w:val="1"/>
          <w:sz w:val="24"/>
          <w:szCs w:val="24"/>
          <w:rtl w:val="0"/>
        </w:rPr>
        <w:t xml:space="preserve">When you can share information</w:t>
      </w:r>
      <w:r w:rsidDel="00000000" w:rsidR="00000000" w:rsidRPr="00000000">
        <w:rPr>
          <w:rFonts w:ascii="Arial" w:cs="Arial" w:eastAsia="Arial" w:hAnsi="Arial"/>
          <w:sz w:val="24"/>
          <w:szCs w:val="24"/>
          <w:rtl w:val="0"/>
        </w:rPr>
        <w:t xml:space="preserve">) of the Core Terms;</w:t>
      </w:r>
    </w:p>
    <w:p w:rsidR="00000000" w:rsidDel="00000000" w:rsidP="00000000" w:rsidRDefault="00000000" w:rsidRPr="00000000" w14:paraId="00000021">
      <w:pPr>
        <w:numPr>
          <w:ilvl w:val="4"/>
          <w:numId w:val="3"/>
        </w:numPr>
        <w:pBdr>
          <w:top w:space="0" w:sz="0" w:val="nil"/>
          <w:left w:space="0" w:sz="0" w:val="nil"/>
          <w:bottom w:space="0" w:sz="0" w:val="nil"/>
          <w:right w:space="0" w:sz="0" w:val="nil"/>
          <w:between w:space="0" w:sz="0" w:val="nil"/>
        </w:pBdr>
        <w:spacing w:after="120" w:line="240" w:lineRule="auto"/>
        <w:ind w:left="2836"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are subject to appropriate confidentiality undertakings with the Processor or any Subprocessor;</w:t>
      </w:r>
    </w:p>
    <w:p w:rsidR="00000000" w:rsidDel="00000000" w:rsidP="00000000" w:rsidRDefault="00000000" w:rsidRPr="00000000" w14:paraId="00000022">
      <w:pPr>
        <w:numPr>
          <w:ilvl w:val="4"/>
          <w:numId w:val="3"/>
        </w:numPr>
        <w:pBdr>
          <w:top w:space="0" w:sz="0" w:val="nil"/>
          <w:left w:space="0" w:sz="0" w:val="nil"/>
          <w:bottom w:space="0" w:sz="0" w:val="nil"/>
          <w:right w:space="0" w:sz="0" w:val="nil"/>
          <w:between w:space="0" w:sz="0" w:val="nil"/>
        </w:pBdr>
        <w:spacing w:after="120" w:line="240" w:lineRule="auto"/>
        <w:ind w:left="2836"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are informed of the confidential nature of the Personal Data and do not publish, disclose or divulge any of the Personal Data to any third party unless directed in writing to do so by the Controller or as otherwise permitted by the Contract; and</w:t>
      </w:r>
    </w:p>
    <w:p w:rsidR="00000000" w:rsidDel="00000000" w:rsidP="00000000" w:rsidRDefault="00000000" w:rsidRPr="00000000" w14:paraId="00000023">
      <w:pPr>
        <w:numPr>
          <w:ilvl w:val="4"/>
          <w:numId w:val="3"/>
        </w:numPr>
        <w:pBdr>
          <w:top w:space="0" w:sz="0" w:val="nil"/>
          <w:left w:space="0" w:sz="0" w:val="nil"/>
          <w:bottom w:space="0" w:sz="0" w:val="nil"/>
          <w:right w:space="0" w:sz="0" w:val="nil"/>
          <w:between w:space="0" w:sz="0" w:val="nil"/>
        </w:pBdr>
        <w:spacing w:after="120" w:line="240" w:lineRule="auto"/>
        <w:ind w:left="2836"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have undergone adequate training in the use, care, protection and handling of Personal Data; </w:t>
      </w:r>
    </w:p>
    <w:bookmarkStart w:colFirst="0" w:colLast="0" w:name="bookmark=id.tyjcwt" w:id="5"/>
    <w:bookmarkEnd w:id="5"/>
    <w:p w:rsidR="00000000" w:rsidDel="00000000" w:rsidP="00000000" w:rsidRDefault="00000000" w:rsidRPr="00000000" w14:paraId="00000024">
      <w:pPr>
        <w:numPr>
          <w:ilvl w:val="2"/>
          <w:numId w:val="3"/>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not transfer Personal Data outside of the EU unless the prior written consent of the Controller has been obtained and the following conditions are fulfilled:</w:t>
      </w:r>
    </w:p>
    <w:bookmarkStart w:colFirst="0" w:colLast="0" w:name="bookmark=id.3dy6vkm" w:id="6"/>
    <w:bookmarkEnd w:id="6"/>
    <w:p w:rsidR="00000000" w:rsidDel="00000000" w:rsidP="00000000" w:rsidRDefault="00000000" w:rsidRPr="00000000" w14:paraId="00000025">
      <w:pPr>
        <w:numPr>
          <w:ilvl w:val="3"/>
          <w:numId w:val="3"/>
        </w:numPr>
        <w:pBdr>
          <w:top w:space="0" w:sz="0" w:val="nil"/>
          <w:left w:space="0" w:sz="0" w:val="nil"/>
          <w:bottom w:space="0" w:sz="0" w:val="nil"/>
          <w:right w:space="0" w:sz="0" w:val="nil"/>
          <w:between w:space="0" w:sz="0" w:val="nil"/>
        </w:pBdr>
        <w:tabs>
          <w:tab w:val="left" w:pos="2261"/>
        </w:tabs>
        <w:spacing w:after="12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Controller or the Processor has provided appropriate safeguards in relation to the transfer (whether in accordance with UK GDPR Article 46 or LED Article 37) as determined by the Controller;</w:t>
      </w:r>
    </w:p>
    <w:bookmarkStart w:colFirst="0" w:colLast="0" w:name="bookmark=id.1t3h5sf" w:id="7"/>
    <w:bookmarkEnd w:id="7"/>
    <w:p w:rsidR="00000000" w:rsidDel="00000000" w:rsidP="00000000" w:rsidRDefault="00000000" w:rsidRPr="00000000" w14:paraId="00000026">
      <w:pPr>
        <w:numPr>
          <w:ilvl w:val="3"/>
          <w:numId w:val="3"/>
        </w:numPr>
        <w:pBdr>
          <w:top w:space="0" w:sz="0" w:val="nil"/>
          <w:left w:space="0" w:sz="0" w:val="nil"/>
          <w:bottom w:space="0" w:sz="0" w:val="nil"/>
          <w:right w:space="0" w:sz="0" w:val="nil"/>
          <w:between w:space="0" w:sz="0" w:val="nil"/>
        </w:pBdr>
        <w:tabs>
          <w:tab w:val="left" w:pos="2261"/>
        </w:tabs>
        <w:spacing w:after="12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Data Subject has enforceable rights and effective legal remedies;</w:t>
      </w:r>
    </w:p>
    <w:bookmarkStart w:colFirst="0" w:colLast="0" w:name="bookmark=id.4d34og8" w:id="8"/>
    <w:bookmarkEnd w:id="8"/>
    <w:p w:rsidR="00000000" w:rsidDel="00000000" w:rsidP="00000000" w:rsidRDefault="00000000" w:rsidRPr="00000000" w14:paraId="00000027">
      <w:pPr>
        <w:numPr>
          <w:ilvl w:val="3"/>
          <w:numId w:val="3"/>
        </w:numPr>
        <w:pBdr>
          <w:top w:space="0" w:sz="0" w:val="nil"/>
          <w:left w:space="0" w:sz="0" w:val="nil"/>
          <w:bottom w:space="0" w:sz="0" w:val="nil"/>
          <w:right w:space="0" w:sz="0" w:val="nil"/>
          <w:between w:space="0" w:sz="0" w:val="nil"/>
        </w:pBdr>
        <w:tabs>
          <w:tab w:val="left" w:pos="2261"/>
        </w:tabs>
        <w:spacing w:after="12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bookmarkStart w:colFirst="0" w:colLast="0" w:name="bookmark=id.2s8eyo1" w:id="9"/>
    <w:bookmarkEnd w:id="9"/>
    <w:p w:rsidR="00000000" w:rsidDel="00000000" w:rsidP="00000000" w:rsidRDefault="00000000" w:rsidRPr="00000000" w14:paraId="00000028">
      <w:pPr>
        <w:numPr>
          <w:ilvl w:val="3"/>
          <w:numId w:val="3"/>
        </w:numPr>
        <w:pBdr>
          <w:top w:space="0" w:sz="0" w:val="nil"/>
          <w:left w:space="0" w:sz="0" w:val="nil"/>
          <w:bottom w:space="0" w:sz="0" w:val="nil"/>
          <w:right w:space="0" w:sz="0" w:val="nil"/>
          <w:between w:space="0" w:sz="0" w:val="nil"/>
        </w:pBdr>
        <w:tabs>
          <w:tab w:val="left" w:pos="2261"/>
        </w:tabs>
        <w:spacing w:after="12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Processor complies with any reasonable instructions notified to it in advance by the Controller with respect to the Processing of the Personal Data; and</w:t>
      </w:r>
    </w:p>
    <w:bookmarkStart w:colFirst="0" w:colLast="0" w:name="bookmark=id.17dp8vu" w:id="10"/>
    <w:bookmarkEnd w:id="10"/>
    <w:p w:rsidR="00000000" w:rsidDel="00000000" w:rsidP="00000000" w:rsidRDefault="00000000" w:rsidRPr="00000000" w14:paraId="00000029">
      <w:pPr>
        <w:numPr>
          <w:ilvl w:val="2"/>
          <w:numId w:val="3"/>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at the written direction of the Controller, delete or return Personal Data (and any copies of it) to the Controller on termination of the Contract unless the Processor is required by Law to retain the Personal Data.</w:t>
      </w:r>
    </w:p>
    <w:bookmarkStart w:colFirst="0" w:colLast="0" w:name="bookmark=id.3rdcrjn" w:id="11"/>
    <w:bookmarkEnd w:id="11"/>
    <w:p w:rsidR="00000000" w:rsidDel="00000000" w:rsidP="00000000" w:rsidRDefault="00000000" w:rsidRPr="00000000" w14:paraId="0000002A">
      <w:pPr>
        <w:numPr>
          <w:ilvl w:val="1"/>
          <w:numId w:val="3"/>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Subject to paragraph 8 of this Joint Schedule 11, the Processor  shall notify the Controller immediately if in relation to it Processing Personal Data under or in connection with the Contract it:</w:t>
      </w:r>
    </w:p>
    <w:p w:rsidR="00000000" w:rsidDel="00000000" w:rsidP="00000000" w:rsidRDefault="00000000" w:rsidRPr="00000000" w14:paraId="0000002B">
      <w:pPr>
        <w:numPr>
          <w:ilvl w:val="2"/>
          <w:numId w:val="3"/>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receives a Data Subject Access Request (or purported Data Subject Access Request);</w:t>
      </w:r>
    </w:p>
    <w:p w:rsidR="00000000" w:rsidDel="00000000" w:rsidP="00000000" w:rsidRDefault="00000000" w:rsidRPr="00000000" w14:paraId="0000002C">
      <w:pPr>
        <w:numPr>
          <w:ilvl w:val="2"/>
          <w:numId w:val="3"/>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receives a request to rectify, block or erase any Personal Data; </w:t>
      </w:r>
    </w:p>
    <w:p w:rsidR="00000000" w:rsidDel="00000000" w:rsidP="00000000" w:rsidRDefault="00000000" w:rsidRPr="00000000" w14:paraId="0000002D">
      <w:pPr>
        <w:numPr>
          <w:ilvl w:val="2"/>
          <w:numId w:val="3"/>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receives any other request, complaint or communication relating to either Party's obligations under the Data Protection Legislation; </w:t>
      </w:r>
    </w:p>
    <w:p w:rsidR="00000000" w:rsidDel="00000000" w:rsidP="00000000" w:rsidRDefault="00000000" w:rsidRPr="00000000" w14:paraId="0000002E">
      <w:pPr>
        <w:numPr>
          <w:ilvl w:val="2"/>
          <w:numId w:val="3"/>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receives any communication from the Information Commissioner or any other regulatory authority in connection with Personal Data Processed under the Contract; </w:t>
      </w:r>
    </w:p>
    <w:p w:rsidR="00000000" w:rsidDel="00000000" w:rsidP="00000000" w:rsidRDefault="00000000" w:rsidRPr="00000000" w14:paraId="0000002F">
      <w:pPr>
        <w:numPr>
          <w:ilvl w:val="2"/>
          <w:numId w:val="3"/>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receives a request from any third Party for disclosure of Personal Data where compliance with such request is required or purported to be required by Law; or</w:t>
      </w:r>
    </w:p>
    <w:p w:rsidR="00000000" w:rsidDel="00000000" w:rsidP="00000000" w:rsidRDefault="00000000" w:rsidRPr="00000000" w14:paraId="00000030">
      <w:pPr>
        <w:numPr>
          <w:ilvl w:val="2"/>
          <w:numId w:val="3"/>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becomes aware of a Personal Data Breach.</w:t>
      </w:r>
    </w:p>
    <w:p w:rsidR="00000000" w:rsidDel="00000000" w:rsidP="00000000" w:rsidRDefault="00000000" w:rsidRPr="00000000" w14:paraId="00000031">
      <w:pPr>
        <w:numPr>
          <w:ilvl w:val="1"/>
          <w:numId w:val="3"/>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Processor’s obligation to notify under paragraph 7 of this Joint Schedule 11 shall include the provision of further information to the Controller, as details become available. </w:t>
      </w:r>
    </w:p>
    <w:p w:rsidR="00000000" w:rsidDel="00000000" w:rsidP="00000000" w:rsidRDefault="00000000" w:rsidRPr="00000000" w14:paraId="00000032">
      <w:pPr>
        <w:numPr>
          <w:ilvl w:val="1"/>
          <w:numId w:val="3"/>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Taking into account the nature of the Processing, the Processor shall provide the Controller with assistance in relation to either Party's obligations under Data Protection Legislation and any complaint, communication or request made under paragraph 7 of this Joint Schedule 11 (and insofar as possible within the timescales reasonably required by the Controller) including by immediately providing:</w:t>
      </w:r>
    </w:p>
    <w:p w:rsidR="00000000" w:rsidDel="00000000" w:rsidP="00000000" w:rsidRDefault="00000000" w:rsidRPr="00000000" w14:paraId="00000033">
      <w:pPr>
        <w:numPr>
          <w:ilvl w:val="2"/>
          <w:numId w:val="3"/>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Controller with full details and copies of the complaint, communication or request;</w:t>
      </w:r>
    </w:p>
    <w:p w:rsidR="00000000" w:rsidDel="00000000" w:rsidP="00000000" w:rsidRDefault="00000000" w:rsidRPr="00000000" w14:paraId="00000034">
      <w:pPr>
        <w:numPr>
          <w:ilvl w:val="2"/>
          <w:numId w:val="3"/>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such assistance as is reasonably requested by the Controller to enable it to comply with a Data Subject Access Request within the relevant timescales set out in the Data Protection Legislation; </w:t>
      </w:r>
    </w:p>
    <w:p w:rsidR="00000000" w:rsidDel="00000000" w:rsidP="00000000" w:rsidRDefault="00000000" w:rsidRPr="00000000" w14:paraId="00000035">
      <w:pPr>
        <w:numPr>
          <w:ilvl w:val="2"/>
          <w:numId w:val="3"/>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Controller, at its request, with any Personal Data it holds in relation to a Data Subject; </w:t>
      </w:r>
    </w:p>
    <w:p w:rsidR="00000000" w:rsidDel="00000000" w:rsidP="00000000" w:rsidRDefault="00000000" w:rsidRPr="00000000" w14:paraId="00000036">
      <w:pPr>
        <w:numPr>
          <w:ilvl w:val="2"/>
          <w:numId w:val="3"/>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assistance as requested by the Controller following any Personal Data Breach;  and/or</w:t>
      </w:r>
    </w:p>
    <w:p w:rsidR="00000000" w:rsidDel="00000000" w:rsidP="00000000" w:rsidRDefault="00000000" w:rsidRPr="00000000" w14:paraId="00000037">
      <w:pPr>
        <w:numPr>
          <w:ilvl w:val="2"/>
          <w:numId w:val="3"/>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assistance as requested by the Controller with respect to any request from the Information Commissioner’s Office, or any consultation by the Controller with the Information Commissioner's Office.</w:t>
      </w:r>
    </w:p>
    <w:p w:rsidR="00000000" w:rsidDel="00000000" w:rsidP="00000000" w:rsidRDefault="00000000" w:rsidRPr="00000000" w14:paraId="00000038">
      <w:pPr>
        <w:numPr>
          <w:ilvl w:val="1"/>
          <w:numId w:val="3"/>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Processor shall maintain complete and accurate records and information to demonstrate its compliance with this Joint Schedule 11. This requirement does not apply where the Processor employs fewer than 250 staff, unless:</w:t>
      </w:r>
    </w:p>
    <w:p w:rsidR="00000000" w:rsidDel="00000000" w:rsidP="00000000" w:rsidRDefault="00000000" w:rsidRPr="00000000" w14:paraId="00000039">
      <w:pPr>
        <w:numPr>
          <w:ilvl w:val="2"/>
          <w:numId w:val="3"/>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Controller determines that the Processing is not occasional;</w:t>
      </w:r>
    </w:p>
    <w:p w:rsidR="00000000" w:rsidDel="00000000" w:rsidP="00000000" w:rsidRDefault="00000000" w:rsidRPr="00000000" w14:paraId="0000003A">
      <w:pPr>
        <w:numPr>
          <w:ilvl w:val="2"/>
          <w:numId w:val="3"/>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bookmarkStart w:colFirst="0" w:colLast="0" w:name="_heading=h.26in1rg" w:id="12"/>
      <w:bookmarkEnd w:id="12"/>
      <w:r w:rsidDel="00000000" w:rsidR="00000000" w:rsidRPr="00000000">
        <w:rPr>
          <w:rFonts w:ascii="Arial" w:cs="Arial" w:eastAsia="Arial" w:hAnsi="Arial"/>
          <w:sz w:val="24"/>
          <w:szCs w:val="24"/>
          <w:rtl w:val="0"/>
        </w:rPr>
        <w:t xml:space="preserve">the Controller determines the Processing includes special categories of data as referred to in Article 9(1) of the UK GDPR or Personal Data relating to criminal convictions and offences referred to in Article 10 of the UK GDPR; or</w:t>
      </w:r>
    </w:p>
    <w:p w:rsidR="00000000" w:rsidDel="00000000" w:rsidP="00000000" w:rsidRDefault="00000000" w:rsidRPr="00000000" w14:paraId="0000003B">
      <w:pPr>
        <w:numPr>
          <w:ilvl w:val="2"/>
          <w:numId w:val="3"/>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Controller determines that the Processing is likely to result in a risk to the rights and freedoms of Data Subjects.</w:t>
      </w:r>
    </w:p>
    <w:bookmarkStart w:colFirst="0" w:colLast="0" w:name="bookmark=id.lnxbz9" w:id="13"/>
    <w:bookmarkEnd w:id="13"/>
    <w:p w:rsidR="00000000" w:rsidDel="00000000" w:rsidP="00000000" w:rsidRDefault="00000000" w:rsidRPr="00000000" w14:paraId="0000003C">
      <w:pPr>
        <w:numPr>
          <w:ilvl w:val="1"/>
          <w:numId w:val="3"/>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Processor shall allow for audits of its Data Processing activity by the Controller or the Controller’s designated auditor.</w:t>
      </w:r>
    </w:p>
    <w:p w:rsidR="00000000" w:rsidDel="00000000" w:rsidP="00000000" w:rsidRDefault="00000000" w:rsidRPr="00000000" w14:paraId="0000003D">
      <w:pPr>
        <w:numPr>
          <w:ilvl w:val="1"/>
          <w:numId w:val="3"/>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Parties shall designate a Data Protection Officer if required by the Data Protection Legislation. </w:t>
      </w:r>
    </w:p>
    <w:p w:rsidR="00000000" w:rsidDel="00000000" w:rsidP="00000000" w:rsidRDefault="00000000" w:rsidRPr="00000000" w14:paraId="0000003E">
      <w:pPr>
        <w:numPr>
          <w:ilvl w:val="1"/>
          <w:numId w:val="3"/>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Before allowing any Subprocessor to Process any Personal Data related to the Contract, the Processor must:</w:t>
      </w:r>
    </w:p>
    <w:p w:rsidR="00000000" w:rsidDel="00000000" w:rsidP="00000000" w:rsidRDefault="00000000" w:rsidRPr="00000000" w14:paraId="0000003F">
      <w:pPr>
        <w:numPr>
          <w:ilvl w:val="2"/>
          <w:numId w:val="3"/>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notify the Controller in writing of the intended Subprocessor and Processing;</w:t>
      </w:r>
    </w:p>
    <w:p w:rsidR="00000000" w:rsidDel="00000000" w:rsidP="00000000" w:rsidRDefault="00000000" w:rsidRPr="00000000" w14:paraId="00000040">
      <w:pPr>
        <w:numPr>
          <w:ilvl w:val="2"/>
          <w:numId w:val="3"/>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obtain the written consent of the Controller; </w:t>
      </w:r>
    </w:p>
    <w:p w:rsidR="00000000" w:rsidDel="00000000" w:rsidP="00000000" w:rsidRDefault="00000000" w:rsidRPr="00000000" w14:paraId="00000041">
      <w:pPr>
        <w:numPr>
          <w:ilvl w:val="2"/>
          <w:numId w:val="3"/>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enter into a written agreement with the Subprocessor which give effect to the terms set out in this Joint Schedule 11 such that they apply to the Subprocessor; and</w:t>
      </w:r>
    </w:p>
    <w:p w:rsidR="00000000" w:rsidDel="00000000" w:rsidP="00000000" w:rsidRDefault="00000000" w:rsidRPr="00000000" w14:paraId="00000042">
      <w:pPr>
        <w:numPr>
          <w:ilvl w:val="2"/>
          <w:numId w:val="3"/>
        </w:numPr>
        <w:pBdr>
          <w:top w:space="0" w:sz="0" w:val="nil"/>
          <w:left w:space="0" w:sz="0" w:val="nil"/>
          <w:bottom w:space="0" w:sz="0" w:val="nil"/>
          <w:right w:space="0" w:sz="0" w:val="nil"/>
          <w:between w:space="0" w:sz="0" w:val="nil"/>
        </w:pBdr>
        <w:spacing w:after="12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provide the Controller with such information regarding the Subprocessor as the Controller may reasonably require.</w:t>
      </w:r>
    </w:p>
    <w:p w:rsidR="00000000" w:rsidDel="00000000" w:rsidP="00000000" w:rsidRDefault="00000000" w:rsidRPr="00000000" w14:paraId="00000043">
      <w:pPr>
        <w:numPr>
          <w:ilvl w:val="1"/>
          <w:numId w:val="3"/>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Processor shall remain fully liable for all acts or omissions of any of its Subprocessors.</w:t>
      </w:r>
    </w:p>
    <w:bookmarkStart w:colFirst="0" w:colLast="0" w:name="bookmark=id.35nkun2" w:id="14"/>
    <w:bookmarkEnd w:id="14"/>
    <w:p w:rsidR="00000000" w:rsidDel="00000000" w:rsidP="00000000" w:rsidRDefault="00000000" w:rsidRPr="00000000" w14:paraId="00000044">
      <w:pPr>
        <w:numPr>
          <w:ilvl w:val="1"/>
          <w:numId w:val="3"/>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Relevant Authority may, at any time on not less than thirty (30) Working Days’ notice, revise this Joint Schedule 11 by replacing it with any applicable controller to processor standard clauses or similar terms forming part of an applicable certification scheme (which shall apply when incorporated by attachment to the Contract).</w:t>
      </w:r>
    </w:p>
    <w:p w:rsidR="00000000" w:rsidDel="00000000" w:rsidP="00000000" w:rsidRDefault="00000000" w:rsidRPr="00000000" w14:paraId="00000045">
      <w:pPr>
        <w:numPr>
          <w:ilvl w:val="1"/>
          <w:numId w:val="3"/>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Parties agree to take account of any guidance issued by the Information Commissioner’s Office. The Relevant Authority may on not less than thirty (30) Working Days’ notice to the Supplier amend the Contract to ensure that it complies with any guidance issued by the Information Commissioner’s Office. </w:t>
      </w:r>
    </w:p>
    <w:p w:rsidR="00000000" w:rsidDel="00000000" w:rsidP="00000000" w:rsidRDefault="00000000" w:rsidRPr="00000000" w14:paraId="00000046">
      <w:pPr>
        <w:keepNext w:val="1"/>
        <w:pBdr>
          <w:top w:space="0" w:sz="0" w:val="nil"/>
          <w:left w:space="0" w:sz="0" w:val="nil"/>
          <w:bottom w:space="0" w:sz="0" w:val="nil"/>
          <w:right w:space="0" w:sz="0" w:val="nil"/>
          <w:between w:space="0" w:sz="0" w:val="nil"/>
        </w:pBdr>
        <w:spacing w:after="220" w:line="24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Where the Parties are Joint Controllers of Personal Data </w:t>
      </w:r>
    </w:p>
    <w:p w:rsidR="00000000" w:rsidDel="00000000" w:rsidP="00000000" w:rsidRDefault="00000000" w:rsidRPr="00000000" w14:paraId="00000047">
      <w:pPr>
        <w:numPr>
          <w:ilvl w:val="1"/>
          <w:numId w:val="3"/>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the event that the Parties are Joint Controllers in respect of Personal Data under the Contract, the Parties shall implement paragraphs that are necessary to comply with UK GDPR Article 26 based on the terms set out in Annex 2 to this Joint Schedule 11. </w:t>
      </w:r>
    </w:p>
    <w:p w:rsidR="00000000" w:rsidDel="00000000" w:rsidP="00000000" w:rsidRDefault="00000000" w:rsidRPr="00000000" w14:paraId="00000048">
      <w:pPr>
        <w:keepNext w:val="1"/>
        <w:pBdr>
          <w:top w:space="0" w:sz="0" w:val="nil"/>
          <w:left w:space="0" w:sz="0" w:val="nil"/>
          <w:bottom w:space="0" w:sz="0" w:val="nil"/>
          <w:right w:space="0" w:sz="0" w:val="nil"/>
          <w:between w:space="0" w:sz="0" w:val="nil"/>
        </w:pBdr>
        <w:spacing w:after="220" w:line="24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Independent Controllers of Personal Data </w:t>
      </w:r>
    </w:p>
    <w:p w:rsidR="00000000" w:rsidDel="00000000" w:rsidP="00000000" w:rsidRDefault="00000000" w:rsidRPr="00000000" w14:paraId="00000049">
      <w:pPr>
        <w:numPr>
          <w:ilvl w:val="1"/>
          <w:numId w:val="3"/>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With respect to Personal Data provided by one Party to another Party for which each Party acts as Controller but which is not under the Joint Control of the Parties, each Party undertakes to comply with the applicable Data Protection Legislation in respect of their Processing of such Personal Data as Controller.</w:t>
      </w:r>
    </w:p>
    <w:p w:rsidR="00000000" w:rsidDel="00000000" w:rsidP="00000000" w:rsidRDefault="00000000" w:rsidRPr="00000000" w14:paraId="0000004A">
      <w:pPr>
        <w:numPr>
          <w:ilvl w:val="1"/>
          <w:numId w:val="3"/>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Each Party shall Process the Personal Data in compliance with its obligations under the Data Protection Legislation and not do anything to cause the other Party to be in breach of it. </w:t>
      </w:r>
    </w:p>
    <w:p w:rsidR="00000000" w:rsidDel="00000000" w:rsidP="00000000" w:rsidRDefault="00000000" w:rsidRPr="00000000" w14:paraId="0000004B">
      <w:pPr>
        <w:numPr>
          <w:ilvl w:val="1"/>
          <w:numId w:val="3"/>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Where a Party has provided Personal Data to the other Party in accordance with paragraph 18 of this Joint Schedule 11 above, the recipient of the Personal Data will provide all such relevant documents and information relating to its data protection policies and procedures as the other Party may reasonably require.</w:t>
      </w:r>
    </w:p>
    <w:p w:rsidR="00000000" w:rsidDel="00000000" w:rsidP="00000000" w:rsidRDefault="00000000" w:rsidRPr="00000000" w14:paraId="0000004C">
      <w:pPr>
        <w:numPr>
          <w:ilvl w:val="1"/>
          <w:numId w:val="3"/>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Parties shall be responsible for their own compliance with Articles 13 and 14 UK GDPR in respect of the Processing of Personal Data for the purposes of the Contract. </w:t>
      </w:r>
    </w:p>
    <w:p w:rsidR="00000000" w:rsidDel="00000000" w:rsidP="00000000" w:rsidRDefault="00000000" w:rsidRPr="00000000" w14:paraId="0000004D">
      <w:pPr>
        <w:numPr>
          <w:ilvl w:val="1"/>
          <w:numId w:val="3"/>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Parties shall only provide Personal Data to each other:</w:t>
      </w:r>
    </w:p>
    <w:p w:rsidR="00000000" w:rsidDel="00000000" w:rsidP="00000000" w:rsidRDefault="00000000" w:rsidRPr="00000000" w14:paraId="0000004E">
      <w:pPr>
        <w:numPr>
          <w:ilvl w:val="2"/>
          <w:numId w:val="3"/>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to the extent necessary to perform their respective obligations under the Contract;</w:t>
      </w:r>
    </w:p>
    <w:p w:rsidR="00000000" w:rsidDel="00000000" w:rsidP="00000000" w:rsidRDefault="00000000" w:rsidRPr="00000000" w14:paraId="0000004F">
      <w:pPr>
        <w:numPr>
          <w:ilvl w:val="2"/>
          <w:numId w:val="3"/>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compliance with the Data Protection Legislation (including by ensuring all required data privacy information has been given to affected Data Subjects to meet the requirements of Articles 13 and 14 of the UK GDPR); and</w:t>
      </w:r>
    </w:p>
    <w:p w:rsidR="00000000" w:rsidDel="00000000" w:rsidP="00000000" w:rsidRDefault="00000000" w:rsidRPr="00000000" w14:paraId="00000050">
      <w:pPr>
        <w:numPr>
          <w:ilvl w:val="2"/>
          <w:numId w:val="3"/>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where it has recorded it in Annex 1 </w:t>
      </w:r>
      <w:r w:rsidDel="00000000" w:rsidR="00000000" w:rsidRPr="00000000">
        <w:rPr>
          <w:rFonts w:ascii="Arial" w:cs="Arial" w:eastAsia="Arial" w:hAnsi="Arial"/>
          <w:i w:val="1"/>
          <w:sz w:val="24"/>
          <w:szCs w:val="24"/>
          <w:rtl w:val="0"/>
        </w:rPr>
        <w:t xml:space="preserve">(Processing Personal Data).</w:t>
      </w:r>
      <w:r w:rsidDel="00000000" w:rsidR="00000000" w:rsidRPr="00000000">
        <w:rPr>
          <w:rtl w:val="0"/>
        </w:rPr>
      </w:r>
    </w:p>
    <w:p w:rsidR="00000000" w:rsidDel="00000000" w:rsidP="00000000" w:rsidRDefault="00000000" w:rsidRPr="00000000" w14:paraId="00000051">
      <w:pPr>
        <w:numPr>
          <w:ilvl w:val="1"/>
          <w:numId w:val="3"/>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UK GDPR, and the measures shall, at a minimum, comply with the requirements of the Data Protection Legislation, including Article 32 of the UK GDPR.</w:t>
      </w:r>
    </w:p>
    <w:p w:rsidR="00000000" w:rsidDel="00000000" w:rsidP="00000000" w:rsidRDefault="00000000" w:rsidRPr="00000000" w14:paraId="00000052">
      <w:pPr>
        <w:numPr>
          <w:ilvl w:val="1"/>
          <w:numId w:val="3"/>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Party Processing Personal Data for the purposes of the Contract shall maintain a record of its Processing activities in accordance with Article 30 UK GDPR and shall make the record available to the other Party upon reasonable request.</w:t>
      </w:r>
    </w:p>
    <w:p w:rsidR="00000000" w:rsidDel="00000000" w:rsidP="00000000" w:rsidRDefault="00000000" w:rsidRPr="00000000" w14:paraId="00000053">
      <w:pPr>
        <w:numPr>
          <w:ilvl w:val="1"/>
          <w:numId w:val="3"/>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Where a Party receives a request by any Data Subject to exercise any of their rights under the Data Protection Legislation in relation to the Personal Data provided to it by the other Party pursuant to the Contract </w:t>
      </w:r>
      <w:r w:rsidDel="00000000" w:rsidR="00000000" w:rsidRPr="00000000">
        <w:rPr>
          <w:rFonts w:ascii="Arial" w:cs="Arial" w:eastAsia="Arial" w:hAnsi="Arial"/>
          <w:b w:val="1"/>
          <w:sz w:val="24"/>
          <w:szCs w:val="24"/>
          <w:rtl w:val="0"/>
        </w:rPr>
        <w:t xml:space="preserve">(“Request Recipient”)</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54">
      <w:pPr>
        <w:numPr>
          <w:ilvl w:val="2"/>
          <w:numId w:val="3"/>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other Party shall provide any information and/or assistance as reasonably requested by the Request Recipient to help it respond to the request or correspondence, at the cost of the Request Recipient; or</w:t>
      </w:r>
    </w:p>
    <w:p w:rsidR="00000000" w:rsidDel="00000000" w:rsidP="00000000" w:rsidRDefault="00000000" w:rsidRPr="00000000" w14:paraId="00000055">
      <w:pPr>
        <w:numPr>
          <w:ilvl w:val="2"/>
          <w:numId w:val="3"/>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where the request or correspondence is directed to the other Party and/or relates to that other Party's Processing of the Personal Data, the Request Recipient  will:</w:t>
      </w:r>
    </w:p>
    <w:p w:rsidR="00000000" w:rsidDel="00000000" w:rsidP="00000000" w:rsidRDefault="00000000" w:rsidRPr="00000000" w14:paraId="00000056">
      <w:pPr>
        <w:numPr>
          <w:ilvl w:val="3"/>
          <w:numId w:val="3"/>
        </w:numPr>
        <w:pBdr>
          <w:top w:space="0" w:sz="0" w:val="nil"/>
          <w:left w:space="0" w:sz="0" w:val="nil"/>
          <w:bottom w:space="0" w:sz="0" w:val="nil"/>
          <w:right w:space="0" w:sz="0" w:val="nil"/>
          <w:between w:space="0" w:sz="0" w:val="nil"/>
        </w:pBdr>
        <w:spacing w:after="120" w:before="28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promptly, and in any event within five (5) Working Days of receipt of the request or correspondence, inform the other Party that it has received the same and shall forward such request or correspondence to the other Party; and</w:t>
      </w:r>
    </w:p>
    <w:p w:rsidR="00000000" w:rsidDel="00000000" w:rsidP="00000000" w:rsidRDefault="00000000" w:rsidRPr="00000000" w14:paraId="00000057">
      <w:pPr>
        <w:numPr>
          <w:ilvl w:val="3"/>
          <w:numId w:val="3"/>
        </w:numPr>
        <w:pBdr>
          <w:top w:space="0" w:sz="0" w:val="nil"/>
          <w:left w:space="0" w:sz="0" w:val="nil"/>
          <w:bottom w:space="0" w:sz="0" w:val="nil"/>
          <w:right w:space="0" w:sz="0" w:val="nil"/>
          <w:between w:space="0" w:sz="0" w:val="nil"/>
        </w:pBdr>
        <w:spacing w:after="120" w:before="28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provide any information and/or assistance as reasonably requested by the other Party to help it respond to the request or correspondence in the timeframes specified by Data Protection Legislation.</w:t>
      </w:r>
    </w:p>
    <w:p w:rsidR="00000000" w:rsidDel="00000000" w:rsidP="00000000" w:rsidRDefault="00000000" w:rsidRPr="00000000" w14:paraId="00000058">
      <w:pPr>
        <w:numPr>
          <w:ilvl w:val="1"/>
          <w:numId w:val="3"/>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Each Party shall promptly notify the other Party upon it becoming aware of any Personal Data Breach relating to Personal Data provided by the other Party pursuant to the Contract and shall: </w:t>
      </w:r>
    </w:p>
    <w:p w:rsidR="00000000" w:rsidDel="00000000" w:rsidP="00000000" w:rsidRDefault="00000000" w:rsidRPr="00000000" w14:paraId="00000059">
      <w:pPr>
        <w:numPr>
          <w:ilvl w:val="2"/>
          <w:numId w:val="3"/>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do all such things as reasonably necessary to assist the other Party in mitigating the effects of the Personal Data Breach; </w:t>
      </w:r>
    </w:p>
    <w:p w:rsidR="00000000" w:rsidDel="00000000" w:rsidP="00000000" w:rsidRDefault="00000000" w:rsidRPr="00000000" w14:paraId="0000005A">
      <w:pPr>
        <w:numPr>
          <w:ilvl w:val="2"/>
          <w:numId w:val="3"/>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implement any measures necessary to restore the security of any compromised Personal Data; </w:t>
      </w:r>
    </w:p>
    <w:p w:rsidR="00000000" w:rsidDel="00000000" w:rsidP="00000000" w:rsidRDefault="00000000" w:rsidRPr="00000000" w14:paraId="0000005B">
      <w:pPr>
        <w:numPr>
          <w:ilvl w:val="2"/>
          <w:numId w:val="3"/>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work with the other Party to make any required notifications to the Information Commissioner’s Office and affected Data Subjects in accordance with the Data Protection Legislation (including the timeframes set out therein); and</w:t>
      </w:r>
    </w:p>
    <w:p w:rsidR="00000000" w:rsidDel="00000000" w:rsidP="00000000" w:rsidRDefault="00000000" w:rsidRPr="00000000" w14:paraId="0000005C">
      <w:pPr>
        <w:numPr>
          <w:ilvl w:val="2"/>
          <w:numId w:val="3"/>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not do anything which may damage the reputation of the other Party or that Party's relationship with the relevant Data Subjects, save as required by Law. </w:t>
      </w:r>
    </w:p>
    <w:p w:rsidR="00000000" w:rsidDel="00000000" w:rsidP="00000000" w:rsidRDefault="00000000" w:rsidRPr="00000000" w14:paraId="0000005D">
      <w:pPr>
        <w:numPr>
          <w:ilvl w:val="1"/>
          <w:numId w:val="3"/>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Personal Data provided by one Party to the other Party may be used exclusively to exercise rights and obligations under the Contract as specified in Annex 1 </w:t>
      </w:r>
      <w:r w:rsidDel="00000000" w:rsidR="00000000" w:rsidRPr="00000000">
        <w:rPr>
          <w:rFonts w:ascii="Arial" w:cs="Arial" w:eastAsia="Arial" w:hAnsi="Arial"/>
          <w:i w:val="1"/>
          <w:sz w:val="24"/>
          <w:szCs w:val="24"/>
          <w:rtl w:val="0"/>
        </w:rPr>
        <w:t xml:space="preserve">(Processing Personal Data).</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5E">
      <w:pPr>
        <w:numPr>
          <w:ilvl w:val="1"/>
          <w:numId w:val="3"/>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Personal Data shall not be retained or processed for longer than is necessary to perform each Party’s respective obligations under the Contract which is specified in Annex 1 </w:t>
      </w:r>
      <w:r w:rsidDel="00000000" w:rsidR="00000000" w:rsidRPr="00000000">
        <w:rPr>
          <w:rFonts w:ascii="Arial" w:cs="Arial" w:eastAsia="Arial" w:hAnsi="Arial"/>
          <w:i w:val="1"/>
          <w:sz w:val="24"/>
          <w:szCs w:val="24"/>
          <w:rtl w:val="0"/>
        </w:rPr>
        <w:t xml:space="preserve">(Processing Personal Data)</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5F">
      <w:pPr>
        <w:numPr>
          <w:ilvl w:val="1"/>
          <w:numId w:val="3"/>
        </w:numPr>
        <w:pBdr>
          <w:top w:space="0" w:sz="0" w:val="nil"/>
          <w:left w:space="0" w:sz="0" w:val="nil"/>
          <w:bottom w:space="0" w:sz="0" w:val="nil"/>
          <w:right w:space="0" w:sz="0" w:val="nil"/>
          <w:between w:space="0" w:sz="0" w:val="nil"/>
        </w:pBdr>
        <w:spacing w:after="120" w:before="280" w:line="240" w:lineRule="auto"/>
        <w:ind w:left="7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Notwithstanding the general application of paragraphs 2 to 16 of this Joint Schedule 11 to Personal Data, where the Supplier is required to exercise its regulatory and/or legal obligations in respect of Personal Data, it shall act as an Independent Controller of Personal Data in accordance with paragraphs 18 to 28 of this Joint Schedule 11.</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120" w:before="280" w:lineRule="auto"/>
        <w:ind w:left="709"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1">
      <w:pPr>
        <w:pStyle w:val="Heading2"/>
        <w:spacing w:after="240" w:before="0" w:lineRule="auto"/>
        <w:ind w:left="709" w:hanging="709"/>
        <w:rPr>
          <w:rFonts w:ascii="Arial" w:cs="Arial" w:eastAsia="Arial" w:hAnsi="Arial"/>
          <w:b w:val="0"/>
          <w:sz w:val="24"/>
          <w:szCs w:val="24"/>
        </w:rPr>
      </w:pPr>
      <w:r w:rsidDel="00000000" w:rsidR="00000000" w:rsidRPr="00000000">
        <w:br w:type="page"/>
      </w:r>
      <w:r w:rsidDel="00000000" w:rsidR="00000000" w:rsidRPr="00000000">
        <w:rPr>
          <w:rFonts w:ascii="Arial" w:cs="Arial" w:eastAsia="Arial" w:hAnsi="Arial"/>
          <w:sz w:val="24"/>
          <w:szCs w:val="24"/>
          <w:rtl w:val="0"/>
        </w:rPr>
        <w:t xml:space="preserve">Annex 1 - Processing Personal Data</w:t>
      </w:r>
      <w:r w:rsidDel="00000000" w:rsidR="00000000" w:rsidRPr="00000000">
        <w:rPr>
          <w:rtl w:val="0"/>
        </w:rPr>
      </w:r>
    </w:p>
    <w:p w:rsidR="00000000" w:rsidDel="00000000" w:rsidP="00000000" w:rsidRDefault="00000000" w:rsidRPr="00000000" w14:paraId="00000062">
      <w:pPr>
        <w:rPr>
          <w:rFonts w:ascii="Arial" w:cs="Arial" w:eastAsia="Arial" w:hAnsi="Arial"/>
          <w:sz w:val="24"/>
          <w:szCs w:val="24"/>
        </w:rPr>
      </w:pPr>
      <w:r w:rsidDel="00000000" w:rsidR="00000000" w:rsidRPr="00000000">
        <w:rPr>
          <w:rFonts w:ascii="Arial" w:cs="Arial" w:eastAsia="Arial" w:hAnsi="Arial"/>
          <w:sz w:val="24"/>
          <w:szCs w:val="24"/>
          <w:rtl w:val="0"/>
        </w:rPr>
        <w:t xml:space="preserve">This Annex shall be completed by the Controller, who may take account of the view of the Processors, however the final decision as to the content of this Annex shall be with the Relevant Authority at its absolute discretion.  </w:t>
      </w:r>
    </w:p>
    <w:p w:rsidR="00000000" w:rsidDel="00000000" w:rsidP="00000000" w:rsidRDefault="00000000" w:rsidRPr="00000000" w14:paraId="00000063">
      <w:pPr>
        <w:keepNext w:val="1"/>
        <w:numPr>
          <w:ilvl w:val="3"/>
          <w:numId w:val="8"/>
        </w:numPr>
        <w:spacing w:after="0" w:line="240" w:lineRule="auto"/>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contact details of the Relevant Authority’s Data Protection Officer are: </w:t>
      </w:r>
      <w:r w:rsidDel="00000000" w:rsidR="00000000" w:rsidRPr="00000000">
        <w:rPr>
          <w:rFonts w:ascii="Arial" w:cs="Arial" w:eastAsia="Arial" w:hAnsi="Arial"/>
          <w:b w:val="1"/>
          <w:sz w:val="24"/>
          <w:szCs w:val="24"/>
          <w:rtl w:val="0"/>
        </w:rPr>
        <w:t xml:space="preserve">Cabinet Office Data Protection Officer</w:t>
      </w:r>
      <w:r w:rsidDel="00000000" w:rsidR="00000000" w:rsidRPr="00000000">
        <w:rPr>
          <w:rtl w:val="0"/>
        </w:rPr>
      </w:r>
    </w:p>
    <w:p w:rsidR="00000000" w:rsidDel="00000000" w:rsidP="00000000" w:rsidRDefault="00000000" w:rsidRPr="00000000" w14:paraId="00000064">
      <w:pPr>
        <w:keepNext w:val="1"/>
        <w:numPr>
          <w:ilvl w:val="3"/>
          <w:numId w:val="8"/>
        </w:numPr>
        <w:spacing w:after="0" w:line="240" w:lineRule="auto"/>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contact details of the Supplier’s Data Protection Officer are: </w:t>
      </w:r>
      <w:r w:rsidDel="00000000" w:rsidR="00000000" w:rsidRPr="00000000">
        <w:rPr>
          <w:rFonts w:ascii="Arial" w:cs="Arial" w:eastAsia="Arial" w:hAnsi="Arial"/>
          <w:b w:val="1"/>
          <w:sz w:val="24"/>
          <w:szCs w:val="24"/>
          <w:highlight w:val="yellow"/>
          <w:rtl w:val="0"/>
        </w:rPr>
        <w:t xml:space="preserve">[Insert</w:t>
      </w:r>
      <w:r w:rsidDel="00000000" w:rsidR="00000000" w:rsidRPr="00000000">
        <w:rPr>
          <w:rFonts w:ascii="Arial" w:cs="Arial" w:eastAsia="Arial" w:hAnsi="Arial"/>
          <w:sz w:val="24"/>
          <w:szCs w:val="24"/>
          <w:rtl w:val="0"/>
        </w:rPr>
        <w:t xml:space="preserve"> Contact details]</w:t>
      </w:r>
    </w:p>
    <w:p w:rsidR="00000000" w:rsidDel="00000000" w:rsidP="00000000" w:rsidRDefault="00000000" w:rsidRPr="00000000" w14:paraId="00000065">
      <w:pPr>
        <w:keepNext w:val="1"/>
        <w:numPr>
          <w:ilvl w:val="3"/>
          <w:numId w:val="8"/>
        </w:numPr>
        <w:spacing w:after="0" w:line="240" w:lineRule="auto"/>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Processor shall comply with any further written instructions with respect to Processing by the Controller.</w:t>
      </w:r>
    </w:p>
    <w:p w:rsidR="00000000" w:rsidDel="00000000" w:rsidP="00000000" w:rsidRDefault="00000000" w:rsidRPr="00000000" w14:paraId="00000066">
      <w:pPr>
        <w:keepNext w:val="1"/>
        <w:numPr>
          <w:ilvl w:val="3"/>
          <w:numId w:val="8"/>
        </w:numPr>
        <w:spacing w:after="0" w:line="240" w:lineRule="auto"/>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Any such further instructions shall be incorporated into this Annex.</w:t>
      </w:r>
    </w:p>
    <w:p w:rsidR="00000000" w:rsidDel="00000000" w:rsidP="00000000" w:rsidRDefault="00000000" w:rsidRPr="00000000" w14:paraId="00000067">
      <w:pPr>
        <w:keepNext w:val="1"/>
        <w:ind w:left="720" w:firstLine="0"/>
        <w:rPr>
          <w:rFonts w:ascii="Arial" w:cs="Arial" w:eastAsia="Arial" w:hAnsi="Arial"/>
          <w:sz w:val="24"/>
          <w:szCs w:val="24"/>
        </w:rPr>
      </w:pPr>
      <w:r w:rsidDel="00000000" w:rsidR="00000000" w:rsidRPr="00000000">
        <w:rPr>
          <w:rtl w:val="0"/>
        </w:rPr>
      </w:r>
    </w:p>
    <w:tbl>
      <w:tblPr>
        <w:tblStyle w:val="Table2"/>
        <w:tblW w:w="96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3"/>
        <w:gridCol w:w="7423"/>
        <w:tblGridChange w:id="0">
          <w:tblGrid>
            <w:gridCol w:w="2263"/>
            <w:gridCol w:w="7423"/>
          </w:tblGrid>
        </w:tblGridChange>
      </w:tblGrid>
      <w:tr>
        <w:trPr>
          <w:trHeight w:val="700" w:hRule="atLeast"/>
          <w:tblHeader w:val="0"/>
        </w:trPr>
        <w:tc>
          <w:tcPr>
            <w:shd w:fill="bfbfbf" w:val="clear"/>
            <w:vAlign w:val="center"/>
          </w:tcPr>
          <w:p w:rsidR="00000000" w:rsidDel="00000000" w:rsidP="00000000" w:rsidRDefault="00000000" w:rsidRPr="00000000" w14:paraId="00000068">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Description</w:t>
            </w:r>
          </w:p>
        </w:tc>
        <w:tc>
          <w:tcPr>
            <w:shd w:fill="bfbfbf" w:val="clear"/>
            <w:vAlign w:val="center"/>
          </w:tcPr>
          <w:p w:rsidR="00000000" w:rsidDel="00000000" w:rsidP="00000000" w:rsidRDefault="00000000" w:rsidRPr="00000000" w14:paraId="00000069">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Details</w:t>
            </w:r>
          </w:p>
        </w:tc>
      </w:tr>
      <w:tr>
        <w:trPr>
          <w:trHeight w:val="1620" w:hRule="atLeast"/>
          <w:tblHeader w:val="0"/>
        </w:trPr>
        <w:tc>
          <w:tcPr>
            <w:shd w:fill="auto" w:val="clear"/>
          </w:tcPr>
          <w:p w:rsidR="00000000" w:rsidDel="00000000" w:rsidP="00000000" w:rsidRDefault="00000000" w:rsidRPr="00000000" w14:paraId="0000006A">
            <w:pPr>
              <w:rPr>
                <w:rFonts w:ascii="Arial" w:cs="Arial" w:eastAsia="Arial" w:hAnsi="Arial"/>
                <w:sz w:val="24"/>
                <w:szCs w:val="24"/>
              </w:rPr>
            </w:pPr>
            <w:r w:rsidDel="00000000" w:rsidR="00000000" w:rsidRPr="00000000">
              <w:rPr>
                <w:rFonts w:ascii="Arial" w:cs="Arial" w:eastAsia="Arial" w:hAnsi="Arial"/>
                <w:sz w:val="24"/>
                <w:szCs w:val="24"/>
                <w:rtl w:val="0"/>
              </w:rPr>
              <w:t xml:space="preserve">Identity of Controller for each Category of Personal Data</w:t>
            </w:r>
          </w:p>
        </w:tc>
        <w:tc>
          <w:tcPr>
            <w:shd w:fill="auto" w:val="clear"/>
          </w:tcPr>
          <w:p w:rsidR="00000000" w:rsidDel="00000000" w:rsidP="00000000" w:rsidRDefault="00000000" w:rsidRPr="00000000" w14:paraId="0000006B">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The Relevant Authority is Controller and the Supplier is Processor</w:t>
            </w:r>
          </w:p>
          <w:p w:rsidR="00000000" w:rsidDel="00000000" w:rsidP="00000000" w:rsidRDefault="00000000" w:rsidRPr="00000000" w14:paraId="0000006C">
            <w:pPr>
              <w:rPr>
                <w:rFonts w:ascii="Arial" w:cs="Arial" w:eastAsia="Arial" w:hAnsi="Arial"/>
                <w:sz w:val="24"/>
                <w:szCs w:val="24"/>
              </w:rPr>
            </w:pPr>
            <w:r w:rsidDel="00000000" w:rsidR="00000000" w:rsidRPr="00000000">
              <w:rPr>
                <w:rFonts w:ascii="Arial" w:cs="Arial" w:eastAsia="Arial" w:hAnsi="Arial"/>
                <w:sz w:val="24"/>
                <w:szCs w:val="24"/>
                <w:rtl w:val="0"/>
              </w:rPr>
              <w:t xml:space="preserve">The Parties acknowledge that in accordance with paragraph 3 to paragraph 16 and for the purposes of the Data Protection Legislation, the Relevant Authority is the Controller and the Supplier is the Processor of the following Personal Data:</w:t>
            </w:r>
          </w:p>
          <w:p w:rsidR="00000000" w:rsidDel="00000000" w:rsidP="00000000" w:rsidRDefault="00000000" w:rsidRPr="00000000" w14:paraId="0000006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E">
            <w:pPr>
              <w:numPr>
                <w:ilvl w:val="0"/>
                <w:numId w:val="11"/>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i w:val="1"/>
                <w:color w:val="000000"/>
                <w:sz w:val="24"/>
                <w:szCs w:val="24"/>
              </w:rPr>
            </w:pPr>
            <w:r w:rsidDel="00000000" w:rsidR="00000000" w:rsidRPr="00000000">
              <w:rPr>
                <w:rFonts w:ascii="Arial" w:cs="Arial" w:eastAsia="Arial" w:hAnsi="Arial"/>
                <w:sz w:val="24"/>
                <w:szCs w:val="24"/>
                <w:rtl w:val="0"/>
              </w:rPr>
              <w:t xml:space="preserve">Name of Candidate(s), employment history, qualifications, right to work and security clearances and personal data to undertake compliance checks. </w:t>
            </w:r>
          </w:p>
          <w:p w:rsidR="00000000" w:rsidDel="00000000" w:rsidP="00000000" w:rsidRDefault="00000000" w:rsidRPr="00000000" w14:paraId="0000006F">
            <w:pPr>
              <w:spacing w:line="276" w:lineRule="auto"/>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0">
            <w:pPr>
              <w:numPr>
                <w:ilvl w:val="0"/>
                <w:numId w:val="11"/>
              </w:numPr>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Business contact details of Supplier and key contacts</w:t>
            </w:r>
            <w:r w:rsidDel="00000000" w:rsidR="00000000" w:rsidRPr="00000000">
              <w:rPr>
                <w:rtl w:val="0"/>
              </w:rPr>
            </w:r>
          </w:p>
          <w:p w:rsidR="00000000" w:rsidDel="00000000" w:rsidP="00000000" w:rsidRDefault="00000000" w:rsidRPr="00000000" w14:paraId="0000007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2">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The Supplier is Controller and the Relevant Authority is Processor</w:t>
            </w:r>
          </w:p>
          <w:p w:rsidR="00000000" w:rsidDel="00000000" w:rsidP="00000000" w:rsidRDefault="00000000" w:rsidRPr="00000000" w14:paraId="00000073">
            <w:pPr>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74">
            <w:pP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The Parties acknowledge that for the purposes of the Data Protection Legislation, the Supplier is the Controller and the Relevant Authority is the Processor in accordance with paragraph </w:t>
            </w:r>
            <w:r w:rsidDel="00000000" w:rsidR="00000000" w:rsidRPr="00000000">
              <w:rPr>
                <w:rFonts w:ascii="Arial" w:cs="Arial" w:eastAsia="Arial" w:hAnsi="Arial"/>
                <w:sz w:val="24"/>
                <w:szCs w:val="24"/>
                <w:rtl w:val="0"/>
              </w:rPr>
              <w:t xml:space="preserve">3 </w:t>
            </w:r>
            <w:r w:rsidDel="00000000" w:rsidR="00000000" w:rsidRPr="00000000">
              <w:rPr>
                <w:rFonts w:ascii="Arial" w:cs="Arial" w:eastAsia="Arial" w:hAnsi="Arial"/>
                <w:i w:val="1"/>
                <w:sz w:val="24"/>
                <w:szCs w:val="24"/>
                <w:rtl w:val="0"/>
              </w:rPr>
              <w:t xml:space="preserve">to paragraph 16</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of the following Personal Data:</w:t>
            </w:r>
          </w:p>
          <w:p w:rsidR="00000000" w:rsidDel="00000000" w:rsidP="00000000" w:rsidRDefault="00000000" w:rsidRPr="00000000" w14:paraId="0000007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6">
            <w:pPr>
              <w:numPr>
                <w:ilvl w:val="0"/>
                <w:numId w:val="11"/>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i w:val="1"/>
                <w:color w:val="000000"/>
                <w:sz w:val="24"/>
                <w:szCs w:val="24"/>
              </w:rPr>
            </w:pPr>
            <w:r w:rsidDel="00000000" w:rsidR="00000000" w:rsidRPr="00000000">
              <w:rPr>
                <w:rFonts w:ascii="Arial" w:cs="Arial" w:eastAsia="Arial" w:hAnsi="Arial"/>
                <w:b w:val="1"/>
                <w:i w:val="1"/>
                <w:color w:val="000000"/>
                <w:sz w:val="24"/>
                <w:szCs w:val="24"/>
                <w:highlight w:val="yellow"/>
                <w:rtl w:val="0"/>
              </w:rPr>
              <w:t xml:space="preserve">[Insert</w:t>
            </w:r>
            <w:r w:rsidDel="00000000" w:rsidR="00000000" w:rsidRPr="00000000">
              <w:rPr>
                <w:rFonts w:ascii="Arial" w:cs="Arial" w:eastAsia="Arial" w:hAnsi="Arial"/>
                <w:b w:val="1"/>
                <w:i w:val="1"/>
                <w:color w:val="000000"/>
                <w:sz w:val="24"/>
                <w:szCs w:val="24"/>
                <w:rtl w:val="0"/>
              </w:rPr>
              <w:t xml:space="preserve"> </w:t>
            </w:r>
            <w:r w:rsidDel="00000000" w:rsidR="00000000" w:rsidRPr="00000000">
              <w:rPr>
                <w:rFonts w:ascii="Arial" w:cs="Arial" w:eastAsia="Arial" w:hAnsi="Arial"/>
                <w:i w:val="1"/>
                <w:color w:val="000000"/>
                <w:sz w:val="24"/>
                <w:szCs w:val="24"/>
                <w:rtl w:val="0"/>
              </w:rPr>
              <w:t xml:space="preserve">the scope of Personal Data which the purposes and means of the Processing by the Relevant Authority  is determined by the Supplier]</w:t>
            </w:r>
          </w:p>
          <w:p w:rsidR="00000000" w:rsidDel="00000000" w:rsidP="00000000" w:rsidRDefault="00000000" w:rsidRPr="00000000" w14:paraId="00000077">
            <w:pPr>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78">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The Parties are Joint Controllers</w:t>
            </w:r>
          </w:p>
          <w:p w:rsidR="00000000" w:rsidDel="00000000" w:rsidP="00000000" w:rsidRDefault="00000000" w:rsidRPr="00000000" w14:paraId="00000079">
            <w:pPr>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7A">
            <w:pP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The Parties acknowledge that they are Joint Controllers for the purposes of the Data Protection Legislation in respect of:</w:t>
            </w:r>
          </w:p>
          <w:p w:rsidR="00000000" w:rsidDel="00000000" w:rsidP="00000000" w:rsidRDefault="00000000" w:rsidRPr="00000000" w14:paraId="0000007B">
            <w:pPr>
              <w:rPr>
                <w:rFonts w:ascii="Arial" w:cs="Arial" w:eastAsia="Arial" w:hAnsi="Arial"/>
                <w:b w:val="1"/>
                <w:i w:val="1"/>
                <w:sz w:val="24"/>
                <w:szCs w:val="24"/>
                <w:highlight w:val="yellow"/>
              </w:rPr>
            </w:pPr>
            <w:r w:rsidDel="00000000" w:rsidR="00000000" w:rsidRPr="00000000">
              <w:rPr>
                <w:rtl w:val="0"/>
              </w:rPr>
            </w:r>
          </w:p>
          <w:p w:rsidR="00000000" w:rsidDel="00000000" w:rsidP="00000000" w:rsidRDefault="00000000" w:rsidRPr="00000000" w14:paraId="0000007C">
            <w:pPr>
              <w:numPr>
                <w:ilvl w:val="0"/>
                <w:numId w:val="10"/>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i w:val="1"/>
                <w:color w:val="000000"/>
                <w:sz w:val="24"/>
                <w:szCs w:val="24"/>
              </w:rPr>
            </w:pPr>
            <w:r w:rsidDel="00000000" w:rsidR="00000000" w:rsidRPr="00000000">
              <w:rPr>
                <w:rFonts w:ascii="Arial" w:cs="Arial" w:eastAsia="Arial" w:hAnsi="Arial"/>
                <w:b w:val="1"/>
                <w:i w:val="1"/>
                <w:color w:val="000000"/>
                <w:sz w:val="24"/>
                <w:szCs w:val="24"/>
                <w:highlight w:val="yellow"/>
                <w:rtl w:val="0"/>
              </w:rPr>
              <w:t xml:space="preserve">[Insert</w:t>
            </w:r>
            <w:r w:rsidDel="00000000" w:rsidR="00000000" w:rsidRPr="00000000">
              <w:rPr>
                <w:rFonts w:ascii="Arial" w:cs="Arial" w:eastAsia="Arial" w:hAnsi="Arial"/>
                <w:b w:val="1"/>
                <w:i w:val="1"/>
                <w:color w:val="000000"/>
                <w:sz w:val="24"/>
                <w:szCs w:val="24"/>
                <w:rtl w:val="0"/>
              </w:rPr>
              <w:t xml:space="preserve"> </w:t>
            </w:r>
            <w:r w:rsidDel="00000000" w:rsidR="00000000" w:rsidRPr="00000000">
              <w:rPr>
                <w:rFonts w:ascii="Arial" w:cs="Arial" w:eastAsia="Arial" w:hAnsi="Arial"/>
                <w:i w:val="1"/>
                <w:color w:val="000000"/>
                <w:sz w:val="24"/>
                <w:szCs w:val="24"/>
                <w:rtl w:val="0"/>
              </w:rPr>
              <w:t xml:space="preserve">the scope of Personal Data which the purposes and means of the Processing is determined by the both Parties together]</w:t>
            </w:r>
          </w:p>
          <w:p w:rsidR="00000000" w:rsidDel="00000000" w:rsidP="00000000" w:rsidRDefault="00000000" w:rsidRPr="00000000" w14:paraId="0000007D">
            <w:pPr>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7E">
            <w:pP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 </w:t>
            </w:r>
          </w:p>
          <w:p w:rsidR="00000000" w:rsidDel="00000000" w:rsidP="00000000" w:rsidRDefault="00000000" w:rsidRPr="00000000" w14:paraId="0000007F">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The Parties are Independent Controllers of Personal Data</w:t>
            </w:r>
          </w:p>
          <w:p w:rsidR="00000000" w:rsidDel="00000000" w:rsidP="00000000" w:rsidRDefault="00000000" w:rsidRPr="00000000" w14:paraId="00000080">
            <w:pPr>
              <w:rPr>
                <w:rFonts w:ascii="Arial" w:cs="Arial" w:eastAsia="Arial" w:hAnsi="Arial"/>
                <w:b w:val="1"/>
                <w:i w:val="1"/>
                <w:sz w:val="24"/>
                <w:szCs w:val="24"/>
                <w:highlight w:val="yellow"/>
              </w:rPr>
            </w:pPr>
            <w:r w:rsidDel="00000000" w:rsidR="00000000" w:rsidRPr="00000000">
              <w:rPr>
                <w:rtl w:val="0"/>
              </w:rPr>
            </w:r>
          </w:p>
          <w:p w:rsidR="00000000" w:rsidDel="00000000" w:rsidP="00000000" w:rsidRDefault="00000000" w:rsidRPr="00000000" w14:paraId="00000081">
            <w:pP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The Parties acknowledge that they are Independent Controllers for the purposes of the Data Protection Legislation in respect of:</w:t>
            </w:r>
          </w:p>
          <w:p w:rsidR="00000000" w:rsidDel="00000000" w:rsidP="00000000" w:rsidRDefault="00000000" w:rsidRPr="00000000" w14:paraId="00000082">
            <w:pPr>
              <w:numPr>
                <w:ilvl w:val="0"/>
                <w:numId w:val="6"/>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Business contact details of Supplier Personnel for which the Supplier is the Controller,</w:t>
            </w:r>
          </w:p>
          <w:p w:rsidR="00000000" w:rsidDel="00000000" w:rsidP="00000000" w:rsidRDefault="00000000" w:rsidRPr="00000000" w14:paraId="00000083">
            <w:pPr>
              <w:numPr>
                <w:ilvl w:val="0"/>
                <w:numId w:val="6"/>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Business contact details of any</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i w:val="1"/>
                <w:color w:val="000000"/>
                <w:sz w:val="24"/>
                <w:szCs w:val="24"/>
                <w:rtl w:val="0"/>
              </w:rPr>
              <w:t xml:space="preserve">directors, officers, employees, agents, consultants and contractors of Relevant Authority (excluding the Supplier Personnel) engaged in the performance of the Relevant Authority’s duties under the Contract) for which the Relevant Authority is the Controller,</w:t>
            </w:r>
          </w:p>
          <w:p w:rsidR="00000000" w:rsidDel="00000000" w:rsidP="00000000" w:rsidRDefault="00000000" w:rsidRPr="00000000" w14:paraId="00000084">
            <w:pPr>
              <w:numPr>
                <w:ilvl w:val="0"/>
                <w:numId w:val="6"/>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i w:val="1"/>
                <w:color w:val="000000"/>
                <w:sz w:val="24"/>
                <w:szCs w:val="24"/>
              </w:rPr>
            </w:pPr>
            <w:r w:rsidDel="00000000" w:rsidR="00000000" w:rsidRPr="00000000">
              <w:rPr>
                <w:rFonts w:ascii="Arial" w:cs="Arial" w:eastAsia="Arial" w:hAnsi="Arial"/>
                <w:b w:val="1"/>
                <w:i w:val="1"/>
                <w:color w:val="000000"/>
                <w:sz w:val="24"/>
                <w:szCs w:val="24"/>
                <w:highlight w:val="yellow"/>
                <w:rtl w:val="0"/>
              </w:rPr>
              <w:t xml:space="preserve">[Insert</w:t>
            </w:r>
            <w:r w:rsidDel="00000000" w:rsidR="00000000" w:rsidRPr="00000000">
              <w:rPr>
                <w:rFonts w:ascii="Arial" w:cs="Arial" w:eastAsia="Arial" w:hAnsi="Arial"/>
                <w:b w:val="1"/>
                <w:i w:val="1"/>
                <w:color w:val="000000"/>
                <w:sz w:val="24"/>
                <w:szCs w:val="24"/>
                <w:rtl w:val="0"/>
              </w:rPr>
              <w:t xml:space="preserve"> </w:t>
            </w:r>
            <w:r w:rsidDel="00000000" w:rsidR="00000000" w:rsidRPr="00000000">
              <w:rPr>
                <w:rFonts w:ascii="Arial" w:cs="Arial" w:eastAsia="Arial" w:hAnsi="Arial"/>
                <w:i w:val="1"/>
                <w:color w:val="000000"/>
                <w:sz w:val="24"/>
                <w:szCs w:val="24"/>
                <w:rtl w:val="0"/>
              </w:rPr>
              <w:t xml:space="preserve">the scope of other Personal Data provided by one Party who is Controller to the other Party who will separately determine the nature and purposes of its Processing the Personal Data on receipt e.g. where (1) the Supplier has professional or regulatory obligations in respect of Personal Data received, (2) a standardised service is such that the Relevant Authority cannot dictate the way in which Personal Data is processed by the Supplier, or (3) where the  Supplier comes to the transaction with Personal Data for which it is already Controller for use by the Relevant Authority] </w:t>
            </w:r>
          </w:p>
          <w:p w:rsidR="00000000" w:rsidDel="00000000" w:rsidP="00000000" w:rsidRDefault="00000000" w:rsidRPr="00000000" w14:paraId="00000085">
            <w:pP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 </w:t>
            </w:r>
          </w:p>
          <w:p w:rsidR="00000000" w:rsidDel="00000000" w:rsidP="00000000" w:rsidRDefault="00000000" w:rsidRPr="00000000" w14:paraId="00000086">
            <w:pPr>
              <w:rPr>
                <w:rFonts w:ascii="Arial" w:cs="Arial" w:eastAsia="Arial" w:hAnsi="Arial"/>
                <w:i w:val="1"/>
                <w:sz w:val="24"/>
                <w:szCs w:val="24"/>
              </w:rPr>
            </w:pPr>
            <w:r w:rsidDel="00000000" w:rsidR="00000000" w:rsidRPr="00000000">
              <w:rPr>
                <w:rFonts w:ascii="Arial" w:cs="Arial" w:eastAsia="Arial" w:hAnsi="Arial"/>
                <w:b w:val="1"/>
                <w:i w:val="1"/>
                <w:sz w:val="24"/>
                <w:szCs w:val="24"/>
                <w:highlight w:val="yellow"/>
                <w:rtl w:val="0"/>
              </w:rPr>
              <w:t xml:space="preserve">[Guidance</w:t>
            </w:r>
            <w:r w:rsidDel="00000000" w:rsidR="00000000" w:rsidRPr="00000000">
              <w:rPr>
                <w:rFonts w:ascii="Arial" w:cs="Arial" w:eastAsia="Arial" w:hAnsi="Arial"/>
                <w:b w:val="1"/>
                <w:i w:val="1"/>
                <w:sz w:val="24"/>
                <w:szCs w:val="24"/>
                <w:rtl w:val="0"/>
              </w:rPr>
              <w:t xml:space="preserve"> </w:t>
            </w:r>
            <w:r w:rsidDel="00000000" w:rsidR="00000000" w:rsidRPr="00000000">
              <w:rPr>
                <w:rFonts w:ascii="Arial" w:cs="Arial" w:eastAsia="Arial" w:hAnsi="Arial"/>
                <w:i w:val="1"/>
                <w:sz w:val="24"/>
                <w:szCs w:val="24"/>
                <w:rtl w:val="0"/>
              </w:rPr>
              <w:t xml:space="preserve">where multiple relationships have been identified above, please address the below rows in the table for in respect of each relationship identified] </w:t>
            </w:r>
          </w:p>
          <w:p w:rsidR="00000000" w:rsidDel="00000000" w:rsidP="00000000" w:rsidRDefault="00000000" w:rsidRPr="00000000" w14:paraId="00000087">
            <w:pPr>
              <w:rPr>
                <w:rFonts w:ascii="Arial" w:cs="Arial" w:eastAsia="Arial" w:hAnsi="Arial"/>
                <w:sz w:val="24"/>
                <w:szCs w:val="24"/>
              </w:rPr>
            </w:pPr>
            <w:r w:rsidDel="00000000" w:rsidR="00000000" w:rsidRPr="00000000">
              <w:rPr>
                <w:rtl w:val="0"/>
              </w:rPr>
            </w:r>
          </w:p>
        </w:tc>
      </w:tr>
      <w:tr>
        <w:trPr>
          <w:trHeight w:val="1460" w:hRule="atLeast"/>
          <w:tblHeader w:val="0"/>
        </w:trPr>
        <w:tc>
          <w:tcPr>
            <w:shd w:fill="auto" w:val="clear"/>
          </w:tcPr>
          <w:p w:rsidR="00000000" w:rsidDel="00000000" w:rsidP="00000000" w:rsidRDefault="00000000" w:rsidRPr="00000000" w14:paraId="00000088">
            <w:pPr>
              <w:rPr>
                <w:rFonts w:ascii="Arial" w:cs="Arial" w:eastAsia="Arial" w:hAnsi="Arial"/>
                <w:sz w:val="24"/>
                <w:szCs w:val="24"/>
              </w:rPr>
            </w:pPr>
            <w:r w:rsidDel="00000000" w:rsidR="00000000" w:rsidRPr="00000000">
              <w:rPr>
                <w:rFonts w:ascii="Arial" w:cs="Arial" w:eastAsia="Arial" w:hAnsi="Arial"/>
                <w:sz w:val="24"/>
                <w:szCs w:val="24"/>
                <w:rtl w:val="0"/>
              </w:rPr>
              <w:t xml:space="preserve">Duration of the Processing</w:t>
            </w:r>
          </w:p>
        </w:tc>
        <w:tc>
          <w:tcPr>
            <w:shd w:fill="auto" w:val="clear"/>
          </w:tcPr>
          <w:p w:rsidR="00000000" w:rsidDel="00000000" w:rsidP="00000000" w:rsidRDefault="00000000" w:rsidRPr="00000000" w14:paraId="00000089">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From award until expiry of all Call Off Contracts under RM6229.</w:t>
            </w:r>
          </w:p>
        </w:tc>
      </w:tr>
      <w:tr>
        <w:trPr>
          <w:trHeight w:val="1520" w:hRule="atLeast"/>
          <w:tblHeader w:val="0"/>
        </w:trPr>
        <w:tc>
          <w:tcPr>
            <w:shd w:fill="auto" w:val="clear"/>
          </w:tcPr>
          <w:p w:rsidR="00000000" w:rsidDel="00000000" w:rsidP="00000000" w:rsidRDefault="00000000" w:rsidRPr="00000000" w14:paraId="0000008A">
            <w:pPr>
              <w:rPr>
                <w:rFonts w:ascii="Arial" w:cs="Arial" w:eastAsia="Arial" w:hAnsi="Arial"/>
                <w:sz w:val="24"/>
                <w:szCs w:val="24"/>
              </w:rPr>
            </w:pPr>
            <w:r w:rsidDel="00000000" w:rsidR="00000000" w:rsidRPr="00000000">
              <w:rPr>
                <w:rFonts w:ascii="Arial" w:cs="Arial" w:eastAsia="Arial" w:hAnsi="Arial"/>
                <w:sz w:val="24"/>
                <w:szCs w:val="24"/>
                <w:rtl w:val="0"/>
              </w:rPr>
              <w:t xml:space="preserve">Nature and purposes of the Processing</w:t>
            </w:r>
          </w:p>
        </w:tc>
        <w:tc>
          <w:tcPr>
            <w:shd w:fill="auto" w:val="clear"/>
          </w:tcPr>
          <w:p w:rsidR="00000000" w:rsidDel="00000000" w:rsidP="00000000" w:rsidRDefault="00000000" w:rsidRPr="00000000" w14:paraId="0000008B">
            <w:pPr>
              <w:rPr>
                <w:rFonts w:ascii="Arial" w:cs="Arial" w:eastAsia="Arial" w:hAnsi="Arial"/>
                <w:sz w:val="24"/>
                <w:szCs w:val="24"/>
              </w:rPr>
            </w:pPr>
            <w:r w:rsidDel="00000000" w:rsidR="00000000" w:rsidRPr="00000000">
              <w:rPr>
                <w:rFonts w:ascii="Arial" w:cs="Arial" w:eastAsia="Arial" w:hAnsi="Arial"/>
                <w:sz w:val="24"/>
                <w:szCs w:val="24"/>
                <w:rtl w:val="0"/>
              </w:rPr>
              <w:t xml:space="preserve">Managing the obligations under the Framework Agreement, including exit management, and other associated activities.</w:t>
            </w:r>
          </w:p>
          <w:p w:rsidR="00000000" w:rsidDel="00000000" w:rsidP="00000000" w:rsidRDefault="00000000" w:rsidRPr="00000000" w14:paraId="0000008C">
            <w:pPr>
              <w:spacing w:after="240" w:before="240" w:lineRule="auto"/>
              <w:rPr>
                <w:rFonts w:ascii="Arial" w:cs="Arial" w:eastAsia="Arial" w:hAnsi="Arial"/>
                <w:i w:val="1"/>
                <w:sz w:val="24"/>
                <w:szCs w:val="24"/>
              </w:rPr>
            </w:pPr>
            <w:r w:rsidDel="00000000" w:rsidR="00000000" w:rsidRPr="00000000">
              <w:rPr>
                <w:rFonts w:ascii="Arial" w:cs="Arial" w:eastAsia="Arial" w:hAnsi="Arial"/>
                <w:sz w:val="24"/>
                <w:szCs w:val="24"/>
                <w:rtl w:val="0"/>
              </w:rPr>
              <w:t xml:space="preserve">This information may be shared with the Authority to enable compliance checks on the Supplier to be undertaken. This information will be shared digitally in a secure manner. </w:t>
            </w:r>
            <w:r w:rsidDel="00000000" w:rsidR="00000000" w:rsidRPr="00000000">
              <w:rPr>
                <w:rtl w:val="0"/>
              </w:rPr>
            </w:r>
          </w:p>
        </w:tc>
      </w:tr>
      <w:tr>
        <w:trPr>
          <w:trHeight w:val="1400" w:hRule="atLeast"/>
          <w:tblHeader w:val="0"/>
        </w:trPr>
        <w:tc>
          <w:tcPr>
            <w:shd w:fill="auto" w:val="clear"/>
          </w:tcPr>
          <w:p w:rsidR="00000000" w:rsidDel="00000000" w:rsidP="00000000" w:rsidRDefault="00000000" w:rsidRPr="00000000" w14:paraId="0000008D">
            <w:pPr>
              <w:rPr>
                <w:rFonts w:ascii="Arial" w:cs="Arial" w:eastAsia="Arial" w:hAnsi="Arial"/>
                <w:sz w:val="24"/>
                <w:szCs w:val="24"/>
              </w:rPr>
            </w:pPr>
            <w:r w:rsidDel="00000000" w:rsidR="00000000" w:rsidRPr="00000000">
              <w:rPr>
                <w:rFonts w:ascii="Arial" w:cs="Arial" w:eastAsia="Arial" w:hAnsi="Arial"/>
                <w:sz w:val="24"/>
                <w:szCs w:val="24"/>
                <w:rtl w:val="0"/>
              </w:rPr>
              <w:t xml:space="preserve">Type of Personal Data</w:t>
            </w:r>
          </w:p>
        </w:tc>
        <w:tc>
          <w:tcPr>
            <w:shd w:fill="auto" w:val="clear"/>
          </w:tcPr>
          <w:p w:rsidR="00000000" w:rsidDel="00000000" w:rsidP="00000000" w:rsidRDefault="00000000" w:rsidRPr="00000000" w14:paraId="0000008E">
            <w:pPr>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All Data Subjects</w:t>
            </w:r>
          </w:p>
          <w:p w:rsidR="00000000" w:rsidDel="00000000" w:rsidP="00000000" w:rsidRDefault="00000000" w:rsidRPr="00000000" w14:paraId="0000008F">
            <w:pP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As following, but not limited to: </w:t>
            </w:r>
          </w:p>
          <w:p w:rsidR="00000000" w:rsidDel="00000000" w:rsidP="00000000" w:rsidRDefault="00000000" w:rsidRPr="00000000" w14:paraId="00000090">
            <w:pP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Full name, Workplace address, Workplace Phone Number, Workplace email address, Names, Job Title, Compensation, Tenure Information, Qualifications or Certifications, Nationality, Education &amp; training history, Previous work history, Personal Interests, References and referee details, Driving license details, National insurance number, Bank statements, Utility bills, Job title or role</w:t>
            </w:r>
          </w:p>
          <w:p w:rsidR="00000000" w:rsidDel="00000000" w:rsidP="00000000" w:rsidRDefault="00000000" w:rsidRPr="00000000" w14:paraId="00000091">
            <w:pP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Job application details, Start date, End date &amp; reason for termination, Contract type, Compensation data, Photographic Facial Image, Biometric data, Birth certificates, IP Address, </w:t>
            </w:r>
          </w:p>
          <w:p w:rsidR="00000000" w:rsidDel="00000000" w:rsidP="00000000" w:rsidRDefault="00000000" w:rsidRPr="00000000" w14:paraId="00000092">
            <w:pP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Details of physical and psychological health or medical condition</w:t>
            </w:r>
          </w:p>
          <w:p w:rsidR="00000000" w:rsidDel="00000000" w:rsidP="00000000" w:rsidRDefault="00000000" w:rsidRPr="00000000" w14:paraId="00000093">
            <w:pP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Next of kin &amp; emergency contact details, Record of absence, time tracking &amp; annual leave</w:t>
            </w:r>
          </w:p>
          <w:p w:rsidR="00000000" w:rsidDel="00000000" w:rsidP="00000000" w:rsidRDefault="00000000" w:rsidRPr="00000000" w14:paraId="00000094">
            <w:pPr>
              <w:rPr>
                <w:rFonts w:ascii="Arial" w:cs="Arial" w:eastAsia="Arial" w:hAnsi="Arial"/>
                <w:i w:val="1"/>
                <w:sz w:val="24"/>
                <w:szCs w:val="24"/>
              </w:rPr>
            </w:pPr>
            <w:r w:rsidDel="00000000" w:rsidR="00000000" w:rsidRPr="00000000">
              <w:rPr>
                <w:rtl w:val="0"/>
              </w:rPr>
            </w:r>
          </w:p>
        </w:tc>
      </w:tr>
      <w:tr>
        <w:trPr>
          <w:trHeight w:val="1560" w:hRule="atLeast"/>
          <w:tblHeader w:val="0"/>
        </w:trPr>
        <w:tc>
          <w:tcPr>
            <w:shd w:fill="auto" w:val="clear"/>
          </w:tcPr>
          <w:p w:rsidR="00000000" w:rsidDel="00000000" w:rsidP="00000000" w:rsidRDefault="00000000" w:rsidRPr="00000000" w14:paraId="00000095">
            <w:pPr>
              <w:rPr>
                <w:rFonts w:ascii="Arial" w:cs="Arial" w:eastAsia="Arial" w:hAnsi="Arial"/>
                <w:sz w:val="24"/>
                <w:szCs w:val="24"/>
              </w:rPr>
            </w:pPr>
            <w:r w:rsidDel="00000000" w:rsidR="00000000" w:rsidRPr="00000000">
              <w:rPr>
                <w:rFonts w:ascii="Arial" w:cs="Arial" w:eastAsia="Arial" w:hAnsi="Arial"/>
                <w:sz w:val="24"/>
                <w:szCs w:val="24"/>
                <w:rtl w:val="0"/>
              </w:rPr>
              <w:t xml:space="preserve">Categories of Data Subject</w:t>
            </w:r>
          </w:p>
        </w:tc>
        <w:tc>
          <w:tcPr>
            <w:shd w:fill="auto" w:val="clear"/>
          </w:tcPr>
          <w:p w:rsidR="00000000" w:rsidDel="00000000" w:rsidP="00000000" w:rsidRDefault="00000000" w:rsidRPr="00000000" w14:paraId="00000096">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Data Subjects may include:</w:t>
            </w:r>
          </w:p>
          <w:p w:rsidR="00000000" w:rsidDel="00000000" w:rsidP="00000000" w:rsidRDefault="00000000" w:rsidRPr="00000000" w14:paraId="00000097">
            <w:pPr>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t>
              <w:tab/>
              <w:t xml:space="preserve">Staff (employees) and Contracted Employee</w:t>
            </w:r>
          </w:p>
          <w:p w:rsidR="00000000" w:rsidDel="00000000" w:rsidP="00000000" w:rsidRDefault="00000000" w:rsidRPr="00000000" w14:paraId="00000098">
            <w:pPr>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t>
              <w:tab/>
              <w:t xml:space="preserve">Self Employed Contractors</w:t>
            </w:r>
          </w:p>
          <w:p w:rsidR="00000000" w:rsidDel="00000000" w:rsidP="00000000" w:rsidRDefault="00000000" w:rsidRPr="00000000" w14:paraId="00000099">
            <w:pPr>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t>
              <w:tab/>
              <w:t xml:space="preserve">Customers/Clients</w:t>
            </w:r>
          </w:p>
          <w:p w:rsidR="00000000" w:rsidDel="00000000" w:rsidP="00000000" w:rsidRDefault="00000000" w:rsidRPr="00000000" w14:paraId="0000009A">
            <w:pPr>
              <w:ind w:left="720" w:firstLine="0"/>
              <w:rPr>
                <w:rFonts w:ascii="Arial" w:cs="Arial" w:eastAsia="Arial" w:hAnsi="Arial"/>
                <w:i w:val="1"/>
                <w:sz w:val="24"/>
                <w:szCs w:val="24"/>
              </w:rPr>
            </w:pPr>
            <w:r w:rsidDel="00000000" w:rsidR="00000000" w:rsidRPr="00000000">
              <w:rPr>
                <w:rFonts w:ascii="Arial" w:cs="Arial" w:eastAsia="Arial" w:hAnsi="Arial"/>
                <w:sz w:val="24"/>
                <w:szCs w:val="24"/>
                <w:rtl w:val="0"/>
              </w:rPr>
              <w:t xml:space="preserve">●</w:t>
              <w:tab/>
              <w:t xml:space="preserve">Suppliers</w:t>
            </w:r>
            <w:r w:rsidDel="00000000" w:rsidR="00000000" w:rsidRPr="00000000">
              <w:rPr>
                <w:rtl w:val="0"/>
              </w:rPr>
            </w:r>
          </w:p>
        </w:tc>
      </w:tr>
      <w:tr>
        <w:trPr>
          <w:trHeight w:val="1660" w:hRule="atLeast"/>
          <w:tblHeader w:val="0"/>
        </w:trPr>
        <w:tc>
          <w:tcPr>
            <w:shd w:fill="auto" w:val="clear"/>
          </w:tcPr>
          <w:p w:rsidR="00000000" w:rsidDel="00000000" w:rsidP="00000000" w:rsidRDefault="00000000" w:rsidRPr="00000000" w14:paraId="0000009B">
            <w:pPr>
              <w:rPr>
                <w:rFonts w:ascii="Arial" w:cs="Arial" w:eastAsia="Arial" w:hAnsi="Arial"/>
                <w:sz w:val="24"/>
                <w:szCs w:val="24"/>
              </w:rPr>
            </w:pPr>
            <w:r w:rsidDel="00000000" w:rsidR="00000000" w:rsidRPr="00000000">
              <w:rPr>
                <w:rFonts w:ascii="Arial" w:cs="Arial" w:eastAsia="Arial" w:hAnsi="Arial"/>
                <w:sz w:val="24"/>
                <w:szCs w:val="24"/>
                <w:rtl w:val="0"/>
              </w:rPr>
              <w:t xml:space="preserve">Plan for return and destruction of the data once the Processing is complete</w:t>
            </w:r>
          </w:p>
          <w:p w:rsidR="00000000" w:rsidDel="00000000" w:rsidP="00000000" w:rsidRDefault="00000000" w:rsidRPr="00000000" w14:paraId="0000009C">
            <w:pPr>
              <w:rPr>
                <w:rFonts w:ascii="Arial" w:cs="Arial" w:eastAsia="Arial" w:hAnsi="Arial"/>
                <w:sz w:val="24"/>
                <w:szCs w:val="24"/>
              </w:rPr>
            </w:pPr>
            <w:r w:rsidDel="00000000" w:rsidR="00000000" w:rsidRPr="00000000">
              <w:rPr>
                <w:rFonts w:ascii="Arial" w:cs="Arial" w:eastAsia="Arial" w:hAnsi="Arial"/>
                <w:sz w:val="24"/>
                <w:szCs w:val="24"/>
                <w:rtl w:val="0"/>
              </w:rPr>
              <w:t xml:space="preserve">UNLESS requirement under Union or Member State law to preserve that type of data</w:t>
            </w:r>
          </w:p>
        </w:tc>
        <w:tc>
          <w:tcPr>
            <w:shd w:fill="auto" w:val="clear"/>
          </w:tcPr>
          <w:p w:rsidR="00000000" w:rsidDel="00000000" w:rsidP="00000000" w:rsidRDefault="00000000" w:rsidRPr="00000000" w14:paraId="0000009D">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must retain and store securely any data in relation to a Call Off Contract for a minimum of 7 years after the expiry of the agreement. Once this period has ended the Supplier must destroy any data stored in line with 10.5 of the Core Terms.</w:t>
            </w:r>
          </w:p>
        </w:tc>
      </w:tr>
    </w:tbl>
    <w:p w:rsidR="00000000" w:rsidDel="00000000" w:rsidP="00000000" w:rsidRDefault="00000000" w:rsidRPr="00000000" w14:paraId="0000009E">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F">
      <w:pPr>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A0">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Annex 2 - Joint Controller Agreement</w:t>
      </w:r>
      <w:r w:rsidDel="00000000" w:rsidR="00000000" w:rsidRPr="00000000">
        <w:rPr>
          <w:rtl w:val="0"/>
        </w:rPr>
      </w:r>
    </w:p>
    <w:p w:rsidR="00000000" w:rsidDel="00000000" w:rsidP="00000000" w:rsidRDefault="00000000" w:rsidRPr="00000000" w14:paraId="000000A1">
      <w:pPr>
        <w:keepNext w:val="1"/>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 Joint Controller Status and Allocation of Responsibilities </w:t>
      </w:r>
    </w:p>
    <w:p w:rsidR="00000000" w:rsidDel="00000000" w:rsidP="00000000" w:rsidRDefault="00000000" w:rsidRPr="00000000" w14:paraId="000000A2">
      <w:pPr>
        <w:keepNext w:val="1"/>
        <w:rPr>
          <w:rFonts w:ascii="Arial" w:cs="Arial" w:eastAsia="Arial" w:hAnsi="Arial"/>
          <w:sz w:val="24"/>
          <w:szCs w:val="24"/>
        </w:rPr>
      </w:pPr>
      <w:bookmarkStart w:colFirst="0" w:colLast="0" w:name="_heading=h.gjdgxs" w:id="15"/>
      <w:bookmarkEnd w:id="15"/>
      <w:r w:rsidDel="00000000" w:rsidR="00000000" w:rsidRPr="00000000">
        <w:rPr>
          <w:rFonts w:ascii="Arial" w:cs="Arial" w:eastAsia="Arial" w:hAnsi="Arial"/>
          <w:sz w:val="24"/>
          <w:szCs w:val="24"/>
          <w:rtl w:val="0"/>
        </w:rPr>
        <w:t xml:space="preserve">1.1</w:t>
        <w:tab/>
        <w:t xml:space="preserve">With respect to Personal Data under Joint Control of the Parties, the Parties envisage that they shall each be a Data Controller in respect of that Personal Data in accordance with the terms of this Annex 2 (Joint Controller Agreement) in replacement of paragraphs 3-16 of Joint Schedule 11 (Where one Party is Controller and the other Party is Processor) and paragraphs 18-28 of Joint Schedule 11 (Independent Controllers of Personal Data). Accordingly, the Parties each undertake to comply with the applicable Data Protection Legislation in respect of their Processing of such Personal Data as Data Controllers. </w:t>
      </w:r>
    </w:p>
    <w:p w:rsidR="00000000" w:rsidDel="00000000" w:rsidP="00000000" w:rsidRDefault="00000000" w:rsidRPr="00000000" w14:paraId="000000A3">
      <w:pPr>
        <w:keepNext w:val="1"/>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1.2 The Parties agree that the </w:t>
      </w:r>
      <w:r w:rsidDel="00000000" w:rsidR="00000000" w:rsidRPr="00000000">
        <w:rPr>
          <w:rFonts w:ascii="Arial" w:cs="Arial" w:eastAsia="Arial" w:hAnsi="Arial"/>
          <w:sz w:val="24"/>
          <w:szCs w:val="24"/>
          <w:highlight w:val="yellow"/>
          <w:rtl w:val="0"/>
        </w:rPr>
        <w:t xml:space="preserve">[Supplier/Relevant Authority]: </w:t>
      </w:r>
      <w:r w:rsidDel="00000000" w:rsidR="00000000" w:rsidRPr="00000000">
        <w:rPr>
          <w:rtl w:val="0"/>
        </w:rPr>
      </w:r>
    </w:p>
    <w:p w:rsidR="00000000" w:rsidDel="00000000" w:rsidP="00000000" w:rsidRDefault="00000000" w:rsidRPr="00000000" w14:paraId="000000A4">
      <w:pPr>
        <w:numPr>
          <w:ilvl w:val="2"/>
          <w:numId w:val="3"/>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is the </w:t>
      </w:r>
      <w:r w:rsidDel="00000000" w:rsidR="00000000" w:rsidRPr="00000000">
        <w:rPr>
          <w:rFonts w:ascii="Arial" w:cs="Arial" w:eastAsia="Arial" w:hAnsi="Arial"/>
          <w:sz w:val="24"/>
          <w:szCs w:val="24"/>
          <w:rtl w:val="0"/>
        </w:rPr>
        <w:t xml:space="preserve">exclusive</w:t>
      </w:r>
      <w:r w:rsidDel="00000000" w:rsidR="00000000" w:rsidRPr="00000000">
        <w:rPr>
          <w:rFonts w:ascii="Arial" w:cs="Arial" w:eastAsia="Arial" w:hAnsi="Arial"/>
          <w:sz w:val="24"/>
          <w:szCs w:val="24"/>
          <w:highlight w:val="white"/>
          <w:rtl w:val="0"/>
        </w:rPr>
        <w:t xml:space="preserve"> point of contact for Data Subjects and is responsible for all steps necessary to comply with the UK GDPR regarding the exercise by Data Subjects of their rights under the UK GDPR;</w:t>
      </w:r>
    </w:p>
    <w:p w:rsidR="00000000" w:rsidDel="00000000" w:rsidP="00000000" w:rsidRDefault="00000000" w:rsidRPr="00000000" w14:paraId="000000A5">
      <w:pPr>
        <w:numPr>
          <w:ilvl w:val="2"/>
          <w:numId w:val="3"/>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shall direct Data Subjects to its Data Protection Officer or suitable alternative in connection with the exercise of their rights as Data Subjects and for any enquiries concerning their Personal Data or privacy;</w:t>
      </w:r>
    </w:p>
    <w:p w:rsidR="00000000" w:rsidDel="00000000" w:rsidP="00000000" w:rsidRDefault="00000000" w:rsidRPr="00000000" w14:paraId="000000A6">
      <w:pPr>
        <w:numPr>
          <w:ilvl w:val="2"/>
          <w:numId w:val="3"/>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 solely responsible for the Parties’ compliance with all duties to provide information to Data Subjects under Articles 13 and 14 of the UK GDPR;</w:t>
      </w:r>
    </w:p>
    <w:p w:rsidR="00000000" w:rsidDel="00000000" w:rsidP="00000000" w:rsidRDefault="00000000" w:rsidRPr="00000000" w14:paraId="000000A7">
      <w:pPr>
        <w:numPr>
          <w:ilvl w:val="2"/>
          <w:numId w:val="3"/>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 responsible for obtaining the informed consent of Data Subjects, in accordance with the UK GDPR, for Processing in connection with the Deliverables where consent is the relevant legal basis for that Processing; and</w:t>
      </w:r>
    </w:p>
    <w:p w:rsidR="00000000" w:rsidDel="00000000" w:rsidP="00000000" w:rsidRDefault="00000000" w:rsidRPr="00000000" w14:paraId="000000A8">
      <w:pPr>
        <w:numPr>
          <w:ilvl w:val="2"/>
          <w:numId w:val="3"/>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shall make available to Data Subjects the essence of this Annex (and notify them of any changes to it) concerning the allocation of responsibilities as Joint Controller and its role as exclusive point of contact, the Parties having used their best endeavours to agree the terms of that essence. This must be outlined in the [Supplier’s/Relevant Authority’s] privacy policy (which must be readily available by hyperlink or otherwise on all of its public facing services and marketing).</w:t>
      </w:r>
    </w:p>
    <w:p w:rsidR="00000000" w:rsidDel="00000000" w:rsidP="00000000" w:rsidRDefault="00000000" w:rsidRPr="00000000" w14:paraId="000000A9">
      <w:pPr>
        <w:rPr>
          <w:rFonts w:ascii="Arial" w:cs="Arial" w:eastAsia="Arial" w:hAnsi="Arial"/>
          <w:sz w:val="24"/>
          <w:szCs w:val="24"/>
        </w:rPr>
      </w:pPr>
      <w:r w:rsidDel="00000000" w:rsidR="00000000" w:rsidRPr="00000000">
        <w:rPr>
          <w:rFonts w:ascii="Arial" w:cs="Arial" w:eastAsia="Arial" w:hAnsi="Arial"/>
          <w:sz w:val="24"/>
          <w:szCs w:val="24"/>
          <w:rtl w:val="0"/>
        </w:rPr>
        <w:t xml:space="preserve">1.3 Notwithstanding the terms of clause 1.2, the Parties acknowledge that a Data Subject has the right to exercise their legal rights under the Data Protection Legislation as against the relevant Party as Controller.</w:t>
      </w:r>
    </w:p>
    <w:p w:rsidR="00000000" w:rsidDel="00000000" w:rsidP="00000000" w:rsidRDefault="00000000" w:rsidRPr="00000000" w14:paraId="000000AA">
      <w:pPr>
        <w:numPr>
          <w:ilvl w:val="2"/>
          <w:numId w:val="8"/>
        </w:numPr>
        <w:pBdr>
          <w:top w:space="0" w:sz="0" w:val="nil"/>
          <w:left w:space="0" w:sz="0" w:val="nil"/>
          <w:bottom w:space="0" w:sz="0" w:val="nil"/>
          <w:right w:space="0" w:sz="0" w:val="nil"/>
          <w:between w:space="0" w:sz="0" w:val="nil"/>
        </w:pBdr>
        <w:spacing w:after="240" w:line="240" w:lineRule="auto"/>
        <w:ind w:left="720" w:hanging="72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Undertakings of both Parties</w:t>
      </w:r>
    </w:p>
    <w:p w:rsidR="00000000" w:rsidDel="00000000" w:rsidP="00000000" w:rsidRDefault="00000000" w:rsidRPr="00000000" w14:paraId="000000AB">
      <w:pPr>
        <w:numPr>
          <w:ilvl w:val="3"/>
          <w:numId w:val="8"/>
        </w:numPr>
        <w:pBdr>
          <w:top w:space="0" w:sz="0" w:val="nil"/>
          <w:left w:space="0" w:sz="0" w:val="nil"/>
          <w:bottom w:space="0" w:sz="0" w:val="nil"/>
          <w:right w:space="0" w:sz="0" w:val="nil"/>
          <w:between w:space="0" w:sz="0" w:val="nil"/>
        </w:pBdr>
        <w:spacing w:after="240" w:lin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and the Relevant Authority each undertake that they shall: </w:t>
      </w:r>
    </w:p>
    <w:p w:rsidR="00000000" w:rsidDel="00000000" w:rsidP="00000000" w:rsidRDefault="00000000" w:rsidRPr="00000000" w14:paraId="000000AC">
      <w:pPr>
        <w:numPr>
          <w:ilvl w:val="2"/>
          <w:numId w:val="12"/>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report to the other Party every </w:t>
      </w:r>
      <w:r w:rsidDel="00000000" w:rsidR="00000000" w:rsidRPr="00000000">
        <w:rPr>
          <w:rFonts w:ascii="Arial" w:cs="Arial" w:eastAsia="Arial" w:hAnsi="Arial"/>
          <w:sz w:val="24"/>
          <w:szCs w:val="24"/>
          <w:highlight w:val="yellow"/>
          <w:rtl w:val="0"/>
        </w:rPr>
        <w:t xml:space="preserve">[x]</w:t>
      </w:r>
      <w:r w:rsidDel="00000000" w:rsidR="00000000" w:rsidRPr="00000000">
        <w:rPr>
          <w:rFonts w:ascii="Arial" w:cs="Arial" w:eastAsia="Arial" w:hAnsi="Arial"/>
          <w:sz w:val="24"/>
          <w:szCs w:val="24"/>
          <w:rtl w:val="0"/>
        </w:rPr>
        <w:t xml:space="preserve"> months on:</w:t>
      </w:r>
    </w:p>
    <w:p w:rsidR="00000000" w:rsidDel="00000000" w:rsidP="00000000" w:rsidRDefault="00000000" w:rsidRPr="00000000" w14:paraId="000000AD">
      <w:pPr>
        <w:numPr>
          <w:ilvl w:val="3"/>
          <w:numId w:val="12"/>
        </w:numPr>
        <w:pBdr>
          <w:top w:space="0" w:sz="0" w:val="nil"/>
          <w:left w:space="0" w:sz="0" w:val="nil"/>
          <w:bottom w:space="0" w:sz="0" w:val="nil"/>
          <w:right w:space="0" w:sz="0" w:val="nil"/>
          <w:between w:space="0" w:sz="0" w:val="nil"/>
        </w:pBdr>
        <w:spacing w:after="120" w:before="28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the volume of Data Subject Access Request (or purported Data Subject  Access Requests) from Data Subjects (or third parties on their behalf);</w:t>
      </w:r>
    </w:p>
    <w:p w:rsidR="00000000" w:rsidDel="00000000" w:rsidP="00000000" w:rsidRDefault="00000000" w:rsidRPr="00000000" w14:paraId="000000AE">
      <w:pPr>
        <w:numPr>
          <w:ilvl w:val="3"/>
          <w:numId w:val="12"/>
        </w:numPr>
        <w:pBdr>
          <w:top w:space="0" w:sz="0" w:val="nil"/>
          <w:left w:space="0" w:sz="0" w:val="nil"/>
          <w:bottom w:space="0" w:sz="0" w:val="nil"/>
          <w:right w:space="0" w:sz="0" w:val="nil"/>
          <w:between w:space="0" w:sz="0" w:val="nil"/>
        </w:pBdr>
        <w:spacing w:after="120" w:before="28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the volume of requests from Data Subjects (or third parties on their behalf) to rectify, block or erase any Personal Data; </w:t>
      </w:r>
    </w:p>
    <w:p w:rsidR="00000000" w:rsidDel="00000000" w:rsidP="00000000" w:rsidRDefault="00000000" w:rsidRPr="00000000" w14:paraId="000000AF">
      <w:pPr>
        <w:numPr>
          <w:ilvl w:val="3"/>
          <w:numId w:val="12"/>
        </w:numPr>
        <w:pBdr>
          <w:top w:space="0" w:sz="0" w:val="nil"/>
          <w:left w:space="0" w:sz="0" w:val="nil"/>
          <w:bottom w:space="0" w:sz="0" w:val="nil"/>
          <w:right w:space="0" w:sz="0" w:val="nil"/>
          <w:between w:space="0" w:sz="0" w:val="nil"/>
        </w:pBdr>
        <w:spacing w:after="120" w:before="28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any other requests, complaints or communications from Data Subjects (or third parties on their behalf) relating to the other Party’s obligations under applicable Data Protection Legislation;</w:t>
      </w:r>
    </w:p>
    <w:p w:rsidR="00000000" w:rsidDel="00000000" w:rsidP="00000000" w:rsidRDefault="00000000" w:rsidRPr="00000000" w14:paraId="000000B0">
      <w:pPr>
        <w:numPr>
          <w:ilvl w:val="3"/>
          <w:numId w:val="12"/>
        </w:numPr>
        <w:pBdr>
          <w:top w:space="0" w:sz="0" w:val="nil"/>
          <w:left w:space="0" w:sz="0" w:val="nil"/>
          <w:bottom w:space="0" w:sz="0" w:val="nil"/>
          <w:right w:space="0" w:sz="0" w:val="nil"/>
          <w:between w:space="0" w:sz="0" w:val="nil"/>
        </w:pBdr>
        <w:spacing w:after="120" w:before="28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any communications from the Information Commissioner or any other regulatory authority in connection with Personal Data; and</w:t>
      </w:r>
    </w:p>
    <w:p w:rsidR="00000000" w:rsidDel="00000000" w:rsidP="00000000" w:rsidRDefault="00000000" w:rsidRPr="00000000" w14:paraId="000000B1">
      <w:pPr>
        <w:numPr>
          <w:ilvl w:val="3"/>
          <w:numId w:val="12"/>
        </w:numPr>
        <w:pBdr>
          <w:top w:space="0" w:sz="0" w:val="nil"/>
          <w:left w:space="0" w:sz="0" w:val="nil"/>
          <w:bottom w:space="0" w:sz="0" w:val="nil"/>
          <w:right w:space="0" w:sz="0" w:val="nil"/>
          <w:between w:space="0" w:sz="0" w:val="nil"/>
        </w:pBdr>
        <w:spacing w:after="120" w:before="28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any requests from any third party for disclosure of Personal Data where compliance with such request is required or purported to be required by Law,</w:t>
      </w:r>
    </w:p>
    <w:p w:rsidR="00000000" w:rsidDel="00000000" w:rsidP="00000000" w:rsidRDefault="00000000" w:rsidRPr="00000000" w14:paraId="000000B2">
      <w:pPr>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that it has received in relation to the subject matter of the Contract during that period; </w:t>
      </w:r>
    </w:p>
    <w:p w:rsidR="00000000" w:rsidDel="00000000" w:rsidP="00000000" w:rsidRDefault="00000000" w:rsidRPr="00000000" w14:paraId="000000B3">
      <w:pPr>
        <w:numPr>
          <w:ilvl w:val="2"/>
          <w:numId w:val="12"/>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notify each other immediately if it receives any request, complaint or communication made as referred to in Clauses 2.1(a)(i) to (v); </w:t>
      </w:r>
    </w:p>
    <w:p w:rsidR="00000000" w:rsidDel="00000000" w:rsidP="00000000" w:rsidRDefault="00000000" w:rsidRPr="00000000" w14:paraId="000000B4">
      <w:pPr>
        <w:numPr>
          <w:ilvl w:val="2"/>
          <w:numId w:val="12"/>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provide the other Party with full cooperation and assistance in relation to any request, complaint or communication made as referred to in Clauses 2.1(a)(iii) to (v) to enable the other Party to comply with the relevant timescales set out in the Data Protection Legislation;</w:t>
      </w:r>
    </w:p>
    <w:p w:rsidR="00000000" w:rsidDel="00000000" w:rsidP="00000000" w:rsidRDefault="00000000" w:rsidRPr="00000000" w14:paraId="000000B5">
      <w:pPr>
        <w:numPr>
          <w:ilvl w:val="2"/>
          <w:numId w:val="12"/>
        </w:numPr>
        <w:pBdr>
          <w:top w:space="0" w:sz="0" w:val="nil"/>
          <w:left w:space="0" w:sz="0" w:val="nil"/>
          <w:bottom w:space="0" w:sz="0" w:val="nil"/>
          <w:right w:space="0" w:sz="0" w:val="nil"/>
          <w:between w:space="0" w:sz="0" w:val="nil"/>
        </w:pBdr>
        <w:tabs>
          <w:tab w:val="left" w:pos="4395"/>
        </w:tabs>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not disclose or transfer the Personal Data to any third party unless necessary for the provision of the Deliverables and, for any disclosure or transfer of Personal Data to any third party, (save where such disclosure or transfer is specifically authorised under the Contract or is required by Law) ensure consent has been obtained from the Data Subject prior to disclosing or transferring the Personal Data to the third party. For the avoidance of doubt, the third party to which Personal Data is transferred must be subject to equivalent obligations which are no less onerous than those set out in this Annex;</w:t>
      </w:r>
    </w:p>
    <w:p w:rsidR="00000000" w:rsidDel="00000000" w:rsidP="00000000" w:rsidRDefault="00000000" w:rsidRPr="00000000" w14:paraId="000000B6">
      <w:pPr>
        <w:numPr>
          <w:ilvl w:val="2"/>
          <w:numId w:val="12"/>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request from the Data Subject only the minimum information necessary to provide the Deliverables and treat such extracted information as Confidential Information;</w:t>
      </w:r>
    </w:p>
    <w:p w:rsidR="00000000" w:rsidDel="00000000" w:rsidP="00000000" w:rsidRDefault="00000000" w:rsidRPr="00000000" w14:paraId="000000B7">
      <w:pPr>
        <w:numPr>
          <w:ilvl w:val="2"/>
          <w:numId w:val="12"/>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rsidR="00000000" w:rsidDel="00000000" w:rsidP="00000000" w:rsidRDefault="00000000" w:rsidRPr="00000000" w14:paraId="000000B8">
      <w:pPr>
        <w:numPr>
          <w:ilvl w:val="2"/>
          <w:numId w:val="12"/>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take all reasonable steps to ensure the reliability and integrity of any of its Personnel who have access to the Personal Data and ensure that its Personnel:</w:t>
      </w:r>
    </w:p>
    <w:p w:rsidR="00000000" w:rsidDel="00000000" w:rsidP="00000000" w:rsidRDefault="00000000" w:rsidRPr="00000000" w14:paraId="000000B9">
      <w:pPr>
        <w:numPr>
          <w:ilvl w:val="3"/>
          <w:numId w:val="12"/>
        </w:numPr>
        <w:pBdr>
          <w:top w:space="0" w:sz="0" w:val="nil"/>
          <w:left w:space="0" w:sz="0" w:val="nil"/>
          <w:bottom w:space="0" w:sz="0" w:val="nil"/>
          <w:right w:space="0" w:sz="0" w:val="nil"/>
          <w:between w:space="0" w:sz="0" w:val="nil"/>
        </w:pBdr>
        <w:spacing w:after="120" w:before="28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are aware of and comply with their duties under this Annex 2 (Joint Controller Agreement) and those in respect of Confidential Information; </w:t>
      </w:r>
    </w:p>
    <w:p w:rsidR="00000000" w:rsidDel="00000000" w:rsidP="00000000" w:rsidRDefault="00000000" w:rsidRPr="00000000" w14:paraId="000000BA">
      <w:pPr>
        <w:numPr>
          <w:ilvl w:val="3"/>
          <w:numId w:val="12"/>
        </w:numPr>
        <w:pBdr>
          <w:top w:space="0" w:sz="0" w:val="nil"/>
          <w:left w:space="0" w:sz="0" w:val="nil"/>
          <w:bottom w:space="0" w:sz="0" w:val="nil"/>
          <w:right w:space="0" w:sz="0" w:val="nil"/>
          <w:between w:space="0" w:sz="0" w:val="nil"/>
        </w:pBdr>
        <w:spacing w:after="120" w:before="28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are informed of the confidential nature of the Personal Data, are subject to appropriate obligations of confidentiality and do not publish, disclose or divulge any of the Personal Data to any third party where the that Party would not be permitted to do so; and</w:t>
      </w:r>
    </w:p>
    <w:p w:rsidR="00000000" w:rsidDel="00000000" w:rsidP="00000000" w:rsidRDefault="00000000" w:rsidRPr="00000000" w14:paraId="000000BB">
      <w:pPr>
        <w:numPr>
          <w:ilvl w:val="3"/>
          <w:numId w:val="12"/>
        </w:numPr>
        <w:pBdr>
          <w:top w:space="0" w:sz="0" w:val="nil"/>
          <w:left w:space="0" w:sz="0" w:val="nil"/>
          <w:bottom w:space="0" w:sz="0" w:val="nil"/>
          <w:right w:space="0" w:sz="0" w:val="nil"/>
          <w:between w:space="0" w:sz="0" w:val="nil"/>
        </w:pBdr>
        <w:spacing w:after="120" w:before="28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have undergone adequate training in the use, care, protection and handling of personal data as required by the applicable Data Protection Legislation;</w:t>
      </w:r>
    </w:p>
    <w:p w:rsidR="00000000" w:rsidDel="00000000" w:rsidP="00000000" w:rsidRDefault="00000000" w:rsidRPr="00000000" w14:paraId="000000BC">
      <w:pPr>
        <w:numPr>
          <w:ilvl w:val="2"/>
          <w:numId w:val="12"/>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ensure that it has in place Protective Measures as appropriate to protect against a Personal Data Breach having taken account of the:</w:t>
      </w:r>
    </w:p>
    <w:p w:rsidR="00000000" w:rsidDel="00000000" w:rsidP="00000000" w:rsidRDefault="00000000" w:rsidRPr="00000000" w14:paraId="000000BD">
      <w:pPr>
        <w:numPr>
          <w:ilvl w:val="3"/>
          <w:numId w:val="12"/>
        </w:numPr>
        <w:pBdr>
          <w:top w:space="0" w:sz="0" w:val="nil"/>
          <w:left w:space="0" w:sz="0" w:val="nil"/>
          <w:bottom w:space="0" w:sz="0" w:val="nil"/>
          <w:right w:space="0" w:sz="0" w:val="nil"/>
          <w:between w:space="0" w:sz="0" w:val="nil"/>
        </w:pBdr>
        <w:spacing w:after="120" w:before="28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nature of the data to be protected;</w:t>
      </w:r>
    </w:p>
    <w:p w:rsidR="00000000" w:rsidDel="00000000" w:rsidP="00000000" w:rsidRDefault="00000000" w:rsidRPr="00000000" w14:paraId="000000BE">
      <w:pPr>
        <w:numPr>
          <w:ilvl w:val="3"/>
          <w:numId w:val="12"/>
        </w:numPr>
        <w:pBdr>
          <w:top w:space="0" w:sz="0" w:val="nil"/>
          <w:left w:space="0" w:sz="0" w:val="nil"/>
          <w:bottom w:space="0" w:sz="0" w:val="nil"/>
          <w:right w:space="0" w:sz="0" w:val="nil"/>
          <w:between w:space="0" w:sz="0" w:val="nil"/>
        </w:pBdr>
        <w:spacing w:after="120" w:before="28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harm that might result from a Personal Data Breach;</w:t>
      </w:r>
    </w:p>
    <w:p w:rsidR="00000000" w:rsidDel="00000000" w:rsidP="00000000" w:rsidRDefault="00000000" w:rsidRPr="00000000" w14:paraId="000000BF">
      <w:pPr>
        <w:numPr>
          <w:ilvl w:val="3"/>
          <w:numId w:val="12"/>
        </w:numPr>
        <w:pBdr>
          <w:top w:space="0" w:sz="0" w:val="nil"/>
          <w:left w:space="0" w:sz="0" w:val="nil"/>
          <w:bottom w:space="0" w:sz="0" w:val="nil"/>
          <w:right w:space="0" w:sz="0" w:val="nil"/>
          <w:between w:space="0" w:sz="0" w:val="nil"/>
        </w:pBdr>
        <w:spacing w:after="120" w:before="28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state of technological development; and</w:t>
      </w:r>
    </w:p>
    <w:p w:rsidR="00000000" w:rsidDel="00000000" w:rsidP="00000000" w:rsidRDefault="00000000" w:rsidRPr="00000000" w14:paraId="000000C0">
      <w:pPr>
        <w:numPr>
          <w:ilvl w:val="3"/>
          <w:numId w:val="12"/>
        </w:numPr>
        <w:pBdr>
          <w:top w:space="0" w:sz="0" w:val="nil"/>
          <w:left w:space="0" w:sz="0" w:val="nil"/>
          <w:bottom w:space="0" w:sz="0" w:val="nil"/>
          <w:right w:space="0" w:sz="0" w:val="nil"/>
          <w:between w:space="0" w:sz="0" w:val="nil"/>
        </w:pBdr>
        <w:spacing w:after="120" w:before="28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cost of implementing any measures;</w:t>
      </w:r>
    </w:p>
    <w:p w:rsidR="00000000" w:rsidDel="00000000" w:rsidP="00000000" w:rsidRDefault="00000000" w:rsidRPr="00000000" w14:paraId="000000C1">
      <w:pPr>
        <w:numPr>
          <w:ilvl w:val="2"/>
          <w:numId w:val="12"/>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ensure that it has the capability (whether technological or otherwise), to the extent required by Data Protection Legislation, to provide or correct or delete at the request of a Data Subject all the Personal Data relating to that Data Subject that it holds; and</w:t>
      </w:r>
    </w:p>
    <w:p w:rsidR="00000000" w:rsidDel="00000000" w:rsidP="00000000" w:rsidRDefault="00000000" w:rsidRPr="00000000" w14:paraId="000000C2">
      <w:pPr>
        <w:numPr>
          <w:ilvl w:val="2"/>
          <w:numId w:val="12"/>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ensure that it notifies the other Party as soon as it becomes aware of a Personal Data Breach. </w:t>
      </w:r>
    </w:p>
    <w:p w:rsidR="00000000" w:rsidDel="00000000" w:rsidP="00000000" w:rsidRDefault="00000000" w:rsidRPr="00000000" w14:paraId="000000C3">
      <w:pPr>
        <w:numPr>
          <w:ilvl w:val="3"/>
          <w:numId w:val="8"/>
        </w:numPr>
        <w:pBdr>
          <w:top w:space="0" w:sz="0" w:val="nil"/>
          <w:left w:space="0" w:sz="0" w:val="nil"/>
          <w:bottom w:space="0" w:sz="0" w:val="nil"/>
          <w:right w:space="0" w:sz="0" w:val="nil"/>
          <w:between w:space="0" w:sz="0" w:val="nil"/>
        </w:pBdr>
        <w:spacing w:after="240" w:lin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rsidR="00000000" w:rsidDel="00000000" w:rsidP="00000000" w:rsidRDefault="00000000" w:rsidRPr="00000000" w14:paraId="000000C4">
      <w:pPr>
        <w:numPr>
          <w:ilvl w:val="2"/>
          <w:numId w:val="8"/>
        </w:numPr>
        <w:pBdr>
          <w:top w:space="0" w:sz="0" w:val="nil"/>
          <w:left w:space="0" w:sz="0" w:val="nil"/>
          <w:bottom w:space="0" w:sz="0" w:val="nil"/>
          <w:right w:space="0" w:sz="0" w:val="nil"/>
          <w:between w:space="0" w:sz="0" w:val="nil"/>
        </w:pBdr>
        <w:spacing w:after="240" w:line="240" w:lineRule="auto"/>
        <w:ind w:left="720" w:hanging="72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Data Protection Breach</w:t>
      </w:r>
    </w:p>
    <w:p w:rsidR="00000000" w:rsidDel="00000000" w:rsidP="00000000" w:rsidRDefault="00000000" w:rsidRPr="00000000" w14:paraId="000000C5">
      <w:pPr>
        <w:numPr>
          <w:ilvl w:val="3"/>
          <w:numId w:val="8"/>
        </w:numPr>
        <w:pBdr>
          <w:top w:space="0" w:sz="0" w:val="nil"/>
          <w:left w:space="0" w:sz="0" w:val="nil"/>
          <w:bottom w:space="0" w:sz="0" w:val="nil"/>
          <w:right w:space="0" w:sz="0" w:val="nil"/>
          <w:between w:space="0" w:sz="0" w:val="nil"/>
        </w:pBdr>
        <w:spacing w:after="240" w:lin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Without prejudice to clause 3.2, each Party shall notify the other Party promptly and without undue delay, and in any event within 48 hours, upon becoming aware of any Personal Data Breach or circumstances that are likely to give rise to a Personal Data Breach, providing the other Party and its advisors with:</w:t>
      </w:r>
    </w:p>
    <w:p w:rsidR="00000000" w:rsidDel="00000000" w:rsidP="00000000" w:rsidRDefault="00000000" w:rsidRPr="00000000" w14:paraId="000000C6">
      <w:pPr>
        <w:numPr>
          <w:ilvl w:val="2"/>
          <w:numId w:val="13"/>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sufficient information and in a timescale which allows the other Party to meet any obligations to report a Personal Data Breach under the Data Protection Legislation; and</w:t>
      </w:r>
    </w:p>
    <w:p w:rsidR="00000000" w:rsidDel="00000000" w:rsidP="00000000" w:rsidRDefault="00000000" w:rsidRPr="00000000" w14:paraId="000000C7">
      <w:pPr>
        <w:numPr>
          <w:ilvl w:val="2"/>
          <w:numId w:val="13"/>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all reasonable assistance, including:</w:t>
      </w:r>
    </w:p>
    <w:p w:rsidR="00000000" w:rsidDel="00000000" w:rsidP="00000000" w:rsidRDefault="00000000" w:rsidRPr="00000000" w14:paraId="000000C8">
      <w:pPr>
        <w:numPr>
          <w:ilvl w:val="3"/>
          <w:numId w:val="13"/>
        </w:numPr>
        <w:pBdr>
          <w:top w:space="0" w:sz="0" w:val="nil"/>
          <w:left w:space="0" w:sz="0" w:val="nil"/>
          <w:bottom w:space="0" w:sz="0" w:val="nil"/>
          <w:right w:space="0" w:sz="0" w:val="nil"/>
          <w:between w:space="0" w:sz="0" w:val="nil"/>
        </w:pBdr>
        <w:spacing w:after="120" w:before="28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co-operation with the other Party and the Information Commissioner investigating the Personal Data Breach and its cause, containing and recovering the compromised Personal Data and compliance with the applicable guidance;</w:t>
      </w:r>
    </w:p>
    <w:p w:rsidR="00000000" w:rsidDel="00000000" w:rsidP="00000000" w:rsidRDefault="00000000" w:rsidRPr="00000000" w14:paraId="000000C9">
      <w:pPr>
        <w:numPr>
          <w:ilvl w:val="3"/>
          <w:numId w:val="13"/>
        </w:numPr>
        <w:pBdr>
          <w:top w:space="0" w:sz="0" w:val="nil"/>
          <w:left w:space="0" w:sz="0" w:val="nil"/>
          <w:bottom w:space="0" w:sz="0" w:val="nil"/>
          <w:right w:space="0" w:sz="0" w:val="nil"/>
          <w:between w:space="0" w:sz="0" w:val="nil"/>
        </w:pBdr>
        <w:spacing w:after="120" w:before="28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co-operation with the other Party including taking such reasonable steps as are directed by the other Party to assist in the investigation, mitigation and remediation of a Personal Data Breach;</w:t>
      </w:r>
    </w:p>
    <w:p w:rsidR="00000000" w:rsidDel="00000000" w:rsidP="00000000" w:rsidRDefault="00000000" w:rsidRPr="00000000" w14:paraId="000000CA">
      <w:pPr>
        <w:numPr>
          <w:ilvl w:val="3"/>
          <w:numId w:val="13"/>
        </w:numPr>
        <w:pBdr>
          <w:top w:space="0" w:sz="0" w:val="nil"/>
          <w:left w:space="0" w:sz="0" w:val="nil"/>
          <w:bottom w:space="0" w:sz="0" w:val="nil"/>
          <w:right w:space="0" w:sz="0" w:val="nil"/>
          <w:between w:space="0" w:sz="0" w:val="nil"/>
        </w:pBdr>
        <w:spacing w:after="120" w:before="28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co-ordination with the other Party regarding the management of public relations and public statements relating to the Personal Data Breach; and/or</w:t>
      </w:r>
    </w:p>
    <w:p w:rsidR="00000000" w:rsidDel="00000000" w:rsidP="00000000" w:rsidRDefault="00000000" w:rsidRPr="00000000" w14:paraId="000000CB">
      <w:pPr>
        <w:numPr>
          <w:ilvl w:val="3"/>
          <w:numId w:val="13"/>
        </w:numPr>
        <w:pBdr>
          <w:top w:space="0" w:sz="0" w:val="nil"/>
          <w:left w:space="0" w:sz="0" w:val="nil"/>
          <w:bottom w:space="0" w:sz="0" w:val="nil"/>
          <w:right w:space="0" w:sz="0" w:val="nil"/>
          <w:between w:space="0" w:sz="0" w:val="nil"/>
        </w:pBdr>
        <w:spacing w:after="120" w:before="280" w:line="240" w:lineRule="auto"/>
        <w:ind w:left="2126" w:hanging="707.000000000000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w:t>
      </w:r>
    </w:p>
    <w:p w:rsidR="00000000" w:rsidDel="00000000" w:rsidP="00000000" w:rsidRDefault="00000000" w:rsidRPr="00000000" w14:paraId="000000CC">
      <w:pPr>
        <w:numPr>
          <w:ilvl w:val="3"/>
          <w:numId w:val="8"/>
        </w:numPr>
        <w:pBdr>
          <w:top w:space="0" w:sz="0" w:val="nil"/>
          <w:left w:space="0" w:sz="0" w:val="nil"/>
          <w:bottom w:space="0" w:sz="0" w:val="nil"/>
          <w:right w:space="0" w:sz="0" w:val="nil"/>
          <w:between w:space="0" w:sz="0" w:val="nil"/>
        </w:pBdr>
        <w:spacing w:after="240" w:lin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Each Party shall take all steps to restore, re-constitute and/or reconstruct any Personal Data where it has  lost, damaged, destroyed, altered or corrupted as 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rsidR="00000000" w:rsidDel="00000000" w:rsidP="00000000" w:rsidRDefault="00000000" w:rsidRPr="00000000" w14:paraId="000000CD">
      <w:pPr>
        <w:numPr>
          <w:ilvl w:val="2"/>
          <w:numId w:val="1"/>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nature of the Personal Data Breach; </w:t>
      </w:r>
    </w:p>
    <w:p w:rsidR="00000000" w:rsidDel="00000000" w:rsidP="00000000" w:rsidRDefault="00000000" w:rsidRPr="00000000" w14:paraId="000000CE">
      <w:pPr>
        <w:numPr>
          <w:ilvl w:val="2"/>
          <w:numId w:val="1"/>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nature of Personal Data affected;</w:t>
      </w:r>
    </w:p>
    <w:p w:rsidR="00000000" w:rsidDel="00000000" w:rsidP="00000000" w:rsidRDefault="00000000" w:rsidRPr="00000000" w14:paraId="000000CF">
      <w:pPr>
        <w:numPr>
          <w:ilvl w:val="2"/>
          <w:numId w:val="1"/>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categories and number of Data Subjects concerned;</w:t>
      </w:r>
    </w:p>
    <w:p w:rsidR="00000000" w:rsidDel="00000000" w:rsidP="00000000" w:rsidRDefault="00000000" w:rsidRPr="00000000" w14:paraId="000000D0">
      <w:pPr>
        <w:numPr>
          <w:ilvl w:val="2"/>
          <w:numId w:val="1"/>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name and contact details of the Supplier’s Data Protection Officer or other relevant contact from whom more information may be obtained;</w:t>
      </w:r>
    </w:p>
    <w:p w:rsidR="00000000" w:rsidDel="00000000" w:rsidP="00000000" w:rsidRDefault="00000000" w:rsidRPr="00000000" w14:paraId="000000D1">
      <w:pPr>
        <w:numPr>
          <w:ilvl w:val="2"/>
          <w:numId w:val="1"/>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measures taken or proposed to be taken to address the Personal Data Breach; and</w:t>
      </w:r>
    </w:p>
    <w:p w:rsidR="00000000" w:rsidDel="00000000" w:rsidP="00000000" w:rsidRDefault="00000000" w:rsidRPr="00000000" w14:paraId="000000D2">
      <w:pPr>
        <w:numPr>
          <w:ilvl w:val="2"/>
          <w:numId w:val="1"/>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describe the likely consequences of the Personal Data Breach.</w:t>
      </w:r>
    </w:p>
    <w:p w:rsidR="00000000" w:rsidDel="00000000" w:rsidP="00000000" w:rsidRDefault="00000000" w:rsidRPr="00000000" w14:paraId="000000D3">
      <w:pPr>
        <w:numPr>
          <w:ilvl w:val="2"/>
          <w:numId w:val="8"/>
        </w:numPr>
        <w:pBdr>
          <w:top w:space="0" w:sz="0" w:val="nil"/>
          <w:left w:space="0" w:sz="0" w:val="nil"/>
          <w:bottom w:space="0" w:sz="0" w:val="nil"/>
          <w:right w:space="0" w:sz="0" w:val="nil"/>
          <w:between w:space="0" w:sz="0" w:val="nil"/>
        </w:pBdr>
        <w:spacing w:after="240" w:line="240" w:lineRule="auto"/>
        <w:ind w:left="720" w:hanging="72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Audit</w:t>
      </w:r>
    </w:p>
    <w:p w:rsidR="00000000" w:rsidDel="00000000" w:rsidP="00000000" w:rsidRDefault="00000000" w:rsidRPr="00000000" w14:paraId="000000D4">
      <w:pPr>
        <w:numPr>
          <w:ilvl w:val="3"/>
          <w:numId w:val="8"/>
        </w:numPr>
        <w:pBdr>
          <w:top w:space="0" w:sz="0" w:val="nil"/>
          <w:left w:space="0" w:sz="0" w:val="nil"/>
          <w:bottom w:space="0" w:sz="0" w:val="nil"/>
          <w:right w:space="0" w:sz="0" w:val="nil"/>
          <w:between w:space="0" w:sz="0" w:val="nil"/>
        </w:pBdr>
        <w:spacing w:after="240" w:lin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permit:</w:t>
        <w:tab/>
      </w:r>
    </w:p>
    <w:p w:rsidR="00000000" w:rsidDel="00000000" w:rsidP="00000000" w:rsidRDefault="00000000" w:rsidRPr="00000000" w14:paraId="000000D5">
      <w:pPr>
        <w:numPr>
          <w:ilvl w:val="2"/>
          <w:numId w:val="2"/>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Relevant Authority, or a third-party auditor acting under the Relevant Authority’s direction, to conduct, at the Relevant Authority’s cost, data privacy and security audits, assessments and inspections concerning the Supplier’s data security and privacy procedures relating to Personal Data, its compliance with this Annex 2 and the Data Protection Legislation; and/or</w:t>
      </w:r>
    </w:p>
    <w:p w:rsidR="00000000" w:rsidDel="00000000" w:rsidP="00000000" w:rsidRDefault="00000000" w:rsidRPr="00000000" w14:paraId="000000D6">
      <w:pPr>
        <w:numPr>
          <w:ilvl w:val="2"/>
          <w:numId w:val="2"/>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Relevant Authority, or a third-party auditor acting under the Relevant Authority’s direction, access to premises at which the Personal Data is accessible or at which it is able to inspect any relevant records, including the record maintained under Article 30 UK GDPR by the Supplier so far as relevant to the Contract, and procedures, including premises under the control of any third party appointed by the Supplier to assist in the provision of the Deliverables. </w:t>
      </w:r>
    </w:p>
    <w:p w:rsidR="00000000" w:rsidDel="00000000" w:rsidP="00000000" w:rsidRDefault="00000000" w:rsidRPr="00000000" w14:paraId="000000D7">
      <w:pPr>
        <w:pBdr>
          <w:top w:space="0" w:sz="0" w:val="nil"/>
          <w:left w:space="0" w:sz="0" w:val="nil"/>
          <w:bottom w:space="0" w:sz="0" w:val="nil"/>
          <w:right w:space="0" w:sz="0" w:val="nil"/>
          <w:between w:space="0" w:sz="0" w:val="nil"/>
        </w:pBdr>
        <w:spacing w:after="120" w:before="280" w:line="240" w:lineRule="auto"/>
        <w:ind w:left="809"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8">
      <w:pPr>
        <w:numPr>
          <w:ilvl w:val="3"/>
          <w:numId w:val="8"/>
        </w:numPr>
        <w:pBdr>
          <w:top w:space="0" w:sz="0" w:val="nil"/>
          <w:left w:space="0" w:sz="0" w:val="nil"/>
          <w:bottom w:space="0" w:sz="0" w:val="nil"/>
          <w:right w:space="0" w:sz="0" w:val="nil"/>
          <w:between w:space="0" w:sz="0" w:val="nil"/>
        </w:pBdr>
        <w:spacing w:after="240" w:lin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Relevant Authority may, in its sole discretion, require the Supplier to provide evidence of the Supplier’s compliance with Clause 4.1 in lieu of conducting such an audit, assessment or inspection.</w:t>
      </w:r>
    </w:p>
    <w:p w:rsidR="00000000" w:rsidDel="00000000" w:rsidP="00000000" w:rsidRDefault="00000000" w:rsidRPr="00000000" w14:paraId="000000D9">
      <w:pPr>
        <w:numPr>
          <w:ilvl w:val="2"/>
          <w:numId w:val="8"/>
        </w:numPr>
        <w:pBdr>
          <w:top w:space="0" w:sz="0" w:val="nil"/>
          <w:left w:space="0" w:sz="0" w:val="nil"/>
          <w:bottom w:space="0" w:sz="0" w:val="nil"/>
          <w:right w:space="0" w:sz="0" w:val="nil"/>
          <w:between w:space="0" w:sz="0" w:val="nil"/>
        </w:pBdr>
        <w:spacing w:after="240" w:line="240" w:lineRule="auto"/>
        <w:ind w:left="720" w:hanging="72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Impact Assessments</w:t>
      </w:r>
    </w:p>
    <w:p w:rsidR="00000000" w:rsidDel="00000000" w:rsidP="00000000" w:rsidRDefault="00000000" w:rsidRPr="00000000" w14:paraId="000000DA">
      <w:pPr>
        <w:numPr>
          <w:ilvl w:val="3"/>
          <w:numId w:val="8"/>
        </w:numPr>
        <w:pBdr>
          <w:top w:space="0" w:sz="0" w:val="nil"/>
          <w:left w:space="0" w:sz="0" w:val="nil"/>
          <w:bottom w:space="0" w:sz="0" w:val="nil"/>
          <w:right w:space="0" w:sz="0" w:val="nil"/>
          <w:between w:space="0" w:sz="0" w:val="nil"/>
        </w:pBdr>
        <w:spacing w:after="240" w:lin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Parties shall:</w:t>
      </w:r>
    </w:p>
    <w:p w:rsidR="00000000" w:rsidDel="00000000" w:rsidP="00000000" w:rsidRDefault="00000000" w:rsidRPr="00000000" w14:paraId="000000DB">
      <w:pPr>
        <w:numPr>
          <w:ilvl w:val="2"/>
          <w:numId w:val="4"/>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provide all reasonable assistance to each other to prepare any Data Protection Impact Assessment as may be required (including provision of detailed information and assessments in relation to Processing operations, risks and measures); and</w:t>
      </w:r>
    </w:p>
    <w:p w:rsidR="00000000" w:rsidDel="00000000" w:rsidP="00000000" w:rsidRDefault="00000000" w:rsidRPr="00000000" w14:paraId="000000DC">
      <w:pPr>
        <w:pBdr>
          <w:top w:space="0" w:sz="0" w:val="nil"/>
          <w:left w:space="0" w:sz="0" w:val="nil"/>
          <w:bottom w:space="0" w:sz="0" w:val="nil"/>
          <w:right w:space="0" w:sz="0" w:val="nil"/>
          <w:between w:space="0" w:sz="0" w:val="nil"/>
        </w:pBdr>
        <w:spacing w:after="80" w:lineRule="auto"/>
        <w:ind w:left="11"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D">
      <w:pPr>
        <w:numPr>
          <w:ilvl w:val="2"/>
          <w:numId w:val="4"/>
        </w:numPr>
        <w:pBdr>
          <w:top w:space="0" w:sz="0" w:val="nil"/>
          <w:left w:space="0" w:sz="0" w:val="nil"/>
          <w:bottom w:space="0" w:sz="0" w:val="nil"/>
          <w:right w:space="0" w:sz="0" w:val="nil"/>
          <w:between w:space="0" w:sz="0" w:val="nil"/>
        </w:pBdr>
        <w:spacing w:after="120" w:before="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maintain full and complete records of all Processing carried out in respect of the Personal Data in connection with the Contract, in accordance with the terms of Article 30 UK GDPR.</w:t>
      </w:r>
    </w:p>
    <w:p w:rsidR="00000000" w:rsidDel="00000000" w:rsidP="00000000" w:rsidRDefault="00000000" w:rsidRPr="00000000" w14:paraId="000000DE">
      <w:pPr>
        <w:keepNext w:val="1"/>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F">
      <w:pPr>
        <w:numPr>
          <w:ilvl w:val="2"/>
          <w:numId w:val="8"/>
        </w:numPr>
        <w:pBdr>
          <w:top w:space="0" w:sz="0" w:val="nil"/>
          <w:left w:space="0" w:sz="0" w:val="nil"/>
          <w:bottom w:space="0" w:sz="0" w:val="nil"/>
          <w:right w:space="0" w:sz="0" w:val="nil"/>
          <w:between w:space="0" w:sz="0" w:val="nil"/>
        </w:pBdr>
        <w:spacing w:after="240" w:line="240" w:lineRule="auto"/>
        <w:ind w:left="720" w:hanging="72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ICO Guidance</w:t>
      </w:r>
    </w:p>
    <w:p w:rsidR="00000000" w:rsidDel="00000000" w:rsidP="00000000" w:rsidRDefault="00000000" w:rsidRPr="00000000" w14:paraId="000000E0">
      <w:pPr>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Parties agree to take account of any guidance issued by the Information Commissioner and/or any relevant Central Government Body. The Relevant Authority may on not less than thirty (30) Working Days’ notice to the Supplier amend the Contract to ensure that it complies with any guidance issued by the Information Commissioner and/or any relevant Central Government Body.</w:t>
      </w:r>
    </w:p>
    <w:p w:rsidR="00000000" w:rsidDel="00000000" w:rsidP="00000000" w:rsidRDefault="00000000" w:rsidRPr="00000000" w14:paraId="000000E1">
      <w:pPr>
        <w:numPr>
          <w:ilvl w:val="2"/>
          <w:numId w:val="8"/>
        </w:numPr>
        <w:pBdr>
          <w:top w:space="0" w:sz="0" w:val="nil"/>
          <w:left w:space="0" w:sz="0" w:val="nil"/>
          <w:bottom w:space="0" w:sz="0" w:val="nil"/>
          <w:right w:space="0" w:sz="0" w:val="nil"/>
          <w:between w:space="0" w:sz="0" w:val="nil"/>
        </w:pBdr>
        <w:spacing w:after="240" w:line="240" w:lineRule="auto"/>
        <w:ind w:left="720" w:hanging="72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Liabilities for Data Protection Breach</w:t>
      </w:r>
    </w:p>
    <w:p w:rsidR="00000000" w:rsidDel="00000000" w:rsidP="00000000" w:rsidRDefault="00000000" w:rsidRPr="00000000" w14:paraId="000000E2">
      <w:pPr>
        <w:ind w:left="720" w:firstLine="0"/>
        <w:rPr>
          <w:rFonts w:ascii="Arial" w:cs="Arial" w:eastAsia="Arial" w:hAnsi="Arial"/>
          <w:b w:val="1"/>
          <w:sz w:val="24"/>
          <w:szCs w:val="24"/>
        </w:rPr>
      </w:pPr>
      <w:r w:rsidDel="00000000" w:rsidR="00000000" w:rsidRPr="00000000">
        <w:rPr>
          <w:rFonts w:ascii="Arial" w:cs="Arial" w:eastAsia="Arial" w:hAnsi="Arial"/>
          <w:b w:val="1"/>
          <w:sz w:val="24"/>
          <w:szCs w:val="24"/>
          <w:highlight w:val="yellow"/>
          <w:rtl w:val="0"/>
        </w:rPr>
        <w:t xml:space="preserve">[Guidance:</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This clause represents a risk share, you may wish to reconsider the apportionment of liability and whether recoverability of losses are likely to be hindered by the contractual limitation of liability provisions] </w:t>
      </w:r>
      <w:r w:rsidDel="00000000" w:rsidR="00000000" w:rsidRPr="00000000">
        <w:rPr>
          <w:rtl w:val="0"/>
        </w:rPr>
      </w:r>
    </w:p>
    <w:p w:rsidR="00000000" w:rsidDel="00000000" w:rsidP="00000000" w:rsidRDefault="00000000" w:rsidRPr="00000000" w14:paraId="000000E3">
      <w:pPr>
        <w:numPr>
          <w:ilvl w:val="3"/>
          <w:numId w:val="8"/>
        </w:numPr>
        <w:pBdr>
          <w:top w:space="0" w:sz="0" w:val="nil"/>
          <w:left w:space="0" w:sz="0" w:val="nil"/>
          <w:bottom w:space="0" w:sz="0" w:val="nil"/>
          <w:right w:space="0" w:sz="0" w:val="nil"/>
          <w:between w:space="0" w:sz="0" w:val="nil"/>
        </w:pBdr>
        <w:spacing w:after="240" w:lin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financial penalties are imposed by the Information Commissioner on either the Relevant Authority or the Supplier for a Personal Data Breach ("</w:t>
      </w:r>
      <w:r w:rsidDel="00000000" w:rsidR="00000000" w:rsidRPr="00000000">
        <w:rPr>
          <w:rFonts w:ascii="Arial" w:cs="Arial" w:eastAsia="Arial" w:hAnsi="Arial"/>
          <w:b w:val="1"/>
          <w:color w:val="000000"/>
          <w:sz w:val="24"/>
          <w:szCs w:val="24"/>
          <w:rtl w:val="0"/>
        </w:rPr>
        <w:t xml:space="preserve">Financial Penalties</w:t>
      </w:r>
      <w:r w:rsidDel="00000000" w:rsidR="00000000" w:rsidRPr="00000000">
        <w:rPr>
          <w:rFonts w:ascii="Arial" w:cs="Arial" w:eastAsia="Arial" w:hAnsi="Arial"/>
          <w:color w:val="000000"/>
          <w:sz w:val="24"/>
          <w:szCs w:val="24"/>
          <w:rtl w:val="0"/>
        </w:rPr>
        <w:t xml:space="preserve">") then the following shall occur:</w:t>
      </w:r>
    </w:p>
    <w:p w:rsidR="00000000" w:rsidDel="00000000" w:rsidP="00000000" w:rsidRDefault="00000000" w:rsidRPr="00000000" w14:paraId="000000E4">
      <w:pPr>
        <w:numPr>
          <w:ilvl w:val="2"/>
          <w:numId w:val="5"/>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in the view of the Information Commissioner, the Relevant Authority is responsible for the Personal Data Breach, in that it is caused as a result of the actions or inaction of the Relevant Authority, its employees, agents, contractors (other than the Supplier) or systems and procedures controlled by the Relevant Authority, then the Relevant Authority shall be responsible for the payment of such Financial Penalties. In this case, the Relevant Authority will conduct an internal audit and engage at its reasonable cost when necessary, an independent third party to conduct an audit of any such Personal Data Breach. The Supplier shall provide to the Relevant Authority and its third party investigators and auditors, on request and at the Supplier's reasonable cost, full cooperation and access to conduct a thorough audit of such Personal Data Breach; </w:t>
      </w:r>
    </w:p>
    <w:p w:rsidR="00000000" w:rsidDel="00000000" w:rsidP="00000000" w:rsidRDefault="00000000" w:rsidRPr="00000000" w14:paraId="000000E5">
      <w:pPr>
        <w:numPr>
          <w:ilvl w:val="2"/>
          <w:numId w:val="5"/>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in the view of the Information Commissioner, the Supplier is responsible for the Personal Data Breach, in that it is not a Personal Data Breach that the Relevant Authority is responsible for, then the Supplier shall be responsible for the payment of these Financial Penalties. The Supplier will provide to the Relevant Authority and its auditors, on request and at the Supplier’s sole cost, full cooperation and access to conduct a thorough audit of such Personal Data Breach; or</w:t>
      </w:r>
    </w:p>
    <w:p w:rsidR="00000000" w:rsidDel="00000000" w:rsidP="00000000" w:rsidRDefault="00000000" w:rsidRPr="00000000" w14:paraId="000000E6">
      <w:pPr>
        <w:numPr>
          <w:ilvl w:val="2"/>
          <w:numId w:val="5"/>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no view as to responsibility is expressed by the Information Commissioner, then the Relevant Authority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Dispute Resolution Procedure set out in Clause 34 of the Core Terms (Resolving disputes). </w:t>
      </w:r>
    </w:p>
    <w:p w:rsidR="00000000" w:rsidDel="00000000" w:rsidP="00000000" w:rsidRDefault="00000000" w:rsidRPr="00000000" w14:paraId="000000E7">
      <w:pPr>
        <w:numPr>
          <w:ilvl w:val="3"/>
          <w:numId w:val="8"/>
        </w:numPr>
        <w:pBdr>
          <w:top w:space="0" w:sz="0" w:val="nil"/>
          <w:left w:space="0" w:sz="0" w:val="nil"/>
          <w:bottom w:space="0" w:sz="0" w:val="nil"/>
          <w:right w:space="0" w:sz="0" w:val="nil"/>
          <w:between w:space="0" w:sz="0" w:val="nil"/>
        </w:pBdr>
        <w:spacing w:after="240" w:lin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either the Relevant Authority or the Supplier is the defendant in a legal claim brought before a court of competent jurisdiction (“Court”)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  </w:t>
      </w:r>
    </w:p>
    <w:p w:rsidR="00000000" w:rsidDel="00000000" w:rsidP="00000000" w:rsidRDefault="00000000" w:rsidRPr="00000000" w14:paraId="000000E8">
      <w:pPr>
        <w:numPr>
          <w:ilvl w:val="3"/>
          <w:numId w:val="8"/>
        </w:numPr>
        <w:pBdr>
          <w:top w:space="0" w:sz="0" w:val="nil"/>
          <w:left w:space="0" w:sz="0" w:val="nil"/>
          <w:bottom w:space="0" w:sz="0" w:val="nil"/>
          <w:right w:space="0" w:sz="0" w:val="nil"/>
          <w:between w:space="0" w:sz="0" w:val="nil"/>
        </w:pBdr>
        <w:spacing w:after="240" w:lin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respect of any losses, cost claims or expenses incurred by either Party as a result of a Personal Data Breach (the “Claim Losses”):</w:t>
      </w:r>
    </w:p>
    <w:p w:rsidR="00000000" w:rsidDel="00000000" w:rsidP="00000000" w:rsidRDefault="00000000" w:rsidRPr="00000000" w14:paraId="000000E9">
      <w:pPr>
        <w:numPr>
          <w:ilvl w:val="2"/>
          <w:numId w:val="9"/>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the Relevant Authority is responsible for the relevant Personal Data Breach, then the Relevant Authority shall be responsible for the Claim Losses;</w:t>
      </w:r>
    </w:p>
    <w:p w:rsidR="00000000" w:rsidDel="00000000" w:rsidP="00000000" w:rsidRDefault="00000000" w:rsidRPr="00000000" w14:paraId="000000EA">
      <w:pPr>
        <w:numPr>
          <w:ilvl w:val="2"/>
          <w:numId w:val="9"/>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the Supplier is responsible for the relevant Personal Data Breach, then the Supplier shall be responsible for the Claim Losses: and</w:t>
      </w:r>
    </w:p>
    <w:p w:rsidR="00000000" w:rsidDel="00000000" w:rsidP="00000000" w:rsidRDefault="00000000" w:rsidRPr="00000000" w14:paraId="000000EB">
      <w:pPr>
        <w:numPr>
          <w:ilvl w:val="2"/>
          <w:numId w:val="9"/>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responsibility for the relevant Personal Data Breach is unclear, then the Relevant Authority and the Supplier shall be responsible for the Claim Losses equally. </w:t>
      </w:r>
    </w:p>
    <w:p w:rsidR="00000000" w:rsidDel="00000000" w:rsidP="00000000" w:rsidRDefault="00000000" w:rsidRPr="00000000" w14:paraId="000000EC">
      <w:pPr>
        <w:pBdr>
          <w:top w:space="0" w:sz="0" w:val="nil"/>
          <w:left w:space="0" w:sz="0" w:val="nil"/>
          <w:bottom w:space="0" w:sz="0" w:val="nil"/>
          <w:right w:space="0" w:sz="0" w:val="nil"/>
          <w:between w:space="0" w:sz="0" w:val="nil"/>
        </w:pBdr>
        <w:spacing w:after="120" w:before="280" w:line="240" w:lineRule="auto"/>
        <w:ind w:left="809"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D">
      <w:pPr>
        <w:numPr>
          <w:ilvl w:val="3"/>
          <w:numId w:val="8"/>
        </w:numPr>
        <w:pBdr>
          <w:top w:space="0" w:sz="0" w:val="nil"/>
          <w:left w:space="0" w:sz="0" w:val="nil"/>
          <w:bottom w:space="0" w:sz="0" w:val="nil"/>
          <w:right w:space="0" w:sz="0" w:val="nil"/>
          <w:between w:space="0" w:sz="0" w:val="nil"/>
        </w:pBdr>
        <w:spacing w:after="240" w:lin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Nothing in either clause 7.2 or clause 7.3 shall preclude the Relevant Authority and the Supplier reaching any other agreement, including by way of compromise with a third party complainant or claimant, as to the apportionment of financial responsibility for any Claim Losses as a result of a Personal Data Breach, having regard to all the circumstances of the Personal Data Breach and the legal and financial obligations of the Relevant Authority.</w:t>
      </w:r>
    </w:p>
    <w:p w:rsidR="00000000" w:rsidDel="00000000" w:rsidP="00000000" w:rsidRDefault="00000000" w:rsidRPr="00000000" w14:paraId="000000EE">
      <w:pPr>
        <w:numPr>
          <w:ilvl w:val="2"/>
          <w:numId w:val="8"/>
        </w:numPr>
        <w:pBdr>
          <w:top w:space="0" w:sz="0" w:val="nil"/>
          <w:left w:space="0" w:sz="0" w:val="nil"/>
          <w:bottom w:space="0" w:sz="0" w:val="nil"/>
          <w:right w:space="0" w:sz="0" w:val="nil"/>
          <w:between w:space="0" w:sz="0" w:val="nil"/>
        </w:pBdr>
        <w:spacing w:after="240" w:line="240" w:lineRule="auto"/>
        <w:ind w:left="720" w:hanging="72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Termination</w:t>
      </w:r>
    </w:p>
    <w:p w:rsidR="00000000" w:rsidDel="00000000" w:rsidP="00000000" w:rsidRDefault="00000000" w:rsidRPr="00000000" w14:paraId="000000EF">
      <w:pPr>
        <w:keepNext w:val="1"/>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If the Supplier is in material Default under any of its obligations under this Annex 2 (</w:t>
      </w:r>
      <w:r w:rsidDel="00000000" w:rsidR="00000000" w:rsidRPr="00000000">
        <w:rPr>
          <w:rFonts w:ascii="Arial" w:cs="Arial" w:eastAsia="Arial" w:hAnsi="Arial"/>
          <w:i w:val="1"/>
          <w:sz w:val="24"/>
          <w:szCs w:val="24"/>
          <w:rtl w:val="0"/>
        </w:rPr>
        <w:t xml:space="preserve">Joint Controller Agreement</w:t>
      </w:r>
      <w:r w:rsidDel="00000000" w:rsidR="00000000" w:rsidRPr="00000000">
        <w:rPr>
          <w:rFonts w:ascii="Arial" w:cs="Arial" w:eastAsia="Arial" w:hAnsi="Arial"/>
          <w:sz w:val="24"/>
          <w:szCs w:val="24"/>
          <w:rtl w:val="0"/>
        </w:rPr>
        <w:t xml:space="preserve">), the Relevant Authority shall be entitled to terminate the Contract by issuing a Termination Notice to the Supplier in accordance with Clause 10 of the Core Terms (</w:t>
      </w:r>
      <w:r w:rsidDel="00000000" w:rsidR="00000000" w:rsidRPr="00000000">
        <w:rPr>
          <w:rFonts w:ascii="Arial" w:cs="Arial" w:eastAsia="Arial" w:hAnsi="Arial"/>
          <w:i w:val="1"/>
          <w:sz w:val="24"/>
          <w:szCs w:val="24"/>
          <w:rtl w:val="0"/>
        </w:rPr>
        <w:t xml:space="preserve">Ending the contract</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F0">
      <w:pPr>
        <w:numPr>
          <w:ilvl w:val="2"/>
          <w:numId w:val="8"/>
        </w:numPr>
        <w:pBdr>
          <w:top w:space="0" w:sz="0" w:val="nil"/>
          <w:left w:space="0" w:sz="0" w:val="nil"/>
          <w:bottom w:space="0" w:sz="0" w:val="nil"/>
          <w:right w:space="0" w:sz="0" w:val="nil"/>
          <w:between w:space="0" w:sz="0" w:val="nil"/>
        </w:pBdr>
        <w:spacing w:after="240" w:lin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Sub-Processing</w:t>
      </w:r>
      <w:r w:rsidDel="00000000" w:rsidR="00000000" w:rsidRPr="00000000">
        <w:rPr>
          <w:rtl w:val="0"/>
        </w:rPr>
      </w:r>
    </w:p>
    <w:p w:rsidR="00000000" w:rsidDel="00000000" w:rsidP="00000000" w:rsidRDefault="00000000" w:rsidRPr="00000000" w14:paraId="000000F1">
      <w:pPr>
        <w:numPr>
          <w:ilvl w:val="3"/>
          <w:numId w:val="8"/>
        </w:numPr>
        <w:pBdr>
          <w:top w:space="0" w:sz="0" w:val="nil"/>
          <w:left w:space="0" w:sz="0" w:val="nil"/>
          <w:bottom w:space="0" w:sz="0" w:val="nil"/>
          <w:right w:space="0" w:sz="0" w:val="nil"/>
          <w:between w:space="0" w:sz="0" w:val="nil"/>
        </w:pBdr>
        <w:spacing w:after="240" w:lin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respect of any Processing of Personal Data performed by a third party on behalf of a Party, that Party shall:</w:t>
      </w:r>
    </w:p>
    <w:p w:rsidR="00000000" w:rsidDel="00000000" w:rsidP="00000000" w:rsidRDefault="00000000" w:rsidRPr="00000000" w14:paraId="000000F2">
      <w:pPr>
        <w:numPr>
          <w:ilvl w:val="2"/>
          <w:numId w:val="7"/>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carry out adequate due diligence on such third party to ensure that it is capable of providing the level of protection for the Personal Data as is required by the Contract, and  provide evidence of such due diligence to the  other Party where reasonably requested; and</w:t>
      </w:r>
    </w:p>
    <w:p w:rsidR="00000000" w:rsidDel="00000000" w:rsidP="00000000" w:rsidRDefault="00000000" w:rsidRPr="00000000" w14:paraId="000000F3">
      <w:pPr>
        <w:numPr>
          <w:ilvl w:val="2"/>
          <w:numId w:val="7"/>
        </w:numPr>
        <w:pBdr>
          <w:top w:space="0" w:sz="0" w:val="nil"/>
          <w:left w:space="0" w:sz="0" w:val="nil"/>
          <w:bottom w:space="0" w:sz="0" w:val="nil"/>
          <w:right w:space="0" w:sz="0" w:val="nil"/>
          <w:between w:space="0" w:sz="0" w:val="nil"/>
        </w:pBdr>
        <w:spacing w:after="120" w:before="280" w:line="240" w:lineRule="auto"/>
        <w:ind w:left="809"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ensure that a suitable agreement is in place with the third party as required under applicable Data Protection Legislation.</w:t>
      </w:r>
    </w:p>
    <w:p w:rsidR="00000000" w:rsidDel="00000000" w:rsidP="00000000" w:rsidRDefault="00000000" w:rsidRPr="00000000" w14:paraId="000000F4">
      <w:pPr>
        <w:pBdr>
          <w:top w:space="0" w:sz="0" w:val="nil"/>
          <w:left w:space="0" w:sz="0" w:val="nil"/>
          <w:bottom w:space="0" w:sz="0" w:val="nil"/>
          <w:right w:space="0" w:sz="0" w:val="nil"/>
          <w:between w:space="0" w:sz="0" w:val="nil"/>
        </w:pBdr>
        <w:spacing w:after="120" w:before="280" w:line="240" w:lineRule="auto"/>
        <w:ind w:left="809"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5">
      <w:pPr>
        <w:numPr>
          <w:ilvl w:val="2"/>
          <w:numId w:val="8"/>
        </w:numPr>
        <w:pBdr>
          <w:top w:space="0" w:sz="0" w:val="nil"/>
          <w:left w:space="0" w:sz="0" w:val="nil"/>
          <w:bottom w:space="0" w:sz="0" w:val="nil"/>
          <w:right w:space="0" w:sz="0" w:val="nil"/>
          <w:between w:space="0" w:sz="0" w:val="nil"/>
        </w:pBdr>
        <w:spacing w:after="240" w:lin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Data Retention</w:t>
      </w: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tabs>
          <w:tab w:val="left" w:pos="-179"/>
        </w:tabs>
        <w:spacing w:after="120" w:line="240" w:lineRule="auto"/>
        <w:ind w:left="720" w:firstLine="0"/>
        <w:jc w:val="both"/>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 </w:t>
      </w: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tabs>
          <w:tab w:val="left" w:pos="-179"/>
        </w:tabs>
        <w:spacing w:after="120" w:line="240" w:lineRule="auto"/>
        <w:ind w:left="2160" w:hanging="2160"/>
        <w:jc w:val="both"/>
        <w:rPr>
          <w:rFonts w:ascii="Arial" w:cs="Arial" w:eastAsia="Arial" w:hAnsi="Arial"/>
          <w:color w:val="000000"/>
          <w:sz w:val="24"/>
          <w:szCs w:val="24"/>
        </w:rPr>
      </w:pPr>
      <w:r w:rsidDel="00000000" w:rsidR="00000000" w:rsidRPr="00000000">
        <w:rPr>
          <w:rtl w:val="0"/>
        </w:rPr>
      </w:r>
    </w:p>
    <w:bookmarkStart w:colFirst="0" w:colLast="0" w:name="bookmark=id.1ksv4uv" w:id="16"/>
    <w:bookmarkEnd w:id="16"/>
    <w:p w:rsidR="00000000" w:rsidDel="00000000" w:rsidP="00000000" w:rsidRDefault="00000000" w:rsidRPr="00000000" w14:paraId="000000F8">
      <w:pPr>
        <w:keepNext w:val="1"/>
        <w:pBdr>
          <w:top w:space="0" w:sz="0" w:val="nil"/>
          <w:left w:space="0" w:sz="0" w:val="nil"/>
          <w:bottom w:space="0" w:sz="0" w:val="nil"/>
          <w:right w:space="0" w:sz="0" w:val="nil"/>
          <w:between w:space="0" w:sz="0" w:val="nil"/>
        </w:pBdr>
        <w:spacing w:after="240" w:before="240" w:lineRule="auto"/>
        <w:ind w:left="720" w:hanging="720"/>
        <w:jc w:val="both"/>
        <w:rPr>
          <w:rFonts w:ascii="Arial" w:cs="Arial" w:eastAsia="Arial" w:hAnsi="Arial"/>
          <w:b w:val="1"/>
          <w:color w:val="000000"/>
          <w:sz w:val="24"/>
          <w:szCs w:val="24"/>
        </w:rPr>
      </w:pPr>
      <w:bookmarkStart w:colFirst="0" w:colLast="0" w:name="_heading=h.44sinio" w:id="17"/>
      <w:bookmarkEnd w:id="17"/>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ambria"/>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w:t>
      <w:tab/>
      <w:t xml:space="preserve">                                           </w:t>
    </w:r>
  </w:p>
  <w:p w:rsidR="00000000" w:rsidDel="00000000" w:rsidP="00000000" w:rsidRDefault="00000000" w:rsidRPr="00000000" w14:paraId="000000FD">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Project Version: v1.0</w:t>
      <w:tab/>
      <w:tab/>
      <w:tab/>
      <w:t xml:space="preserv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FE">
    <w:pPr>
      <w:spacing w:after="0" w:lineRule="auto"/>
      <w:rPr/>
    </w:pPr>
    <w:r w:rsidDel="00000000" w:rsidR="00000000" w:rsidRPr="00000000">
      <w:rPr>
        <w:rFonts w:ascii="Arial" w:cs="Arial" w:eastAsia="Arial" w:hAnsi="Arial"/>
        <w:sz w:val="20"/>
        <w:szCs w:val="20"/>
        <w:rtl w:val="0"/>
      </w:rPr>
      <w:t xml:space="preserve">Model Version: v3.0</w:t>
      <w:tab/>
      <w:tab/>
      <w:tab/>
      <w:tab/>
      <w:tab/>
      <w:tab/>
      <w:tab/>
      <w:tab/>
      <w:tab/>
    </w:r>
    <w:r w:rsidDel="00000000" w:rsidR="00000000" w:rsidRPr="00000000">
      <w:rPr>
        <w:rtl w:val="0"/>
      </w:rPr>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RM6229</w:t>
      <w:tab/>
      <w:t xml:space="preserve">                                           </w:t>
    </w:r>
  </w:p>
  <w:p w:rsidR="00000000" w:rsidDel="00000000" w:rsidP="00000000" w:rsidRDefault="00000000" w:rsidRPr="00000000" w14:paraId="00000100">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Project Version: v1.0</w:t>
      <w:tab/>
      <w:tab/>
      <w:t xml:space="preserv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101">
    <w:pPr>
      <w:spacing w:after="0" w:lineRule="auto"/>
      <w:rPr/>
    </w:pPr>
    <w:r w:rsidDel="00000000" w:rsidR="00000000" w:rsidRPr="00000000">
      <w:rPr>
        <w:rFonts w:ascii="Arial" w:cs="Arial" w:eastAsia="Arial" w:hAnsi="Arial"/>
        <w:sz w:val="20"/>
        <w:szCs w:val="20"/>
        <w:rtl w:val="0"/>
      </w:rPr>
      <w:t xml:space="preserve">Model Version: v4.4</w:t>
      <w:tab/>
      <w:tab/>
      <w:tab/>
      <w:tab/>
      <w:tab/>
      <w:tab/>
      <w:tab/>
      <w:tab/>
      <w:tab/>
    </w:r>
    <w:r w:rsidDel="00000000" w:rsidR="00000000" w:rsidRPr="00000000">
      <w:rPr>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9">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5714365</wp:posOffset>
          </wp:positionH>
          <wp:positionV relativeFrom="paragraph">
            <wp:posOffset>-13331</wp:posOffset>
          </wp:positionV>
          <wp:extent cx="849085" cy="685627"/>
          <wp:effectExtent b="0" l="0" r="0" t="0"/>
          <wp:wrapNone/>
          <wp:docPr descr="Crown Commercial Service" id="4" name="image1.png"/>
          <a:graphic>
            <a:graphicData uri="http://schemas.openxmlformats.org/drawingml/2006/picture">
              <pic:pic>
                <pic:nvPicPr>
                  <pic:cNvPr descr="Crown Commercial Service" id="0" name="image1.png"/>
                  <pic:cNvPicPr preferRelativeResize="0"/>
                </pic:nvPicPr>
                <pic:blipFill>
                  <a:blip r:embed="rId1"/>
                  <a:srcRect b="0" l="0" r="0" t="0"/>
                  <a:stretch>
                    <a:fillRect/>
                  </a:stretch>
                </pic:blipFill>
                <pic:spPr>
                  <a:xfrm>
                    <a:off x="0" y="0"/>
                    <a:ext cx="849085" cy="685627"/>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A">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Joint Schedule 11 (Processing Data)</w:t>
    </w:r>
  </w:p>
  <w:p w:rsidR="00000000" w:rsidDel="00000000" w:rsidP="00000000" w:rsidRDefault="00000000" w:rsidRPr="00000000" w14:paraId="000000FB">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Crown Copyright</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sz w:val="20"/>
        <w:szCs w:val="20"/>
        <w:rtl w:val="0"/>
      </w:rPr>
      <w:t xml:space="preserve">2018</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3"/>
      <w:numFmt w:val="decimal"/>
      <w:lvlText w:val="%1"/>
      <w:lvlJc w:val="left"/>
      <w:pPr>
        <w:ind w:left="709" w:hanging="709"/>
      </w:pPr>
      <w:rPr>
        <w:b w:val="1"/>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5"/>
      </w:pPr>
      <w:rPr/>
    </w:lvl>
    <w:lvl w:ilvl="6">
      <w:start w:val="1"/>
      <w:numFmt w:val="decimal"/>
      <w:lvlText w:val="%7%3)"/>
      <w:lvlJc w:val="left"/>
      <w:pPr>
        <w:ind w:left="2714" w:hanging="1296.0000000000002"/>
      </w:pPr>
      <w:rPr/>
    </w:lvl>
    <w:lvl w:ilvl="7">
      <w:start w:val="1"/>
      <w:numFmt w:val="lowerRoman"/>
      <w:lvlText w:val="%8)"/>
      <w:lvlJc w:val="left"/>
      <w:pPr>
        <w:ind w:left="2858" w:hanging="1440"/>
      </w:pPr>
      <w:rPr/>
    </w:lvl>
    <w:lvl w:ilvl="8">
      <w:start w:val="1"/>
      <w:numFmt w:val="upperLetter"/>
      <w:lvlText w:val="%9)"/>
      <w:lvlJc w:val="left"/>
      <w:pPr>
        <w:ind w:left="3002" w:hanging="1584.0000000000002"/>
      </w:pPr>
      <w:rPr/>
    </w:lvl>
  </w:abstractNum>
  <w:abstractNum w:abstractNumId="2">
    <w:lvl w:ilvl="0">
      <w:start w:val="23"/>
      <w:numFmt w:val="decimal"/>
      <w:lvlText w:val="%1"/>
      <w:lvlJc w:val="left"/>
      <w:pPr>
        <w:ind w:left="709" w:hanging="709"/>
      </w:pPr>
      <w:rPr>
        <w:b w:val="1"/>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5"/>
      </w:pPr>
      <w:rPr/>
    </w:lvl>
    <w:lvl w:ilvl="6">
      <w:start w:val="1"/>
      <w:numFmt w:val="decimal"/>
      <w:lvlText w:val="%7%3)"/>
      <w:lvlJc w:val="left"/>
      <w:pPr>
        <w:ind w:left="2714" w:hanging="1296.0000000000002"/>
      </w:pPr>
      <w:rPr/>
    </w:lvl>
    <w:lvl w:ilvl="7">
      <w:start w:val="1"/>
      <w:numFmt w:val="lowerRoman"/>
      <w:lvlText w:val="%8)"/>
      <w:lvlJc w:val="left"/>
      <w:pPr>
        <w:ind w:left="2858" w:hanging="1440"/>
      </w:pPr>
      <w:rPr/>
    </w:lvl>
    <w:lvl w:ilvl="8">
      <w:start w:val="1"/>
      <w:numFmt w:val="upperLetter"/>
      <w:lvlText w:val="%9)"/>
      <w:lvlJc w:val="left"/>
      <w:pPr>
        <w:ind w:left="3002" w:hanging="1584.0000000000002"/>
      </w:pPr>
      <w:rPr/>
    </w:lvl>
  </w:abstractNum>
  <w:abstractNum w:abstractNumId="3">
    <w:lvl w:ilvl="0">
      <w:start w:val="23"/>
      <w:numFmt w:val="decimal"/>
      <w:lvlText w:val="%1"/>
      <w:lvlJc w:val="left"/>
      <w:pPr>
        <w:ind w:left="709" w:hanging="709"/>
      </w:pPr>
      <w:rPr>
        <w:b w:val="1"/>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5"/>
      </w:pPr>
      <w:rPr/>
    </w:lvl>
    <w:lvl w:ilvl="6">
      <w:start w:val="1"/>
      <w:numFmt w:val="decimal"/>
      <w:lvlText w:val="%7%3)"/>
      <w:lvlJc w:val="left"/>
      <w:pPr>
        <w:ind w:left="2714" w:hanging="1296.0000000000002"/>
      </w:pPr>
      <w:rPr/>
    </w:lvl>
    <w:lvl w:ilvl="7">
      <w:start w:val="1"/>
      <w:numFmt w:val="lowerRoman"/>
      <w:lvlText w:val="%8)"/>
      <w:lvlJc w:val="left"/>
      <w:pPr>
        <w:ind w:left="2858" w:hanging="1440"/>
      </w:pPr>
      <w:rPr/>
    </w:lvl>
    <w:lvl w:ilvl="8">
      <w:start w:val="1"/>
      <w:numFmt w:val="upperLetter"/>
      <w:lvlText w:val="%9)"/>
      <w:lvlJc w:val="left"/>
      <w:pPr>
        <w:ind w:left="3002" w:hanging="1584.0000000000002"/>
      </w:pPr>
      <w:rPr/>
    </w:lvl>
  </w:abstractNum>
  <w:abstractNum w:abstractNumId="4">
    <w:lvl w:ilvl="0">
      <w:start w:val="23"/>
      <w:numFmt w:val="decimal"/>
      <w:lvlText w:val="%1"/>
      <w:lvlJc w:val="left"/>
      <w:pPr>
        <w:ind w:left="709" w:hanging="709"/>
      </w:pPr>
      <w:rPr>
        <w:b w:val="1"/>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5"/>
      </w:pPr>
      <w:rPr/>
    </w:lvl>
    <w:lvl w:ilvl="6">
      <w:start w:val="1"/>
      <w:numFmt w:val="decimal"/>
      <w:lvlText w:val="%7%3)"/>
      <w:lvlJc w:val="left"/>
      <w:pPr>
        <w:ind w:left="2714" w:hanging="1296.0000000000002"/>
      </w:pPr>
      <w:rPr/>
    </w:lvl>
    <w:lvl w:ilvl="7">
      <w:start w:val="1"/>
      <w:numFmt w:val="lowerRoman"/>
      <w:lvlText w:val="%8)"/>
      <w:lvlJc w:val="left"/>
      <w:pPr>
        <w:ind w:left="2858" w:hanging="1440"/>
      </w:pPr>
      <w:rPr/>
    </w:lvl>
    <w:lvl w:ilvl="8">
      <w:start w:val="1"/>
      <w:numFmt w:val="upperLetter"/>
      <w:lvlText w:val="%9)"/>
      <w:lvlJc w:val="left"/>
      <w:pPr>
        <w:ind w:left="3002" w:hanging="1584.0000000000002"/>
      </w:pPr>
      <w:rPr/>
    </w:lvl>
  </w:abstractNum>
  <w:abstractNum w:abstractNumId="5">
    <w:lvl w:ilvl="0">
      <w:start w:val="23"/>
      <w:numFmt w:val="decimal"/>
      <w:lvlText w:val="%1"/>
      <w:lvlJc w:val="left"/>
      <w:pPr>
        <w:ind w:left="709" w:hanging="709"/>
      </w:pPr>
      <w:rPr>
        <w:b w:val="1"/>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5"/>
      </w:pPr>
      <w:rPr/>
    </w:lvl>
    <w:lvl w:ilvl="6">
      <w:start w:val="1"/>
      <w:numFmt w:val="decimal"/>
      <w:lvlText w:val="%7%3)"/>
      <w:lvlJc w:val="left"/>
      <w:pPr>
        <w:ind w:left="2714" w:hanging="1296.0000000000002"/>
      </w:pPr>
      <w:rPr/>
    </w:lvl>
    <w:lvl w:ilvl="7">
      <w:start w:val="1"/>
      <w:numFmt w:val="lowerRoman"/>
      <w:lvlText w:val="%8)"/>
      <w:lvlJc w:val="left"/>
      <w:pPr>
        <w:ind w:left="2858" w:hanging="1440"/>
      </w:pPr>
      <w:rPr/>
    </w:lvl>
    <w:lvl w:ilvl="8">
      <w:start w:val="1"/>
      <w:numFmt w:val="upperLetter"/>
      <w:lvlText w:val="%9)"/>
      <w:lvlJc w:val="left"/>
      <w:pPr>
        <w:ind w:left="3002" w:hanging="1584.0000000000002"/>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23"/>
      <w:numFmt w:val="decimal"/>
      <w:lvlText w:val="%1"/>
      <w:lvlJc w:val="left"/>
      <w:pPr>
        <w:ind w:left="709" w:hanging="709"/>
      </w:pPr>
      <w:rPr>
        <w:b w:val="1"/>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5"/>
      </w:pPr>
      <w:rPr/>
    </w:lvl>
    <w:lvl w:ilvl="6">
      <w:start w:val="1"/>
      <w:numFmt w:val="decimal"/>
      <w:lvlText w:val="%7%3)"/>
      <w:lvlJc w:val="left"/>
      <w:pPr>
        <w:ind w:left="2714" w:hanging="1296.0000000000002"/>
      </w:pPr>
      <w:rPr/>
    </w:lvl>
    <w:lvl w:ilvl="7">
      <w:start w:val="1"/>
      <w:numFmt w:val="lowerRoman"/>
      <w:lvlText w:val="%8)"/>
      <w:lvlJc w:val="left"/>
      <w:pPr>
        <w:ind w:left="2858" w:hanging="1440"/>
      </w:pPr>
      <w:rPr/>
    </w:lvl>
    <w:lvl w:ilvl="8">
      <w:start w:val="1"/>
      <w:numFmt w:val="upperLetter"/>
      <w:lvlText w:val="%9)"/>
      <w:lvlJc w:val="left"/>
      <w:pPr>
        <w:ind w:left="3002" w:hanging="1584.0000000000002"/>
      </w:pPr>
      <w:rPr/>
    </w:lvl>
  </w:abstractNum>
  <w:abstractNum w:abstractNumId="8">
    <w:lvl w:ilvl="0">
      <w:start w:val="1"/>
      <w:numFmt w:val="decimal"/>
      <w:lvlText w:val="Schedule %1"/>
      <w:lvlJc w:val="left"/>
      <w:pPr>
        <w:ind w:left="360" w:hanging="360"/>
      </w:pPr>
      <w:rPr>
        <w:color w:val="000000"/>
      </w:rPr>
    </w:lvl>
    <w:lvl w:ilvl="1">
      <w:start w:val="1"/>
      <w:numFmt w:val="decimal"/>
      <w:lvlText w:val="Part %2"/>
      <w:lvlJc w:val="left"/>
      <w:pPr>
        <w:ind w:left="357" w:hanging="357"/>
      </w:pPr>
      <w:r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rPr/>
    </w:lvl>
    <w:lvl w:ilvl="5">
      <w:start w:val="1"/>
      <w:numFmt w:val="lowerRoman"/>
      <w:lvlText w:val="(%6)"/>
      <w:lvlJc w:val="left"/>
      <w:pPr>
        <w:ind w:left="2275" w:hanging="576"/>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9">
    <w:lvl w:ilvl="0">
      <w:start w:val="23"/>
      <w:numFmt w:val="decimal"/>
      <w:lvlText w:val="%1"/>
      <w:lvlJc w:val="left"/>
      <w:pPr>
        <w:ind w:left="709" w:hanging="709"/>
      </w:pPr>
      <w:rPr>
        <w:b w:val="1"/>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5"/>
      </w:pPr>
      <w:rPr/>
    </w:lvl>
    <w:lvl w:ilvl="6">
      <w:start w:val="1"/>
      <w:numFmt w:val="decimal"/>
      <w:lvlText w:val="%7%3)"/>
      <w:lvlJc w:val="left"/>
      <w:pPr>
        <w:ind w:left="2714" w:hanging="1296.0000000000002"/>
      </w:pPr>
      <w:rPr/>
    </w:lvl>
    <w:lvl w:ilvl="7">
      <w:start w:val="1"/>
      <w:numFmt w:val="lowerRoman"/>
      <w:lvlText w:val="%8)"/>
      <w:lvlJc w:val="left"/>
      <w:pPr>
        <w:ind w:left="2858" w:hanging="1440"/>
      </w:pPr>
      <w:rPr/>
    </w:lvl>
    <w:lvl w:ilvl="8">
      <w:start w:val="1"/>
      <w:numFmt w:val="upperLetter"/>
      <w:lvlText w:val="%9)"/>
      <w:lvlJc w:val="left"/>
      <w:pPr>
        <w:ind w:left="3002" w:hanging="1584.0000000000002"/>
      </w:pPr>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23"/>
      <w:numFmt w:val="decimal"/>
      <w:lvlText w:val="%1"/>
      <w:lvlJc w:val="left"/>
      <w:pPr>
        <w:ind w:left="709" w:hanging="709"/>
      </w:pPr>
      <w:rPr>
        <w:b w:val="1"/>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5"/>
      </w:pPr>
      <w:rPr/>
    </w:lvl>
    <w:lvl w:ilvl="6">
      <w:start w:val="1"/>
      <w:numFmt w:val="decimal"/>
      <w:lvlText w:val="%7%3)"/>
      <w:lvlJc w:val="left"/>
      <w:pPr>
        <w:ind w:left="2714" w:hanging="1296.0000000000002"/>
      </w:pPr>
      <w:rPr/>
    </w:lvl>
    <w:lvl w:ilvl="7">
      <w:start w:val="1"/>
      <w:numFmt w:val="lowerRoman"/>
      <w:lvlText w:val="%8)"/>
      <w:lvlJc w:val="left"/>
      <w:pPr>
        <w:ind w:left="2858" w:hanging="1440"/>
      </w:pPr>
      <w:rPr/>
    </w:lvl>
    <w:lvl w:ilvl="8">
      <w:start w:val="1"/>
      <w:numFmt w:val="upperLetter"/>
      <w:lvlText w:val="%9)"/>
      <w:lvlJc w:val="left"/>
      <w:pPr>
        <w:ind w:left="3002" w:hanging="1584.0000000000002"/>
      </w:pPr>
      <w:rPr/>
    </w:lvl>
  </w:abstractNum>
  <w:abstractNum w:abstractNumId="13">
    <w:lvl w:ilvl="0">
      <w:start w:val="23"/>
      <w:numFmt w:val="decimal"/>
      <w:lvlText w:val="%1"/>
      <w:lvlJc w:val="left"/>
      <w:pPr>
        <w:ind w:left="709" w:hanging="709"/>
      </w:pPr>
      <w:rPr>
        <w:b w:val="1"/>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0000000000005"/>
      </w:pPr>
      <w:rPr/>
    </w:lvl>
    <w:lvl w:ilvl="6">
      <w:start w:val="1"/>
      <w:numFmt w:val="decimal"/>
      <w:lvlText w:val="%7%3)"/>
      <w:lvlJc w:val="left"/>
      <w:pPr>
        <w:ind w:left="2714" w:hanging="1296.0000000000002"/>
      </w:pPr>
      <w:rPr/>
    </w:lvl>
    <w:lvl w:ilvl="7">
      <w:start w:val="1"/>
      <w:numFmt w:val="lowerRoman"/>
      <w:lvlText w:val="%8)"/>
      <w:lvlJc w:val="left"/>
      <w:pPr>
        <w:ind w:left="2858" w:hanging="1440"/>
      </w:pPr>
      <w:rPr/>
    </w:lvl>
    <w:lvl w:ilvl="8">
      <w:start w:val="1"/>
      <w:numFmt w:val="upperLetter"/>
      <w:lvlText w:val="%9)"/>
      <w:lvlJc w:val="left"/>
      <w:pPr>
        <w:ind w:left="3002" w:hanging="1584.0000000000002"/>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0" w:line="240" w:lineRule="auto"/>
      <w:ind w:left="567" w:hanging="567"/>
      <w:jc w:val="both"/>
    </w:pPr>
    <w:rPr>
      <w:rFonts w:ascii="Arial" w:cs="Arial" w:eastAsia="Arial" w:hAnsi="Arial"/>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0" w:before="200" w:line="240" w:lineRule="auto"/>
    </w:pPr>
    <w:rPr>
      <w:rFonts w:ascii="Cambria" w:cs="Cambria" w:eastAsia="Cambria" w:hAnsi="Cambria"/>
      <w:b w:val="1"/>
      <w:color w:val="000000"/>
      <w:sz w:val="26"/>
      <w:szCs w:val="2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0" w:before="200" w:line="240" w:lineRule="auto"/>
    </w:pPr>
    <w:rPr>
      <w:rFonts w:ascii="Cambria" w:cs="Cambria" w:eastAsia="Cambria" w:hAnsi="Cambria"/>
      <w:b w:val="1"/>
      <w:color w:val="000000"/>
    </w:rPr>
  </w:style>
  <w:style w:type="paragraph" w:styleId="Heading4">
    <w:name w:val="heading 4"/>
    <w:basedOn w:val="Normal"/>
    <w:next w:val="Normal"/>
    <w:pPr>
      <w:spacing w:after="240" w:line="240" w:lineRule="auto"/>
      <w:ind w:left="2268" w:hanging="850"/>
      <w:jc w:val="both"/>
    </w:pPr>
    <w:rPr>
      <w:rFonts w:ascii="Arial" w:cs="Arial" w:eastAsia="Arial" w:hAnsi="Arial"/>
    </w:rPr>
  </w:style>
  <w:style w:type="paragraph" w:styleId="Heading5">
    <w:name w:val="heading 5"/>
    <w:basedOn w:val="Normal"/>
    <w:next w:val="Normal"/>
    <w:pPr>
      <w:spacing w:after="240" w:line="240" w:lineRule="auto"/>
      <w:ind w:left="1985" w:hanging="566.9999999999999"/>
      <w:jc w:val="both"/>
    </w:pPr>
    <w:rPr>
      <w:rFonts w:ascii="Arial" w:cs="Arial" w:eastAsia="Arial" w:hAnsi="Arial"/>
    </w:rPr>
  </w:style>
  <w:style w:type="paragraph" w:styleId="Heading6">
    <w:name w:val="heading 6"/>
    <w:basedOn w:val="Normal"/>
    <w:next w:val="Normal"/>
    <w:pPr>
      <w:spacing w:after="240" w:line="240" w:lineRule="auto"/>
      <w:ind w:left="4320" w:hanging="720"/>
      <w:jc w:val="both"/>
    </w:pPr>
    <w:rPr>
      <w:rFonts w:ascii="Arial" w:cs="Arial" w:eastAsia="Arial" w:hAnsi="Arial"/>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A056D"/>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2,1,o,section"/>
    <w:basedOn w:val="Normal"/>
    <w:link w:val="Heading1Char"/>
    <w:uiPriority w:val="9"/>
    <w:qFormat w:val="1"/>
    <w:rsid w:val="002404A4"/>
    <w:pPr>
      <w:tabs>
        <w:tab w:val="num" w:pos="720"/>
      </w:tabs>
      <w:spacing w:after="240" w:line="240" w:lineRule="auto"/>
      <w:ind w:left="567" w:hanging="567"/>
      <w:jc w:val="both"/>
      <w:outlineLvl w:val="0"/>
    </w:pPr>
    <w:rPr>
      <w:rFonts w:ascii="Arial" w:cs="Arial" w:hAnsi="Arial"/>
      <w:lang w:eastAsia="zh-CN"/>
    </w:rPr>
  </w:style>
  <w:style w:type="paragraph" w:styleId="Heading2">
    <w:name w:val="heading 2"/>
    <w:aliases w:val="KJL:1st Level,Numbered - 2,h2,1.1.1 heading,Reset numbering,PARA2,S Heading,S Heading 2,PA Major Section,Major heading,h 3,Heading Two,(1.1,1.2,1.3 etc),Prophead 2,RFP Heading 2,Activity,l2,H2,Major,Project 2,RFS 2,Heading 2 Number,Heading 2a"/>
    <w:basedOn w:val="Normal"/>
    <w:next w:val="Normal"/>
    <w:link w:val="Heading2Char"/>
    <w:uiPriority w:val="9"/>
    <w:qFormat w:val="1"/>
    <w:rsid w:val="00D50719"/>
    <w:pPr>
      <w:keepNext w:val="1"/>
      <w:keepLines w:val="1"/>
      <w:pBdr>
        <w:top w:space="0" w:sz="0" w:val="nil"/>
        <w:left w:space="0" w:sz="0" w:val="nil"/>
        <w:bottom w:space="0" w:sz="0" w:val="nil"/>
        <w:right w:space="0" w:sz="0" w:val="nil"/>
        <w:between w:space="0" w:sz="0" w:val="nil"/>
      </w:pBdr>
      <w:spacing w:after="0" w:before="200" w:line="240" w:lineRule="auto"/>
      <w:outlineLvl w:val="1"/>
    </w:pPr>
    <w:rPr>
      <w:rFonts w:ascii="Cambria" w:cs="Cambria" w:eastAsia="Cambria" w:hAnsi="Cambria"/>
      <w:b w:val="1"/>
      <w:color w:val="000000"/>
      <w:sz w:val="26"/>
      <w:szCs w:val="26"/>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next w:val="Normal"/>
    <w:link w:val="Heading3Char"/>
    <w:uiPriority w:val="9"/>
    <w:qFormat w:val="1"/>
    <w:rsid w:val="00D50719"/>
    <w:pPr>
      <w:keepNext w:val="1"/>
      <w:keepLines w:val="1"/>
      <w:pBdr>
        <w:top w:space="0" w:sz="0" w:val="nil"/>
        <w:left w:space="0" w:sz="0" w:val="nil"/>
        <w:bottom w:space="0" w:sz="0" w:val="nil"/>
        <w:right w:space="0" w:sz="0" w:val="nil"/>
        <w:between w:space="0" w:sz="0" w:val="nil"/>
      </w:pBdr>
      <w:spacing w:after="0" w:before="200" w:line="240" w:lineRule="auto"/>
      <w:outlineLvl w:val="2"/>
    </w:pPr>
    <w:rPr>
      <w:rFonts w:ascii="Cambria" w:cs="Cambria" w:eastAsia="Cambria" w:hAnsi="Cambria"/>
      <w:b w:val="1"/>
      <w:color w:val="000000"/>
    </w:rPr>
  </w:style>
  <w:style w:type="paragraph" w:styleId="Heading4">
    <w:name w:val="heading 4"/>
    <w:aliases w:val="n,h4,h4 sub sub heading,D Sub-Sub/Plain,Level 2 - (a),Level 2 - a,GPH Heading 4,Schedules,Second Level Heading HM,Subhead C,Sub-Minor,H4,dash,4,14,l4,141,h41,l41,41,142,h42,l42,h43,a.,Map Title,42,parapoint,¶,143,h44,l43,43,1411,h411,l411,411"/>
    <w:basedOn w:val="Normal"/>
    <w:link w:val="Heading4Char"/>
    <w:uiPriority w:val="9"/>
    <w:semiHidden w:val="1"/>
    <w:unhideWhenUsed w:val="1"/>
    <w:qFormat w:val="1"/>
    <w:rsid w:val="002404A4"/>
    <w:pPr>
      <w:tabs>
        <w:tab w:val="num" w:pos="2268"/>
      </w:tabs>
      <w:spacing w:after="240" w:line="240" w:lineRule="auto"/>
      <w:ind w:left="2268" w:hanging="850"/>
      <w:jc w:val="both"/>
      <w:outlineLvl w:val="3"/>
    </w:pPr>
    <w:rPr>
      <w:rFonts w:ascii="Arial" w:cs="Arial" w:hAnsi="Arial"/>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
    <w:basedOn w:val="Normal"/>
    <w:link w:val="Heading5Char"/>
    <w:uiPriority w:val="9"/>
    <w:semiHidden w:val="1"/>
    <w:unhideWhenUsed w:val="1"/>
    <w:qFormat w:val="1"/>
    <w:rsid w:val="002404A4"/>
    <w:pPr>
      <w:tabs>
        <w:tab w:val="num" w:pos="1985"/>
      </w:tabs>
      <w:spacing w:after="240" w:line="240" w:lineRule="auto"/>
      <w:ind w:left="1985" w:hanging="567"/>
      <w:jc w:val="both"/>
      <w:outlineLvl w:val="4"/>
    </w:pPr>
    <w:rPr>
      <w:rFonts w:ascii="Arial" w:cs="Arial" w:hAnsi="Arial"/>
      <w:lang w:eastAsia="zh-CN"/>
    </w:rPr>
  </w:style>
  <w:style w:type="paragraph" w:styleId="Heading6">
    <w:name w:val="heading 6"/>
    <w:aliases w:val="Legal Level 1.,Lev 6,Heading 6  Appendix Y &amp; Z,Heading 6(unused),L1 PIP,h6,H6,H61,H62,H63,H64,H65,H66,H67,H68,H69,H610,H611,H612,H613,H614,H615,H616,H617,H618,H619,H621,H631,H641,H651,H661,H671,H681,H691,H6101,H6111,H6121,H6131,H6141,H6151,PR1"/>
    <w:basedOn w:val="Normal"/>
    <w:link w:val="Heading6Char"/>
    <w:uiPriority w:val="9"/>
    <w:semiHidden w:val="1"/>
    <w:unhideWhenUsed w:val="1"/>
    <w:qFormat w:val="1"/>
    <w:rsid w:val="002404A4"/>
    <w:pPr>
      <w:tabs>
        <w:tab w:val="num" w:pos="4320"/>
      </w:tabs>
      <w:spacing w:after="240" w:line="240" w:lineRule="auto"/>
      <w:ind w:left="4320" w:hanging="720"/>
      <w:jc w:val="both"/>
      <w:outlineLvl w:val="5"/>
    </w:pPr>
    <w:rPr>
      <w:rFonts w:ascii="Arial" w:cs="Arial" w:hAnsi="Arial"/>
      <w:lang w:eastAsia="zh-CN"/>
    </w:rPr>
  </w:style>
  <w:style w:type="paragraph" w:styleId="Heading7">
    <w:name w:val="heading 7"/>
    <w:aliases w:val="Legal Level 1.1.,Lev 7,Heading 7(unused),L2 PIP,H7DO NOT USE,PA Appendix Major,Blank 3,Heading 7 (Do Not Use),Comments,Cover"/>
    <w:basedOn w:val="Normal"/>
    <w:link w:val="Heading7Char"/>
    <w:uiPriority w:val="9"/>
    <w:semiHidden w:val="1"/>
    <w:unhideWhenUsed w:val="1"/>
    <w:qFormat w:val="1"/>
    <w:rsid w:val="002404A4"/>
    <w:pPr>
      <w:tabs>
        <w:tab w:val="num" w:pos="5040"/>
      </w:tabs>
      <w:spacing w:after="240" w:line="240" w:lineRule="auto"/>
      <w:ind w:left="5040" w:hanging="720"/>
      <w:jc w:val="both"/>
      <w:outlineLvl w:val="6"/>
    </w:pPr>
    <w:rPr>
      <w:rFonts w:ascii="Times New Roman" w:cs="Times New Roman" w:hAnsi="Times New Roman"/>
      <w:lang w:eastAsia="zh-CN"/>
    </w:rPr>
  </w:style>
  <w:style w:type="paragraph" w:styleId="Heading8">
    <w:name w:val="heading 8"/>
    <w:aliases w:val="Heading 8 (Do Not Use),Legal Level 1.1.1.,Lev 8,h8 DO NOT USE,PA Appendix Minor,Blank 4,code/paths"/>
    <w:basedOn w:val="Normal"/>
    <w:link w:val="Heading8Char"/>
    <w:uiPriority w:val="9"/>
    <w:semiHidden w:val="1"/>
    <w:unhideWhenUsed w:val="1"/>
    <w:qFormat w:val="1"/>
    <w:rsid w:val="002404A4"/>
    <w:pPr>
      <w:tabs>
        <w:tab w:val="num" w:pos="5040"/>
      </w:tabs>
      <w:spacing w:after="240" w:line="240" w:lineRule="auto"/>
      <w:ind w:left="5040" w:hanging="720"/>
      <w:jc w:val="both"/>
      <w:outlineLvl w:val="7"/>
    </w:pPr>
    <w:rPr>
      <w:rFonts w:ascii="Times New Roman" w:cs="Times New Roman" w:hAnsi="Times New Roman"/>
      <w:lang w:eastAsia="zh-CN"/>
    </w:rPr>
  </w:style>
  <w:style w:type="paragraph" w:styleId="Heading9">
    <w:name w:val="heading 9"/>
    <w:aliases w:val="Heading 9 (Do Not Use),Heading 9 (defunct),Legal Level 1.1.1.1.,Lev 9,h9 DO NOT USE,App Heading,Titre 10,App1,Blank 5,appendix,Appendix,h9"/>
    <w:basedOn w:val="Normal"/>
    <w:link w:val="Heading9Char"/>
    <w:uiPriority w:val="9"/>
    <w:semiHidden w:val="1"/>
    <w:unhideWhenUsed w:val="1"/>
    <w:qFormat w:val="1"/>
    <w:rsid w:val="002404A4"/>
    <w:pPr>
      <w:tabs>
        <w:tab w:val="num" w:pos="5040"/>
      </w:tabs>
      <w:spacing w:after="240" w:line="240" w:lineRule="auto"/>
      <w:ind w:left="5040" w:hanging="720"/>
      <w:jc w:val="both"/>
      <w:outlineLvl w:val="8"/>
    </w:pPr>
    <w:rPr>
      <w:rFonts w:ascii="Times New Roman" w:cs="Times New Roman" w:hAnsi="Times New Roman"/>
      <w:lang w:eastAsia="zh-C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Header">
    <w:name w:val="header"/>
    <w:basedOn w:val="Normal"/>
    <w:link w:val="HeaderChar"/>
    <w:uiPriority w:val="99"/>
    <w:unhideWhenUsed w:val="1"/>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GPSSchTitleandNumber" w:customStyle="1">
    <w:name w:val="GPS Sch Title and Number"/>
    <w:basedOn w:val="Normal"/>
    <w:link w:val="GPSSchTitleandNumberChar"/>
    <w:qFormat w:val="1"/>
    <w:pPr>
      <w:keepNext w:val="1"/>
      <w:adjustRightInd w:val="0"/>
      <w:spacing w:after="240" w:line="240" w:lineRule="auto"/>
      <w:jc w:val="center"/>
      <w:outlineLvl w:val="0"/>
    </w:pPr>
    <w:rPr>
      <w:rFonts w:ascii="Arial Bold" w:cs="Times New Roman" w:eastAsia="STZhongsong" w:hAnsi="Arial Bold"/>
      <w:b w:val="1"/>
      <w:caps w:val="1"/>
      <w:lang w:eastAsia="zh-CN"/>
    </w:rPr>
  </w:style>
  <w:style w:type="character" w:styleId="GPSSchTitleandNumberChar" w:customStyle="1">
    <w:name w:val="GPS Sch Title and Number Char"/>
    <w:link w:val="GPSSchTitleandNumber"/>
    <w:rPr>
      <w:rFonts w:ascii="Arial Bold" w:cs="Times New Roman" w:eastAsia="STZhongsong" w:hAnsi="Arial Bold"/>
      <w:b w:val="1"/>
      <w:caps w:val="1"/>
      <w:lang w:eastAsia="zh-CN"/>
    </w:rPr>
  </w:style>
  <w:style w:type="paragraph" w:styleId="TSOLScheduleAnnexName" w:customStyle="1">
    <w:name w:val="TSOL Schedule Annex Name"/>
    <w:qFormat w:val="1"/>
    <w:pPr>
      <w:spacing w:after="240" w:line="240" w:lineRule="auto"/>
      <w:jc w:val="center"/>
      <w:outlineLvl w:val="1"/>
    </w:pPr>
    <w:rPr>
      <w:rFonts w:cs="Arial" w:eastAsia="STZhongsong"/>
      <w:b w:val="1"/>
      <w:caps w:val="1"/>
      <w:lang w:eastAsia="zh-CN"/>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BalloonText">
    <w:name w:val="Balloon Text"/>
    <w:basedOn w:val="Normal"/>
    <w:link w:val="BalloonTextChar"/>
    <w:uiPriority w:val="99"/>
    <w:semiHidden w:val="1"/>
    <w:unhideWhenUsed w:val="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hAnsi="Tahoma"/>
      <w:sz w:val="16"/>
      <w:szCs w:val="16"/>
    </w:rPr>
  </w:style>
  <w:style w:type="paragraph" w:styleId="Normal1" w:customStyle="1">
    <w:name w:val="Normal1"/>
    <w:pPr>
      <w:widowControl w:val="0"/>
      <w:spacing w:after="80" w:line="240" w:lineRule="auto"/>
    </w:pPr>
    <w:rPr>
      <w:color w:val="000000"/>
    </w:rPr>
  </w:style>
  <w:style w:type="table" w:styleId="TableGrid">
    <w:name w:val="Table Grid"/>
    <w:basedOn w:val="TableNormal"/>
    <w:uiPriority w:val="59"/>
    <w:pPr>
      <w:spacing w:after="0" w:line="240" w:lineRule="auto"/>
    </w:pPr>
    <w:rPr>
      <w:rFonts w:cs="Times New Roman"/>
      <w:color w:val="000000"/>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Pr>
      <w:color w:val="0000ff" w:themeColor="hyperlink"/>
      <w:u w:val="single"/>
    </w:rPr>
  </w:style>
  <w:style w:type="character" w:styleId="FollowedHyperlink">
    <w:name w:val="FollowedHyperlink"/>
    <w:basedOn w:val="DefaultParagraphFont"/>
    <w:uiPriority w:val="99"/>
    <w:semiHidden w:val="1"/>
    <w:unhideWhenUsed w:val="1"/>
    <w:rPr>
      <w:color w:val="800080" w:themeColor="followedHyperlink"/>
      <w:u w:val="single"/>
    </w:rPr>
  </w:style>
  <w:style w:type="paragraph" w:styleId="GPSL2Numbered" w:customStyle="1">
    <w:name w:val="GPS L2 Numbered"/>
    <w:basedOn w:val="Normal"/>
    <w:link w:val="GPSL2NumberedChar"/>
    <w:qFormat w:val="1"/>
    <w:pPr>
      <w:tabs>
        <w:tab w:val="left" w:pos="709"/>
        <w:tab w:val="left" w:pos="1134"/>
      </w:tabs>
      <w:adjustRightInd w:val="0"/>
      <w:spacing w:after="120" w:before="120" w:line="240" w:lineRule="auto"/>
      <w:jc w:val="both"/>
    </w:pPr>
    <w:rPr>
      <w:rFonts w:cs="Arial" w:eastAsia="Times New Roman"/>
      <w:lang w:eastAsia="zh-CN"/>
    </w:rPr>
  </w:style>
  <w:style w:type="character" w:styleId="GPSL2NumberedChar" w:customStyle="1">
    <w:name w:val="GPS L2 Numbered Char"/>
    <w:link w:val="GPSL2Numbered"/>
    <w:locked w:val="1"/>
    <w:rPr>
      <w:rFonts w:ascii="Calibri" w:cs="Arial" w:eastAsia="Times New Roman" w:hAnsi="Calibri"/>
      <w:lang w:eastAsia="zh-CN"/>
    </w:rPr>
  </w:style>
  <w:style w:type="paragraph" w:styleId="Revision">
    <w:name w:val="Revision"/>
    <w:hidden w:val="1"/>
    <w:uiPriority w:val="99"/>
    <w:semiHidden w:val="1"/>
    <w:rsid w:val="00F42B75"/>
    <w:pPr>
      <w:spacing w:after="0" w:line="240" w:lineRule="auto"/>
    </w:pPr>
  </w:style>
  <w:style w:type="paragraph" w:styleId="ScheduleTitleClause" w:customStyle="1">
    <w:name w:val="Schedule Title Clause"/>
    <w:basedOn w:val="Normal"/>
    <w:rsid w:val="002771AA"/>
    <w:pPr>
      <w:keepNext w:val="1"/>
      <w:numPr>
        <w:ilvl w:val="2"/>
        <w:numId w:val="1"/>
      </w:numPr>
      <w:spacing w:after="240" w:before="240" w:line="300" w:lineRule="atLeast"/>
      <w:jc w:val="both"/>
      <w:outlineLvl w:val="0"/>
    </w:pPr>
    <w:rPr>
      <w:rFonts w:ascii="Arial" w:cs="Times New Roman" w:eastAsia="Times New Roman" w:hAnsi="Arial"/>
      <w:b w:val="1"/>
      <w:color w:val="000000"/>
      <w:kern w:val="28"/>
      <w:szCs w:val="20"/>
    </w:rPr>
  </w:style>
  <w:style w:type="paragraph" w:styleId="ScheduleUntitledsubclause1" w:customStyle="1">
    <w:name w:val="Schedule Untitled subclause 1"/>
    <w:basedOn w:val="Normal"/>
    <w:rsid w:val="002771AA"/>
    <w:pPr>
      <w:numPr>
        <w:ilvl w:val="3"/>
        <w:numId w:val="1"/>
      </w:numPr>
      <w:spacing w:after="120" w:before="280" w:line="300" w:lineRule="atLeast"/>
      <w:jc w:val="both"/>
      <w:outlineLvl w:val="1"/>
    </w:pPr>
    <w:rPr>
      <w:rFonts w:ascii="Arial" w:cs="Times New Roman" w:eastAsia="Times New Roman" w:hAnsi="Arial"/>
      <w:color w:val="000000"/>
      <w:szCs w:val="20"/>
    </w:rPr>
  </w:style>
  <w:style w:type="paragraph" w:styleId="ScheduleUntitledsubclause2" w:customStyle="1">
    <w:name w:val="Schedule Untitled subclause 2"/>
    <w:basedOn w:val="Normal"/>
    <w:rsid w:val="002771AA"/>
    <w:pPr>
      <w:numPr>
        <w:ilvl w:val="4"/>
        <w:numId w:val="1"/>
      </w:numPr>
      <w:spacing w:after="120" w:line="300" w:lineRule="atLeast"/>
      <w:jc w:val="both"/>
      <w:outlineLvl w:val="2"/>
    </w:pPr>
    <w:rPr>
      <w:rFonts w:ascii="Arial" w:cs="Times New Roman" w:eastAsia="Times New Roman" w:hAnsi="Arial"/>
      <w:color w:val="000000"/>
      <w:szCs w:val="20"/>
    </w:rPr>
  </w:style>
  <w:style w:type="paragraph" w:styleId="ScheduleUntitledsubclause3" w:customStyle="1">
    <w:name w:val="Schedule Untitled subclause 3"/>
    <w:basedOn w:val="Normal"/>
    <w:rsid w:val="002771AA"/>
    <w:pPr>
      <w:numPr>
        <w:ilvl w:val="5"/>
        <w:numId w:val="1"/>
      </w:numPr>
      <w:tabs>
        <w:tab w:val="left" w:pos="2261"/>
      </w:tabs>
      <w:spacing w:after="120" w:line="300" w:lineRule="atLeast"/>
      <w:jc w:val="both"/>
      <w:outlineLvl w:val="3"/>
    </w:pPr>
    <w:rPr>
      <w:rFonts w:ascii="Arial" w:cs="Times New Roman" w:eastAsia="Times New Roman" w:hAnsi="Arial"/>
      <w:color w:val="000000"/>
      <w:szCs w:val="20"/>
    </w:rPr>
  </w:style>
  <w:style w:type="paragraph" w:styleId="Schedule" w:customStyle="1">
    <w:name w:val="Schedule"/>
    <w:qFormat w:val="1"/>
    <w:rsid w:val="002771AA"/>
    <w:pPr>
      <w:numPr>
        <w:numId w:val="1"/>
      </w:numPr>
      <w:spacing w:after="240" w:before="240" w:line="240" w:lineRule="atLeast"/>
    </w:pPr>
    <w:rPr>
      <w:rFonts w:ascii="Arial" w:cs="Times New Roman" w:eastAsia="Times New Roman" w:hAnsi="Arial"/>
      <w:b w:val="1"/>
      <w:color w:val="000000"/>
      <w:lang w:val="en-US"/>
    </w:rPr>
  </w:style>
  <w:style w:type="paragraph" w:styleId="Part" w:customStyle="1">
    <w:name w:val="Part"/>
    <w:basedOn w:val="Normal"/>
    <w:qFormat w:val="1"/>
    <w:rsid w:val="002771AA"/>
    <w:pPr>
      <w:numPr>
        <w:ilvl w:val="1"/>
        <w:numId w:val="1"/>
      </w:numPr>
      <w:spacing w:after="240" w:before="240" w:line="300" w:lineRule="atLeast"/>
    </w:pPr>
    <w:rPr>
      <w:rFonts w:ascii="Arial" w:cs="Times New Roman" w:eastAsia="Times New Roman" w:hAnsi="Arial"/>
      <w:b w:val="1"/>
      <w:color w:val="000000"/>
      <w:szCs w:val="20"/>
    </w:rPr>
  </w:style>
  <w:style w:type="paragraph" w:styleId="NormalWeb">
    <w:name w:val="Normal (Web)"/>
    <w:basedOn w:val="Normal"/>
    <w:uiPriority w:val="99"/>
    <w:unhideWhenUsed w:val="1"/>
    <w:rsid w:val="00712566"/>
    <w:pPr>
      <w:spacing w:after="100" w:afterAutospacing="1" w:before="100" w:beforeAutospacing="1" w:line="240" w:lineRule="auto"/>
    </w:pPr>
    <w:rPr>
      <w:rFonts w:ascii="Times New Roman" w:cs="Times New Roman" w:hAnsi="Times New Roman"/>
      <w:sz w:val="24"/>
      <w:szCs w:val="24"/>
    </w:rPr>
  </w:style>
  <w:style w:type="character" w:styleId="gmail-apple-tab-span" w:customStyle="1">
    <w:name w:val="gmail-apple-tab-span"/>
    <w:basedOn w:val="DefaultParagraphFont"/>
    <w:rsid w:val="00712566"/>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val="1"/>
    <w:rsid w:val="000859BA"/>
    <w:pPr>
      <w:suppressAutoHyphens w:val="1"/>
      <w:autoSpaceDN w:val="0"/>
      <w:ind w:left="720"/>
      <w:textAlignment w:val="baseline"/>
    </w:pPr>
    <w:rPr>
      <w:rFonts w:cs="Times New Roman"/>
    </w:rPr>
  </w:style>
  <w:style w:type="paragraph" w:styleId="GPsDefinition" w:customStyle="1">
    <w:name w:val="GPs Definition"/>
    <w:basedOn w:val="Normal"/>
    <w:qFormat w:val="1"/>
    <w:rsid w:val="000859BA"/>
    <w:pPr>
      <w:tabs>
        <w:tab w:val="left" w:pos="-179"/>
      </w:tabs>
      <w:overflowPunct w:val="0"/>
      <w:autoSpaceDE w:val="0"/>
      <w:autoSpaceDN w:val="0"/>
      <w:spacing w:after="120" w:line="240" w:lineRule="auto"/>
      <w:jc w:val="both"/>
      <w:textAlignment w:val="baseline"/>
    </w:pPr>
    <w:rPr>
      <w:rFonts w:ascii="Arial" w:cs="Arial" w:eastAsia="Times New Roman" w:hAnsi="Arial"/>
    </w:rPr>
  </w:style>
  <w:style w:type="character" w:styleId="Heading2Char" w:customStyle="1">
    <w:name w:val="Heading 2 Char"/>
    <w:aliases w:val="KJL:1st Level Char,Numbered - 2 Char,h2 Char,1.1.1 heading Char,Reset numbering Char,PARA2 Char,S Heading Char,S Heading 2 Char,PA Major Section Char,Major heading Char,h 3 Char,Heading Two Char,(1.1 Char,1.2 Char,1.3 etc) Char,l2 Char"/>
    <w:basedOn w:val="DefaultParagraphFont"/>
    <w:link w:val="Heading2"/>
    <w:rsid w:val="00D50719"/>
    <w:rPr>
      <w:rFonts w:ascii="Cambria" w:cs="Cambria" w:eastAsia="Cambria" w:hAnsi="Cambria"/>
      <w:b w:val="1"/>
      <w:color w:val="000000"/>
      <w:sz w:val="26"/>
      <w:szCs w:val="26"/>
      <w:lang w:eastAsia="en-GB"/>
    </w:rPr>
  </w:style>
  <w:style w:type="character" w:styleId="Heading3Char" w:customStyle="1">
    <w:name w:val="Heading 3 Char"/>
    <w:aliases w:val="KJL:2nd Level Char,H3 Char,h3 Char,3 Char,Numbered - 3 Char,HeadC Char,Level 1 - 1 Char,Minor1 Char,Para Heading 3 Char,Para Heading 31 Char,h31 Char,Minor Char,H31 Char,H32 Char,H33 Char,H311 Char,(Alt+3) Char,h32 Char,h311 Char,h33 Char"/>
    <w:basedOn w:val="DefaultParagraphFont"/>
    <w:link w:val="Heading3"/>
    <w:rsid w:val="00D50719"/>
    <w:rPr>
      <w:rFonts w:ascii="Cambria" w:cs="Cambria" w:eastAsia="Cambria" w:hAnsi="Cambria"/>
      <w:b w:val="1"/>
      <w:color w:val="000000"/>
      <w:lang w:eastAsia="en-GB"/>
    </w:rPr>
  </w:style>
  <w:style w:type="character" w:styleId="Heading1Char" w:customStyle="1">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uiPriority w:val="9"/>
    <w:rsid w:val="002404A4"/>
    <w:rPr>
      <w:rFonts w:ascii="Arial" w:cs="Arial" w:hAnsi="Arial"/>
      <w:lang w:eastAsia="zh-CN"/>
    </w:rPr>
  </w:style>
  <w:style w:type="character" w:styleId="Heading4Char" w:customStyle="1">
    <w:name w:val="Heading 4 Char"/>
    <w:aliases w:val="n Char,h4 Char,h4 sub sub heading Char,D Sub-Sub/Plain Char,Level 2 - (a) Char,Level 2 - a Char,GPH Heading 4 Char,Schedules Char,Second Level Heading HM Char,Subhead C Char,Sub-Minor Char,H4 Char,dash Char,4 Char,14 Char,l4 Char,141 Char"/>
    <w:basedOn w:val="DefaultParagraphFont"/>
    <w:link w:val="Heading4"/>
    <w:uiPriority w:val="9"/>
    <w:semiHidden w:val="1"/>
    <w:rsid w:val="002404A4"/>
    <w:rPr>
      <w:rFonts w:ascii="Arial" w:cs="Arial" w:hAnsi="Arial"/>
      <w:lang w:eastAsia="zh-CN"/>
    </w:rPr>
  </w:style>
  <w:style w:type="character" w:styleId="Heading5Char" w:customStyle="1">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uiPriority w:val="9"/>
    <w:semiHidden w:val="1"/>
    <w:rsid w:val="002404A4"/>
    <w:rPr>
      <w:rFonts w:ascii="Arial" w:cs="Arial" w:hAnsi="Arial"/>
      <w:lang w:eastAsia="zh-CN"/>
    </w:rPr>
  </w:style>
  <w:style w:type="character" w:styleId="Heading6Char" w:customStyle="1">
    <w:name w:val="Heading 6 Char"/>
    <w:aliases w:val="Legal Level 1. Char,Lev 6 Char,Heading 6  Appendix Y &amp; Z Char,Heading 6(unused) Char,L1 PIP Char,h6 Char,H6 Char,H61 Char,H62 Char,H63 Char,H64 Char,H65 Char,H66 Char,H67 Char,H68 Char,H69 Char,H610 Char,H611 Char,H612 Char,H613 Char"/>
    <w:basedOn w:val="DefaultParagraphFont"/>
    <w:link w:val="Heading6"/>
    <w:uiPriority w:val="9"/>
    <w:semiHidden w:val="1"/>
    <w:rsid w:val="002404A4"/>
    <w:rPr>
      <w:rFonts w:ascii="Arial" w:cs="Arial" w:hAnsi="Arial"/>
      <w:lang w:eastAsia="zh-CN"/>
    </w:rPr>
  </w:style>
  <w:style w:type="character" w:styleId="Heading7Char" w:customStyle="1">
    <w:name w:val="Heading 7 Char"/>
    <w:aliases w:val="Legal Level 1.1. Char,Lev 7 Char,Heading 7(unused) Char,L2 PIP Char,H7DO NOT USE Char,PA Appendix Major Char,Blank 3 Char,Heading 7 (Do Not Use) Char,Comments Char,Cover Char"/>
    <w:basedOn w:val="DefaultParagraphFont"/>
    <w:link w:val="Heading7"/>
    <w:uiPriority w:val="9"/>
    <w:semiHidden w:val="1"/>
    <w:rsid w:val="002404A4"/>
    <w:rPr>
      <w:rFonts w:ascii="Times New Roman" w:cs="Times New Roman" w:hAnsi="Times New Roman"/>
      <w:lang w:eastAsia="zh-CN"/>
    </w:rPr>
  </w:style>
  <w:style w:type="character" w:styleId="Heading8Char" w:customStyle="1">
    <w:name w:val="Heading 8 Char"/>
    <w:aliases w:val="Heading 8 (Do Not Use) Char,Legal Level 1.1.1. Char,Lev 8 Char,h8 DO NOT USE Char,PA Appendix Minor Char,Blank 4 Char,code/paths Char"/>
    <w:basedOn w:val="DefaultParagraphFont"/>
    <w:link w:val="Heading8"/>
    <w:uiPriority w:val="9"/>
    <w:semiHidden w:val="1"/>
    <w:rsid w:val="002404A4"/>
    <w:rPr>
      <w:rFonts w:ascii="Times New Roman" w:cs="Times New Roman" w:hAnsi="Times New Roman"/>
      <w:lang w:eastAsia="zh-CN"/>
    </w:rPr>
  </w:style>
  <w:style w:type="character" w:styleId="Heading9Char" w:customStyle="1">
    <w:name w:val="Heading 9 Char"/>
    <w:aliases w:val="Heading 9 (Do Not Use) Char,Heading 9 (defunct) Char,Legal Level 1.1.1.1. Char,Lev 9 Char,h9 DO NOT USE Char,App Heading Char,Titre 10 Char,App1 Char,Blank 5 Char,appendix Char,Appendix Char,h9 Char"/>
    <w:basedOn w:val="DefaultParagraphFont"/>
    <w:link w:val="Heading9"/>
    <w:uiPriority w:val="9"/>
    <w:semiHidden w:val="1"/>
    <w:rsid w:val="002404A4"/>
    <w:rPr>
      <w:rFonts w:ascii="Times New Roman" w:cs="Times New Roman" w:hAnsi="Times New Roman"/>
      <w:lang w:eastAsia="zh-CN"/>
    </w:rPr>
  </w:style>
  <w:style w:type="paragraph" w:styleId="GPSDefinitionL2" w:customStyle="1">
    <w:name w:val="GPS Definition L2"/>
    <w:basedOn w:val="GPsDefinition"/>
    <w:qFormat w:val="1"/>
    <w:rsid w:val="002404A4"/>
    <w:pPr>
      <w:tabs>
        <w:tab w:val="clear" w:pos="-179"/>
        <w:tab w:val="left" w:pos="175"/>
      </w:tabs>
      <w:adjustRightInd w:val="0"/>
      <w:ind w:left="1440" w:hanging="544"/>
    </w:pPr>
    <w:rPr>
      <w:rFonts w:ascii="Calibri" w:hAnsi="Calibri"/>
    </w:rPr>
  </w:style>
  <w:style w:type="paragraph" w:styleId="GPSDefinitionL3" w:customStyle="1">
    <w:name w:val="GPS Definition L3"/>
    <w:basedOn w:val="GPSDefinitionL2"/>
    <w:qFormat w:val="1"/>
    <w:rsid w:val="002404A4"/>
    <w:pPr>
      <w:ind w:left="1800" w:hanging="360"/>
    </w:pPr>
  </w:style>
  <w:style w:type="paragraph" w:styleId="GPSDefinitionL4" w:customStyle="1">
    <w:name w:val="GPS Definition L4"/>
    <w:basedOn w:val="GPSDefinitionL3"/>
    <w:qFormat w:val="1"/>
    <w:rsid w:val="002404A4"/>
    <w:pPr>
      <w:ind w:left="2160"/>
    </w:pPr>
  </w:style>
  <w:style w:type="character" w:styleId="ListParagraphChar" w:customStyle="1">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locked w:val="1"/>
    <w:rsid w:val="002404A4"/>
    <w:rPr>
      <w:rFonts w:ascii="Calibri" w:cs="Times New Roman" w:eastAsia="Calibri" w:hAnsi="Calibri"/>
    </w:rPr>
  </w:style>
  <w:style w:type="paragraph" w:styleId="ABackground" w:customStyle="1">
    <w:name w:val="(A) Background"/>
    <w:basedOn w:val="Normal"/>
    <w:rsid w:val="002404A4"/>
    <w:pPr>
      <w:numPr>
        <w:numId w:val="14"/>
      </w:numPr>
      <w:spacing w:after="120" w:before="120" w:line="300" w:lineRule="atLeast"/>
      <w:jc w:val="both"/>
    </w:pPr>
    <w:rPr>
      <w:rFonts w:ascii="Times New Roman" w:cs="Times New Roman" w:hAnsi="Times New Roman"/>
    </w:rPr>
  </w:style>
  <w:style w:type="paragraph" w:styleId="BackSubClause" w:customStyle="1">
    <w:name w:val="BackSubClause"/>
    <w:basedOn w:val="Normal"/>
    <w:rsid w:val="002404A4"/>
    <w:pPr>
      <w:numPr>
        <w:ilvl w:val="1"/>
        <w:numId w:val="14"/>
      </w:numPr>
      <w:spacing w:after="0" w:line="300" w:lineRule="atLeast"/>
      <w:jc w:val="both"/>
    </w:pPr>
    <w:rPr>
      <w:rFonts w:ascii="Times New Roman" w:cs="Times New Roman" w:hAnsi="Times New Roman"/>
    </w:rPr>
  </w:style>
  <w:style w:type="paragraph" w:styleId="TLTLevel1" w:customStyle="1">
    <w:name w:val="TLT Level 1"/>
    <w:basedOn w:val="Normal"/>
    <w:rsid w:val="002404A4"/>
    <w:pPr>
      <w:tabs>
        <w:tab w:val="num" w:pos="720"/>
      </w:tabs>
      <w:spacing w:before="100" w:line="240" w:lineRule="auto"/>
      <w:ind w:left="720" w:hanging="720"/>
    </w:pPr>
    <w:rPr>
      <w:rFonts w:ascii="Arial" w:cs="Arial" w:hAnsi="Arial"/>
      <w:sz w:val="20"/>
      <w:szCs w:val="20"/>
    </w:rPr>
  </w:style>
  <w:style w:type="character" w:styleId="TLTLevel2Char" w:customStyle="1">
    <w:name w:val="TLT Level 2 Char"/>
    <w:basedOn w:val="DefaultParagraphFont"/>
    <w:link w:val="TLTLevel2"/>
    <w:locked w:val="1"/>
    <w:rsid w:val="002404A4"/>
  </w:style>
  <w:style w:type="paragraph" w:styleId="TLTLevel2" w:customStyle="1">
    <w:name w:val="TLT Level 2"/>
    <w:basedOn w:val="Normal"/>
    <w:link w:val="TLTLevel2Char"/>
    <w:rsid w:val="002404A4"/>
    <w:pPr>
      <w:tabs>
        <w:tab w:val="num" w:pos="1440"/>
      </w:tabs>
      <w:spacing w:before="100" w:line="240" w:lineRule="auto"/>
      <w:ind w:left="1440" w:hanging="720"/>
    </w:pPr>
  </w:style>
  <w:style w:type="paragraph" w:styleId="TLTLevel3" w:customStyle="1">
    <w:name w:val="TLT Level 3"/>
    <w:basedOn w:val="Normal"/>
    <w:rsid w:val="002404A4"/>
    <w:pPr>
      <w:numPr>
        <w:ilvl w:val="2"/>
        <w:numId w:val="15"/>
      </w:numPr>
      <w:spacing w:before="100" w:line="240" w:lineRule="auto"/>
      <w:ind w:hanging="180"/>
    </w:pPr>
    <w:rPr>
      <w:rFonts w:ascii="Times New Roman" w:cs="Times New Roman" w:hAnsi="Times New Roman"/>
    </w:rPr>
  </w:style>
  <w:style w:type="paragraph" w:styleId="TLTLevel4" w:customStyle="1">
    <w:name w:val="TLT Level 4"/>
    <w:basedOn w:val="Normal"/>
    <w:rsid w:val="002404A4"/>
    <w:pPr>
      <w:numPr>
        <w:ilvl w:val="3"/>
        <w:numId w:val="15"/>
      </w:numPr>
      <w:spacing w:before="100" w:line="240" w:lineRule="auto"/>
      <w:ind w:hanging="360"/>
    </w:pPr>
    <w:rPr>
      <w:rFonts w:ascii="Times New Roman" w:cs="Times New Roman" w:hAnsi="Times New Roman"/>
    </w:rPr>
  </w:style>
  <w:style w:type="paragraph" w:styleId="TLTLevel5" w:customStyle="1">
    <w:name w:val="TLT Level 5"/>
    <w:basedOn w:val="Normal"/>
    <w:rsid w:val="002404A4"/>
    <w:pPr>
      <w:numPr>
        <w:ilvl w:val="4"/>
        <w:numId w:val="15"/>
      </w:numPr>
      <w:spacing w:before="100" w:line="240" w:lineRule="auto"/>
      <w:ind w:hanging="360"/>
    </w:pPr>
    <w:rPr>
      <w:rFonts w:ascii="Times New Roman" w:cs="Times New Roman" w:hAnsi="Times New Roman"/>
    </w:rPr>
  </w:style>
  <w:style w:type="numbering" w:styleId="Level" w:customStyle="1">
    <w:name w:val="Level"/>
    <w:uiPriority w:val="99"/>
    <w:rsid w:val="002404A4"/>
  </w:style>
  <w:style w:type="paragraph" w:styleId="BodyText">
    <w:name w:val="Body Text"/>
    <w:basedOn w:val="Normal"/>
    <w:link w:val="BodyTextChar"/>
    <w:uiPriority w:val="99"/>
    <w:rsid w:val="006D1BF4"/>
    <w:pPr>
      <w:spacing w:after="220" w:line="240" w:lineRule="auto"/>
      <w:jc w:val="both"/>
    </w:pPr>
    <w:rPr>
      <w:rFonts w:ascii="Trebuchet MS" w:cs="Times New Roman" w:eastAsia="Times New Roman" w:hAnsi="Trebuchet MS"/>
      <w:sz w:val="20"/>
      <w:szCs w:val="20"/>
    </w:rPr>
  </w:style>
  <w:style w:type="character" w:styleId="BodyTextChar" w:customStyle="1">
    <w:name w:val="Body Text Char"/>
    <w:basedOn w:val="DefaultParagraphFont"/>
    <w:link w:val="BodyText"/>
    <w:uiPriority w:val="99"/>
    <w:rsid w:val="006D1BF4"/>
    <w:rPr>
      <w:rFonts w:ascii="Trebuchet MS" w:cs="Times New Roman" w:eastAsia="Times New Roman" w:hAnsi="Trebuchet MS"/>
      <w:sz w:val="20"/>
      <w:szCs w:val="20"/>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rPr>
      <w:color w:val="000000"/>
      <w:sz w:val="20"/>
      <w:szCs w:val="20"/>
    </w:rPr>
    <w:tblPr>
      <w:tblStyleRowBandSize w:val="1"/>
      <w:tblStyleColBandSize w:val="1"/>
    </w:tblPr>
  </w:style>
  <w:style w:type="table" w:styleId="a0"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000000"/>
      <w:sz w:val="20"/>
      <w:szCs w:val="20"/>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color w:val="000000"/>
      <w:sz w:val="20"/>
      <w:szCs w:val="2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L8P6/Ge6DvAJWvF5u9WpPeK9sA==">AMUW2mUkw+R4HdNY55W01JeCQ31Wqvsu/C+wBWWYzCAV+vF8ckgSxrsegC5y5hZl8b7lTozxrFjW7OPdZN7iIx4cB57P8jilc+OdIWllXcVIkqwyXohqi88yBNDAHFP3e54tU4yKI1ZgssepF16/701MY1TTNGuLQz94Nq8W3AiJM7jkRrp2NudVwuWDcjC/EuBTQ9+n/CeDG3PCZTMkRGkDjamIaS5dfvlFUjsEkKoAI4NTxZT1Gy8pe9Ec6YfKdbIyvuLDJp4375iJjIkIUaJxKHK80rs7v9brUaasJMeulTSUwU1QoDiELT3HUhslhwASoe7u59HrrVuJECaLJ3JNT421tJ1OrZsDl+3WzcmTTvm7XQdeMfI7OC44WBeM0AsTzxpzMvw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2021-02-25T18:36:00Z</dcterms:created>
  <dc:creator>Lianne Garvey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