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Joint Schedule 7 (Financial Difficulties)</w:t>
      </w:r>
    </w:p>
    <w:p w:rsidR="00000000" w:rsidDel="00000000" w:rsidP="00000000" w:rsidRDefault="00000000" w:rsidRPr="00000000" w14:paraId="00000002">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03">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7560.0" w:type="dxa"/>
        <w:jc w:val="left"/>
        <w:tblInd w:w="1008.0" w:type="dxa"/>
        <w:tblLayout w:type="fixed"/>
        <w:tblLook w:val="0000"/>
      </w:tblPr>
      <w:tblGrid>
        <w:gridCol w:w="2462"/>
        <w:gridCol w:w="5098"/>
        <w:tblGridChange w:id="0">
          <w:tblGrid>
            <w:gridCol w:w="2462"/>
            <w:gridCol w:w="5098"/>
          </w:tblGrid>
        </w:tblGridChange>
      </w:tblGrid>
      <w:tr>
        <w:trPr>
          <w:tblHeader w:val="0"/>
        </w:trPr>
        <w:tc>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"Credit Rating Threshold"</w:t>
            </w:r>
          </w:p>
        </w:tc>
        <w:tc>
          <w:tcPr/>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minimum credit rating level for the Monitored Company as set out in Annex 2 and</w:t>
            </w:r>
          </w:p>
        </w:tc>
      </w:tr>
      <w:tr>
        <w:trPr>
          <w:tblHeader w:val="0"/>
        </w:trPr>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"Financial Distress Event"</w:t>
            </w:r>
          </w:p>
        </w:tc>
        <w:tc>
          <w:tcPr/>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occurrence or one or more of the following events:</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720" w:right="0" w:hanging="5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credit rating of the Monitored Company dropping below the applicable Credit Rating Threshold;</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720" w:right="0" w:hanging="5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Monitored Company issuing a profits warning to a stock exchange or making any other public announcement about a material deterioration in its financial position or prospects;</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720" w:right="0" w:hanging="5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being a public investigation into improper financial accounting and reporting, suspected fraud or any other impropriety of the Monitored Party; </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720" w:right="0" w:hanging="5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Monitored Company committing a material breach of covenant to its lenders; </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720" w:right="0" w:hanging="5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Key Subcontractor (where applicable) notifying CCS that the Supplier has not satisfied any sums properly due under a specified invoice and not subject to a genuine dispute; or</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720" w:right="0" w:hanging="5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of the following:</w:t>
            </w:r>
          </w:p>
          <w:p w:rsidR="00000000" w:rsidDel="00000000" w:rsidP="00000000" w:rsidRDefault="00000000" w:rsidRPr="00000000" w14:paraId="0000000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commencement of any litigation against the Monitored Company with respect to financial indebtedness or obligations under a contract; </w:t>
            </w:r>
          </w:p>
          <w:p w:rsidR="00000000" w:rsidDel="00000000" w:rsidP="00000000" w:rsidRDefault="00000000" w:rsidRPr="00000000" w14:paraId="0000000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non-payment by the Monitored Company of any financial indebtedness;</w:t>
            </w:r>
          </w:p>
          <w:p w:rsidR="00000000" w:rsidDel="00000000" w:rsidP="00000000" w:rsidRDefault="00000000" w:rsidRPr="00000000" w14:paraId="0000001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financial indebtedness of the Monitored Company becoming due as a result of an event of default; or</w:t>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cancellation or suspension of any financial indebtedness in respect of the Monitored Company</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each case which CCS reasonably believes (or would be likely reasonably to believe) could directly impact on the continued performance of any Contract and delivery of the Deliverables in accordance with any Call-Off Contract;</w:t>
            </w:r>
          </w:p>
        </w:tc>
      </w:tr>
      <w:tr>
        <w:trPr>
          <w:tblHeader w:val="0"/>
        </w:trPr>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"Financial Distress Service Continuity Plan"</w:t>
            </w:r>
          </w:p>
        </w:tc>
        <w:tc>
          <w:tcPr/>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plan setting out how the Supplier will ensure the continued performance and delivery of the Deliverables in accordance with [each Call-Off] Contract in the event that a Financial Distress Event occurs;</w:t>
            </w:r>
          </w:p>
        </w:tc>
      </w:tr>
      <w:tr>
        <w:trPr>
          <w:tblHeader w:val="0"/>
        </w:trPr>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“Monitored Company”</w:t>
            </w:r>
          </w:p>
        </w:tc>
        <w:tc>
          <w:tcPr/>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Guarantor] or any Key Subcontractor]</w:t>
            </w:r>
            <w:r w:rsidDel="00000000" w:rsidR="00000000" w:rsidRPr="00000000">
              <w:rPr>
                <w:rtl w:val="0"/>
              </w:rPr>
            </w:r>
          </w:p>
        </w:tc>
      </w:tr>
      <w:tr>
        <w:trPr>
          <w:tblHeader w:val="0"/>
        </w:trPr>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"Rating Agencies"</w:t>
            </w:r>
          </w:p>
        </w:tc>
        <w:tc>
          <w:tcPr/>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rating agencies listed in Annex 1.</w:t>
            </w:r>
          </w:p>
        </w:tc>
      </w:tr>
    </w:tbl>
    <w:p w:rsidR="00000000" w:rsidDel="00000000" w:rsidP="00000000" w:rsidRDefault="00000000" w:rsidRPr="00000000" w14:paraId="00000019">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When this Schedule applies</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shall comply with the provisions of this Schedule in relation to the assessment of the financial standing of the Monitored Companies and the consequences of a change to that financial standing.</w:t>
      </w:r>
    </w:p>
    <w:p w:rsidR="00000000" w:rsidDel="00000000" w:rsidP="00000000" w:rsidRDefault="00000000" w:rsidRPr="00000000" w14:paraId="0000001B">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terms of this Schedule shall survive: </w:t>
      </w:r>
    </w:p>
    <w:p w:rsidR="00000000" w:rsidDel="00000000" w:rsidP="00000000" w:rsidRDefault="00000000" w:rsidRPr="00000000" w14:paraId="0000001C">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the Framework Contract until the later of (a) the termination or expiry of the Framework Contract or (b) the latest date of termination or expiry of any call-off contract entered into under the Framework Contract (which might be after the date of termination or expiry of the Framework Contract); and</w:t>
      </w:r>
    </w:p>
    <w:p w:rsidR="00000000" w:rsidDel="00000000" w:rsidP="00000000" w:rsidRDefault="00000000" w:rsidRPr="00000000" w14:paraId="0000001D">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the Call-Off Contract until the termination or expiry of the Call-Off Contract.</w:t>
      </w:r>
    </w:p>
    <w:p w:rsidR="00000000" w:rsidDel="00000000" w:rsidP="00000000" w:rsidRDefault="00000000" w:rsidRPr="00000000" w14:paraId="0000001E">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W</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hat happens when your credit rating changes</w:t>
      </w:r>
      <w:r w:rsidDel="00000000" w:rsidR="00000000" w:rsidRPr="00000000">
        <w:rPr>
          <w:rtl w:val="0"/>
        </w:rPr>
      </w:r>
    </w:p>
    <w:p w:rsidR="00000000" w:rsidDel="00000000" w:rsidP="00000000" w:rsidRDefault="00000000" w:rsidRPr="00000000" w14:paraId="0000001F">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warrants and represents to CCS that as at the Start Date the long term credit ratings issued for the Monitored Companies by each of the Rating Agencies are as set out in Annex 2. </w:t>
      </w:r>
    </w:p>
    <w:p w:rsidR="00000000" w:rsidDel="00000000" w:rsidP="00000000" w:rsidRDefault="00000000" w:rsidRPr="00000000" w14:paraId="0000002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promptly (and in any event within five (5) Working Days) notify CCS in writing if there is any downgrade in the credit rating issued by any Rating Agency for a Monitored Company.</w:t>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is any downgrade credit rating issued by any Rating Agency for the Monitored Company the Supplier shall ensure that the Monitored Company’s auditors thereafter provide CCS within 10 Working Days of the end of each Contract Year and within 10 Working Days of written request by CCS (such requests not to exceed 4 in any Contract Year) with written calculations of the quick ratio for the Monitored Company as at the end of each Contract Year or such other date as may be requested by CCS.  For these purposes the "quick ratio" on any date means:</w:t>
      </w:r>
    </w:p>
    <w:p w:rsidR="00000000" w:rsidDel="00000000" w:rsidP="00000000" w:rsidRDefault="00000000" w:rsidRPr="00000000" w14:paraId="00000022">
      <w:pPr>
        <w:ind w:firstLine="1134"/>
        <w:jc w:val="left"/>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609600" cy="163195"/>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09600" cy="163195"/>
                    </a:xfrm>
                    <a:prstGeom prst="rect"/>
                    <a:ln/>
                  </pic:spPr>
                </pic:pic>
              </a:graphicData>
            </a:graphic>
          </wp:inline>
        </w:drawing>
      </w:r>
      <w:r w:rsidDel="00000000" w:rsidR="00000000" w:rsidRPr="00000000">
        <w:rPr>
          <w:rFonts w:ascii="Arial" w:cs="Arial" w:eastAsia="Arial" w:hAnsi="Arial"/>
          <w:sz w:val="24"/>
          <w:szCs w:val="24"/>
        </w:rPr>
        <w:drawing>
          <wp:inline distB="0" distT="0" distL="0" distR="0">
            <wp:extent cx="609600" cy="315595"/>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09600" cy="315595"/>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w:t>
      </w:r>
    </w:p>
    <w:tbl>
      <w:tblPr>
        <w:tblStyle w:val="Table2"/>
        <w:tblW w:w="8317.0" w:type="dxa"/>
        <w:jc w:val="left"/>
        <w:tblInd w:w="709.0" w:type="dxa"/>
        <w:tblLayout w:type="fixed"/>
        <w:tblLook w:val="0400"/>
      </w:tblPr>
      <w:tblGrid>
        <w:gridCol w:w="1524"/>
        <w:gridCol w:w="6793"/>
        <w:tblGridChange w:id="0">
          <w:tblGrid>
            <w:gridCol w:w="1524"/>
            <w:gridCol w:w="6793"/>
          </w:tblGrid>
        </w:tblGridChange>
      </w:tblGrid>
      <w:tr>
        <w:trPr>
          <w:tblHeader w:val="0"/>
        </w:trPr>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113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 value at the relevant date of all cash in hand and at the bank of the Monitored Company];</w:t>
            </w:r>
            <w:r w:rsidDel="00000000" w:rsidR="00000000" w:rsidRPr="00000000">
              <w:rPr>
                <w:rtl w:val="0"/>
              </w:rPr>
            </w:r>
          </w:p>
        </w:tc>
      </w:tr>
      <w:tr>
        <w:trPr>
          <w:tblHeader w:val="0"/>
        </w:trPr>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 value of all marketable securities held by the Supplier the Monitored Company determined using closing prices on the Working Day preceding the relevant date; </w:t>
            </w:r>
          </w:p>
        </w:tc>
      </w:tr>
      <w:tr>
        <w:trPr>
          <w:tblHeader w:val="0"/>
        </w:trPr>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 value at the relevant date of all account receivables of the Monitored]; and</w:t>
            </w:r>
          </w:p>
        </w:tc>
      </w:tr>
      <w:tr>
        <w:trPr>
          <w:tblHeader w:val="0"/>
        </w:trPr>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w:t>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 value at the relevant date of the current liabilities of the Monitored Company].</w:t>
            </w:r>
          </w:p>
        </w:tc>
      </w:tr>
    </w:tbl>
    <w:p w:rsidR="00000000" w:rsidDel="00000000" w:rsidP="00000000" w:rsidRDefault="00000000" w:rsidRPr="00000000" w14:paraId="0000002C">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w:t>
      </w:r>
    </w:p>
    <w:p w:rsidR="00000000" w:rsidDel="00000000" w:rsidP="00000000" w:rsidRDefault="00000000" w:rsidRPr="00000000" w14:paraId="0000002D">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regularly monitor the credit ratings of each Monitored Company with the Rating Agencies; and </w:t>
      </w:r>
    </w:p>
    <w:p w:rsidR="00000000" w:rsidDel="00000000" w:rsidP="00000000" w:rsidRDefault="00000000" w:rsidRPr="00000000" w14:paraId="0000002E">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promptly notify (or shall procure that its auditors promptly notify) CCS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p>
    <w:p w:rsidR="00000000" w:rsidDel="00000000" w:rsidP="00000000" w:rsidRDefault="00000000" w:rsidRPr="00000000" w14:paraId="0000002F">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purposes of determining whether a Financial Distress Event has occurred the credit rating of the Monitored Company shall be deemed to have dropped below the applicable Credit Rating Threshold if any of the Rating Agencies have rated the Monitored Company at or below the applicable Credit Rating Threshold.</w:t>
      </w:r>
    </w:p>
    <w:p w:rsidR="00000000" w:rsidDel="00000000" w:rsidP="00000000" w:rsidRDefault="00000000" w:rsidRPr="00000000" w14:paraId="00000030">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there is a financial distress event</w:t>
      </w:r>
      <w:r w:rsidDel="00000000" w:rsidR="00000000" w:rsidRPr="00000000">
        <w:rPr>
          <w:rtl w:val="0"/>
        </w:rPr>
      </w:r>
    </w:p>
    <w:p w:rsidR="00000000" w:rsidDel="00000000" w:rsidP="00000000" w:rsidRDefault="00000000" w:rsidRPr="00000000" w14:paraId="00000031">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a Financial Distress Event then, immediately upon notification of the Financial Distress Event (or if CCS becomes aware of the Financial Distress Event without notification and brings the event to the attention of the Supplier), the Supplier shall have the obligations and CCS shall have the rights and remedies as set out in Paragraphs 4.3 to 4.6.</w:t>
      </w:r>
    </w:p>
    <w:p w:rsidR="00000000" w:rsidDel="00000000" w:rsidP="00000000" w:rsidRDefault="00000000" w:rsidRPr="00000000" w14:paraId="00000032">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that a Financial Distress Event arises due to a Key Subcontractor notifying CCS that the Supplier has not satisfied any sums properly due under a specified invoice and not subject to a genuine dispute then, CCS shall not exercise any of its rights or remedies under Paragraph 4.3 without first giving the Supplier ten (10) Working Days to:</w:t>
      </w:r>
    </w:p>
    <w:p w:rsidR="00000000" w:rsidDel="00000000" w:rsidP="00000000" w:rsidRDefault="00000000" w:rsidRPr="00000000" w14:paraId="00000033">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rectify such late or non-payment; or </w:t>
      </w:r>
    </w:p>
    <w:p w:rsidR="00000000" w:rsidDel="00000000" w:rsidP="00000000" w:rsidRDefault="00000000" w:rsidRPr="00000000" w14:paraId="00000034">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to CCS's reasonable satisfaction that there is a valid reason for late or non-payment.]</w:t>
      </w:r>
    </w:p>
    <w:p w:rsidR="00000000" w:rsidDel="00000000" w:rsidP="00000000" w:rsidRDefault="00000000" w:rsidRPr="00000000" w14:paraId="00000035">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t3h5sf"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the other Monitored Companies shall:</w:t>
      </w:r>
    </w:p>
    <w:p w:rsidR="00000000" w:rsidDel="00000000" w:rsidP="00000000" w:rsidRDefault="00000000" w:rsidRPr="00000000" w14:paraId="00000036">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request of CCS meet CCS as soon as reasonably practicable (and in any event within three (3) Working Days of the initial notification (or awareness) of the Financial Distress Event) to review the effect of the Financial Distress Event on the continued performance of each Contract and delivery of the Deliverables in accordance each Call-Off Contract; and</w:t>
      </w:r>
    </w:p>
    <w:p w:rsidR="00000000" w:rsidDel="00000000" w:rsidP="00000000" w:rsidRDefault="00000000" w:rsidRPr="00000000" w14:paraId="00000037">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s8eyo1"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CCS reasonably believes (taking into account the discussions and any representations made under Paragraph 4.3.1) that the Financial Distress Event could impact on the continued performance of each Contract and delivery of the Deliverables in accordance with each Call-Off Contract: </w:t>
      </w:r>
    </w:p>
    <w:p w:rsidR="00000000" w:rsidDel="00000000" w:rsidP="00000000" w:rsidRDefault="00000000" w:rsidRPr="00000000" w14:paraId="00000038">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to CCS for its Approval, a draft Financial Distress Service Continuity Plan as soon as reasonably practicable (and in any event, within ten (10) Working Days of the initial notification (or awareness) of the Financial Distress Event); and</w:t>
      </w:r>
    </w:p>
    <w:p w:rsidR="00000000" w:rsidDel="00000000" w:rsidP="00000000" w:rsidRDefault="00000000" w:rsidRPr="00000000" w14:paraId="00000039">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such financial information relating to the Monitored Company as CCS may reasonably require.</w:t>
      </w:r>
    </w:p>
    <w:p w:rsidR="00000000" w:rsidDel="00000000" w:rsidP="00000000" w:rsidRDefault="00000000" w:rsidRPr="00000000" w14:paraId="0000003A">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rdcrjn"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CCS 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CCS within five (5) Working Days of the rejection of the first or subsequent (as the case may be) drafts. This process shall be repeated until the Financial Distress Service Continuity Plan is Approved by CCS or referred to the Dispute Resolution Procedure.</w:t>
      </w:r>
    </w:p>
    <w:p w:rsidR="00000000" w:rsidDel="00000000" w:rsidP="00000000" w:rsidRDefault="00000000" w:rsidRPr="00000000" w14:paraId="0000003B">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6in1rg"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CCS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 </w:t>
      </w:r>
    </w:p>
    <w:p w:rsidR="00000000" w:rsidDel="00000000" w:rsidP="00000000" w:rsidRDefault="00000000" w:rsidRPr="00000000" w14:paraId="0000003C">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lnxbz9"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Approval of the Financial Distress Service Continuity Plan by CCS, the Supplier shall:</w:t>
      </w:r>
    </w:p>
    <w:p w:rsidR="00000000" w:rsidDel="00000000" w:rsidP="00000000" w:rsidRDefault="00000000" w:rsidRPr="00000000" w14:paraId="0000003D">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5nkun2" w:id="12"/>
      <w:bookmarkEnd w:id="1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a regular basis (which shall not be less than Monthly), review the Financial Distress Service Continuity Plan and assess whether it remains adequate and up to date to ensure the continued performance each Contract and delivery of the Deliverables in accordance with each Call-Off Contract;</w:t>
      </w:r>
    </w:p>
    <w:p w:rsidR="00000000" w:rsidDel="00000000" w:rsidP="00000000" w:rsidRDefault="00000000" w:rsidRPr="00000000" w14:paraId="0000003E">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ksv4uv" w:id="13"/>
      <w:bookmarkEnd w:id="1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Financial Distress Service Continuity Plan is not adequate or up to date in accordance with Paragraph 4.6.1, submit an updated Financial Distress Service Continuity Plan to CCS for its Approval, and the provisions of Paragraphs 4.5 and 4.6 shall apply to the review and Approval process for the updated Financial Distress Service Continuity Plan; and </w:t>
      </w:r>
    </w:p>
    <w:p w:rsidR="00000000" w:rsidDel="00000000" w:rsidP="00000000" w:rsidRDefault="00000000" w:rsidRPr="00000000" w14:paraId="0000003F">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4sinio" w:id="14"/>
      <w:bookmarkEnd w:id="1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comply with the Financial Distress Service Continuity Plan (including any updated Financial Distress Service Continuity Plan).</w:t>
      </w:r>
    </w:p>
    <w:p w:rsidR="00000000" w:rsidDel="00000000" w:rsidP="00000000" w:rsidRDefault="00000000" w:rsidRPr="00000000" w14:paraId="0000004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jxsxqh" w:id="15"/>
      <w:bookmarkEnd w:id="1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reasonably believes that the relevant Financial Distress Event (or the circumstance or matter which has caused or otherwise led to it) no longer exists, it shall notify CCS and subject to the agreement of the Parties, the Supplier may be relieved of its obligations under Paragraph 4.64.6. </w:t>
      </w:r>
    </w:p>
    <w:p w:rsidR="00000000" w:rsidDel="00000000" w:rsidP="00000000" w:rsidRDefault="00000000" w:rsidRPr="00000000" w14:paraId="00000041">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shall be able to share any information it receives from the Buyer in accordance with this Paragraph with any Buyer who has entered into a Call-Off Contract with the Supplier.</w:t>
      </w:r>
    </w:p>
    <w:p w:rsidR="00000000" w:rsidDel="00000000" w:rsidP="00000000" w:rsidRDefault="00000000" w:rsidRPr="00000000" w14:paraId="00000042">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When CCS or the Buyer can terminate for financial distress </w:t>
      </w:r>
      <w:r w:rsidDel="00000000" w:rsidR="00000000" w:rsidRPr="00000000">
        <w:rPr>
          <w:rtl w:val="0"/>
        </w:rPr>
      </w:r>
    </w:p>
    <w:p w:rsidR="00000000" w:rsidDel="00000000" w:rsidP="00000000" w:rsidRDefault="00000000" w:rsidRPr="00000000" w14:paraId="00000043">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z337ya" w:id="16"/>
      <w:bookmarkEnd w:id="1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shall be entitled to terminate this Contract and Buyers shall be entitled to terminate their Call-Off Contracts for material Default if: </w:t>
      </w:r>
    </w:p>
    <w:p w:rsidR="00000000" w:rsidDel="00000000" w:rsidP="00000000" w:rsidRDefault="00000000" w:rsidRPr="00000000" w14:paraId="00000044">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fails to notify CCS of a Financial Distress Event in accordance with Paragraph 3.4; </w:t>
      </w:r>
    </w:p>
    <w:p w:rsidR="00000000" w:rsidDel="00000000" w:rsidP="00000000" w:rsidRDefault="00000000" w:rsidRPr="00000000" w14:paraId="00000045">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and the Supplier fail to agree a Financial Distress Service Continuity Plan (or any updated Financial Distress Service Continuity Plan) in accordance with Paragraphs 4.3 to 4.5; and/or</w:t>
      </w:r>
    </w:p>
    <w:p w:rsidR="00000000" w:rsidDel="00000000" w:rsidP="00000000" w:rsidRDefault="00000000" w:rsidRPr="00000000" w14:paraId="00000046">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fails to comply with the terms of the Financial Distress Service Continuity Plan (or any updated Financial Distress Service Continuity Plan) in accordance with Paragraph 4.6.3.</w:t>
      </w:r>
    </w:p>
    <w:p w:rsidR="00000000" w:rsidDel="00000000" w:rsidP="00000000" w:rsidRDefault="00000000" w:rsidRPr="00000000" w14:paraId="00000047">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Contract is terminated in accordance with Paragraph 5.1, Clauses 10.6.1 and 10.6.2 of the Core Terms shall apply as if the Contract had been terminated under Clause 10.4.1.</w:t>
      </w:r>
    </w:p>
    <w:p w:rsidR="00000000" w:rsidDel="00000000" w:rsidP="00000000" w:rsidRDefault="00000000" w:rsidRPr="00000000" w14:paraId="00000048">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3j2qqm3" w:id="17"/>
      <w:bookmarkEnd w:id="17"/>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your credit rating is still good</w:t>
      </w:r>
      <w:r w:rsidDel="00000000" w:rsidR="00000000" w:rsidRPr="00000000">
        <w:rPr>
          <w:rtl w:val="0"/>
        </w:rPr>
      </w:r>
    </w:p>
    <w:p w:rsidR="00000000" w:rsidDel="00000000" w:rsidP="00000000" w:rsidRDefault="00000000" w:rsidRPr="00000000" w14:paraId="00000049">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Without prejudice to the Supplier’s obligations and CCS’ and the Buyer’s rights and remedies under Paragraph 5, if, following the occurrence of a Financial Distress Event, the Rating Agencies review and report subsequently that the credit ratings do not drop below the relevant Credit Rating Threshold, then:</w:t>
      </w:r>
    </w:p>
    <w:p w:rsidR="00000000" w:rsidDel="00000000" w:rsidP="00000000" w:rsidRDefault="00000000" w:rsidRPr="00000000" w14:paraId="0000004A">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relieved automatically of its obligations under Paragraphs 4.3 to 4.6; and</w:t>
      </w:r>
    </w:p>
    <w:p w:rsidR="00000000" w:rsidDel="00000000" w:rsidP="00000000" w:rsidRDefault="00000000" w:rsidRPr="00000000" w14:paraId="0000004B">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shall not be entitled to require the Supplier to provide financial information in accordance with Paragraph 4.3.2(b).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426"/>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1y810tw" w:id="18"/>
      <w:bookmarkEnd w:id="18"/>
      <w:r w:rsidDel="00000000" w:rsidR="00000000" w:rsidRPr="00000000">
        <w:br w:type="page"/>
      </w:r>
      <w:r w:rsidDel="00000000" w:rsidR="00000000" w:rsidRPr="00000000">
        <w:rPr>
          <w:rtl w:val="0"/>
        </w:rPr>
      </w:r>
    </w:p>
    <w:p w:rsidR="00000000" w:rsidDel="00000000" w:rsidP="00000000" w:rsidRDefault="00000000" w:rsidRPr="00000000" w14:paraId="0000004E">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426"/>
        <w:jc w:val="left"/>
        <w:rPr>
          <w:rFonts w:ascii="Arial" w:cs="Arial" w:eastAsia="Arial" w:hAnsi="Arial"/>
          <w:b w:val="1"/>
          <w:i w:val="0"/>
          <w:smallCaps w:val="1"/>
          <w:strike w:val="0"/>
          <w:color w:val="000000"/>
          <w:sz w:val="36"/>
          <w:szCs w:val="36"/>
          <w:u w:val="none"/>
          <w:shd w:fill="auto" w:val="clear"/>
          <w:vertAlign w:val="baseline"/>
        </w:rPr>
      </w:pPr>
      <w:bookmarkStart w:colFirst="0" w:colLast="0" w:name="_heading=h.4i7ojhp" w:id="19"/>
      <w:bookmarkEnd w:id="19"/>
      <w:r w:rsidDel="00000000" w:rsidR="00000000" w:rsidRPr="00000000">
        <w:rPr>
          <w:rFonts w:ascii="Arial" w:cs="Arial" w:eastAsia="Arial" w:hAnsi="Arial"/>
          <w:b w:val="1"/>
          <w:i w:val="0"/>
          <w:smallCaps w:val="1"/>
          <w:strike w:val="0"/>
          <w:color w:val="000000"/>
          <w:sz w:val="36"/>
          <w:szCs w:val="36"/>
          <w:u w:val="none"/>
          <w:shd w:fill="auto" w:val="clear"/>
          <w:vertAlign w:val="baseline"/>
          <w:rtl w:val="0"/>
        </w:rPr>
        <w:t xml:space="preserve">ANNEX 1: RATING AGENCIES</w:t>
      </w:r>
    </w:p>
    <w:p w:rsidR="00000000" w:rsidDel="00000000" w:rsidP="00000000" w:rsidRDefault="00000000" w:rsidRPr="00000000" w14:paraId="0000004F">
      <w:pPr>
        <w:keepNext w:val="1"/>
        <w:spacing w:before="240"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Rating Agency 1 – Dun and Bradstreet</w:t>
      </w:r>
    </w:p>
    <w:p w:rsidR="00000000" w:rsidDel="00000000" w:rsidP="00000000" w:rsidRDefault="00000000" w:rsidRPr="00000000" w14:paraId="00000050">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426"/>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2xcytpi" w:id="20"/>
      <w:bookmarkEnd w:id="20"/>
      <w:r w:rsidDel="00000000" w:rsidR="00000000" w:rsidRPr="00000000">
        <w:br w:type="page"/>
      </w:r>
      <w:r w:rsidDel="00000000" w:rsidR="00000000" w:rsidRPr="00000000">
        <w:rPr>
          <w:rFonts w:ascii="Arial" w:cs="Arial" w:eastAsia="Arial" w:hAnsi="Arial"/>
          <w:b w:val="1"/>
          <w:i w:val="0"/>
          <w:smallCaps w:val="1"/>
          <w:strike w:val="0"/>
          <w:color w:val="000000"/>
          <w:sz w:val="36"/>
          <w:szCs w:val="36"/>
          <w:u w:val="none"/>
          <w:shd w:fill="auto" w:val="clear"/>
          <w:vertAlign w:val="baseline"/>
          <w:rtl w:val="0"/>
        </w:rPr>
        <w:t xml:space="preserve">ANNEX 2: CREDIT RATINGS &amp; CREDIT RATING THRESHOLDS</w:t>
      </w:r>
      <w:r w:rsidDel="00000000" w:rsidR="00000000" w:rsidRPr="00000000">
        <w:rPr>
          <w:rtl w:val="0"/>
        </w:rPr>
      </w:r>
    </w:p>
    <w:p w:rsidR="00000000" w:rsidDel="00000000" w:rsidP="00000000" w:rsidRDefault="00000000" w:rsidRPr="00000000" w14:paraId="00000053">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426"/>
        <w:jc w:val="left"/>
        <w:rPr>
          <w:rFonts w:ascii="Arial" w:cs="Arial" w:eastAsia="Arial" w:hAnsi="Arial"/>
          <w:b w:val="1"/>
          <w:smallCaps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 1: Current Rating</w:t>
      </w:r>
      <w:r w:rsidDel="00000000" w:rsidR="00000000" w:rsidRPr="00000000">
        <w:rPr>
          <w:rtl w:val="0"/>
        </w:rPr>
      </w:r>
    </w:p>
    <w:p w:rsidR="00000000" w:rsidDel="00000000" w:rsidP="00000000" w:rsidRDefault="00000000" w:rsidRPr="00000000" w14:paraId="00000054">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426"/>
        <w:jc w:val="left"/>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Lots 1 &amp; 2</w:t>
      </w:r>
    </w:p>
    <w:p w:rsidR="00000000" w:rsidDel="00000000" w:rsidP="00000000" w:rsidRDefault="00000000" w:rsidRPr="00000000" w14:paraId="00000055">
      <w:pPr>
        <w:spacing w:after="0" w:lineRule="auto"/>
        <w:rPr>
          <w:rFonts w:ascii="Arial" w:cs="Arial" w:eastAsia="Arial" w:hAnsi="Arial"/>
          <w:sz w:val="24"/>
          <w:szCs w:val="24"/>
        </w:rPr>
      </w:pPr>
      <w:r w:rsidDel="00000000" w:rsidR="00000000" w:rsidRPr="00000000">
        <w:rPr>
          <w:rtl w:val="0"/>
        </w:rPr>
      </w:r>
    </w:p>
    <w:tbl>
      <w:tblPr>
        <w:tblStyle w:val="Table3"/>
        <w:tblW w:w="88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85"/>
        <w:gridCol w:w="2895"/>
        <w:gridCol w:w="2970"/>
        <w:tblGridChange w:id="0">
          <w:tblGrid>
            <w:gridCol w:w="2985"/>
            <w:gridCol w:w="2895"/>
            <w:gridCol w:w="2970"/>
          </w:tblGrid>
        </w:tblGridChange>
      </w:tblGrid>
      <w:tr>
        <w:trPr>
          <w:trHeight w:val="51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6">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Entity</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7">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Credit rating (long term)</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8">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Credit Rating Threshold</w:t>
            </w:r>
          </w:p>
        </w:tc>
      </w:tr>
      <w:tr>
        <w:trPr>
          <w:trHeight w:val="51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9">
            <w:pPr>
              <w:spacing w:before="24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Supplier</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A">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B">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r>
      <w:tr>
        <w:trPr>
          <w:trHeight w:val="80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C">
            <w:pPr>
              <w:spacing w:before="24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[Framework Guarantor/ and Call Off Guarantor</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D">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E">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bl>
    <w:p w:rsidR="00000000" w:rsidDel="00000000" w:rsidP="00000000" w:rsidRDefault="00000000" w:rsidRPr="00000000" w14:paraId="0000005F">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Lot 3</w:t>
      </w:r>
    </w:p>
    <w:p w:rsidR="00000000" w:rsidDel="00000000" w:rsidP="00000000" w:rsidRDefault="00000000" w:rsidRPr="00000000" w14:paraId="00000061">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spacing w:after="0" w:lineRule="auto"/>
        <w:rPr>
          <w:rFonts w:ascii="Arial" w:cs="Arial" w:eastAsia="Arial" w:hAnsi="Arial"/>
          <w:sz w:val="24"/>
          <w:szCs w:val="24"/>
        </w:rPr>
      </w:pPr>
      <w:r w:rsidDel="00000000" w:rsidR="00000000" w:rsidRPr="00000000">
        <w:rPr>
          <w:rtl w:val="0"/>
        </w:rPr>
      </w:r>
    </w:p>
    <w:tbl>
      <w:tblPr>
        <w:tblStyle w:val="Table4"/>
        <w:tblW w:w="88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85"/>
        <w:gridCol w:w="2895"/>
        <w:gridCol w:w="2970"/>
        <w:tblGridChange w:id="0">
          <w:tblGrid>
            <w:gridCol w:w="2985"/>
            <w:gridCol w:w="2895"/>
            <w:gridCol w:w="2970"/>
          </w:tblGrid>
        </w:tblGridChange>
      </w:tblGrid>
      <w:tr>
        <w:trPr>
          <w:trHeight w:val="51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3">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Entity</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4">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Credit rating (long term)</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5">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Credit Rating Threshold</w:t>
            </w:r>
          </w:p>
        </w:tc>
      </w:tr>
      <w:tr>
        <w:trPr>
          <w:trHeight w:val="51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6">
            <w:pPr>
              <w:spacing w:before="24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Supplier</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7">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8">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50</w:t>
            </w:r>
          </w:p>
        </w:tc>
      </w:tr>
      <w:tr>
        <w:trPr>
          <w:trHeight w:val="80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9">
            <w:pPr>
              <w:spacing w:before="24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[Framework Guarantor/ and Call Off Guarantor</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A">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B">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bl>
    <w:p w:rsidR="00000000" w:rsidDel="00000000" w:rsidP="00000000" w:rsidRDefault="00000000" w:rsidRPr="00000000" w14:paraId="0000006C">
      <w:pPr>
        <w:spacing w:after="0" w:lineRule="auto"/>
        <w:rPr>
          <w:rFonts w:ascii="Arial" w:cs="Arial" w:eastAsia="Arial" w:hAnsi="Arial"/>
          <w:sz w:val="24"/>
          <w:szCs w:val="24"/>
        </w:rPr>
      </w:pPr>
      <w:r w:rsidDel="00000000" w:rsidR="00000000" w:rsidRPr="00000000">
        <w:rPr>
          <w:rtl w:val="0"/>
        </w:rPr>
      </w:r>
    </w:p>
    <w:sectPr>
      <w:headerReference r:id="rId9" w:type="default"/>
      <w:footerReference r:id="rId10" w:type="default"/>
      <w:footerReference r:id="rId11"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RM6229</w:t>
      <w:tab/>
      <w:t xml:space="preserve">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v3.4</w:t>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tabs>
        <w:tab w:val="center" w:pos="4513"/>
        <w:tab w:val="right" w:pos="9026"/>
      </w:tabs>
      <w:spacing w:after="0" w:lineRule="auto"/>
      <w:rPr>
        <w:color w:val="bfbfbf"/>
      </w:rPr>
    </w:pPr>
    <w:r w:rsidDel="00000000" w:rsidR="00000000" w:rsidRPr="00000000">
      <w:rPr>
        <w:color w:val="bfbfbf"/>
        <w:rtl w:val="0"/>
      </w:rPr>
      <w:t xml:space="preserve">Framework Ref: RM</w:t>
      <w:tab/>
      <w:t xml:space="preserve">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bfbfbf"/>
        <w:sz w:val="22"/>
        <w:szCs w:val="22"/>
        <w:u w:val="none"/>
        <w:shd w:fill="auto" w:val="clear"/>
        <w:vertAlign w:val="baseline"/>
      </w:rPr>
    </w:pPr>
    <w:r w:rsidDel="00000000" w:rsidR="00000000" w:rsidRPr="00000000">
      <w:rPr>
        <w:rFonts w:ascii="Calibri" w:cs="Calibri" w:eastAsia="Calibri" w:hAnsi="Calibri"/>
        <w:b w:val="0"/>
        <w:i w:val="0"/>
        <w:smallCaps w:val="0"/>
        <w:strike w:val="0"/>
        <w:color w:val="bfbfbf"/>
        <w:sz w:val="22"/>
        <w:szCs w:val="22"/>
        <w:u w:val="none"/>
        <w:shd w:fill="auto" w:val="clear"/>
        <w:vertAlign w:val="baseline"/>
        <w:rtl w:val="0"/>
      </w:rPr>
      <w:t xml:space="preserve">Project Version: v1.0</w:t>
      <w:tab/>
      <w:tab/>
      <w:tab/>
      <w:t xml:space="preserve"> </w:t>
    </w:r>
    <w:r w:rsidDel="00000000" w:rsidR="00000000" w:rsidRPr="00000000">
      <w:rPr>
        <w:rFonts w:ascii="Calibri" w:cs="Calibri" w:eastAsia="Calibri" w:hAnsi="Calibri"/>
        <w:b w:val="0"/>
        <w:i w:val="0"/>
        <w:smallCaps w:val="0"/>
        <w:strike w:val="0"/>
        <w:color w:val="bfbfbf"/>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spacing w:after="0" w:lineRule="auto"/>
      <w:rPr>
        <w:rFonts w:ascii="Arial" w:cs="Arial" w:eastAsia="Arial" w:hAnsi="Arial"/>
        <w:color w:val="bfbfbf"/>
        <w:sz w:val="20"/>
        <w:szCs w:val="20"/>
      </w:rPr>
    </w:pPr>
    <w:r w:rsidDel="00000000" w:rsidR="00000000" w:rsidRPr="00000000">
      <w:rPr>
        <w:color w:val="bfbfbf"/>
        <w:rtl w:val="0"/>
      </w:rPr>
      <w:t xml:space="preserve">Model Version : v3.0</w:t>
      <w:tab/>
      <w:tab/>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Joint Schedule 7 (Financial Difficulties)</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rFonts w:ascii="Arial" w:cs="Arial" w:eastAsia="Arial" w:hAnsi="Arial"/>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i w:val="0"/>
        <w:smallCaps w:val="0"/>
        <w:strike w:val="0"/>
        <w:color w:val="000000"/>
        <w:u w:val="none"/>
        <w:vertAlign w:val="baseline"/>
      </w:rPr>
    </w:lvl>
    <w:lvl w:ilvl="5">
      <w:start w:val="1"/>
      <w:numFmt w:val="upperLetter"/>
      <w:lvlText w:val="(%6)"/>
      <w:lvlJc w:val="left"/>
      <w:pPr>
        <w:ind w:left="1440" w:hanging="1080"/>
      </w:pPr>
      <w:rPr>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240" w:line="240" w:lineRule="auto"/>
      <w:jc w:val="both"/>
      <w:textAlignment w:val="baseline"/>
    </w:pPr>
    <w:rPr>
      <w:rFonts w:ascii="Calibri" w:cs="Arial" w:eastAsia="Times New Roman"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MarginText" w:customStyle="1">
    <w:name w:val="Margin Text"/>
    <w:basedOn w:val="Normal"/>
    <w:link w:val="MarginTextChar"/>
    <w:pPr>
      <w:keepNext w:val="1"/>
      <w:overflowPunct w:val="1"/>
      <w:autoSpaceDE w:val="1"/>
      <w:autoSpaceDN w:val="1"/>
      <w:spacing w:after="120" w:before="240"/>
      <w:ind w:left="142"/>
      <w:textAlignment w:val="auto"/>
    </w:pPr>
    <w:rPr>
      <w:rFonts w:cs="Times New Roman" w:eastAsia="STZhongsong"/>
      <w:szCs w:val="18"/>
      <w:lang w:eastAsia="zh-CN"/>
    </w:rPr>
  </w:style>
  <w:style w:type="character" w:styleId="MarginTextChar" w:customStyle="1">
    <w:name w:val="Margin Text Char"/>
    <w:link w:val="MarginText"/>
    <w:locked w:val="1"/>
    <w:rPr>
      <w:rFonts w:ascii="Calibri" w:cs="Times New Roman" w:eastAsia="STZhongsong" w:hAnsi="Calibri"/>
      <w:szCs w:val="18"/>
      <w:lang w:eastAsia="zh-CN"/>
    </w:rPr>
  </w:style>
  <w:style w:type="paragraph" w:styleId="GPSL1CLAUSEHEADING" w:customStyle="1">
    <w:name w:val="GPS L1 CLAUSE HEADING"/>
    <w:basedOn w:val="Normal"/>
    <w:next w:val="Normal"/>
    <w:qFormat w:val="1"/>
    <w:pPr>
      <w:numPr>
        <w:numId w:val="2"/>
      </w:numPr>
      <w:tabs>
        <w:tab w:val="left" w:pos="142"/>
      </w:tabs>
      <w:overflowPunct w:val="1"/>
      <w:autoSpaceDE w:val="1"/>
      <w:autoSpaceDN w:val="1"/>
      <w:spacing w:before="120"/>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pPr>
      <w:numPr>
        <w:ilvl w:val="2"/>
        <w:numId w:val="2"/>
      </w:numPr>
      <w:tabs>
        <w:tab w:val="left" w:pos="1985"/>
      </w:tabs>
      <w:overflowPunct w:val="1"/>
      <w:autoSpaceDE w:val="1"/>
      <w:autoSpaceDN w:val="1"/>
      <w:spacing w:after="120" w:before="120"/>
      <w:ind w:left="1656"/>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clear" w:pos="1985"/>
      </w:tabs>
      <w:ind w:left="2592" w:hanging="936"/>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link w:val="GPSL2NumberedBoldHeadingChar"/>
    <w:qFormat w:val="1"/>
    <w:pPr>
      <w:numPr>
        <w:ilvl w:val="1"/>
        <w:numId w:val="2"/>
      </w:numPr>
      <w:tabs>
        <w:tab w:val="left" w:pos="1134"/>
      </w:tabs>
      <w:overflowPunct w:val="1"/>
      <w:autoSpaceDE w:val="1"/>
      <w:autoSpaceDN w:val="1"/>
      <w:spacing w:after="120" w:before="120"/>
      <w:ind w:hanging="218"/>
      <w:textAlignment w:val="auto"/>
    </w:pPr>
    <w:rPr>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Definition" w:customStyle="1">
    <w:name w:val="GPs Definition"/>
    <w:basedOn w:val="Normal"/>
    <w:qFormat w:val="1"/>
    <w:pPr>
      <w:numPr>
        <w:numId w:val="1"/>
      </w:numPr>
      <w:tabs>
        <w:tab w:val="left" w:pos="175"/>
      </w:tabs>
      <w:spacing w:after="120"/>
    </w:pPr>
  </w:style>
  <w:style w:type="paragraph" w:styleId="GPSDefinitionL2" w:customStyle="1">
    <w:name w:val="GPS Definition L2"/>
    <w:basedOn w:val="GPsDefinition"/>
    <w:qFormat w:val="1"/>
    <w:pPr>
      <w:numPr>
        <w:ilvl w:val="1"/>
      </w:numPr>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DefinitionTerm" w:customStyle="1">
    <w:name w:val="GPS Definition Term"/>
    <w:basedOn w:val="Normal"/>
    <w:qFormat w:val="1"/>
    <w:pPr>
      <w:spacing w:after="120"/>
      <w:ind w:left="-108"/>
      <w:jc w:val="left"/>
    </w:pPr>
    <w:rPr>
      <w:b w:val="1"/>
    </w:rPr>
  </w:style>
  <w:style w:type="paragraph" w:styleId="GPSL1SCHEDULEHeading" w:customStyle="1">
    <w:name w:val="GPS L1 SCHEDULE Heading"/>
    <w:basedOn w:val="GPSL1CLAUSEHEADING"/>
    <w:link w:val="GPSL1SCHEDULEHeadingChar"/>
    <w:qFormat w:val="1"/>
    <w:pPr>
      <w:outlineLvl w:val="9"/>
    </w:pPr>
  </w:style>
  <w:style w:type="paragraph" w:styleId="GPSL2Indent" w:customStyle="1">
    <w:name w:val="GPS L2 Indent"/>
    <w:basedOn w:val="Normal"/>
    <w:link w:val="GPSL2IndentChar"/>
    <w:qFormat w:val="1"/>
    <w:pPr>
      <w:tabs>
        <w:tab w:val="left" w:pos="3402"/>
      </w:tabs>
      <w:spacing w:after="220"/>
      <w:ind w:left="1134"/>
    </w:pPr>
    <w:rPr>
      <w:szCs w:val="24"/>
    </w:rPr>
  </w:style>
  <w:style w:type="paragraph" w:styleId="GPSL3Indent" w:customStyle="1">
    <w:name w:val="GPS L3 Indent"/>
    <w:basedOn w:val="Normal"/>
    <w:link w:val="GPSL3IndentChar"/>
    <w:pPr>
      <w:overflowPunct w:val="1"/>
      <w:autoSpaceDE w:val="1"/>
      <w:autoSpaceDN w:val="1"/>
      <w:spacing w:after="120" w:before="120"/>
      <w:ind w:left="1985"/>
      <w:textAlignment w:val="auto"/>
    </w:pPr>
    <w:rPr>
      <w:lang w:eastAsia="zh-CN" w:val="en-US"/>
    </w:rPr>
  </w:style>
  <w:style w:type="paragraph" w:styleId="GPSmacrorestart" w:customStyle="1">
    <w:name w:val="GPS macro restart"/>
    <w:basedOn w:val="Normal"/>
    <w:qFormat w:val="1"/>
    <w:pPr>
      <w:spacing w:after="0"/>
    </w:pPr>
    <w:rPr>
      <w:color w:val="ffffff"/>
      <w:sz w:val="16"/>
      <w:szCs w:val="16"/>
    </w:rPr>
  </w:style>
  <w:style w:type="paragraph" w:styleId="GPSSchAnnexname" w:customStyle="1">
    <w:name w:val="GPS Sch Annex name"/>
    <w:basedOn w:val="Normal"/>
    <w:link w:val="GPSSchAnnexnameChar"/>
    <w:qFormat w:val="1"/>
    <w:pPr>
      <w:keepNext w:val="1"/>
      <w:overflowPunct w:val="1"/>
      <w:autoSpaceDE w:val="1"/>
      <w:autoSpaceDN w:val="1"/>
      <w:ind w:firstLine="426"/>
      <w:jc w:val="center"/>
      <w:textAlignment w:val="auto"/>
      <w:outlineLvl w:val="1"/>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clear" w:pos="1134"/>
      </w:tabs>
      <w:ind w:left="936" w:hanging="576"/>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3IndentChar" w:customStyle="1">
    <w:name w:val="GPS L3 Indent Char"/>
    <w:link w:val="GPSL3Indent"/>
    <w:locked w:val="1"/>
    <w:rPr>
      <w:rFonts w:ascii="Calibri" w:cs="Arial" w:eastAsia="Times New Roman" w:hAnsi="Calibri"/>
      <w:lang w:eastAsia="zh-CN" w:val="en-US"/>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character" w:styleId="GPSL2IndentChar" w:customStyle="1">
    <w:name w:val="GPS L2 Indent Char"/>
    <w:link w:val="GPSL2Indent"/>
    <w:rPr>
      <w:rFonts w:ascii="Calibri" w:cs="Arial" w:eastAsia="Times New Roman" w:hAnsi="Calibri"/>
      <w:szCs w:val="24"/>
    </w:rPr>
  </w:style>
  <w:style w:type="character" w:styleId="GPSSchAnnexnameChar" w:customStyle="1">
    <w:name w:val="GPS Sch Annex name Char"/>
    <w:link w:val="GPSSchAnnexname"/>
    <w:rPr>
      <w:rFonts w:ascii="Arial Bold" w:cs="Times New Roman" w:eastAsia="STZhongsong" w:hAnsi="Arial Bold"/>
      <w:b w:val="1"/>
      <w:caps w:val="1"/>
      <w:lang w:eastAsia="zh-CN"/>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character" w:styleId="Hyperlink">
    <w:name w:val="Hyperlink"/>
    <w:basedOn w:val="DefaultParagraphFont"/>
    <w:uiPriority w:val="99"/>
    <w:semiHidden w:val="1"/>
    <w:unhideWhenUsed w:val="1"/>
    <w:rPr>
      <w:color w:val="0000ff"/>
      <w:u w:val="single"/>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pPr>
      <w:spacing w:after="0" w:line="240" w:lineRule="auto"/>
    </w:pPr>
    <w:rPr>
      <w:rFonts w:ascii="Calibri" w:cs="Arial" w:eastAsia="Times New Roman" w:hAnsi="Calibr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sVTxNEkV6Ty+CnW1JfCikhLuxQ==">AMUW2mUdxylAPBajqJMtvFWuXiHShzSy5v+05rTH/c1NZJ61czWQU8qjQIsIwokbOOdIowA2/o3LUp6B8A1UM00hAKOY2b4+UtPXEQ2wFO40V5nWLAkgXqiGpc3VGae8Y6l8P8oz4JE7rqMJ/+e+LzwzQa094CluZbZ3OKhOLPPs6G/CfrNuPSMN2tV+aYuFzjbX63Ax8i05cGp0yaG728R0BJ63i9Hw7o7KkthbstJo/sj4ba6dlBfAcszAnh1++BqF5XWELEYd5AapBdDIO8gd3P7JAb33l0FfHGLm8DR7zjrr1DlMhilX58AFUd+fJEvG25OINm6cdTnCxKctjSKEqP545VuiOt3RgZo+hi1sqPPfIwxXqwMjs1Q74ImI9uGKVen6Kgn3t/Pyu9s7C3AozzZI6z5r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2020-09-02T11:56:00Z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