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92" w:lineRule="auto"/>
        <w:ind w:right="0"/>
        <w:jc w:val="both"/>
        <w:rPr>
          <w:rFonts w:ascii="Arial" w:cs="Arial" w:eastAsia="Arial" w:hAnsi="Arial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Call Off Schedule 33 (Consortium Bids)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after="92" w:lineRule="auto"/>
        <w:ind w:left="0" w:right="0" w:firstLine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Supplier Consortium Bids for Call Off Contracts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line="246.99999999999994" w:lineRule="auto"/>
        <w:ind w:left="851" w:right="2143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Introduction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360" w:right="30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Schedule 33 describes the activities that each Supplier will undertake if bidding as a consortium of Supplier members to bid for a Call-Off Contract.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851" w:right="3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spacing w:line="246.99999999999994" w:lineRule="auto"/>
        <w:ind w:left="851" w:right="2143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Consortium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360" w:right="30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Supplier may combine to bid for a Call-Off Contract, as part of a Competitive Award procedure only, either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360" w:right="3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792" w:right="306" w:hanging="4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informal agreement between Supplier members with a lead Supplier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792" w:right="306" w:hanging="4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Developing a formal arrangement by the use of a non-incorporated special purpose vehicle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1188" w:right="3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360" w:right="30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each case the Supplier members shall, in addition to other considerations laid out in the Framework agreement;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360" w:right="3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792" w:right="306" w:hanging="4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hare with the Buyer the structure of the consortium bidding as part of the tender for the Call-Off contract.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792" w:right="306" w:hanging="4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constrained when bidding by the maximum rates as set out in the framework agreement. Maximum rates shall be the highest rates among all of the Supplier members jointly bidding for a Call-Off Contract.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792" w:right="306" w:hanging="4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only bid once, either on their own or part of a consortium per Call-Off Contract.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792" w:right="306" w:hanging="432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 consortium members have been awarded a place on the Framework lot the Buyer is calling off under..</w:t>
      </w:r>
    </w:p>
    <w:p w:rsidR="00000000" w:rsidDel="00000000" w:rsidP="00000000" w:rsidRDefault="00000000" w:rsidRPr="00000000" w14:paraId="00000013">
      <w:pPr>
        <w:spacing w:line="246.99999999999994" w:lineRule="auto"/>
        <w:ind w:right="30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360" w:right="306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Failure to comply with the provisions of paragraph 3 may result in a Supplier exclusion from bidding for the Call-Off Contract.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after="0" w:line="240" w:lineRule="auto"/>
      <w:ind w:left="0" w:firstLine="0"/>
      <w:jc w:val="left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RM6232                                          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after="0" w:line="240" w:lineRule="auto"/>
      <w:ind w:left="0" w:firstLine="0"/>
      <w:jc w:val="left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after="0" w:line="240" w:lineRule="auto"/>
      <w:ind w:left="0" w:firstLine="0"/>
      <w:jc w:val="left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v1.0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118" w:right="0" w:hanging="1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after="0" w:line="240" w:lineRule="auto"/>
      <w:ind w:left="0" w:firstLine="0"/>
      <w:jc w:val="left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Call-Off Schedule 33 (Consortium Bids)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after="0" w:line="240" w:lineRule="auto"/>
      <w:ind w:left="0" w:firstLine="0"/>
      <w:jc w:val="left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Call-Off Ref: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after="0" w:line="240" w:lineRule="auto"/>
      <w:ind w:left="0" w:firstLine="0"/>
      <w:jc w:val="left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Crown Copyright 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after="0" w:line="240" w:lineRule="auto"/>
      <w:ind w:left="0" w:firstLine="0"/>
      <w:jc w:val="left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118" w:right="0" w:hanging="1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GB"/>
      </w:rPr>
    </w:rPrDefault>
    <w:pPrDefault>
      <w:pPr>
        <w:spacing w:after="113" w:line="248.00000000000006" w:lineRule="auto"/>
        <w:ind w:left="118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" w:before="0" w:line="266" w:lineRule="auto"/>
      <w:ind w:left="10" w:right="1198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4" w:before="0" w:line="248.00000000000006" w:lineRule="auto"/>
      <w:ind w:left="10" w:right="1198" w:hanging="1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842D2"/>
    <w:pPr>
      <w:spacing w:after="113" w:line="248" w:lineRule="auto"/>
      <w:ind w:left="118" w:hanging="10"/>
      <w:jc w:val="both"/>
    </w:pPr>
    <w:rPr>
      <w:rFonts w:ascii="Times New Roman" w:cs="Times New Roman" w:eastAsia="Times New Roman" w:hAnsi="Times New Roman"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 w:val="1"/>
    <w:qFormat w:val="1"/>
    <w:rsid w:val="003842D2"/>
    <w:pPr>
      <w:keepNext w:val="1"/>
      <w:keepLines w:val="1"/>
      <w:spacing w:after="4" w:line="266" w:lineRule="auto"/>
      <w:ind w:left="10" w:right="1198" w:hanging="10"/>
      <w:jc w:val="center"/>
      <w:outlineLvl w:val="1"/>
    </w:pPr>
    <w:rPr>
      <w:rFonts w:ascii="Times New Roman" w:cs="Times New Roman" w:eastAsia="Times New Roman" w:hAnsi="Times New Roman"/>
      <w:b w:val="1"/>
      <w:color w:val="000000"/>
      <w:lang w:eastAsia="en-GB"/>
    </w:rPr>
  </w:style>
  <w:style w:type="paragraph" w:styleId="Heading3">
    <w:name w:val="heading 3"/>
    <w:next w:val="Normal"/>
    <w:link w:val="Heading3Char"/>
    <w:uiPriority w:val="9"/>
    <w:unhideWhenUsed w:val="1"/>
    <w:qFormat w:val="1"/>
    <w:rsid w:val="003842D2"/>
    <w:pPr>
      <w:keepNext w:val="1"/>
      <w:keepLines w:val="1"/>
      <w:spacing w:after="224" w:line="248" w:lineRule="auto"/>
      <w:ind w:left="10" w:right="1198" w:hanging="10"/>
      <w:jc w:val="both"/>
      <w:outlineLvl w:val="2"/>
    </w:pPr>
    <w:rPr>
      <w:rFonts w:ascii="Times New Roman" w:cs="Times New Roman" w:eastAsia="Times New Roman" w:hAnsi="Times New Roman"/>
      <w:b w:val="1"/>
      <w:color w:val="000000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3842D2"/>
    <w:rPr>
      <w:rFonts w:ascii="Times New Roman" w:cs="Times New Roman" w:eastAsia="Times New Roman" w:hAnsi="Times New Roman"/>
      <w:b w:val="1"/>
      <w:color w:val="000000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3842D2"/>
    <w:rPr>
      <w:rFonts w:ascii="Times New Roman" w:cs="Times New Roman" w:eastAsia="Times New Roman" w:hAnsi="Times New Roman"/>
      <w:b w:val="1"/>
      <w:color w:val="000000"/>
      <w:lang w:eastAsia="en-GB"/>
    </w:rPr>
  </w:style>
  <w:style w:type="paragraph" w:styleId="ListParagraph">
    <w:name w:val="List Paragraph"/>
    <w:basedOn w:val="Normal"/>
    <w:link w:val="ListParagraphChar"/>
    <w:uiPriority w:val="34"/>
    <w:qFormat w:val="1"/>
    <w:rsid w:val="003842D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styleId="ListParagraphChar" w:customStyle="1">
    <w:name w:val="List Paragraph Char"/>
    <w:link w:val="ListParagraph"/>
    <w:uiPriority w:val="34"/>
    <w:locked w:val="1"/>
    <w:rsid w:val="003842D2"/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0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044E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044E8"/>
    <w:rPr>
      <w:rFonts w:ascii="Times New Roman" w:cs="Times New Roman" w:eastAsia="Times New Roman" w:hAnsi="Times New Roman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044E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044E8"/>
    <w:rPr>
      <w:rFonts w:ascii="Times New Roman" w:cs="Times New Roman" w:eastAsia="Times New Roman" w:hAnsi="Times New Roman"/>
      <w:b w:val="1"/>
      <w:bCs w:val="1"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44E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44E8"/>
    <w:rPr>
      <w:rFonts w:ascii="Segoe UI" w:cs="Segoe UI" w:eastAsia="Times New Roman" w:hAnsi="Segoe UI"/>
      <w:color w:val="000000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 w:val="1"/>
    <w:rsid w:val="00CA6DD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A6DDC"/>
    <w:rPr>
      <w:rFonts w:ascii="Times New Roman" w:cs="Times New Roman" w:eastAsia="Times New Roman" w:hAnsi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 w:val="1"/>
    <w:rsid w:val="00CA6DD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A6DDC"/>
    <w:rPr>
      <w:rFonts w:ascii="Times New Roman" w:cs="Times New Roman" w:eastAsia="Times New Roman" w:hAnsi="Times New Roman"/>
      <w:color w:val="000000"/>
      <w:lang w:eastAsia="en-GB"/>
    </w:rPr>
  </w:style>
  <w:style w:type="paragraph" w:styleId="NormalWeb">
    <w:name w:val="Normal (Web)"/>
    <w:basedOn w:val="Normal"/>
    <w:uiPriority w:val="99"/>
    <w:semiHidden w:val="1"/>
    <w:unhideWhenUsed w:val="1"/>
    <w:rsid w:val="00CA6DDC"/>
    <w:pPr>
      <w:spacing w:after="100" w:afterAutospacing="1" w:before="100" w:beforeAutospacing="1" w:line="240" w:lineRule="auto"/>
      <w:ind w:left="0" w:firstLine="0"/>
      <w:jc w:val="left"/>
    </w:pPr>
    <w:rPr>
      <w:rFonts w:ascii="Arial" w:cs="Arial" w:hAnsi="Arial"/>
      <w:color w:val="auto"/>
      <w:lang w:eastAsia="en-US"/>
    </w:rPr>
  </w:style>
  <w:style w:type="character" w:styleId="apple-tab-span" w:customStyle="1">
    <w:name w:val="apple-tab-span"/>
    <w:basedOn w:val="DefaultParagraphFont"/>
    <w:rsid w:val="00CA6DD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BbUrm7f2DQeUw+oyDqNdu6ZfHA==">AMUW2mWSk7Mr/KFXEtrvQQlns130vOiqQXC6ALe63Gm7lwLTG5ciW2Vg1glaaDkocD+N/rS3Chix/12jG6ErFXdSc1K/0AxUOukekanoqneLUPJ+/2KAV11TC0ZDHH9yH9Ps/F/jXlav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2021-10-28T10:55:00Z</dcterms:created>
  <dc:creator>Kumar Kairamkonda</dc:creator>
</cp:coreProperties>
</file>