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000000"/>
          <w:sz w:val="36"/>
          <w:szCs w:val="36"/>
        </w:rPr>
      </w:pPr>
      <w:bookmarkStart w:colFirst="0" w:colLast="0" w:name="_heading=h.30j0zll" w:id="0"/>
      <w:bookmarkEnd w:id="0"/>
      <w:r w:rsidDel="00000000" w:rsidR="00000000" w:rsidRPr="00000000">
        <w:rPr>
          <w:rFonts w:ascii="Arial" w:cs="Arial" w:eastAsia="Arial" w:hAnsi="Arial"/>
          <w:b w:val="1"/>
          <w:color w:val="000000"/>
          <w:sz w:val="36"/>
          <w:szCs w:val="36"/>
          <w:rtl w:val="0"/>
        </w:rPr>
        <w:t xml:space="preserve">Joint Schedule 11 (Processing Data)</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Definitions</w:t>
      </w:r>
    </w:p>
    <w:p w:rsidR="00000000" w:rsidDel="00000000" w:rsidP="00000000" w:rsidRDefault="00000000" w:rsidRPr="00000000" w14:paraId="00000004">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this Schedule, the following words shall have the following meanings and they shall supplement Joint Schedule 1 (Definitions):</w:t>
      </w:r>
      <w:r w:rsidDel="00000000" w:rsidR="00000000" w:rsidRPr="00000000">
        <w:rPr>
          <w:rtl w:val="0"/>
        </w:rPr>
      </w:r>
    </w:p>
    <w:tbl>
      <w:tblPr>
        <w:tblStyle w:val="Table1"/>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63"/>
        <w:gridCol w:w="6753"/>
        <w:tblGridChange w:id="0">
          <w:tblGrid>
            <w:gridCol w:w="2263"/>
            <w:gridCol w:w="6753"/>
          </w:tblGrid>
        </w:tblGridChange>
      </w:tblGrid>
      <w:tr>
        <w:trPr>
          <w:cantSplit w:val="0"/>
          <w:tblHeader w:val="0"/>
        </w:trPr>
        <w:tc>
          <w:tcPr/>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spacing w:after="2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“Processor Personnel”</w:t>
            </w:r>
          </w:p>
        </w:tc>
        <w:tc>
          <w:tcPr/>
          <w:p w:rsidR="00000000" w:rsidDel="00000000" w:rsidP="00000000" w:rsidRDefault="00000000" w:rsidRPr="00000000" w14:paraId="00000006">
            <w:pPr>
              <w:keepNext w:val="1"/>
              <w:pBdr>
                <w:top w:space="0" w:sz="0" w:val="nil"/>
                <w:left w:space="0" w:sz="0" w:val="nil"/>
                <w:bottom w:space="0" w:sz="0" w:val="nil"/>
                <w:right w:space="0" w:sz="0" w:val="nil"/>
                <w:between w:space="0" w:sz="0" w:val="nil"/>
              </w:pBdr>
              <w:spacing w:after="220" w:lineRule="auto"/>
              <w:jc w:val="both"/>
              <w:rPr>
                <w:rFonts w:ascii="Arial" w:cs="Arial" w:eastAsia="Arial" w:hAnsi="Arial"/>
                <w:b w:val="1"/>
                <w:sz w:val="24"/>
                <w:szCs w:val="24"/>
              </w:rPr>
            </w:pPr>
            <w:bookmarkStart w:colFirst="0" w:colLast="0" w:name="_heading=h.gjdgxs" w:id="1"/>
            <w:bookmarkEnd w:id="1"/>
            <w:r w:rsidDel="00000000" w:rsidR="00000000" w:rsidRPr="00000000">
              <w:rPr>
                <w:rFonts w:ascii="Arial" w:cs="Arial" w:eastAsia="Arial" w:hAnsi="Arial"/>
                <w:sz w:val="24"/>
                <w:szCs w:val="24"/>
                <w:rtl w:val="0"/>
              </w:rPr>
              <w:t xml:space="preserve">all directors, officers, employees, agents, consultants and suppliers of the Processor and/or of any Subprocessor engaged in the performance of its obligations under a Contract;</w:t>
            </w:r>
            <w:r w:rsidDel="00000000" w:rsidR="00000000" w:rsidRPr="00000000">
              <w:rPr>
                <w:rtl w:val="0"/>
              </w:rPr>
            </w:r>
          </w:p>
        </w:tc>
      </w:tr>
    </w:tbl>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Status of the Controller</w:t>
      </w:r>
    </w:p>
    <w:p w:rsidR="00000000" w:rsidDel="00000000" w:rsidP="00000000" w:rsidRDefault="00000000" w:rsidRPr="00000000" w14:paraId="00000008">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rsidR="00000000" w:rsidDel="00000000" w:rsidP="00000000" w:rsidRDefault="00000000" w:rsidRPr="00000000" w14:paraId="00000009">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“Controller” in respect of the other Party who is “Processor”;</w:t>
      </w:r>
    </w:p>
    <w:p w:rsidR="00000000" w:rsidDel="00000000" w:rsidP="00000000" w:rsidRDefault="00000000" w:rsidRPr="00000000" w14:paraId="0000000A">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“Processor” in respect of the other Party who is “Controller”;</w:t>
      </w:r>
    </w:p>
    <w:p w:rsidR="00000000" w:rsidDel="00000000" w:rsidP="00000000" w:rsidRDefault="00000000" w:rsidRPr="00000000" w14:paraId="0000000B">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“Joint Controller” with the other Party; </w:t>
      </w:r>
    </w:p>
    <w:p w:rsidR="00000000" w:rsidDel="00000000" w:rsidP="00000000" w:rsidRDefault="00000000" w:rsidRPr="00000000" w14:paraId="0000000C">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“Independent Controller” of the Personal Data where the other Party is also “Controller”,</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before="280" w:lineRule="auto"/>
        <w:ind w:left="8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certain Personal Data under a Contract and shall specify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which scenario they think shall apply in each situation. </w:t>
      </w:r>
    </w:p>
    <w:p w:rsidR="00000000" w:rsidDel="00000000" w:rsidP="00000000" w:rsidRDefault="00000000" w:rsidRPr="00000000" w14:paraId="0000000E">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Where one Party is Controller and the other Party its Processor </w:t>
      </w:r>
    </w:p>
    <w:p w:rsidR="00000000" w:rsidDel="00000000" w:rsidP="00000000" w:rsidRDefault="00000000" w:rsidRPr="00000000" w14:paraId="0000000F">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is a Processor, the only Processing that it is authorised to do is listed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by the Controller. </w:t>
      </w:r>
    </w:p>
    <w:p w:rsidR="00000000" w:rsidDel="00000000" w:rsidP="00000000" w:rsidRDefault="00000000" w:rsidRPr="00000000" w14:paraId="00000010">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notify the Controller immediately if it considers that any of the Controller’s instructions infringe the Data Protection Legislation.</w:t>
      </w:r>
    </w:p>
    <w:p w:rsidR="00000000" w:rsidDel="00000000" w:rsidP="00000000" w:rsidRDefault="00000000" w:rsidRPr="00000000" w14:paraId="00000011">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provide all reasonable assistance to the Controller in the preparation of any Data Protection Impact Assessment prior to commencing any Processing.  Such assistance may, at the discretion of the Controller, include:</w:t>
      </w:r>
    </w:p>
    <w:p w:rsidR="00000000" w:rsidDel="00000000" w:rsidP="00000000" w:rsidRDefault="00000000" w:rsidRPr="00000000" w14:paraId="00000012">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sz w:val="24"/>
          <w:szCs w:val="24"/>
          <w:rtl w:val="0"/>
        </w:rPr>
        <w:t xml:space="preserve">a systematic description of the envisaged Processing and the purpose of the Processing;</w:t>
      </w:r>
    </w:p>
    <w:p w:rsidR="00000000" w:rsidDel="00000000" w:rsidP="00000000" w:rsidRDefault="00000000" w:rsidRPr="00000000" w14:paraId="00000013">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assessment of the necessity and proportionality of the Processing in relation to the Deliverables;</w:t>
      </w:r>
    </w:p>
    <w:p w:rsidR="00000000" w:rsidDel="00000000" w:rsidP="00000000" w:rsidRDefault="00000000" w:rsidRPr="00000000" w14:paraId="00000014">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assessment of the risks to the rights and freedoms of Data Subjects; and</w:t>
      </w:r>
    </w:p>
    <w:p w:rsidR="00000000" w:rsidDel="00000000" w:rsidP="00000000" w:rsidRDefault="00000000" w:rsidRPr="00000000" w14:paraId="00000015">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measures envisaged to address the risks, including safeguards, security measures and mechanisms to ensure the protection of Personal Data.</w:t>
      </w:r>
    </w:p>
    <w:p w:rsidR="00000000" w:rsidDel="00000000" w:rsidP="00000000" w:rsidRDefault="00000000" w:rsidRPr="00000000" w14:paraId="00000016">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in relation to any Personal Data Processed in connection with its obligations under the Contract:</w:t>
      </w:r>
    </w:p>
    <w:p w:rsidR="00000000" w:rsidDel="00000000" w:rsidP="00000000" w:rsidRDefault="00000000" w:rsidRPr="00000000" w14:paraId="00000017">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Process that Personal Data only in accordance with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unless the Processor is required to do otherwise by Law. If it is so required the Processor shall notify the Controller before Processing the Personal Data unless prohibited by Law;</w:t>
      </w:r>
    </w:p>
    <w:p w:rsidR="00000000" w:rsidDel="00000000" w:rsidP="00000000" w:rsidRDefault="00000000" w:rsidRPr="00000000" w14:paraId="00000018">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has in place Protective Measures, including in the case of the Supplier the measures set out in Clause 14.3 of the Core Terms</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 which the Controller may reasonably reject (but failure to reject shall not amount to approval by the Controller of the adequacy of the Protective Measures) having taken account of the:</w:t>
      </w:r>
    </w:p>
    <w:p w:rsidR="00000000" w:rsidDel="00000000" w:rsidP="00000000" w:rsidRDefault="00000000" w:rsidRPr="00000000" w14:paraId="00000019">
      <w:pPr>
        <w:numPr>
          <w:ilvl w:val="3"/>
          <w:numId w:val="10"/>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nature of the data to be protected;</w:t>
      </w:r>
    </w:p>
    <w:p w:rsidR="00000000" w:rsidDel="00000000" w:rsidP="00000000" w:rsidRDefault="00000000" w:rsidRPr="00000000" w14:paraId="0000001A">
      <w:pPr>
        <w:numPr>
          <w:ilvl w:val="3"/>
          <w:numId w:val="10"/>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harm that might result from a Personal Data Breach;</w:t>
      </w:r>
    </w:p>
    <w:p w:rsidR="00000000" w:rsidDel="00000000" w:rsidP="00000000" w:rsidRDefault="00000000" w:rsidRPr="00000000" w14:paraId="0000001B">
      <w:pPr>
        <w:numPr>
          <w:ilvl w:val="3"/>
          <w:numId w:val="10"/>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state of technological development; and</w:t>
      </w:r>
    </w:p>
    <w:p w:rsidR="00000000" w:rsidDel="00000000" w:rsidP="00000000" w:rsidRDefault="00000000" w:rsidRPr="00000000" w14:paraId="0000001C">
      <w:pPr>
        <w:numPr>
          <w:ilvl w:val="3"/>
          <w:numId w:val="10"/>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cost of implementing any measures; </w:t>
      </w:r>
    </w:p>
    <w:p w:rsidR="00000000" w:rsidDel="00000000" w:rsidP="00000000" w:rsidRDefault="00000000" w:rsidRPr="00000000" w14:paraId="0000001D">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w:t>
      </w:r>
    </w:p>
    <w:p w:rsidR="00000000" w:rsidDel="00000000" w:rsidP="00000000" w:rsidRDefault="00000000" w:rsidRPr="00000000" w14:paraId="0000001E">
      <w:pPr>
        <w:numPr>
          <w:ilvl w:val="3"/>
          <w:numId w:val="10"/>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Personnel do not Process Personal Data except in accordance with the Contract (and in particular Annex 1</w:t>
      </w:r>
      <w:r w:rsidDel="00000000" w:rsidR="00000000" w:rsidRPr="00000000">
        <w:rPr>
          <w:rFonts w:ascii="Arial" w:cs="Arial" w:eastAsia="Arial" w:hAnsi="Arial"/>
          <w:i w:val="1"/>
          <w:sz w:val="24"/>
          <w:szCs w:val="24"/>
          <w:rtl w:val="0"/>
        </w:rPr>
        <w:t xml:space="preserve"> (Processing Personal Data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F">
      <w:pPr>
        <w:numPr>
          <w:ilvl w:val="3"/>
          <w:numId w:val="10"/>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takes all reasonable steps to ensure the reliability and integrity of any Processor Personnel who have access to the Personal Data and ensure that they:</w:t>
      </w:r>
    </w:p>
    <w:p w:rsidR="00000000" w:rsidDel="00000000" w:rsidP="00000000" w:rsidRDefault="00000000" w:rsidRPr="00000000" w14:paraId="00000020">
      <w:pPr>
        <w:numPr>
          <w:ilvl w:val="4"/>
          <w:numId w:val="10"/>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aware of and comply with the Processor’s duties under this Joint Schedule 11, Clause 14 of the Core Terms (Data protection), Clause 15 of the Core Terms (What you must keep confidential) and Clause 16 of the Core Terms (When you can share information);</w:t>
      </w:r>
    </w:p>
    <w:p w:rsidR="00000000" w:rsidDel="00000000" w:rsidP="00000000" w:rsidRDefault="00000000" w:rsidRPr="00000000" w14:paraId="00000021">
      <w:pPr>
        <w:numPr>
          <w:ilvl w:val="4"/>
          <w:numId w:val="10"/>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subject to appropriate confidentiality undertakings with the Processor or any Subprocessor;</w:t>
      </w:r>
    </w:p>
    <w:p w:rsidR="00000000" w:rsidDel="00000000" w:rsidP="00000000" w:rsidRDefault="00000000" w:rsidRPr="00000000" w14:paraId="00000022">
      <w:pPr>
        <w:numPr>
          <w:ilvl w:val="4"/>
          <w:numId w:val="10"/>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informed of the confidential nature of the Personal Data and do not publish, disclose or divulge any of the Personal Data to any third party unless directed in writing to do so by the Controller or as otherwise permitted by the Contract; and</w:t>
      </w:r>
    </w:p>
    <w:p w:rsidR="00000000" w:rsidDel="00000000" w:rsidP="00000000" w:rsidRDefault="00000000" w:rsidRPr="00000000" w14:paraId="00000023">
      <w:pPr>
        <w:numPr>
          <w:ilvl w:val="4"/>
          <w:numId w:val="10"/>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have undergone adequate training in the use, care, protection and handling of Personal Data; </w:t>
      </w:r>
    </w:p>
    <w:bookmarkStart w:colFirst="0" w:colLast="0" w:name="bookmark=id.tyjcwt" w:id="3"/>
    <w:bookmarkEnd w:id="3"/>
    <w:p w:rsidR="00000000" w:rsidDel="00000000" w:rsidP="00000000" w:rsidRDefault="00000000" w:rsidRPr="00000000" w14:paraId="00000024">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transfer Personal Data outside of the EU unless the prior written consent of the Controller has been obtained and the following conditions are fulfilled:</w:t>
      </w:r>
    </w:p>
    <w:bookmarkStart w:colFirst="0" w:colLast="0" w:name="bookmark=id.3dy6vkm" w:id="4"/>
    <w:bookmarkEnd w:id="4"/>
    <w:p w:rsidR="00000000" w:rsidDel="00000000" w:rsidP="00000000" w:rsidRDefault="00000000" w:rsidRPr="00000000" w14:paraId="00000025">
      <w:pPr>
        <w:numPr>
          <w:ilvl w:val="3"/>
          <w:numId w:val="10"/>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bookmarkStart w:colFirst="0" w:colLast="0" w:name="_heading=h.1t3h5sf" w:id="5"/>
      <w:bookmarkEnd w:id="5"/>
      <w:r w:rsidDel="00000000" w:rsidR="00000000" w:rsidRPr="00000000">
        <w:rPr>
          <w:rFonts w:ascii="Arial" w:cs="Arial" w:eastAsia="Arial" w:hAnsi="Arial"/>
          <w:sz w:val="24"/>
          <w:szCs w:val="24"/>
          <w:rtl w:val="0"/>
        </w:rPr>
        <w:t xml:space="preserve">the Controller or the Processor has provided appropriate safeguards in relation to the transfer (whether in accordance with UK GDPR Article 46 or LED Article 37) as determined by the Controller;</w:t>
      </w:r>
    </w:p>
    <w:bookmarkStart w:colFirst="0" w:colLast="0" w:name="bookmark=id.4d34og8" w:id="6"/>
    <w:bookmarkEnd w:id="6"/>
    <w:p w:rsidR="00000000" w:rsidDel="00000000" w:rsidP="00000000" w:rsidRDefault="00000000" w:rsidRPr="00000000" w14:paraId="00000026">
      <w:pPr>
        <w:numPr>
          <w:ilvl w:val="3"/>
          <w:numId w:val="10"/>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Data Subject has enforceable rights and effective legal remedies;</w:t>
      </w:r>
    </w:p>
    <w:bookmarkStart w:colFirst="0" w:colLast="0" w:name="bookmark=id.2s8eyo1" w:id="7"/>
    <w:bookmarkEnd w:id="7"/>
    <w:p w:rsidR="00000000" w:rsidDel="00000000" w:rsidP="00000000" w:rsidRDefault="00000000" w:rsidRPr="00000000" w14:paraId="00000027">
      <w:pPr>
        <w:numPr>
          <w:ilvl w:val="3"/>
          <w:numId w:val="10"/>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bookmarkStart w:colFirst="0" w:colLast="0" w:name="bookmark=id.17dp8vu" w:id="8"/>
    <w:bookmarkEnd w:id="8"/>
    <w:p w:rsidR="00000000" w:rsidDel="00000000" w:rsidP="00000000" w:rsidRDefault="00000000" w:rsidRPr="00000000" w14:paraId="00000028">
      <w:pPr>
        <w:numPr>
          <w:ilvl w:val="3"/>
          <w:numId w:val="10"/>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complies with any reasonable instructions notified to it in advance by the Controller with respect to the Processing of the Personal Data; and</w:t>
      </w:r>
    </w:p>
    <w:bookmarkStart w:colFirst="0" w:colLast="0" w:name="bookmark=id.3rdcrjn" w:id="9"/>
    <w:bookmarkEnd w:id="9"/>
    <w:p w:rsidR="00000000" w:rsidDel="00000000" w:rsidP="00000000" w:rsidRDefault="00000000" w:rsidRPr="00000000" w14:paraId="00000029">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 the written direction of the Controller, delete or return Personal Data (and any copies of it) to the Controller on termination of the Contract unless the Processor is required by Law to retain the Personal Data.</w:t>
      </w:r>
    </w:p>
    <w:bookmarkStart w:colFirst="0" w:colLast="0" w:name="bookmark=id.26in1rg" w:id="10"/>
    <w:bookmarkEnd w:id="10"/>
    <w:p w:rsidR="00000000" w:rsidDel="00000000" w:rsidP="00000000" w:rsidRDefault="00000000" w:rsidRPr="00000000" w14:paraId="0000002A">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Subject to paragraph 7 of this Joint Schedule 11, the Processor shall notify the Controller immediately if in relation to it Processing Personal Data under or in connection with the Contract it:</w:t>
      </w:r>
    </w:p>
    <w:p w:rsidR="00000000" w:rsidDel="00000000" w:rsidP="00000000" w:rsidRDefault="00000000" w:rsidRPr="00000000" w14:paraId="0000002B">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Data Subject Access Request (or purported Data Subject Access Request);</w:t>
      </w:r>
    </w:p>
    <w:p w:rsidR="00000000" w:rsidDel="00000000" w:rsidP="00000000" w:rsidRDefault="00000000" w:rsidRPr="00000000" w14:paraId="0000002C">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request to rectify, block or erase any Personal Data; </w:t>
      </w:r>
    </w:p>
    <w:p w:rsidR="00000000" w:rsidDel="00000000" w:rsidP="00000000" w:rsidRDefault="00000000" w:rsidRPr="00000000" w14:paraId="0000002D">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any other request, complaint or communication relating to either Party's obligations under the Data Protection Legislation; </w:t>
      </w:r>
    </w:p>
    <w:p w:rsidR="00000000" w:rsidDel="00000000" w:rsidP="00000000" w:rsidRDefault="00000000" w:rsidRPr="00000000" w14:paraId="0000002E">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any communication from the Information Commissioner or any other regulatory authority in connection with Personal Data Processed under the Contract; </w:t>
      </w:r>
    </w:p>
    <w:p w:rsidR="00000000" w:rsidDel="00000000" w:rsidP="00000000" w:rsidRDefault="00000000" w:rsidRPr="00000000" w14:paraId="0000002F">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request from any third Party for disclosure of Personal Data where compliance with such request is required or purported to be required by Law; or</w:t>
      </w:r>
    </w:p>
    <w:p w:rsidR="00000000" w:rsidDel="00000000" w:rsidP="00000000" w:rsidRDefault="00000000" w:rsidRPr="00000000" w14:paraId="00000030">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becomes aware of a Personal Data Breach.</w:t>
      </w:r>
    </w:p>
    <w:p w:rsidR="00000000" w:rsidDel="00000000" w:rsidP="00000000" w:rsidRDefault="00000000" w:rsidRPr="00000000" w14:paraId="00000031">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Processor’s obligation to notify under paragraph 6 of this Joint Schedule 11 shall include the provision of further information to the Controller, as details become available. </w:t>
      </w:r>
    </w:p>
    <w:p w:rsidR="00000000" w:rsidDel="00000000" w:rsidP="00000000" w:rsidRDefault="00000000" w:rsidRPr="00000000" w14:paraId="00000032">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Taking into account the nature of the Processing, the Processor shall provide the Controller with assistance in relation to either Party's obligations under Data Protection Legislation and any complaint, communication or request made under paragraph 6 of this Joint Schedule 11 (and insofar as possible within the timescales reasonably required by the Controller) including by immediately providing:</w:t>
      </w:r>
    </w:p>
    <w:p w:rsidR="00000000" w:rsidDel="00000000" w:rsidP="00000000" w:rsidRDefault="00000000" w:rsidRPr="00000000" w14:paraId="00000033">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with full details and copies of the complaint, communication or request;</w:t>
      </w:r>
    </w:p>
    <w:p w:rsidR="00000000" w:rsidDel="00000000" w:rsidP="00000000" w:rsidRDefault="00000000" w:rsidRPr="00000000" w14:paraId="00000034">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such assistance as is reasonably requested by the Controller to enable it to comply with a Data Subject Access Request within the relevant timescales set out in the Data Protection Legislation; </w:t>
      </w:r>
    </w:p>
    <w:p w:rsidR="00000000" w:rsidDel="00000000" w:rsidP="00000000" w:rsidRDefault="00000000" w:rsidRPr="00000000" w14:paraId="00000035">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at its request, with any Personal Data it holds in relation to a Data Subject; </w:t>
      </w:r>
    </w:p>
    <w:p w:rsidR="00000000" w:rsidDel="00000000" w:rsidP="00000000" w:rsidRDefault="00000000" w:rsidRPr="00000000" w14:paraId="00000036">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assistance as requested by the Controller following any Personal Data Breach; and/or</w:t>
      </w:r>
    </w:p>
    <w:p w:rsidR="00000000" w:rsidDel="00000000" w:rsidP="00000000" w:rsidRDefault="00000000" w:rsidRPr="00000000" w14:paraId="00000037">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assistance as requested by the Controller with respect to any request from the Information Commissioner’s Office, or any consultation by the Controller with the Information Commissioner's Office.</w:t>
      </w:r>
    </w:p>
    <w:p w:rsidR="00000000" w:rsidDel="00000000" w:rsidP="00000000" w:rsidRDefault="00000000" w:rsidRPr="00000000" w14:paraId="00000038">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maintain complete and accurate records and information to demonstrate its compliance with this Joint Schedule 11. This requirement does not apply where the Processor employs fewer than 250 staff, unless:</w:t>
      </w:r>
    </w:p>
    <w:p w:rsidR="00000000" w:rsidDel="00000000" w:rsidP="00000000" w:rsidRDefault="00000000" w:rsidRPr="00000000" w14:paraId="00000039">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determines that the Processing is not occasional;</w:t>
      </w:r>
    </w:p>
    <w:p w:rsidR="00000000" w:rsidDel="00000000" w:rsidP="00000000" w:rsidRDefault="00000000" w:rsidRPr="00000000" w14:paraId="0000003A">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determines the Processing includes special categories of data as referred to in Article 9(1) of the UK GDPR or Personal Data relating to criminal convictions and offences referred to in Article 10 of the UK GDPR; or</w:t>
      </w:r>
    </w:p>
    <w:p w:rsidR="00000000" w:rsidDel="00000000" w:rsidP="00000000" w:rsidRDefault="00000000" w:rsidRPr="00000000" w14:paraId="0000003B">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determines that the Processing is likely to result in a risk to the rights and freedoms of Data Subjects.</w:t>
      </w:r>
    </w:p>
    <w:bookmarkStart w:colFirst="0" w:colLast="0" w:name="bookmark=id.lnxbz9" w:id="11"/>
    <w:bookmarkEnd w:id="11"/>
    <w:p w:rsidR="00000000" w:rsidDel="00000000" w:rsidP="00000000" w:rsidRDefault="00000000" w:rsidRPr="00000000" w14:paraId="0000003C">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allow for audits of its Data Processing activity by the Controller or the Controller’s designated auditor.</w:t>
      </w:r>
    </w:p>
    <w:p w:rsidR="00000000" w:rsidDel="00000000" w:rsidP="00000000" w:rsidRDefault="00000000" w:rsidRPr="00000000" w14:paraId="0000003D">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designate a Data Protection Officer if required by the Data Protection Legislation. </w:t>
      </w:r>
    </w:p>
    <w:p w:rsidR="00000000" w:rsidDel="00000000" w:rsidP="00000000" w:rsidRDefault="00000000" w:rsidRPr="00000000" w14:paraId="0000003E">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Before allowing any Subprocessor to Process any Personal Data related to the Contract, the Processor must:</w:t>
      </w:r>
    </w:p>
    <w:p w:rsidR="00000000" w:rsidDel="00000000" w:rsidP="00000000" w:rsidRDefault="00000000" w:rsidRPr="00000000" w14:paraId="0000003F">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notify the Controller in writing of the intended Subprocessor and Processing;</w:t>
      </w:r>
    </w:p>
    <w:p w:rsidR="00000000" w:rsidDel="00000000" w:rsidP="00000000" w:rsidRDefault="00000000" w:rsidRPr="00000000" w14:paraId="00000040">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obtain the written consent of the Controller; </w:t>
      </w:r>
    </w:p>
    <w:p w:rsidR="00000000" w:rsidDel="00000000" w:rsidP="00000000" w:rsidRDefault="00000000" w:rsidRPr="00000000" w14:paraId="00000041">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enter into a written agreement with the Subprocessor which give effect to the terms set out in this Joint Schedule 11 such that they apply to the Subprocessor; and</w:t>
      </w:r>
    </w:p>
    <w:p w:rsidR="00000000" w:rsidDel="00000000" w:rsidP="00000000" w:rsidRDefault="00000000" w:rsidRPr="00000000" w14:paraId="00000042">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Controller with such information regarding the Subprocessor as the Controller may reasonably require.</w:t>
      </w:r>
    </w:p>
    <w:p w:rsidR="00000000" w:rsidDel="00000000" w:rsidP="00000000" w:rsidRDefault="00000000" w:rsidRPr="00000000" w14:paraId="00000043">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remain fully liable for all acts or omissions of any of its Subprocessors.</w:t>
      </w:r>
    </w:p>
    <w:bookmarkStart w:colFirst="0" w:colLast="0" w:name="bookmark=id.35nkun2" w:id="12"/>
    <w:bookmarkEnd w:id="12"/>
    <w:p w:rsidR="00000000" w:rsidDel="00000000" w:rsidP="00000000" w:rsidRDefault="00000000" w:rsidRPr="00000000" w14:paraId="00000044">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rsidR="00000000" w:rsidDel="00000000" w:rsidP="00000000" w:rsidRDefault="00000000" w:rsidRPr="00000000" w14:paraId="00000045">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rsidR="00000000" w:rsidDel="00000000" w:rsidP="00000000" w:rsidRDefault="00000000" w:rsidRPr="00000000" w14:paraId="00000046">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Where the Parties are Joint Controllers of Personal Data </w:t>
      </w:r>
    </w:p>
    <w:p w:rsidR="00000000" w:rsidDel="00000000" w:rsidP="00000000" w:rsidRDefault="00000000" w:rsidRPr="00000000" w14:paraId="00000047">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rsidR="00000000" w:rsidDel="00000000" w:rsidP="00000000" w:rsidRDefault="00000000" w:rsidRPr="00000000" w14:paraId="00000048">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Independent Controllers of Personal Data </w:t>
      </w:r>
    </w:p>
    <w:p w:rsidR="00000000" w:rsidDel="00000000" w:rsidP="00000000" w:rsidRDefault="00000000" w:rsidRPr="00000000" w14:paraId="00000049">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rsidR="00000000" w:rsidDel="00000000" w:rsidP="00000000" w:rsidRDefault="00000000" w:rsidRPr="00000000" w14:paraId="0000004A">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shall Process the Personal Data in compliance with its obligations under the Data Protection Legislation and not do anything to cause the other Party to be in breach of it. </w:t>
      </w:r>
    </w:p>
    <w:p w:rsidR="00000000" w:rsidDel="00000000" w:rsidP="00000000" w:rsidRDefault="00000000" w:rsidRPr="00000000" w14:paraId="0000004B">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has provided Personal Data to the other Party in accordance with paragraph 8 of this Joint Schedule 11 above, the recipient of the Personal Data will provide all such relevant documents and information relating to its data protection policies and procedures as the other Party may reasonably require.</w:t>
      </w:r>
    </w:p>
    <w:p w:rsidR="00000000" w:rsidDel="00000000" w:rsidP="00000000" w:rsidRDefault="00000000" w:rsidRPr="00000000" w14:paraId="0000004C">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be responsible for their own compliance with Articles 13 and 14 UK GDPR in respect of the Processing of Personal Data for the purposes of the Contract. </w:t>
      </w:r>
    </w:p>
    <w:p w:rsidR="00000000" w:rsidDel="00000000" w:rsidP="00000000" w:rsidRDefault="00000000" w:rsidRPr="00000000" w14:paraId="0000004D">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only provide Personal Data to each other:</w:t>
      </w:r>
    </w:p>
    <w:p w:rsidR="00000000" w:rsidDel="00000000" w:rsidP="00000000" w:rsidRDefault="00000000" w:rsidRPr="00000000" w14:paraId="0000004E">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the extent necessary to perform their respective obligations under the Contract;</w:t>
      </w:r>
    </w:p>
    <w:p w:rsidR="00000000" w:rsidDel="00000000" w:rsidP="00000000" w:rsidRDefault="00000000" w:rsidRPr="00000000" w14:paraId="0000004F">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compliance with the Data Protection Legislation (including by ensuring all required data privacy information has been given to affected Data Subjects to meet the requirements of Articles 13 and 14 of the UK GDPR); and</w:t>
      </w:r>
    </w:p>
    <w:p w:rsidR="00000000" w:rsidDel="00000000" w:rsidP="00000000" w:rsidRDefault="00000000" w:rsidRPr="00000000" w14:paraId="00000050">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it has recorded it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tl w:val="0"/>
        </w:rPr>
      </w:r>
    </w:p>
    <w:p w:rsidR="00000000" w:rsidDel="00000000" w:rsidP="00000000" w:rsidRDefault="00000000" w:rsidRPr="00000000" w14:paraId="00000051">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rsidR="00000000" w:rsidDel="00000000" w:rsidP="00000000" w:rsidRDefault="00000000" w:rsidRPr="00000000" w14:paraId="00000052">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Party Processing Personal Data for the purposes of the Contract shall maintain a record of its Processing activities in accordance with Article 30 UK GDPR and shall make the record available to the other Party upon reasonable request.</w:t>
      </w:r>
    </w:p>
    <w:p w:rsidR="00000000" w:rsidDel="00000000" w:rsidP="00000000" w:rsidRDefault="00000000" w:rsidRPr="00000000" w14:paraId="00000053">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receives a request by any Data Subject to exercise any of their rights under the Data Protection Legislation in relation to the Personal Data provided to it by the other Party pursuant to the Contract </w:t>
      </w:r>
      <w:r w:rsidDel="00000000" w:rsidR="00000000" w:rsidRPr="00000000">
        <w:rPr>
          <w:rFonts w:ascii="Arial" w:cs="Arial" w:eastAsia="Arial" w:hAnsi="Arial"/>
          <w:b w:val="1"/>
          <w:sz w:val="24"/>
          <w:szCs w:val="24"/>
          <w:rtl w:val="0"/>
        </w:rPr>
        <w:t xml:space="preserve">(“Request Recipient”)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4">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other Party shall provide any information and/or assistance as reasonably requested by the Request Recipient to help it respond to the request or correspondence, at the cost of the Request Recipient; or</w:t>
      </w:r>
    </w:p>
    <w:p w:rsidR="00000000" w:rsidDel="00000000" w:rsidP="00000000" w:rsidRDefault="00000000" w:rsidRPr="00000000" w14:paraId="00000055">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the request or correspondence is directed to the other Party and/or relates to that other Party's Processing of the Personal Data, the Request Recipient will:</w:t>
      </w:r>
    </w:p>
    <w:p w:rsidR="00000000" w:rsidDel="00000000" w:rsidP="00000000" w:rsidRDefault="00000000" w:rsidRPr="00000000" w14:paraId="00000056">
      <w:pPr>
        <w:numPr>
          <w:ilvl w:val="3"/>
          <w:numId w:val="10"/>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promptly, and in any event within five (5) Working Days of receipt of the request or correspondence, inform the other Party that it has received the same and shall forward such request or correspondence to the other Party; and</w:t>
      </w:r>
    </w:p>
    <w:p w:rsidR="00000000" w:rsidDel="00000000" w:rsidP="00000000" w:rsidRDefault="00000000" w:rsidRPr="00000000" w14:paraId="00000057">
      <w:pPr>
        <w:numPr>
          <w:ilvl w:val="3"/>
          <w:numId w:val="10"/>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any information and/or assistance as reasonably requested by the other Party to help it respond to the request or correspondence in the timeframes specified by Data Protection Legislation.</w:t>
      </w:r>
    </w:p>
    <w:p w:rsidR="00000000" w:rsidDel="00000000" w:rsidP="00000000" w:rsidRDefault="00000000" w:rsidRPr="00000000" w14:paraId="00000058">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shall promptly notify the other Party upon it becoming aware of any Personal Data Breach relating to Personal Data provided by the other Party pursuant to the Contract and shall: </w:t>
      </w:r>
    </w:p>
    <w:p w:rsidR="00000000" w:rsidDel="00000000" w:rsidP="00000000" w:rsidRDefault="00000000" w:rsidRPr="00000000" w14:paraId="00000059">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 all such things as reasonably necessary to assist the other Party in mitigating the effects of the Personal Data Breach; </w:t>
      </w:r>
    </w:p>
    <w:p w:rsidR="00000000" w:rsidDel="00000000" w:rsidP="00000000" w:rsidRDefault="00000000" w:rsidRPr="00000000" w14:paraId="0000005A">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implement any measures necessary to restore the security of any compromised Personal Data; </w:t>
      </w:r>
    </w:p>
    <w:p w:rsidR="00000000" w:rsidDel="00000000" w:rsidP="00000000" w:rsidRDefault="00000000" w:rsidRPr="00000000" w14:paraId="0000005B">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work with the other Party to make any required notifications to the Information Commissioner’s Office and affected Data Subjects in accordance with the Data Protection Legislation (including the timeframes set out therein); and</w:t>
      </w:r>
    </w:p>
    <w:p w:rsidR="00000000" w:rsidDel="00000000" w:rsidP="00000000" w:rsidRDefault="00000000" w:rsidRPr="00000000" w14:paraId="0000005C">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do anything which may damage the reputation of the other Party or that Party's relationship with the relevant Data Subjects, save as required by Law. </w:t>
      </w:r>
    </w:p>
    <w:p w:rsidR="00000000" w:rsidDel="00000000" w:rsidP="00000000" w:rsidRDefault="00000000" w:rsidRPr="00000000" w14:paraId="0000005D">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Personal Data provided by one Party to the other Party may be used exclusively to exercise rights and obligations under the Contract as specified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E">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Personal Data shall not be retained or processed for longer than is necessary to perform each Party’s respective obligations under the Contract which is specified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F">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Notwithstanding the general application of paragraphs 2 to 15 of this Joint Schedule 11 to Personal Data, where the Supplier is required to exercise its regulatory and/or legal obligations in respect of Personal Data, it shall act as an Independent Controller of Personal Data in accordance with paragraphs 16 to 27 of this Joint Schedule 11.</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before="28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pStyle w:val="Heading2"/>
        <w:spacing w:after="240" w:before="0" w:lineRule="auto"/>
        <w:ind w:left="709" w:hanging="709"/>
        <w:rPr>
          <w:rFonts w:ascii="Arial" w:cs="Arial" w:eastAsia="Arial" w:hAnsi="Arial"/>
          <w:b w:val="0"/>
          <w:sz w:val="24"/>
          <w:szCs w:val="24"/>
        </w:rPr>
      </w:pPr>
      <w:r w:rsidDel="00000000" w:rsidR="00000000" w:rsidRPr="00000000">
        <w:br w:type="page"/>
      </w:r>
      <w:r w:rsidDel="00000000" w:rsidR="00000000" w:rsidRPr="00000000">
        <w:rPr>
          <w:rFonts w:ascii="Arial" w:cs="Arial" w:eastAsia="Arial" w:hAnsi="Arial"/>
          <w:sz w:val="24"/>
          <w:szCs w:val="24"/>
          <w:rtl w:val="0"/>
        </w:rPr>
        <w:t xml:space="preserve">Annex 1 - Processing Personal Data</w:t>
      </w:r>
      <w:r w:rsidDel="00000000" w:rsidR="00000000" w:rsidRPr="00000000">
        <w:rPr>
          <w:rtl w:val="0"/>
        </w:rPr>
      </w:r>
    </w:p>
    <w:p w:rsidR="00000000" w:rsidDel="00000000" w:rsidP="00000000" w:rsidRDefault="00000000" w:rsidRPr="00000000" w14:paraId="00000062">
      <w:pPr>
        <w:rPr>
          <w:rFonts w:ascii="Arial" w:cs="Arial" w:eastAsia="Arial" w:hAnsi="Arial"/>
          <w:sz w:val="24"/>
          <w:szCs w:val="24"/>
        </w:rPr>
      </w:pPr>
      <w:r w:rsidDel="00000000" w:rsidR="00000000" w:rsidRPr="00000000">
        <w:rPr>
          <w:rFonts w:ascii="Arial" w:cs="Arial" w:eastAsia="Arial" w:hAnsi="Arial"/>
          <w:sz w:val="24"/>
          <w:szCs w:val="24"/>
          <w:rtl w:val="0"/>
        </w:rPr>
        <w:t xml:space="preserve">This Annex shall be completed by the Controller, who may take account of the view of the Processors, however the final decision as to the content of this Annex shall be with the Relevant Authority at its absolute discretion.  </w:t>
      </w:r>
    </w:p>
    <w:p w:rsidR="00000000" w:rsidDel="00000000" w:rsidP="00000000" w:rsidRDefault="00000000" w:rsidRPr="00000000" w14:paraId="00000063">
      <w:pPr>
        <w:keepNext w:val="1"/>
        <w:numPr>
          <w:ilvl w:val="3"/>
          <w:numId w:val="3"/>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contact details of the Relevant Authority’s Data Protection Officer are: </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Contact details]</w:t>
      </w:r>
    </w:p>
    <w:p w:rsidR="00000000" w:rsidDel="00000000" w:rsidP="00000000" w:rsidRDefault="00000000" w:rsidRPr="00000000" w14:paraId="00000064">
      <w:pPr>
        <w:keepNext w:val="1"/>
        <w:numPr>
          <w:ilvl w:val="3"/>
          <w:numId w:val="3"/>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contact details of the Supplier’s Data Protection Officer are: </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Contact details]</w:t>
      </w:r>
    </w:p>
    <w:p w:rsidR="00000000" w:rsidDel="00000000" w:rsidP="00000000" w:rsidRDefault="00000000" w:rsidRPr="00000000" w14:paraId="00000065">
      <w:pPr>
        <w:keepNext w:val="1"/>
        <w:numPr>
          <w:ilvl w:val="3"/>
          <w:numId w:val="3"/>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comply with any further written instructions with respect to Processing by the Controller.</w:t>
      </w:r>
    </w:p>
    <w:p w:rsidR="00000000" w:rsidDel="00000000" w:rsidP="00000000" w:rsidRDefault="00000000" w:rsidRPr="00000000" w14:paraId="00000066">
      <w:pPr>
        <w:keepNext w:val="1"/>
        <w:numPr>
          <w:ilvl w:val="3"/>
          <w:numId w:val="3"/>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such further instructions shall be incorporated into this Annex.</w:t>
      </w:r>
    </w:p>
    <w:p w:rsidR="00000000" w:rsidDel="00000000" w:rsidP="00000000" w:rsidRDefault="00000000" w:rsidRPr="00000000" w14:paraId="00000067">
      <w:pPr>
        <w:keepNext w:val="1"/>
        <w:ind w:left="720" w:firstLine="0"/>
        <w:rPr>
          <w:rFonts w:ascii="Arial" w:cs="Arial" w:eastAsia="Arial" w:hAnsi="Arial"/>
          <w:sz w:val="24"/>
          <w:szCs w:val="24"/>
        </w:rPr>
      </w:pPr>
      <w:r w:rsidDel="00000000" w:rsidR="00000000" w:rsidRPr="00000000">
        <w:rPr>
          <w:rtl w:val="0"/>
        </w:rPr>
      </w:r>
    </w:p>
    <w:tbl>
      <w:tblPr>
        <w:tblStyle w:val="Table2"/>
        <w:tblW w:w="96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423"/>
        <w:tblGridChange w:id="0">
          <w:tblGrid>
            <w:gridCol w:w="2263"/>
            <w:gridCol w:w="7423"/>
          </w:tblGrid>
        </w:tblGridChange>
      </w:tblGrid>
      <w:tr>
        <w:trPr>
          <w:cantSplit w:val="0"/>
          <w:trHeight w:val="700" w:hRule="atLeast"/>
          <w:tblHeader w:val="0"/>
        </w:trPr>
        <w:tc>
          <w:tcPr>
            <w:shd w:fill="bfbfbf" w:val="clear"/>
            <w:vAlign w:val="center"/>
          </w:tcPr>
          <w:p w:rsidR="00000000" w:rsidDel="00000000" w:rsidP="00000000" w:rsidRDefault="00000000" w:rsidRPr="00000000" w14:paraId="0000006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c>
          <w:tcPr>
            <w:shd w:fill="bfbfbf" w:val="clear"/>
            <w:vAlign w:val="center"/>
          </w:tcPr>
          <w:p w:rsidR="00000000" w:rsidDel="00000000" w:rsidP="00000000" w:rsidRDefault="00000000" w:rsidRPr="00000000" w14:paraId="0000006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Details</w:t>
            </w:r>
          </w:p>
        </w:tc>
      </w:tr>
      <w:tr>
        <w:trPr>
          <w:cantSplit w:val="0"/>
          <w:trHeight w:val="1620" w:hRule="atLeast"/>
          <w:tblHeader w:val="0"/>
        </w:trPr>
        <w:tc>
          <w:tcPr>
            <w:shd w:fill="auto" w:val="clear"/>
          </w:tcPr>
          <w:p w:rsidR="00000000" w:rsidDel="00000000" w:rsidP="00000000" w:rsidRDefault="00000000" w:rsidRPr="00000000" w14:paraId="0000006A">
            <w:pPr>
              <w:rPr>
                <w:rFonts w:ascii="Arial" w:cs="Arial" w:eastAsia="Arial" w:hAnsi="Arial"/>
                <w:sz w:val="24"/>
                <w:szCs w:val="24"/>
              </w:rPr>
            </w:pPr>
            <w:r w:rsidDel="00000000" w:rsidR="00000000" w:rsidRPr="00000000">
              <w:rPr>
                <w:rFonts w:ascii="Arial" w:cs="Arial" w:eastAsia="Arial" w:hAnsi="Arial"/>
                <w:sz w:val="24"/>
                <w:szCs w:val="24"/>
                <w:rtl w:val="0"/>
              </w:rPr>
              <w:t xml:space="preserve">Identity of Controller for each Category of Personal Data</w:t>
            </w:r>
          </w:p>
        </w:tc>
        <w:tc>
          <w:tcPr>
            <w:shd w:fill="auto" w:val="clear"/>
          </w:tcPr>
          <w:p w:rsidR="00000000" w:rsidDel="00000000" w:rsidP="00000000" w:rsidRDefault="00000000" w:rsidRPr="00000000" w14:paraId="0000006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Relevant Authority is Controller and the Supplier is Processor</w:t>
            </w:r>
          </w:p>
          <w:p w:rsidR="00000000" w:rsidDel="00000000" w:rsidP="00000000" w:rsidRDefault="00000000" w:rsidRPr="00000000" w14:paraId="0000006C">
            <w:pPr>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acknowledge that in accordance with paragraph 2 to paragraph 15 and for the purposes of the Data Protection Legislation, the Relevant Authority is the Controller and the Supplier is the Processor of the following Personal Data:</w:t>
            </w:r>
          </w:p>
          <w:p w:rsidR="00000000" w:rsidDel="00000000" w:rsidP="00000000" w:rsidRDefault="00000000" w:rsidRPr="00000000" w14:paraId="0000006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numPr>
                <w:ilvl w:val="0"/>
                <w:numId w:val="4"/>
              </w:numPr>
              <w:pBdr>
                <w:top w:space="0" w:sz="0" w:val="nil"/>
                <w:left w:space="0" w:sz="0" w:val="nil"/>
                <w:bottom w:space="0" w:sz="0" w:val="nil"/>
                <w:right w:space="0" w:sz="0" w:val="nil"/>
                <w:between w:space="0" w:sz="0" w:val="nil"/>
              </w:pBdr>
              <w:ind w:left="720" w:hanging="360"/>
              <w:jc w:val="both"/>
              <w:rPr>
                <w:rFonts w:ascii="Arial" w:cs="Arial" w:eastAsia="Arial" w:hAnsi="Arial"/>
                <w:i w:val="1"/>
                <w:sz w:val="24"/>
                <w:szCs w:val="24"/>
              </w:rPr>
            </w:pPr>
            <w:r w:rsidDel="00000000" w:rsidR="00000000" w:rsidRPr="00000000">
              <w:rPr>
                <w:rFonts w:ascii="Arial" w:cs="Arial" w:eastAsia="Arial" w:hAnsi="Arial"/>
                <w:b w:val="1"/>
                <w:i w:val="1"/>
                <w:sz w:val="24"/>
                <w:szCs w:val="24"/>
                <w:highlight w:val="yellow"/>
                <w:rtl w:val="0"/>
              </w:rPr>
              <w:t xml:space="preserve">[Insert</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i w:val="1"/>
                <w:sz w:val="24"/>
                <w:szCs w:val="24"/>
                <w:rtl w:val="0"/>
              </w:rPr>
              <w:t xml:space="preserve">the scope of Personal Data which the purposes and means of the Processing by the Supplier is determined by the Relevant Authority]</w:t>
            </w:r>
          </w:p>
          <w:p w:rsidR="00000000" w:rsidDel="00000000" w:rsidP="00000000" w:rsidRDefault="00000000" w:rsidRPr="00000000" w14:paraId="0000006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Supplier is Controller and the Relevant Authority is Processor</w:t>
            </w:r>
          </w:p>
          <w:p w:rsidR="00000000" w:rsidDel="00000000" w:rsidP="00000000" w:rsidRDefault="00000000" w:rsidRPr="00000000" w14:paraId="00000071">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2">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Parties acknowledge that for the purposes of the Data Protection Legislation, the Supplier is the Controller and the Relevant Authority is the Processor in accordance with paragraph </w:t>
            </w:r>
            <w:r w:rsidDel="00000000" w:rsidR="00000000" w:rsidRPr="00000000">
              <w:rPr>
                <w:rFonts w:ascii="Arial" w:cs="Arial" w:eastAsia="Arial" w:hAnsi="Arial"/>
                <w:sz w:val="24"/>
                <w:szCs w:val="24"/>
                <w:rtl w:val="0"/>
              </w:rPr>
              <w:t xml:space="preserve">2 </w:t>
            </w:r>
            <w:r w:rsidDel="00000000" w:rsidR="00000000" w:rsidRPr="00000000">
              <w:rPr>
                <w:rFonts w:ascii="Arial" w:cs="Arial" w:eastAsia="Arial" w:hAnsi="Arial"/>
                <w:i w:val="1"/>
                <w:sz w:val="24"/>
                <w:szCs w:val="24"/>
                <w:rtl w:val="0"/>
              </w:rPr>
              <w:t xml:space="preserve">to paragraph 15</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of the following Personal Data:</w:t>
            </w:r>
          </w:p>
          <w:p w:rsidR="00000000" w:rsidDel="00000000" w:rsidP="00000000" w:rsidRDefault="00000000" w:rsidRPr="00000000" w14:paraId="0000007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numPr>
                <w:ilvl w:val="0"/>
                <w:numId w:val="4"/>
              </w:numPr>
              <w:pBdr>
                <w:top w:space="0" w:sz="0" w:val="nil"/>
                <w:left w:space="0" w:sz="0" w:val="nil"/>
                <w:bottom w:space="0" w:sz="0" w:val="nil"/>
                <w:right w:space="0" w:sz="0" w:val="nil"/>
                <w:between w:space="0" w:sz="0" w:val="nil"/>
              </w:pBdr>
              <w:ind w:left="720" w:hanging="360"/>
              <w:jc w:val="both"/>
              <w:rPr>
                <w:rFonts w:ascii="Arial" w:cs="Arial" w:eastAsia="Arial" w:hAnsi="Arial"/>
                <w:i w:val="1"/>
                <w:sz w:val="24"/>
                <w:szCs w:val="24"/>
              </w:rPr>
            </w:pPr>
            <w:r w:rsidDel="00000000" w:rsidR="00000000" w:rsidRPr="00000000">
              <w:rPr>
                <w:rFonts w:ascii="Arial" w:cs="Arial" w:eastAsia="Arial" w:hAnsi="Arial"/>
                <w:b w:val="1"/>
                <w:i w:val="1"/>
                <w:sz w:val="24"/>
                <w:szCs w:val="24"/>
                <w:highlight w:val="yellow"/>
                <w:rtl w:val="0"/>
              </w:rPr>
              <w:t xml:space="preserve">[Insert</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i w:val="1"/>
                <w:sz w:val="24"/>
                <w:szCs w:val="24"/>
                <w:rtl w:val="0"/>
              </w:rPr>
              <w:t xml:space="preserve">the scope of Personal Data which the purposes and means of the Processing by the Relevant Authority is determined by the Supplier]</w:t>
            </w:r>
          </w:p>
          <w:p w:rsidR="00000000" w:rsidDel="00000000" w:rsidP="00000000" w:rsidRDefault="00000000" w:rsidRPr="00000000" w14:paraId="00000075">
            <w:pPr>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7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Parties are Joint Controllers</w:t>
            </w:r>
          </w:p>
          <w:p w:rsidR="00000000" w:rsidDel="00000000" w:rsidP="00000000" w:rsidRDefault="00000000" w:rsidRPr="00000000" w14:paraId="00000077">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8">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Parties acknowledge that they are Joint Controllers for the purposes of the Data Protection Legislation in respect of:</w:t>
            </w:r>
          </w:p>
          <w:p w:rsidR="00000000" w:rsidDel="00000000" w:rsidP="00000000" w:rsidRDefault="00000000" w:rsidRPr="00000000" w14:paraId="00000079">
            <w:pPr>
              <w:rPr>
                <w:rFonts w:ascii="Arial" w:cs="Arial" w:eastAsia="Arial" w:hAnsi="Arial"/>
                <w:b w:val="1"/>
                <w:i w:val="1"/>
                <w:sz w:val="24"/>
                <w:szCs w:val="24"/>
                <w:highlight w:val="yellow"/>
              </w:rPr>
            </w:pPr>
            <w:r w:rsidDel="00000000" w:rsidR="00000000" w:rsidRPr="00000000">
              <w:rPr>
                <w:rtl w:val="0"/>
              </w:rPr>
            </w:r>
          </w:p>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i w:val="1"/>
                <w:sz w:val="24"/>
                <w:szCs w:val="24"/>
              </w:rPr>
            </w:pPr>
            <w:r w:rsidDel="00000000" w:rsidR="00000000" w:rsidRPr="00000000">
              <w:rPr>
                <w:rFonts w:ascii="Arial" w:cs="Arial" w:eastAsia="Arial" w:hAnsi="Arial"/>
                <w:b w:val="1"/>
                <w:i w:val="1"/>
                <w:sz w:val="24"/>
                <w:szCs w:val="24"/>
                <w:highlight w:val="yellow"/>
                <w:rtl w:val="0"/>
              </w:rPr>
              <w:t xml:space="preserve">[Insert</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i w:val="1"/>
                <w:sz w:val="24"/>
                <w:szCs w:val="24"/>
                <w:rtl w:val="0"/>
              </w:rPr>
              <w:t xml:space="preserve">the scope of Personal Data which the purposes and means of the Processing is determined by the both Parties together]</w:t>
            </w:r>
          </w:p>
          <w:p w:rsidR="00000000" w:rsidDel="00000000" w:rsidP="00000000" w:rsidRDefault="00000000" w:rsidRPr="00000000" w14:paraId="0000007B">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C">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7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Parties are Independent Controllers of Personal Data</w:t>
            </w:r>
          </w:p>
          <w:p w:rsidR="00000000" w:rsidDel="00000000" w:rsidP="00000000" w:rsidRDefault="00000000" w:rsidRPr="00000000" w14:paraId="0000007E">
            <w:pPr>
              <w:rPr>
                <w:rFonts w:ascii="Arial" w:cs="Arial" w:eastAsia="Arial" w:hAnsi="Arial"/>
                <w:b w:val="1"/>
                <w:i w:val="1"/>
                <w:sz w:val="24"/>
                <w:szCs w:val="24"/>
                <w:highlight w:val="yellow"/>
              </w:rPr>
            </w:pPr>
            <w:r w:rsidDel="00000000" w:rsidR="00000000" w:rsidRPr="00000000">
              <w:rPr>
                <w:rtl w:val="0"/>
              </w:rPr>
            </w:r>
          </w:p>
          <w:p w:rsidR="00000000" w:rsidDel="00000000" w:rsidP="00000000" w:rsidRDefault="00000000" w:rsidRPr="00000000" w14:paraId="0000007F">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Parties acknowledge that they are Independent Controllers for the purposes of the Data Protection Legislation in respect of:</w:t>
            </w:r>
          </w:p>
          <w:p w:rsidR="00000000" w:rsidDel="00000000" w:rsidP="00000000" w:rsidRDefault="00000000" w:rsidRPr="00000000" w14:paraId="00000080">
            <w:pPr>
              <w:numPr>
                <w:ilvl w:val="0"/>
                <w:numId w:val="13"/>
              </w:numPr>
              <w:pBdr>
                <w:top w:space="0" w:sz="0" w:val="nil"/>
                <w:left w:space="0" w:sz="0" w:val="nil"/>
                <w:bottom w:space="0" w:sz="0" w:val="nil"/>
                <w:right w:space="0" w:sz="0" w:val="nil"/>
                <w:between w:space="0" w:sz="0" w:val="nil"/>
              </w:pBdr>
              <w:ind w:left="720" w:hanging="36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Business contact details of Supplier Personnel for which the Supplier is the Controller,</w:t>
            </w:r>
          </w:p>
          <w:p w:rsidR="00000000" w:rsidDel="00000000" w:rsidP="00000000" w:rsidRDefault="00000000" w:rsidRPr="00000000" w14:paraId="00000081">
            <w:pPr>
              <w:numPr>
                <w:ilvl w:val="0"/>
                <w:numId w:val="13"/>
              </w:numPr>
              <w:pBdr>
                <w:top w:space="0" w:sz="0" w:val="nil"/>
                <w:left w:space="0" w:sz="0" w:val="nil"/>
                <w:bottom w:space="0" w:sz="0" w:val="nil"/>
                <w:right w:space="0" w:sz="0" w:val="nil"/>
                <w:between w:space="0" w:sz="0" w:val="nil"/>
              </w:pBdr>
              <w:ind w:left="720" w:hanging="36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Business contact details of any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directors, officers, employees, agents, consultants and contractors of Relevant Authority (excluding the Supplier Personnel) engaged in the performance of the Relevant Authority’s duties under the Contract) for which the Relevant Authority is the Controller,</w:t>
            </w:r>
          </w:p>
          <w:p w:rsidR="00000000" w:rsidDel="00000000" w:rsidP="00000000" w:rsidRDefault="00000000" w:rsidRPr="00000000" w14:paraId="00000082">
            <w:pPr>
              <w:numPr>
                <w:ilvl w:val="0"/>
                <w:numId w:val="13"/>
              </w:numPr>
              <w:pBdr>
                <w:top w:space="0" w:sz="0" w:val="nil"/>
                <w:left w:space="0" w:sz="0" w:val="nil"/>
                <w:bottom w:space="0" w:sz="0" w:val="nil"/>
                <w:right w:space="0" w:sz="0" w:val="nil"/>
                <w:between w:space="0" w:sz="0" w:val="nil"/>
              </w:pBdr>
              <w:ind w:left="720" w:hanging="360"/>
              <w:jc w:val="both"/>
              <w:rPr>
                <w:rFonts w:ascii="Arial" w:cs="Arial" w:eastAsia="Arial" w:hAnsi="Arial"/>
                <w:i w:val="1"/>
                <w:sz w:val="24"/>
                <w:szCs w:val="24"/>
              </w:rPr>
            </w:pPr>
            <w:r w:rsidDel="00000000" w:rsidR="00000000" w:rsidRPr="00000000">
              <w:rPr>
                <w:rFonts w:ascii="Arial" w:cs="Arial" w:eastAsia="Arial" w:hAnsi="Arial"/>
                <w:b w:val="1"/>
                <w:i w:val="1"/>
                <w:sz w:val="24"/>
                <w:szCs w:val="24"/>
                <w:highlight w:val="yellow"/>
                <w:rtl w:val="0"/>
              </w:rPr>
              <w:t xml:space="preserve">[Insert</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i w:val="1"/>
                <w:sz w:val="24"/>
                <w:szCs w:val="24"/>
                <w:rtl w:val="0"/>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 </w:t>
            </w:r>
          </w:p>
          <w:p w:rsidR="00000000" w:rsidDel="00000000" w:rsidP="00000000" w:rsidRDefault="00000000" w:rsidRPr="00000000" w14:paraId="00000083">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84">
            <w:pPr>
              <w:rPr>
                <w:rFonts w:ascii="Arial" w:cs="Arial" w:eastAsia="Arial" w:hAnsi="Arial"/>
                <w:i w:val="1"/>
                <w:sz w:val="24"/>
                <w:szCs w:val="24"/>
              </w:rPr>
            </w:pPr>
            <w:r w:rsidDel="00000000" w:rsidR="00000000" w:rsidRPr="00000000">
              <w:rPr>
                <w:rFonts w:ascii="Arial" w:cs="Arial" w:eastAsia="Arial" w:hAnsi="Arial"/>
                <w:b w:val="1"/>
                <w:i w:val="1"/>
                <w:sz w:val="24"/>
                <w:szCs w:val="24"/>
                <w:highlight w:val="yellow"/>
                <w:rtl w:val="0"/>
              </w:rPr>
              <w:t xml:space="preserve">[Guidance</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i w:val="1"/>
                <w:sz w:val="24"/>
                <w:szCs w:val="24"/>
                <w:rtl w:val="0"/>
              </w:rPr>
              <w:t xml:space="preserve">where multiple relationships have been identified above, please address the below rows in the table for in respect of each relationship identified] </w:t>
            </w:r>
          </w:p>
          <w:p w:rsidR="00000000" w:rsidDel="00000000" w:rsidP="00000000" w:rsidRDefault="00000000" w:rsidRPr="00000000" w14:paraId="00000085">
            <w:pPr>
              <w:rPr>
                <w:rFonts w:ascii="Arial" w:cs="Arial" w:eastAsia="Arial" w:hAnsi="Arial"/>
                <w:sz w:val="24"/>
                <w:szCs w:val="24"/>
              </w:rPr>
            </w:pPr>
            <w:r w:rsidDel="00000000" w:rsidR="00000000" w:rsidRPr="00000000">
              <w:rPr>
                <w:rtl w:val="0"/>
              </w:rPr>
            </w:r>
          </w:p>
        </w:tc>
      </w:tr>
      <w:tr>
        <w:trPr>
          <w:cantSplit w:val="0"/>
          <w:trHeight w:val="1460" w:hRule="atLeast"/>
          <w:tblHeader w:val="0"/>
        </w:trPr>
        <w:tc>
          <w:tcPr>
            <w:shd w:fill="auto" w:val="clear"/>
          </w:tcPr>
          <w:p w:rsidR="00000000" w:rsidDel="00000000" w:rsidP="00000000" w:rsidRDefault="00000000" w:rsidRPr="00000000" w14:paraId="00000086">
            <w:pPr>
              <w:rPr>
                <w:rFonts w:ascii="Arial" w:cs="Arial" w:eastAsia="Arial" w:hAnsi="Arial"/>
                <w:sz w:val="24"/>
                <w:szCs w:val="24"/>
              </w:rPr>
            </w:pPr>
            <w:r w:rsidDel="00000000" w:rsidR="00000000" w:rsidRPr="00000000">
              <w:rPr>
                <w:rFonts w:ascii="Arial" w:cs="Arial" w:eastAsia="Arial" w:hAnsi="Arial"/>
                <w:sz w:val="24"/>
                <w:szCs w:val="24"/>
                <w:rtl w:val="0"/>
              </w:rPr>
              <w:t xml:space="preserve">Duration of the Processing</w:t>
            </w:r>
          </w:p>
        </w:tc>
        <w:tc>
          <w:tcPr>
            <w:shd w:fill="auto" w:val="clear"/>
          </w:tcPr>
          <w:p w:rsidR="00000000" w:rsidDel="00000000" w:rsidP="00000000" w:rsidRDefault="00000000" w:rsidRPr="00000000" w14:paraId="00000087">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[Clearly set out the duration of the Processing including dates]</w:t>
            </w:r>
            <w:r w:rsidDel="00000000" w:rsidR="00000000" w:rsidRPr="00000000">
              <w:rPr>
                <w:rtl w:val="0"/>
              </w:rPr>
            </w:r>
          </w:p>
        </w:tc>
      </w:tr>
      <w:tr>
        <w:trPr>
          <w:cantSplit w:val="0"/>
          <w:trHeight w:val="1520" w:hRule="atLeast"/>
          <w:tblHeader w:val="0"/>
        </w:trPr>
        <w:tc>
          <w:tcPr>
            <w:shd w:fill="auto" w:val="clear"/>
          </w:tcPr>
          <w:p w:rsidR="00000000" w:rsidDel="00000000" w:rsidP="00000000" w:rsidRDefault="00000000" w:rsidRPr="00000000" w14:paraId="00000088">
            <w:pPr>
              <w:rPr>
                <w:rFonts w:ascii="Arial" w:cs="Arial" w:eastAsia="Arial" w:hAnsi="Arial"/>
                <w:sz w:val="24"/>
                <w:szCs w:val="24"/>
              </w:rPr>
            </w:pPr>
            <w:r w:rsidDel="00000000" w:rsidR="00000000" w:rsidRPr="00000000">
              <w:rPr>
                <w:rFonts w:ascii="Arial" w:cs="Arial" w:eastAsia="Arial" w:hAnsi="Arial"/>
                <w:sz w:val="24"/>
                <w:szCs w:val="24"/>
                <w:rtl w:val="0"/>
              </w:rPr>
              <w:t xml:space="preserve">Nature and purposes of the Processing</w:t>
            </w:r>
          </w:p>
        </w:tc>
        <w:tc>
          <w:tcPr>
            <w:shd w:fill="auto" w:val="clear"/>
          </w:tcPr>
          <w:p w:rsidR="00000000" w:rsidDel="00000000" w:rsidP="00000000" w:rsidRDefault="00000000" w:rsidRPr="00000000" w14:paraId="00000089">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[Please be as specific as possible, but make sure that you cover all intended purposes. </w:t>
            </w:r>
          </w:p>
          <w:p w:rsidR="00000000" w:rsidDel="00000000" w:rsidP="00000000" w:rsidRDefault="00000000" w:rsidRPr="00000000" w14:paraId="0000008A">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000000" w:rsidDel="00000000" w:rsidP="00000000" w:rsidRDefault="00000000" w:rsidRPr="00000000" w14:paraId="0000008B">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The purpose might include: employment processing, statutory obligation, recruitment assessment etc]</w:t>
            </w:r>
            <w:r w:rsidDel="00000000" w:rsidR="00000000" w:rsidRPr="00000000">
              <w:rPr>
                <w:rtl w:val="0"/>
              </w:rPr>
            </w:r>
          </w:p>
        </w:tc>
      </w:tr>
      <w:tr>
        <w:trPr>
          <w:cantSplit w:val="0"/>
          <w:trHeight w:val="1400" w:hRule="atLeast"/>
          <w:tblHeader w:val="0"/>
        </w:trPr>
        <w:tc>
          <w:tcPr>
            <w:shd w:fill="auto" w:val="clear"/>
          </w:tcPr>
          <w:p w:rsidR="00000000" w:rsidDel="00000000" w:rsidP="00000000" w:rsidRDefault="00000000" w:rsidRPr="00000000" w14:paraId="0000008C">
            <w:pPr>
              <w:rPr>
                <w:rFonts w:ascii="Arial" w:cs="Arial" w:eastAsia="Arial" w:hAnsi="Arial"/>
                <w:sz w:val="24"/>
                <w:szCs w:val="24"/>
              </w:rPr>
            </w:pPr>
            <w:r w:rsidDel="00000000" w:rsidR="00000000" w:rsidRPr="00000000">
              <w:rPr>
                <w:rFonts w:ascii="Arial" w:cs="Arial" w:eastAsia="Arial" w:hAnsi="Arial"/>
                <w:sz w:val="24"/>
                <w:szCs w:val="24"/>
                <w:rtl w:val="0"/>
              </w:rPr>
              <w:t xml:space="preserve">Type of Personal Data</w:t>
            </w:r>
          </w:p>
        </w:tc>
        <w:tc>
          <w:tcPr>
            <w:shd w:fill="auto" w:val="clear"/>
          </w:tcPr>
          <w:p w:rsidR="00000000" w:rsidDel="00000000" w:rsidP="00000000" w:rsidRDefault="00000000" w:rsidRPr="00000000" w14:paraId="0000008D">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[Examples here include: name, address, date of birth, NI number, telephone number, pay, images, biometric data etc]</w:t>
            </w:r>
            <w:r w:rsidDel="00000000" w:rsidR="00000000" w:rsidRPr="00000000">
              <w:rPr>
                <w:rtl w:val="0"/>
              </w:rPr>
            </w:r>
          </w:p>
        </w:tc>
      </w:tr>
      <w:tr>
        <w:trPr>
          <w:cantSplit w:val="0"/>
          <w:trHeight w:val="1560" w:hRule="atLeast"/>
          <w:tblHeader w:val="0"/>
        </w:trPr>
        <w:tc>
          <w:tcPr>
            <w:shd w:fill="auto" w:val="clear"/>
          </w:tcPr>
          <w:p w:rsidR="00000000" w:rsidDel="00000000" w:rsidP="00000000" w:rsidRDefault="00000000" w:rsidRPr="00000000" w14:paraId="0000008E">
            <w:pPr>
              <w:rPr>
                <w:rFonts w:ascii="Arial" w:cs="Arial" w:eastAsia="Arial" w:hAnsi="Arial"/>
                <w:sz w:val="24"/>
                <w:szCs w:val="24"/>
              </w:rPr>
            </w:pPr>
            <w:r w:rsidDel="00000000" w:rsidR="00000000" w:rsidRPr="00000000">
              <w:rPr>
                <w:rFonts w:ascii="Arial" w:cs="Arial" w:eastAsia="Arial" w:hAnsi="Arial"/>
                <w:sz w:val="24"/>
                <w:szCs w:val="24"/>
                <w:rtl w:val="0"/>
              </w:rPr>
              <w:t xml:space="preserve">Categories of Data Subject</w:t>
            </w:r>
          </w:p>
        </w:tc>
        <w:tc>
          <w:tcPr>
            <w:shd w:fill="auto" w:val="clear"/>
          </w:tcPr>
          <w:p w:rsidR="00000000" w:rsidDel="00000000" w:rsidP="00000000" w:rsidRDefault="00000000" w:rsidRPr="00000000" w14:paraId="0000008F">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[Examples include: Staff (including volunteers, agents, and temporary workers), customers/ clients, suppliers, patients, students / pupils, members of the public, users of a particular</w:t>
              <w:br w:type="textWrapping"/>
              <w:t xml:space="preserve">website etc]</w:t>
            </w:r>
            <w:r w:rsidDel="00000000" w:rsidR="00000000" w:rsidRPr="00000000">
              <w:rPr>
                <w:rtl w:val="0"/>
              </w:rPr>
            </w:r>
          </w:p>
        </w:tc>
      </w:tr>
      <w:tr>
        <w:trPr>
          <w:cantSplit w:val="0"/>
          <w:trHeight w:val="1660" w:hRule="atLeast"/>
          <w:tblHeader w:val="0"/>
        </w:trPr>
        <w:tc>
          <w:tcPr>
            <w:shd w:fill="auto" w:val="clear"/>
          </w:tcPr>
          <w:p w:rsidR="00000000" w:rsidDel="00000000" w:rsidP="00000000" w:rsidRDefault="00000000" w:rsidRPr="00000000" w14:paraId="00000090">
            <w:pPr>
              <w:rPr>
                <w:rFonts w:ascii="Arial" w:cs="Arial" w:eastAsia="Arial" w:hAnsi="Arial"/>
                <w:sz w:val="24"/>
                <w:szCs w:val="24"/>
              </w:rPr>
            </w:pPr>
            <w:r w:rsidDel="00000000" w:rsidR="00000000" w:rsidRPr="00000000">
              <w:rPr>
                <w:rFonts w:ascii="Arial" w:cs="Arial" w:eastAsia="Arial" w:hAnsi="Arial"/>
                <w:sz w:val="24"/>
                <w:szCs w:val="24"/>
                <w:rtl w:val="0"/>
              </w:rPr>
              <w:t xml:space="preserve">Plan for return and destruction of the data once the Processing is complete</w:t>
            </w:r>
          </w:p>
          <w:p w:rsidR="00000000" w:rsidDel="00000000" w:rsidP="00000000" w:rsidRDefault="00000000" w:rsidRPr="00000000" w14:paraId="00000091">
            <w:pPr>
              <w:rPr>
                <w:rFonts w:ascii="Arial" w:cs="Arial" w:eastAsia="Arial" w:hAnsi="Arial"/>
                <w:sz w:val="24"/>
                <w:szCs w:val="24"/>
              </w:rPr>
            </w:pPr>
            <w:r w:rsidDel="00000000" w:rsidR="00000000" w:rsidRPr="00000000">
              <w:rPr>
                <w:rFonts w:ascii="Arial" w:cs="Arial" w:eastAsia="Arial" w:hAnsi="Arial"/>
                <w:sz w:val="24"/>
                <w:szCs w:val="24"/>
                <w:rtl w:val="0"/>
              </w:rPr>
              <w:t xml:space="preserve">UNLESS requirement under Union or Member State law to preserve that type of data</w:t>
            </w:r>
          </w:p>
        </w:tc>
        <w:tc>
          <w:tcPr>
            <w:shd w:fill="auto" w:val="clear"/>
          </w:tcPr>
          <w:p w:rsidR="00000000" w:rsidDel="00000000" w:rsidP="00000000" w:rsidRDefault="00000000" w:rsidRPr="00000000" w14:paraId="00000092">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[Describe how long the data will be retained for, how it be returned or destroyed]</w:t>
            </w:r>
            <w:r w:rsidDel="00000000" w:rsidR="00000000" w:rsidRPr="00000000">
              <w:rPr>
                <w:rtl w:val="0"/>
              </w:rPr>
            </w:r>
          </w:p>
        </w:tc>
      </w:tr>
    </w:tbl>
    <w:p w:rsidR="00000000" w:rsidDel="00000000" w:rsidP="00000000" w:rsidRDefault="00000000" w:rsidRPr="00000000" w14:paraId="0000009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4">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Annex 2 - Joint Controller Agreement</w:t>
      </w:r>
      <w:r w:rsidDel="00000000" w:rsidR="00000000" w:rsidRPr="00000000">
        <w:rPr>
          <w:rtl w:val="0"/>
        </w:rPr>
      </w:r>
    </w:p>
    <w:p w:rsidR="00000000" w:rsidDel="00000000" w:rsidP="00000000" w:rsidRDefault="00000000" w:rsidRPr="00000000" w14:paraId="00000096">
      <w:pPr>
        <w:keepNext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Joint Controller Status and Allocation of Responsibilities </w:t>
      </w:r>
    </w:p>
    <w:p w:rsidR="00000000" w:rsidDel="00000000" w:rsidP="00000000" w:rsidRDefault="00000000" w:rsidRPr="00000000" w14:paraId="00000097">
      <w:pPr>
        <w:keepNext w:val="1"/>
        <w:rPr>
          <w:rFonts w:ascii="Arial" w:cs="Arial" w:eastAsia="Arial" w:hAnsi="Arial"/>
          <w:sz w:val="24"/>
          <w:szCs w:val="24"/>
        </w:rPr>
      </w:pPr>
      <w:r w:rsidDel="00000000" w:rsidR="00000000" w:rsidRPr="00000000">
        <w:rPr>
          <w:rFonts w:ascii="Arial" w:cs="Arial" w:eastAsia="Arial" w:hAnsi="Arial"/>
          <w:sz w:val="24"/>
          <w:szCs w:val="24"/>
          <w:rtl w:val="0"/>
        </w:rPr>
        <w:t xml:space="preserve">1.1</w:t>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2-15 of Joint Schedule 11 (Where one Party is Controller and the other Party is Processor) and paragraphs 7-27 of Joint Schedule 11 (Independent Controllers of Personal Data). Accordingly, the Parties each undertake to comply with the applicable Data Protection Legislation in respect of their Processing of such Personal Data as Data Controllers. </w:t>
      </w:r>
    </w:p>
    <w:p w:rsidR="00000000" w:rsidDel="00000000" w:rsidP="00000000" w:rsidRDefault="00000000" w:rsidRPr="00000000" w14:paraId="00000098">
      <w:pPr>
        <w:keepNext w:val="1"/>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1.2 The Parties agree that the </w:t>
      </w:r>
      <w:r w:rsidDel="00000000" w:rsidR="00000000" w:rsidRPr="00000000">
        <w:rPr>
          <w:rFonts w:ascii="Arial" w:cs="Arial" w:eastAsia="Arial" w:hAnsi="Arial"/>
          <w:sz w:val="24"/>
          <w:szCs w:val="24"/>
          <w:highlight w:val="yellow"/>
          <w:rtl w:val="0"/>
        </w:rPr>
        <w:t xml:space="preserve">[Supplier/Relevant Authority]: </w:t>
      </w:r>
      <w:r w:rsidDel="00000000" w:rsidR="00000000" w:rsidRPr="00000000">
        <w:rPr>
          <w:rtl w:val="0"/>
        </w:rPr>
      </w:r>
    </w:p>
    <w:p w:rsidR="00000000" w:rsidDel="00000000" w:rsidP="00000000" w:rsidRDefault="00000000" w:rsidRPr="00000000" w14:paraId="00000099">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is the </w:t>
      </w:r>
      <w:r w:rsidDel="00000000" w:rsidR="00000000" w:rsidRPr="00000000">
        <w:rPr>
          <w:rFonts w:ascii="Arial" w:cs="Arial" w:eastAsia="Arial" w:hAnsi="Arial"/>
          <w:sz w:val="24"/>
          <w:szCs w:val="24"/>
          <w:rtl w:val="0"/>
        </w:rPr>
        <w:t xml:space="preserve">exclusive</w:t>
      </w:r>
      <w:r w:rsidDel="00000000" w:rsidR="00000000" w:rsidRPr="00000000">
        <w:rPr>
          <w:rFonts w:ascii="Arial" w:cs="Arial" w:eastAsia="Arial" w:hAnsi="Arial"/>
          <w:sz w:val="24"/>
          <w:szCs w:val="24"/>
          <w:highlight w:val="white"/>
          <w:rtl w:val="0"/>
        </w:rPr>
        <w:t xml:space="preserve"> point of contact for Data Subjects and is responsible for all steps necessary to comply with the UK GDPR regarding the exercise by Data Subjects of their rights under the UK GDPR;</w:t>
      </w:r>
    </w:p>
    <w:p w:rsidR="00000000" w:rsidDel="00000000" w:rsidP="00000000" w:rsidRDefault="00000000" w:rsidRPr="00000000" w14:paraId="0000009A">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shall direct Data Subjects to its Data Protection Officer or suitable alternative in connection with the exercise of their rights as Data Subjects and for any enquiries concerning their Personal Data or privacy;</w:t>
      </w:r>
    </w:p>
    <w:p w:rsidR="00000000" w:rsidDel="00000000" w:rsidP="00000000" w:rsidRDefault="00000000" w:rsidRPr="00000000" w14:paraId="0000009B">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 solely responsible for the Parties’ compliance with all duties to provide information to Data Subjects under Articles 13 and 14 of the UK GDPR;</w:t>
      </w:r>
    </w:p>
    <w:p w:rsidR="00000000" w:rsidDel="00000000" w:rsidP="00000000" w:rsidRDefault="00000000" w:rsidRPr="00000000" w14:paraId="0000009C">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 responsible for obtaining the informed consent of Data Subjects, in accordance with the UK GDPR, for Processing in connection with the Deliverables where consent is the relevant legal basis for that Processing; and</w:t>
      </w:r>
    </w:p>
    <w:p w:rsidR="00000000" w:rsidDel="00000000" w:rsidP="00000000" w:rsidRDefault="00000000" w:rsidRPr="00000000" w14:paraId="0000009D">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policy (which must be readily available by hyperlink or otherwise on all of its public facing services and marketing).</w:t>
      </w:r>
    </w:p>
    <w:p w:rsidR="00000000" w:rsidDel="00000000" w:rsidP="00000000" w:rsidRDefault="00000000" w:rsidRPr="00000000" w14:paraId="0000009E">
      <w:pPr>
        <w:rPr>
          <w:rFonts w:ascii="Arial" w:cs="Arial" w:eastAsia="Arial" w:hAnsi="Arial"/>
          <w:sz w:val="24"/>
          <w:szCs w:val="24"/>
        </w:rPr>
      </w:pPr>
      <w:r w:rsidDel="00000000" w:rsidR="00000000" w:rsidRPr="00000000">
        <w:rPr>
          <w:rFonts w:ascii="Arial" w:cs="Arial" w:eastAsia="Arial" w:hAnsi="Arial"/>
          <w:sz w:val="24"/>
          <w:szCs w:val="24"/>
          <w:rtl w:val="0"/>
        </w:rPr>
        <w:t xml:space="preserve">1.3 Notwithstanding the terms of clause 1.2, the Parties acknowledge that a Data Subject has the right to exercise their legal rights under the Data Protection Legislation as against the relevant Party as Controller.</w:t>
      </w:r>
    </w:p>
    <w:p w:rsidR="00000000" w:rsidDel="00000000" w:rsidP="00000000" w:rsidRDefault="00000000" w:rsidRPr="00000000" w14:paraId="0000009F">
      <w:pPr>
        <w:numPr>
          <w:ilvl w:val="2"/>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Undertakings of both Parties</w:t>
      </w:r>
    </w:p>
    <w:p w:rsidR="00000000" w:rsidDel="00000000" w:rsidP="00000000" w:rsidRDefault="00000000" w:rsidRPr="00000000" w14:paraId="000000A0">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and the Relevant Authority each undertake that they shall: </w:t>
      </w:r>
    </w:p>
    <w:p w:rsidR="00000000" w:rsidDel="00000000" w:rsidP="00000000" w:rsidRDefault="00000000" w:rsidRPr="00000000" w14:paraId="000000A1">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report to the other Party every </w:t>
      </w:r>
      <w:r w:rsidDel="00000000" w:rsidR="00000000" w:rsidRPr="00000000">
        <w:rPr>
          <w:rFonts w:ascii="Arial" w:cs="Arial" w:eastAsia="Arial" w:hAnsi="Arial"/>
          <w:sz w:val="24"/>
          <w:szCs w:val="24"/>
          <w:highlight w:val="yellow"/>
          <w:rtl w:val="0"/>
        </w:rPr>
        <w:t xml:space="preserve">[x]</w:t>
      </w:r>
      <w:r w:rsidDel="00000000" w:rsidR="00000000" w:rsidRPr="00000000">
        <w:rPr>
          <w:rFonts w:ascii="Arial" w:cs="Arial" w:eastAsia="Arial" w:hAnsi="Arial"/>
          <w:sz w:val="24"/>
          <w:szCs w:val="24"/>
          <w:rtl w:val="0"/>
        </w:rPr>
        <w:t xml:space="preserve"> months on:</w:t>
      </w:r>
    </w:p>
    <w:p w:rsidR="00000000" w:rsidDel="00000000" w:rsidP="00000000" w:rsidRDefault="00000000" w:rsidRPr="00000000" w14:paraId="000000A2">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volume of Data Subject Access Request (or purported Data Subject Access Requests) from Data Subjects (or third parties on their behalf);</w:t>
      </w:r>
    </w:p>
    <w:p w:rsidR="00000000" w:rsidDel="00000000" w:rsidP="00000000" w:rsidRDefault="00000000" w:rsidRPr="00000000" w14:paraId="000000A3">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volume of requests from Data Subjects (or third parties on their behalf) to rectify, block or erase any Personal Data; </w:t>
      </w:r>
    </w:p>
    <w:p w:rsidR="00000000" w:rsidDel="00000000" w:rsidP="00000000" w:rsidRDefault="00000000" w:rsidRPr="00000000" w14:paraId="000000A4">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other requests, complaints or communications from Data Subjects (or third parties on their behalf) relating to the other Party’s obligations under applicable Data Protection Legislation;</w:t>
      </w:r>
    </w:p>
    <w:p w:rsidR="00000000" w:rsidDel="00000000" w:rsidP="00000000" w:rsidRDefault="00000000" w:rsidRPr="00000000" w14:paraId="000000A5">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communications from the Information Commissioner or any other regulatory authority in connection with Personal Data; and</w:t>
      </w:r>
    </w:p>
    <w:p w:rsidR="00000000" w:rsidDel="00000000" w:rsidP="00000000" w:rsidRDefault="00000000" w:rsidRPr="00000000" w14:paraId="000000A6">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requests from any third party for disclosure of Personal Data where compliance with such request is required or purported to be required by Law,</w:t>
      </w:r>
    </w:p>
    <w:p w:rsidR="00000000" w:rsidDel="00000000" w:rsidP="00000000" w:rsidRDefault="00000000" w:rsidRPr="00000000" w14:paraId="000000A7">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that it has received in relation to the subject matter of the Contract during that period; </w:t>
      </w:r>
    </w:p>
    <w:p w:rsidR="00000000" w:rsidDel="00000000" w:rsidP="00000000" w:rsidRDefault="00000000" w:rsidRPr="00000000" w14:paraId="000000A8">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notify each other immediately if it receives any request, complaint or communication made as referred to in Clauses 2.1(a)(i) to (v); </w:t>
      </w:r>
    </w:p>
    <w:p w:rsidR="00000000" w:rsidDel="00000000" w:rsidP="00000000" w:rsidRDefault="00000000" w:rsidRPr="00000000" w14:paraId="000000A9">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w:t>
      </w:r>
    </w:p>
    <w:p w:rsidR="00000000" w:rsidDel="00000000" w:rsidP="00000000" w:rsidRDefault="00000000" w:rsidRPr="00000000" w14:paraId="000000AA">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rsidR="00000000" w:rsidDel="00000000" w:rsidP="00000000" w:rsidRDefault="00000000" w:rsidRPr="00000000" w14:paraId="000000AB">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request from the Data Subject only the minimum information necessary to provide the Deliverables and treat such extracted information as Confidential Information;</w:t>
      </w:r>
    </w:p>
    <w:p w:rsidR="00000000" w:rsidDel="00000000" w:rsidP="00000000" w:rsidRDefault="00000000" w:rsidRPr="00000000" w14:paraId="000000AC">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rsidR="00000000" w:rsidDel="00000000" w:rsidP="00000000" w:rsidRDefault="00000000" w:rsidRPr="00000000" w14:paraId="000000AD">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take all reasonable steps to ensure the reliability and integrity of any of its Personnel who have access to the Personal Data and ensure that its Personnel:</w:t>
      </w:r>
    </w:p>
    <w:p w:rsidR="00000000" w:rsidDel="00000000" w:rsidP="00000000" w:rsidRDefault="00000000" w:rsidRPr="00000000" w14:paraId="000000AE">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aware of and comply with their duties under this Annex 2 (Joint Controller Agreement) and those in respect of Confidential Information; </w:t>
      </w:r>
    </w:p>
    <w:p w:rsidR="00000000" w:rsidDel="00000000" w:rsidP="00000000" w:rsidRDefault="00000000" w:rsidRPr="00000000" w14:paraId="000000AF">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and</w:t>
      </w:r>
    </w:p>
    <w:p w:rsidR="00000000" w:rsidDel="00000000" w:rsidP="00000000" w:rsidRDefault="00000000" w:rsidRPr="00000000" w14:paraId="000000B0">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have undergone adequate training in the use, care, protection and handling of personal data as required by the applicable Data Protection Legislation;</w:t>
      </w:r>
    </w:p>
    <w:p w:rsidR="00000000" w:rsidDel="00000000" w:rsidP="00000000" w:rsidRDefault="00000000" w:rsidRPr="00000000" w14:paraId="000000B1">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has in place Protective Measures as appropriate to protect against a Personal Data Breach having taken account of the:</w:t>
      </w:r>
    </w:p>
    <w:p w:rsidR="00000000" w:rsidDel="00000000" w:rsidP="00000000" w:rsidRDefault="00000000" w:rsidRPr="00000000" w14:paraId="000000B2">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nature of the data to be protected;</w:t>
      </w:r>
    </w:p>
    <w:p w:rsidR="00000000" w:rsidDel="00000000" w:rsidP="00000000" w:rsidRDefault="00000000" w:rsidRPr="00000000" w14:paraId="000000B3">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harm that might result from a Personal Data Breach;</w:t>
      </w:r>
    </w:p>
    <w:p w:rsidR="00000000" w:rsidDel="00000000" w:rsidP="00000000" w:rsidRDefault="00000000" w:rsidRPr="00000000" w14:paraId="000000B4">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state of technological development; and</w:t>
      </w:r>
    </w:p>
    <w:p w:rsidR="00000000" w:rsidDel="00000000" w:rsidP="00000000" w:rsidRDefault="00000000" w:rsidRPr="00000000" w14:paraId="000000B5">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cost of implementing any measures;</w:t>
      </w:r>
    </w:p>
    <w:p w:rsidR="00000000" w:rsidDel="00000000" w:rsidP="00000000" w:rsidRDefault="00000000" w:rsidRPr="00000000" w14:paraId="000000B6">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has the capability (whether technological or otherwise), to the extent required by Data Protection Legislation, to provide or correct or delete at the request of a Data Subject all the Personal Data relating to that Data Subject that it holds; and</w:t>
      </w:r>
    </w:p>
    <w:p w:rsidR="00000000" w:rsidDel="00000000" w:rsidP="00000000" w:rsidRDefault="00000000" w:rsidRPr="00000000" w14:paraId="000000B7">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notifies the other Party as soon as it becomes aware of a Personal Data Breach. </w:t>
      </w:r>
    </w:p>
    <w:p w:rsidR="00000000" w:rsidDel="00000000" w:rsidP="00000000" w:rsidRDefault="00000000" w:rsidRPr="00000000" w14:paraId="000000B8">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rsidR="00000000" w:rsidDel="00000000" w:rsidP="00000000" w:rsidRDefault="00000000" w:rsidRPr="00000000" w14:paraId="000000B9">
      <w:pPr>
        <w:numPr>
          <w:ilvl w:val="2"/>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Breach</w:t>
      </w:r>
    </w:p>
    <w:p w:rsidR="00000000" w:rsidDel="00000000" w:rsidP="00000000" w:rsidRDefault="00000000" w:rsidRPr="00000000" w14:paraId="000000BA">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rsidR="00000000" w:rsidDel="00000000" w:rsidP="00000000" w:rsidRDefault="00000000" w:rsidRPr="00000000" w14:paraId="000000BB">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sufficient information and in a timescale which allows the other Party to meet any obligations to report a Personal Data Breach under the Data Protection Legislation; and</w:t>
      </w:r>
    </w:p>
    <w:p w:rsidR="00000000" w:rsidDel="00000000" w:rsidP="00000000" w:rsidRDefault="00000000" w:rsidRPr="00000000" w14:paraId="000000BC">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reasonable assistance, including:</w:t>
      </w:r>
    </w:p>
    <w:p w:rsidR="00000000" w:rsidDel="00000000" w:rsidP="00000000" w:rsidRDefault="00000000" w:rsidRPr="00000000" w14:paraId="000000BD">
      <w:pPr>
        <w:numPr>
          <w:ilvl w:val="3"/>
          <w:numId w:val="5"/>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co-operation with the other Party and the Information Commissioner investigating the Personal Data Breach and its cause, containing and recovering the compromised Personal Data and compliance with the applicable guidance;</w:t>
      </w:r>
    </w:p>
    <w:p w:rsidR="00000000" w:rsidDel="00000000" w:rsidP="00000000" w:rsidRDefault="00000000" w:rsidRPr="00000000" w14:paraId="000000BE">
      <w:pPr>
        <w:numPr>
          <w:ilvl w:val="3"/>
          <w:numId w:val="5"/>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co-operation with the other Party including taking such reasonable steps as are directed by the other Party to assist in the investigation, mitigation and remediation of a Personal Data Breach;</w:t>
      </w:r>
    </w:p>
    <w:p w:rsidR="00000000" w:rsidDel="00000000" w:rsidP="00000000" w:rsidRDefault="00000000" w:rsidRPr="00000000" w14:paraId="000000BF">
      <w:pPr>
        <w:numPr>
          <w:ilvl w:val="3"/>
          <w:numId w:val="5"/>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co-ordination with the other Party regarding the management of public relations and public statements relating to the Personal Data Breach; and/or</w:t>
      </w:r>
    </w:p>
    <w:p w:rsidR="00000000" w:rsidDel="00000000" w:rsidP="00000000" w:rsidRDefault="00000000" w:rsidRPr="00000000" w14:paraId="000000C0">
      <w:pPr>
        <w:numPr>
          <w:ilvl w:val="3"/>
          <w:numId w:val="5"/>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rsidR="00000000" w:rsidDel="00000000" w:rsidP="00000000" w:rsidRDefault="00000000" w:rsidRPr="00000000" w14:paraId="000000C1">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000000" w:rsidDel="00000000" w:rsidP="00000000" w:rsidRDefault="00000000" w:rsidRPr="00000000" w14:paraId="000000C2">
      <w:pPr>
        <w:numPr>
          <w:ilvl w:val="2"/>
          <w:numId w:val="7"/>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nature of the Personal Data Breach; </w:t>
      </w:r>
    </w:p>
    <w:p w:rsidR="00000000" w:rsidDel="00000000" w:rsidP="00000000" w:rsidRDefault="00000000" w:rsidRPr="00000000" w14:paraId="000000C3">
      <w:pPr>
        <w:numPr>
          <w:ilvl w:val="2"/>
          <w:numId w:val="7"/>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nature of Personal Data affected;</w:t>
      </w:r>
    </w:p>
    <w:p w:rsidR="00000000" w:rsidDel="00000000" w:rsidP="00000000" w:rsidRDefault="00000000" w:rsidRPr="00000000" w14:paraId="000000C4">
      <w:pPr>
        <w:numPr>
          <w:ilvl w:val="2"/>
          <w:numId w:val="7"/>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categories and number of Data Subjects concerned;</w:t>
      </w:r>
    </w:p>
    <w:p w:rsidR="00000000" w:rsidDel="00000000" w:rsidP="00000000" w:rsidRDefault="00000000" w:rsidRPr="00000000" w14:paraId="000000C5">
      <w:pPr>
        <w:numPr>
          <w:ilvl w:val="2"/>
          <w:numId w:val="7"/>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name and contact details of the Supplier’s Data Protection Officer or other relevant contact from whom more information may be obtained;</w:t>
      </w:r>
    </w:p>
    <w:p w:rsidR="00000000" w:rsidDel="00000000" w:rsidP="00000000" w:rsidRDefault="00000000" w:rsidRPr="00000000" w14:paraId="000000C6">
      <w:pPr>
        <w:numPr>
          <w:ilvl w:val="2"/>
          <w:numId w:val="7"/>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measures taken or proposed to be taken to address the Personal Data Breach; and</w:t>
      </w:r>
    </w:p>
    <w:p w:rsidR="00000000" w:rsidDel="00000000" w:rsidP="00000000" w:rsidRDefault="00000000" w:rsidRPr="00000000" w14:paraId="000000C7">
      <w:pPr>
        <w:numPr>
          <w:ilvl w:val="2"/>
          <w:numId w:val="7"/>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describe the likely consequences of the Personal Data Breach.</w:t>
      </w:r>
    </w:p>
    <w:p w:rsidR="00000000" w:rsidDel="00000000" w:rsidP="00000000" w:rsidRDefault="00000000" w:rsidRPr="00000000" w14:paraId="000000C8">
      <w:pPr>
        <w:numPr>
          <w:ilvl w:val="2"/>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Audit</w:t>
      </w:r>
    </w:p>
    <w:p w:rsidR="00000000" w:rsidDel="00000000" w:rsidP="00000000" w:rsidRDefault="00000000" w:rsidRPr="00000000" w14:paraId="000000C9">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permit:</w:t>
        <w:tab/>
      </w:r>
    </w:p>
    <w:p w:rsidR="00000000" w:rsidDel="00000000" w:rsidP="00000000" w:rsidRDefault="00000000" w:rsidRPr="00000000" w14:paraId="000000CA">
      <w:pPr>
        <w:numPr>
          <w:ilvl w:val="2"/>
          <w:numId w:val="8"/>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rsidR="00000000" w:rsidDel="00000000" w:rsidP="00000000" w:rsidRDefault="00000000" w:rsidRPr="00000000" w14:paraId="000000CB">
      <w:pPr>
        <w:numPr>
          <w:ilvl w:val="2"/>
          <w:numId w:val="8"/>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 </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120" w:before="280" w:line="240" w:lineRule="auto"/>
        <w:ind w:left="8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D">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 may, in its sole discretion, require the Supplier to provide evidence of the Supplier’s compliance with Clause 4.1 in lieu of conducting such an audit, assessment or inspection.</w:t>
      </w:r>
    </w:p>
    <w:p w:rsidR="00000000" w:rsidDel="00000000" w:rsidP="00000000" w:rsidRDefault="00000000" w:rsidRPr="00000000" w14:paraId="000000CE">
      <w:pPr>
        <w:numPr>
          <w:ilvl w:val="2"/>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Impact Assessments</w:t>
      </w:r>
    </w:p>
    <w:p w:rsidR="00000000" w:rsidDel="00000000" w:rsidP="00000000" w:rsidRDefault="00000000" w:rsidRPr="00000000" w14:paraId="000000CF">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Parties shall:</w:t>
      </w:r>
    </w:p>
    <w:p w:rsidR="00000000" w:rsidDel="00000000" w:rsidP="00000000" w:rsidRDefault="00000000" w:rsidRPr="00000000" w14:paraId="000000D0">
      <w:pPr>
        <w:numPr>
          <w:ilvl w:val="2"/>
          <w:numId w:val="1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all reasonable assistance to each other to prepare any Data Protection Impact Assessment as may be required (including provision of detailed information and assessments in relation to Processing operations, risks and measures); and</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80" w:lineRule="auto"/>
        <w:ind w:left="1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2">
      <w:pPr>
        <w:numPr>
          <w:ilvl w:val="2"/>
          <w:numId w:val="11"/>
        </w:numPr>
        <w:pBdr>
          <w:top w:space="0" w:sz="0" w:val="nil"/>
          <w:left w:space="0" w:sz="0" w:val="nil"/>
          <w:bottom w:space="0" w:sz="0" w:val="nil"/>
          <w:right w:space="0" w:sz="0" w:val="nil"/>
          <w:between w:space="0" w:sz="0" w:val="nil"/>
        </w:pBdr>
        <w:spacing w:after="120" w:before="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maintain full and complete records of all Processing carried out in respect of the Personal Data in connection with the Contract, in accordance with the terms of Article 30 UK GDPR.</w:t>
      </w:r>
    </w:p>
    <w:p w:rsidR="00000000" w:rsidDel="00000000" w:rsidP="00000000" w:rsidRDefault="00000000" w:rsidRPr="00000000" w14:paraId="000000D3">
      <w:pPr>
        <w:keepNext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numPr>
          <w:ilvl w:val="2"/>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ICO Guidance</w:t>
      </w:r>
    </w:p>
    <w:p w:rsidR="00000000" w:rsidDel="00000000" w:rsidP="00000000" w:rsidRDefault="00000000" w:rsidRPr="00000000" w14:paraId="000000D5">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rsidR="00000000" w:rsidDel="00000000" w:rsidP="00000000" w:rsidRDefault="00000000" w:rsidRPr="00000000" w14:paraId="000000D6">
      <w:pPr>
        <w:numPr>
          <w:ilvl w:val="2"/>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Liabilities for Data Protection Breach</w:t>
      </w:r>
    </w:p>
    <w:p w:rsidR="00000000" w:rsidDel="00000000" w:rsidP="00000000" w:rsidRDefault="00000000" w:rsidRPr="00000000" w14:paraId="000000D7">
      <w:pPr>
        <w:ind w:left="720" w:firstLine="0"/>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[Guidance: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This clause represents a risk share, you may wish to reconsider the apportionment of liability and whether recoverability of losses are likely to be hindered by the contractual limitation of liability provisions] </w:t>
      </w:r>
      <w:r w:rsidDel="00000000" w:rsidR="00000000" w:rsidRPr="00000000">
        <w:rPr>
          <w:rtl w:val="0"/>
        </w:rPr>
      </w:r>
    </w:p>
    <w:p w:rsidR="00000000" w:rsidDel="00000000" w:rsidP="00000000" w:rsidRDefault="00000000" w:rsidRPr="00000000" w14:paraId="000000D8">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financial penalties are imposed by the Information Commissioner on either the Relevant Authority or the Supplier for a Personal Data Breach ("</w:t>
      </w:r>
      <w:r w:rsidDel="00000000" w:rsidR="00000000" w:rsidRPr="00000000">
        <w:rPr>
          <w:rFonts w:ascii="Arial" w:cs="Arial" w:eastAsia="Arial" w:hAnsi="Arial"/>
          <w:b w:val="1"/>
          <w:color w:val="000000"/>
          <w:sz w:val="24"/>
          <w:szCs w:val="24"/>
          <w:rtl w:val="0"/>
        </w:rPr>
        <w:t xml:space="preserve">Financial Penalties</w:t>
      </w:r>
      <w:r w:rsidDel="00000000" w:rsidR="00000000" w:rsidRPr="00000000">
        <w:rPr>
          <w:rFonts w:ascii="Arial" w:cs="Arial" w:eastAsia="Arial" w:hAnsi="Arial"/>
          <w:color w:val="000000"/>
          <w:sz w:val="24"/>
          <w:szCs w:val="24"/>
          <w:rtl w:val="0"/>
        </w:rPr>
        <w:t xml:space="preserve">") then the following shall occur:</w:t>
      </w:r>
    </w:p>
    <w:p w:rsidR="00000000" w:rsidDel="00000000" w:rsidP="00000000" w:rsidRDefault="00000000" w:rsidRPr="00000000" w14:paraId="000000D9">
      <w:pPr>
        <w:numPr>
          <w:ilvl w:val="2"/>
          <w:numId w:val="1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third-party investigators and auditors, on request and at the Supplier's reasonable cost, full cooperation and access to conduct a thorough audit of such Personal Data Breach; </w:t>
      </w:r>
    </w:p>
    <w:p w:rsidR="00000000" w:rsidDel="00000000" w:rsidP="00000000" w:rsidRDefault="00000000" w:rsidRPr="00000000" w14:paraId="000000DA">
      <w:pPr>
        <w:numPr>
          <w:ilvl w:val="2"/>
          <w:numId w:val="1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rsidR="00000000" w:rsidDel="00000000" w:rsidP="00000000" w:rsidRDefault="00000000" w:rsidRPr="00000000" w14:paraId="000000DB">
      <w:pPr>
        <w:numPr>
          <w:ilvl w:val="2"/>
          <w:numId w:val="1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rsidR="00000000" w:rsidDel="00000000" w:rsidP="00000000" w:rsidRDefault="00000000" w:rsidRPr="00000000" w14:paraId="000000DC">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rsidR="00000000" w:rsidDel="00000000" w:rsidP="00000000" w:rsidRDefault="00000000" w:rsidRPr="00000000" w14:paraId="000000DD">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any losses, cost claims or expenses incurred by either Party as a result of a Personal Data Breach (the “Claim Losses”):</w:t>
      </w:r>
    </w:p>
    <w:p w:rsidR="00000000" w:rsidDel="00000000" w:rsidP="00000000" w:rsidRDefault="00000000" w:rsidRPr="00000000" w14:paraId="000000DE">
      <w:pPr>
        <w:numPr>
          <w:ilvl w:val="2"/>
          <w:numId w:val="9"/>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the Relevant Authority is responsible for the relevant Personal Data Breach, then the Relevant Authority shall be responsible for the Claim Losses;</w:t>
      </w:r>
    </w:p>
    <w:p w:rsidR="00000000" w:rsidDel="00000000" w:rsidP="00000000" w:rsidRDefault="00000000" w:rsidRPr="00000000" w14:paraId="000000DF">
      <w:pPr>
        <w:numPr>
          <w:ilvl w:val="2"/>
          <w:numId w:val="9"/>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is responsible for the relevant Personal Data Breach, then the Supplier shall be responsible for the Claim Losses: and</w:t>
      </w:r>
    </w:p>
    <w:p w:rsidR="00000000" w:rsidDel="00000000" w:rsidP="00000000" w:rsidRDefault="00000000" w:rsidRPr="00000000" w14:paraId="000000E0">
      <w:pPr>
        <w:numPr>
          <w:ilvl w:val="2"/>
          <w:numId w:val="9"/>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responsibility for the relevant Personal Data Breach is unclear, then the Relevant Authority and the Supplier shall be responsible for the Claim Losses equally. </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120" w:before="280" w:line="240" w:lineRule="auto"/>
        <w:ind w:left="8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2">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Nothing in either clause 7.2 or clause 7.3 shall preclude the Relevant Authority and the Supplier reaching any other agreement, including by way of compromise with a third-party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rsidR="00000000" w:rsidDel="00000000" w:rsidP="00000000" w:rsidRDefault="00000000" w:rsidRPr="00000000" w14:paraId="000000E3">
      <w:pPr>
        <w:numPr>
          <w:ilvl w:val="2"/>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w:t>
      </w:r>
    </w:p>
    <w:p w:rsidR="00000000" w:rsidDel="00000000" w:rsidP="00000000" w:rsidRDefault="00000000" w:rsidRPr="00000000" w14:paraId="000000E4">
      <w:pPr>
        <w:keepNext w:val="1"/>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is in material Default under any of its obligations under this Annex 2 (</w:t>
      </w:r>
      <w:r w:rsidDel="00000000" w:rsidR="00000000" w:rsidRPr="00000000">
        <w:rPr>
          <w:rFonts w:ascii="Arial" w:cs="Arial" w:eastAsia="Arial" w:hAnsi="Arial"/>
          <w:i w:val="1"/>
          <w:sz w:val="24"/>
          <w:szCs w:val="24"/>
          <w:rtl w:val="0"/>
        </w:rPr>
        <w:t xml:space="preserve">Joint Controller Agreement</w:t>
      </w:r>
      <w:r w:rsidDel="00000000" w:rsidR="00000000" w:rsidRPr="00000000">
        <w:rPr>
          <w:rFonts w:ascii="Arial" w:cs="Arial" w:eastAsia="Arial" w:hAnsi="Arial"/>
          <w:sz w:val="24"/>
          <w:szCs w:val="24"/>
          <w:rtl w:val="0"/>
        </w:rPr>
        <w:t xml:space="preserve">), the Relevant Authority shall be entitled to terminate the Contract by issuing a Termination Notice to the Supplier in accordance with Clause 10 of the Core Terms (Ending the contract or any subcontract).</w:t>
      </w:r>
    </w:p>
    <w:p w:rsidR="00000000" w:rsidDel="00000000" w:rsidP="00000000" w:rsidRDefault="00000000" w:rsidRPr="00000000" w14:paraId="000000E5">
      <w:pPr>
        <w:numPr>
          <w:ilvl w:val="2"/>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Sub-Processing</w:t>
      </w:r>
      <w:r w:rsidDel="00000000" w:rsidR="00000000" w:rsidRPr="00000000">
        <w:rPr>
          <w:rtl w:val="0"/>
        </w:rPr>
      </w:r>
    </w:p>
    <w:p w:rsidR="00000000" w:rsidDel="00000000" w:rsidP="00000000" w:rsidRDefault="00000000" w:rsidRPr="00000000" w14:paraId="000000E6">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any Processing of Personal Data performed by a third party on behalf of a Party, that Party shall:</w:t>
      </w:r>
    </w:p>
    <w:p w:rsidR="00000000" w:rsidDel="00000000" w:rsidP="00000000" w:rsidRDefault="00000000" w:rsidRPr="00000000" w14:paraId="000000E7">
      <w:pPr>
        <w:numPr>
          <w:ilvl w:val="2"/>
          <w:numId w:val="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w:t>
      </w:r>
    </w:p>
    <w:p w:rsidR="00000000" w:rsidDel="00000000" w:rsidP="00000000" w:rsidRDefault="00000000" w:rsidRPr="00000000" w14:paraId="000000E8">
      <w:pPr>
        <w:numPr>
          <w:ilvl w:val="2"/>
          <w:numId w:val="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a suitable agreement is in place with the third party as required under applicable Data Protection Legislation.</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120" w:before="280" w:line="240" w:lineRule="auto"/>
        <w:ind w:left="8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A">
      <w:pPr>
        <w:numPr>
          <w:ilvl w:val="2"/>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Data Retention</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pos="-179"/>
        </w:tabs>
        <w:spacing w:after="120" w:line="240" w:lineRule="auto"/>
        <w:ind w:left="720" w:firstLine="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left" w:pos="-179"/>
        </w:tabs>
        <w:spacing w:after="120" w:line="240" w:lineRule="auto"/>
        <w:ind w:left="2160" w:hanging="2160"/>
        <w:jc w:val="both"/>
        <w:rPr>
          <w:rFonts w:ascii="Arial" w:cs="Arial" w:eastAsia="Arial" w:hAnsi="Arial"/>
          <w:color w:val="000000"/>
          <w:sz w:val="24"/>
          <w:szCs w:val="24"/>
        </w:rPr>
      </w:pPr>
      <w:r w:rsidDel="00000000" w:rsidR="00000000" w:rsidRPr="00000000">
        <w:rPr>
          <w:rtl w:val="0"/>
        </w:rPr>
      </w:r>
    </w:p>
    <w:bookmarkStart w:colFirst="0" w:colLast="0" w:name="bookmark=id.1ksv4uv" w:id="13"/>
    <w:bookmarkEnd w:id="13"/>
    <w:p w:rsidR="00000000" w:rsidDel="00000000" w:rsidP="00000000" w:rsidRDefault="00000000" w:rsidRPr="00000000" w14:paraId="000000ED">
      <w:pPr>
        <w:keepNext w:val="1"/>
        <w:pBdr>
          <w:top w:space="0" w:sz="0" w:val="nil"/>
          <w:left w:space="0" w:sz="0" w:val="nil"/>
          <w:bottom w:space="0" w:sz="0" w:val="nil"/>
          <w:right w:space="0" w:sz="0" w:val="nil"/>
          <w:between w:space="0" w:sz="0" w:val="nil"/>
        </w:pBdr>
        <w:spacing w:after="240" w:before="240" w:lineRule="auto"/>
        <w:ind w:left="720" w:hanging="720"/>
        <w:jc w:val="both"/>
        <w:rPr>
          <w:rFonts w:ascii="Arial" w:cs="Arial" w:eastAsia="Arial" w:hAnsi="Arial"/>
          <w:b w:val="1"/>
          <w:color w:val="000000"/>
          <w:sz w:val="24"/>
          <w:szCs w:val="24"/>
        </w:rPr>
      </w:pPr>
      <w:bookmarkStart w:colFirst="0" w:colLast="0" w:name="_heading=h.44sinio" w:id="14"/>
      <w:bookmarkEnd w:id="14"/>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F3">
    <w:pPr>
      <w:spacing w:after="0" w:lineRule="auto"/>
      <w:rPr/>
    </w:pPr>
    <w:r w:rsidDel="00000000" w:rsidR="00000000" w:rsidRPr="00000000">
      <w:rPr>
        <w:rFonts w:ascii="Arial" w:cs="Arial" w:eastAsia="Arial" w:hAnsi="Arial"/>
        <w:sz w:val="20"/>
        <w:szCs w:val="20"/>
        <w:rtl w:val="0"/>
      </w:rPr>
      <w:t xml:space="preserve">Model Version: v3.0</w:t>
      <w:tab/>
      <w:tab/>
      <w:tab/>
      <w:tab/>
      <w:tab/>
      <w:tab/>
      <w:tab/>
      <w:tab/>
      <w:tab/>
    </w:r>
    <w:r w:rsidDel="00000000" w:rsidR="00000000" w:rsidRPr="00000000">
      <w:rPr>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RM6232</w:t>
      <w:tab/>
      <w:t xml:space="preserve">                                           </w:t>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6">
    <w:pPr>
      <w:spacing w:after="0" w:lineRule="auto"/>
      <w:rPr>
        <w:rFonts w:ascii="Arial" w:cs="Arial" w:eastAsia="Arial" w:hAnsi="Arial"/>
      </w:rPr>
    </w:pPr>
    <w:r w:rsidDel="00000000" w:rsidR="00000000" w:rsidRPr="00000000">
      <w:rPr>
        <w:rFonts w:ascii="Arial" w:cs="Arial" w:eastAsia="Arial" w:hAnsi="Arial"/>
        <w:sz w:val="20"/>
        <w:szCs w:val="20"/>
        <w:rtl w:val="0"/>
      </w:rPr>
      <w:t xml:space="preserve">Model Version: v4.1</w:t>
      <w:tab/>
      <w:tab/>
      <w:tab/>
      <w:tab/>
      <w:tab/>
      <w:tab/>
      <w:tab/>
      <w:tab/>
      <w:tab/>
    </w:r>
    <w:r w:rsidDel="00000000" w:rsidR="00000000" w:rsidRPr="00000000">
      <w:rPr>
        <w:rFonts w:ascii="Arial" w:cs="Arial" w:eastAsia="Arial" w:hAnsi="Arial"/>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5714365</wp:posOffset>
          </wp:positionH>
          <wp:positionV relativeFrom="paragraph">
            <wp:posOffset>-13329</wp:posOffset>
          </wp:positionV>
          <wp:extent cx="849085" cy="685627"/>
          <wp:effectExtent b="0" l="0" r="0" t="0"/>
          <wp:wrapNone/>
          <wp:docPr descr="Crown Commercial Service" id="6" name="image1.png"/>
          <a:graphic>
            <a:graphicData uri="http://schemas.openxmlformats.org/drawingml/2006/picture">
              <pic:pic>
                <pic:nvPicPr>
                  <pic:cNvPr descr="Crown Commercial Service" id="0" name="image1.png"/>
                  <pic:cNvPicPr preferRelativeResize="0"/>
                </pic:nvPicPr>
                <pic:blipFill>
                  <a:blip r:embed="rId1"/>
                  <a:srcRect b="0" l="0" r="0" t="0"/>
                  <a:stretch>
                    <a:fillRect/>
                  </a:stretch>
                </pic:blipFill>
                <pic:spPr>
                  <a:xfrm>
                    <a:off x="0" y="0"/>
                    <a:ext cx="849085" cy="68562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Joint Schedule 11 (Processing Data)</w:t>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sz w:val="20"/>
        <w:szCs w:val="20"/>
        <w:rtl w:val="0"/>
      </w:rPr>
      <w:t xml:space="preserve">2021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3">
    <w:lvl w:ilvl="0">
      <w:start w:val="1"/>
      <w:numFmt w:val="decimal"/>
      <w:lvlText w:val="Schedule %1"/>
      <w:lvlJc w:val="left"/>
      <w:pPr>
        <w:ind w:left="360" w:hanging="360"/>
      </w:pPr>
      <w:rPr>
        <w:color w:val="000000"/>
      </w:rPr>
    </w:lvl>
    <w:lvl w:ilvl="1">
      <w:start w:val="1"/>
      <w:numFmt w:val="decimal"/>
      <w:lvlText w:val="Part %2"/>
      <w:lvlJc w:val="left"/>
      <w:pPr>
        <w:ind w:left="357" w:hanging="357"/>
      </w:pPr>
      <w:r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rPr/>
    </w:lvl>
    <w:lvl w:ilvl="5">
      <w:start w:val="1"/>
      <w:numFmt w:val="lowerRoman"/>
      <w:lvlText w:val="(%6)"/>
      <w:lvlJc w:val="left"/>
      <w:pPr>
        <w:ind w:left="2275" w:hanging="576"/>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6">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7">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8">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9">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0">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1">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2">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240" w:lineRule="auto"/>
      <w:ind w:left="567" w:hanging="567"/>
      <w:jc w:val="both"/>
    </w:pPr>
    <w:rPr>
      <w:rFonts w:ascii="Arial" w:cs="Arial" w:eastAsia="Arial" w:hAnsi="Arial"/>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rPr>
  </w:style>
  <w:style w:type="paragraph" w:styleId="Heading4">
    <w:name w:val="heading 4"/>
    <w:basedOn w:val="Normal"/>
    <w:next w:val="Normal"/>
    <w:pPr>
      <w:spacing w:after="240" w:line="240" w:lineRule="auto"/>
      <w:ind w:left="2268" w:hanging="850"/>
      <w:jc w:val="both"/>
    </w:pPr>
    <w:rPr>
      <w:rFonts w:ascii="Arial" w:cs="Arial" w:eastAsia="Arial" w:hAnsi="Arial"/>
    </w:rPr>
  </w:style>
  <w:style w:type="paragraph" w:styleId="Heading5">
    <w:name w:val="heading 5"/>
    <w:basedOn w:val="Normal"/>
    <w:next w:val="Normal"/>
    <w:pPr>
      <w:spacing w:after="240" w:line="240" w:lineRule="auto"/>
      <w:ind w:left="1985" w:hanging="566.9999999999999"/>
      <w:jc w:val="both"/>
    </w:pPr>
    <w:rPr>
      <w:rFonts w:ascii="Arial" w:cs="Arial" w:eastAsia="Arial" w:hAnsi="Arial"/>
    </w:rPr>
  </w:style>
  <w:style w:type="paragraph" w:styleId="Heading6">
    <w:name w:val="heading 6"/>
    <w:basedOn w:val="Normal"/>
    <w:next w:val="Normal"/>
    <w:pPr>
      <w:spacing w:after="240" w:line="240" w:lineRule="auto"/>
      <w:ind w:left="4320" w:hanging="720"/>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val="1"/>
    <w:rsid w:val="002404A4"/>
    <w:pPr>
      <w:tabs>
        <w:tab w:val="num" w:pos="720"/>
      </w:tabs>
      <w:spacing w:after="240" w:line="240" w:lineRule="auto"/>
      <w:ind w:left="567" w:hanging="567"/>
      <w:jc w:val="both"/>
      <w:outlineLvl w:val="0"/>
    </w:pPr>
    <w:rPr>
      <w:rFonts w:ascii="Arial" w:cs="Arial" w:hAnsi="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unhideWhenUsed w:val="1"/>
    <w:qFormat w:val="1"/>
    <w:rsid w:val="00D50719"/>
    <w:pPr>
      <w:keepNext w:val="1"/>
      <w:keepLines w:val="1"/>
      <w:pBdr>
        <w:top w:space="0" w:sz="0" w:val="nil"/>
        <w:left w:space="0" w:sz="0" w:val="nil"/>
        <w:bottom w:space="0" w:sz="0" w:val="nil"/>
        <w:right w:space="0" w:sz="0" w:val="nil"/>
        <w:between w:space="0" w:sz="0" w:val="nil"/>
      </w:pBdr>
      <w:spacing w:after="0" w:before="200" w:line="240" w:lineRule="auto"/>
      <w:outlineLvl w:val="1"/>
    </w:pPr>
    <w:rPr>
      <w:rFonts w:ascii="Cambria" w:cs="Cambria" w:eastAsia="Cambria" w:hAnsi="Cambria"/>
      <w:b w:val="1"/>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semiHidden w:val="1"/>
    <w:unhideWhenUsed w:val="1"/>
    <w:qFormat w:val="1"/>
    <w:rsid w:val="00D50719"/>
    <w:pPr>
      <w:keepNext w:val="1"/>
      <w:keepLines w:val="1"/>
      <w:pBdr>
        <w:top w:space="0" w:sz="0" w:val="nil"/>
        <w:left w:space="0" w:sz="0" w:val="nil"/>
        <w:bottom w:space="0" w:sz="0" w:val="nil"/>
        <w:right w:space="0" w:sz="0" w:val="nil"/>
        <w:between w:space="0" w:sz="0" w:val="nil"/>
      </w:pBdr>
      <w:spacing w:after="0" w:before="200" w:line="240" w:lineRule="auto"/>
      <w:outlineLvl w:val="2"/>
    </w:pPr>
    <w:rPr>
      <w:rFonts w:ascii="Cambria" w:cs="Cambria" w:eastAsia="Cambria" w:hAnsi="Cambria"/>
      <w:b w:val="1"/>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val="1"/>
    <w:unhideWhenUsed w:val="1"/>
    <w:qFormat w:val="1"/>
    <w:rsid w:val="002404A4"/>
    <w:pPr>
      <w:tabs>
        <w:tab w:val="num" w:pos="2268"/>
      </w:tabs>
      <w:spacing w:after="240" w:line="240" w:lineRule="auto"/>
      <w:ind w:left="2268" w:hanging="850"/>
      <w:jc w:val="both"/>
      <w:outlineLvl w:val="3"/>
    </w:pPr>
    <w:rPr>
      <w:rFonts w:ascii="Arial" w:cs="Arial" w:hAnsi="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val="1"/>
    <w:unhideWhenUsed w:val="1"/>
    <w:qFormat w:val="1"/>
    <w:rsid w:val="002404A4"/>
    <w:pPr>
      <w:tabs>
        <w:tab w:val="num" w:pos="1985"/>
      </w:tabs>
      <w:spacing w:after="240" w:line="240" w:lineRule="auto"/>
      <w:ind w:left="1985" w:hanging="567"/>
      <w:jc w:val="both"/>
      <w:outlineLvl w:val="4"/>
    </w:pPr>
    <w:rPr>
      <w:rFonts w:ascii="Arial" w:cs="Arial" w:hAnsi="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val="1"/>
    <w:unhideWhenUsed w:val="1"/>
    <w:qFormat w:val="1"/>
    <w:rsid w:val="002404A4"/>
    <w:pPr>
      <w:tabs>
        <w:tab w:val="num" w:pos="4320"/>
      </w:tabs>
      <w:spacing w:after="240" w:line="240" w:lineRule="auto"/>
      <w:ind w:left="4320" w:hanging="720"/>
      <w:jc w:val="both"/>
      <w:outlineLvl w:val="5"/>
    </w:pPr>
    <w:rPr>
      <w:rFonts w:ascii="Arial" w:cs="Arial" w:hAnsi="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val="1"/>
    <w:unhideWhenUsed w:val="1"/>
    <w:qFormat w:val="1"/>
    <w:rsid w:val="002404A4"/>
    <w:pPr>
      <w:tabs>
        <w:tab w:val="num" w:pos="5040"/>
      </w:tabs>
      <w:spacing w:after="240" w:line="240" w:lineRule="auto"/>
      <w:ind w:left="5040" w:hanging="720"/>
      <w:jc w:val="both"/>
      <w:outlineLvl w:val="6"/>
    </w:pPr>
    <w:rPr>
      <w:rFonts w:ascii="Times New Roman" w:cs="Times New Roman" w:hAnsi="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val="1"/>
    <w:unhideWhenUsed w:val="1"/>
    <w:qFormat w:val="1"/>
    <w:rsid w:val="002404A4"/>
    <w:pPr>
      <w:tabs>
        <w:tab w:val="num" w:pos="5040"/>
      </w:tabs>
      <w:spacing w:after="240" w:line="240" w:lineRule="auto"/>
      <w:ind w:left="5040" w:hanging="720"/>
      <w:jc w:val="both"/>
      <w:outlineLvl w:val="7"/>
    </w:pPr>
    <w:rPr>
      <w:rFonts w:ascii="Times New Roman" w:cs="Times New Roman" w:hAnsi="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val="1"/>
    <w:unhideWhenUsed w:val="1"/>
    <w:qFormat w:val="1"/>
    <w:rsid w:val="002404A4"/>
    <w:pPr>
      <w:tabs>
        <w:tab w:val="num" w:pos="5040"/>
      </w:tabs>
      <w:spacing w:after="240" w:line="240" w:lineRule="auto"/>
      <w:ind w:left="5040" w:hanging="720"/>
      <w:jc w:val="both"/>
      <w:outlineLvl w:val="8"/>
    </w:pPr>
    <w:rPr>
      <w:rFonts w:ascii="Times New Roman" w:cs="Times New Roman" w:hAnsi="Times New Roman"/>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TSOLScheduleAnnexName" w:customStyle="1">
    <w:name w:val="TSOL Schedule Annex Name"/>
    <w:qFormat w:val="1"/>
    <w:pPr>
      <w:spacing w:after="240" w:line="240" w:lineRule="auto"/>
      <w:jc w:val="center"/>
      <w:outlineLvl w:val="1"/>
    </w:pPr>
    <w:rPr>
      <w:rFonts w:cs="Arial" w:eastAsia="STZhongsong"/>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Normal1" w:customStyle="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Pr>
      <w:color w:val="0000ff" w:themeColor="hyperlink"/>
      <w:u w:val="single"/>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GPSL2Numbered" w:customStyle="1">
    <w:name w:val="GPS L2 Numbered"/>
    <w:basedOn w:val="Normal"/>
    <w:link w:val="GPSL2NumberedChar"/>
    <w:qFormat w:val="1"/>
    <w:pPr>
      <w:tabs>
        <w:tab w:val="left" w:pos="709"/>
        <w:tab w:val="left" w:pos="1134"/>
      </w:tabs>
      <w:adjustRightInd w:val="0"/>
      <w:spacing w:after="120" w:before="120" w:line="240" w:lineRule="auto"/>
      <w:jc w:val="both"/>
    </w:pPr>
    <w:rPr>
      <w:rFonts w:cs="Arial" w:eastAsia="Times New Roman"/>
      <w:lang w:eastAsia="zh-CN"/>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Revision">
    <w:name w:val="Revision"/>
    <w:hidden w:val="1"/>
    <w:uiPriority w:val="99"/>
    <w:semiHidden w:val="1"/>
    <w:rsid w:val="00F42B75"/>
    <w:pPr>
      <w:spacing w:after="0" w:line="240" w:lineRule="auto"/>
    </w:pPr>
  </w:style>
  <w:style w:type="paragraph" w:styleId="ScheduleTitleClause" w:customStyle="1">
    <w:name w:val="Schedule Title Clause"/>
    <w:basedOn w:val="Normal"/>
    <w:rsid w:val="002771AA"/>
    <w:pPr>
      <w:keepNext w:val="1"/>
      <w:numPr>
        <w:ilvl w:val="2"/>
        <w:numId w:val="1"/>
      </w:numPr>
      <w:spacing w:after="240" w:before="240" w:line="300" w:lineRule="atLeast"/>
      <w:jc w:val="both"/>
      <w:outlineLvl w:val="0"/>
    </w:pPr>
    <w:rPr>
      <w:rFonts w:ascii="Arial" w:cs="Times New Roman" w:eastAsia="Times New Roman" w:hAnsi="Arial"/>
      <w:b w:val="1"/>
      <w:color w:val="000000"/>
      <w:kern w:val="28"/>
      <w:szCs w:val="20"/>
    </w:rPr>
  </w:style>
  <w:style w:type="paragraph" w:styleId="ScheduleUntitledsubclause1" w:customStyle="1">
    <w:name w:val="Schedule Untitled subclause 1"/>
    <w:basedOn w:val="Normal"/>
    <w:rsid w:val="002771AA"/>
    <w:pPr>
      <w:numPr>
        <w:ilvl w:val="3"/>
        <w:numId w:val="1"/>
      </w:numPr>
      <w:spacing w:after="120" w:before="280" w:line="300" w:lineRule="atLeast"/>
      <w:jc w:val="both"/>
      <w:outlineLvl w:val="1"/>
    </w:pPr>
    <w:rPr>
      <w:rFonts w:ascii="Arial" w:cs="Times New Roman" w:eastAsia="Times New Roman" w:hAnsi="Arial"/>
      <w:color w:val="000000"/>
      <w:szCs w:val="20"/>
    </w:rPr>
  </w:style>
  <w:style w:type="paragraph" w:styleId="ScheduleUntitledsubclause2" w:customStyle="1">
    <w:name w:val="Schedule Untitled subclause 2"/>
    <w:basedOn w:val="Normal"/>
    <w:rsid w:val="002771AA"/>
    <w:pPr>
      <w:numPr>
        <w:ilvl w:val="4"/>
        <w:numId w:val="1"/>
      </w:numPr>
      <w:spacing w:after="120" w:line="300" w:lineRule="atLeast"/>
      <w:jc w:val="both"/>
      <w:outlineLvl w:val="2"/>
    </w:pPr>
    <w:rPr>
      <w:rFonts w:ascii="Arial" w:cs="Times New Roman" w:eastAsia="Times New Roman" w:hAnsi="Arial"/>
      <w:color w:val="000000"/>
      <w:szCs w:val="20"/>
    </w:rPr>
  </w:style>
  <w:style w:type="paragraph" w:styleId="ScheduleUntitledsubclause3" w:customStyle="1">
    <w:name w:val="Schedule Untitled subclause 3"/>
    <w:basedOn w:val="Normal"/>
    <w:rsid w:val="002771AA"/>
    <w:pPr>
      <w:numPr>
        <w:ilvl w:val="5"/>
        <w:numId w:val="1"/>
      </w:numPr>
      <w:tabs>
        <w:tab w:val="left" w:pos="2261"/>
      </w:tabs>
      <w:spacing w:after="120" w:line="300" w:lineRule="atLeast"/>
      <w:jc w:val="both"/>
      <w:outlineLvl w:val="3"/>
    </w:pPr>
    <w:rPr>
      <w:rFonts w:ascii="Arial" w:cs="Times New Roman" w:eastAsia="Times New Roman" w:hAnsi="Arial"/>
      <w:color w:val="000000"/>
      <w:szCs w:val="20"/>
    </w:rPr>
  </w:style>
  <w:style w:type="paragraph" w:styleId="Schedule" w:customStyle="1">
    <w:name w:val="Schedule"/>
    <w:qFormat w:val="1"/>
    <w:rsid w:val="002771AA"/>
    <w:pPr>
      <w:numPr>
        <w:numId w:val="1"/>
      </w:numPr>
      <w:spacing w:after="240" w:before="240" w:line="240" w:lineRule="atLeast"/>
    </w:pPr>
    <w:rPr>
      <w:rFonts w:ascii="Arial" w:cs="Times New Roman" w:eastAsia="Times New Roman" w:hAnsi="Arial"/>
      <w:b w:val="1"/>
      <w:color w:val="000000"/>
      <w:lang w:val="en-US"/>
    </w:rPr>
  </w:style>
  <w:style w:type="paragraph" w:styleId="Part" w:customStyle="1">
    <w:name w:val="Part"/>
    <w:basedOn w:val="Normal"/>
    <w:qFormat w:val="1"/>
    <w:rsid w:val="002771AA"/>
    <w:pPr>
      <w:numPr>
        <w:ilvl w:val="1"/>
        <w:numId w:val="1"/>
      </w:numPr>
      <w:spacing w:after="240" w:before="240" w:line="300" w:lineRule="atLeast"/>
    </w:pPr>
    <w:rPr>
      <w:rFonts w:ascii="Arial" w:cs="Times New Roman" w:eastAsia="Times New Roman" w:hAnsi="Arial"/>
      <w:b w:val="1"/>
      <w:color w:val="000000"/>
      <w:szCs w:val="20"/>
    </w:rPr>
  </w:style>
  <w:style w:type="paragraph" w:styleId="NormalWeb">
    <w:name w:val="Normal (Web)"/>
    <w:basedOn w:val="Normal"/>
    <w:uiPriority w:val="99"/>
    <w:unhideWhenUsed w:val="1"/>
    <w:rsid w:val="00712566"/>
    <w:pPr>
      <w:spacing w:after="100" w:afterAutospacing="1" w:before="100" w:beforeAutospacing="1" w:line="240" w:lineRule="auto"/>
    </w:pPr>
    <w:rPr>
      <w:rFonts w:ascii="Times New Roman" w:cs="Times New Roman" w:hAnsi="Times New Roman"/>
      <w:sz w:val="24"/>
      <w:szCs w:val="24"/>
    </w:rPr>
  </w:style>
  <w:style w:type="character" w:styleId="gmail-apple-tab-span" w:customStyle="1">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val="1"/>
    <w:rsid w:val="000859BA"/>
    <w:pPr>
      <w:suppressAutoHyphens w:val="1"/>
      <w:autoSpaceDN w:val="0"/>
      <w:ind w:left="720"/>
      <w:textAlignment w:val="baseline"/>
    </w:pPr>
    <w:rPr>
      <w:rFonts w:cs="Times New Roman"/>
    </w:rPr>
  </w:style>
  <w:style w:type="paragraph" w:styleId="GPsDefinition" w:customStyle="1">
    <w:name w:val="GPs Definition"/>
    <w:basedOn w:val="Normal"/>
    <w:qFormat w:val="1"/>
    <w:rsid w:val="000859BA"/>
    <w:pPr>
      <w:tabs>
        <w:tab w:val="left" w:pos="-179"/>
      </w:tabs>
      <w:overflowPunct w:val="0"/>
      <w:autoSpaceDE w:val="0"/>
      <w:autoSpaceDN w:val="0"/>
      <w:spacing w:after="120" w:line="240" w:lineRule="auto"/>
      <w:jc w:val="both"/>
      <w:textAlignment w:val="baseline"/>
    </w:pPr>
    <w:rPr>
      <w:rFonts w:ascii="Arial" w:cs="Arial" w:eastAsia="Times New Roman" w:hAnsi="Arial"/>
    </w:rPr>
  </w:style>
  <w:style w:type="character" w:styleId="Heading2Char" w:customStyle="1">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cs="Cambria" w:eastAsia="Cambria" w:hAnsi="Cambria"/>
      <w:b w:val="1"/>
      <w:color w:val="000000"/>
      <w:sz w:val="26"/>
      <w:szCs w:val="26"/>
      <w:lang w:eastAsia="en-GB"/>
    </w:rPr>
  </w:style>
  <w:style w:type="character" w:styleId="Heading3Char" w:customStyle="1">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cs="Cambria" w:eastAsia="Cambria" w:hAnsi="Cambria"/>
      <w:b w:val="1"/>
      <w:color w:val="000000"/>
      <w:lang w:eastAsia="en-GB"/>
    </w:rPr>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cs="Arial" w:hAnsi="Arial"/>
      <w:lang w:eastAsia="zh-CN"/>
    </w:rPr>
  </w:style>
  <w:style w:type="character" w:styleId="Heading4Char" w:customStyle="1">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val="1"/>
    <w:rsid w:val="002404A4"/>
    <w:rPr>
      <w:rFonts w:ascii="Arial" w:cs="Arial" w:hAnsi="Arial"/>
      <w:lang w:eastAsia="zh-CN"/>
    </w:rPr>
  </w:style>
  <w:style w:type="character" w:styleId="Heading5Char" w:customStyle="1">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val="1"/>
    <w:rsid w:val="002404A4"/>
    <w:rPr>
      <w:rFonts w:ascii="Arial" w:cs="Arial" w:hAnsi="Arial"/>
      <w:lang w:eastAsia="zh-CN"/>
    </w:rPr>
  </w:style>
  <w:style w:type="character" w:styleId="Heading6Char" w:customStyle="1">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val="1"/>
    <w:rsid w:val="002404A4"/>
    <w:rPr>
      <w:rFonts w:ascii="Arial" w:cs="Arial" w:hAnsi="Arial"/>
      <w:lang w:eastAsia="zh-CN"/>
    </w:rPr>
  </w:style>
  <w:style w:type="character" w:styleId="Heading7Char" w:customStyle="1">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val="1"/>
    <w:rsid w:val="002404A4"/>
    <w:rPr>
      <w:rFonts w:ascii="Times New Roman" w:cs="Times New Roman" w:hAnsi="Times New Roman"/>
      <w:lang w:eastAsia="zh-CN"/>
    </w:rPr>
  </w:style>
  <w:style w:type="character" w:styleId="Heading8Char" w:customStyle="1">
    <w:name w:val="Heading 8 Char"/>
    <w:aliases w:val="Heading 8 (Do Not Use) Char,Legal Level 1.1.1. Char,Lev 8 Char,h8 DO NOT USE Char,PA Appendix Minor Char,Blank 4 Char,code/paths Char"/>
    <w:basedOn w:val="DefaultParagraphFont"/>
    <w:link w:val="Heading8"/>
    <w:uiPriority w:val="9"/>
    <w:semiHidden w:val="1"/>
    <w:rsid w:val="002404A4"/>
    <w:rPr>
      <w:rFonts w:ascii="Times New Roman" w:cs="Times New Roman" w:hAnsi="Times New Roman"/>
      <w:lang w:eastAsia="zh-CN"/>
    </w:rPr>
  </w:style>
  <w:style w:type="character" w:styleId="Heading9Char" w:customStyle="1">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val="1"/>
    <w:rsid w:val="002404A4"/>
    <w:rPr>
      <w:rFonts w:ascii="Times New Roman" w:cs="Times New Roman" w:hAnsi="Times New Roman"/>
      <w:lang w:eastAsia="zh-CN"/>
    </w:rPr>
  </w:style>
  <w:style w:type="paragraph" w:styleId="GPSDefinitionL2" w:customStyle="1">
    <w:name w:val="GPS Definition L2"/>
    <w:basedOn w:val="GPsDefinition"/>
    <w:qFormat w:val="1"/>
    <w:rsid w:val="002404A4"/>
    <w:pPr>
      <w:tabs>
        <w:tab w:val="clear" w:pos="-179"/>
        <w:tab w:val="left" w:pos="175"/>
      </w:tabs>
      <w:adjustRightInd w:val="0"/>
      <w:ind w:left="1440" w:hanging="544"/>
    </w:pPr>
    <w:rPr>
      <w:rFonts w:ascii="Calibri" w:hAnsi="Calibri"/>
    </w:rPr>
  </w:style>
  <w:style w:type="paragraph" w:styleId="GPSDefinitionL3" w:customStyle="1">
    <w:name w:val="GPS Definition L3"/>
    <w:basedOn w:val="GPSDefinitionL2"/>
    <w:qFormat w:val="1"/>
    <w:rsid w:val="002404A4"/>
    <w:pPr>
      <w:ind w:left="1800" w:hanging="360"/>
    </w:pPr>
  </w:style>
  <w:style w:type="paragraph" w:styleId="GPSDefinitionL4" w:customStyle="1">
    <w:name w:val="GPS Definition L4"/>
    <w:basedOn w:val="GPSDefinitionL3"/>
    <w:qFormat w:val="1"/>
    <w:rsid w:val="002404A4"/>
    <w:pPr>
      <w:ind w:left="2160"/>
    </w:pPr>
  </w:style>
  <w:style w:type="character" w:styleId="ListParagraphChar" w:customStyle="1">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val="1"/>
    <w:rsid w:val="002404A4"/>
    <w:rPr>
      <w:rFonts w:ascii="Calibri" w:cs="Times New Roman" w:eastAsia="Calibri" w:hAnsi="Calibri"/>
    </w:rPr>
  </w:style>
  <w:style w:type="paragraph" w:styleId="ABackground" w:customStyle="1">
    <w:name w:val="(A) Background"/>
    <w:basedOn w:val="Normal"/>
    <w:rsid w:val="002404A4"/>
    <w:pPr>
      <w:numPr>
        <w:numId w:val="14"/>
      </w:numPr>
      <w:spacing w:after="120" w:before="120" w:line="300" w:lineRule="atLeast"/>
      <w:jc w:val="both"/>
    </w:pPr>
    <w:rPr>
      <w:rFonts w:ascii="Times New Roman" w:cs="Times New Roman" w:hAnsi="Times New Roman"/>
    </w:rPr>
  </w:style>
  <w:style w:type="paragraph" w:styleId="BackSubClause" w:customStyle="1">
    <w:name w:val="BackSubClause"/>
    <w:basedOn w:val="Normal"/>
    <w:rsid w:val="002404A4"/>
    <w:pPr>
      <w:numPr>
        <w:ilvl w:val="1"/>
        <w:numId w:val="14"/>
      </w:numPr>
      <w:spacing w:after="0" w:line="300" w:lineRule="atLeast"/>
      <w:jc w:val="both"/>
    </w:pPr>
    <w:rPr>
      <w:rFonts w:ascii="Times New Roman" w:cs="Times New Roman" w:hAnsi="Times New Roman"/>
    </w:rPr>
  </w:style>
  <w:style w:type="paragraph" w:styleId="TLTLevel1" w:customStyle="1">
    <w:name w:val="TLT Level 1"/>
    <w:basedOn w:val="Normal"/>
    <w:rsid w:val="002404A4"/>
    <w:pPr>
      <w:tabs>
        <w:tab w:val="num" w:pos="720"/>
      </w:tabs>
      <w:spacing w:before="100" w:line="240" w:lineRule="auto"/>
      <w:ind w:left="720" w:hanging="720"/>
    </w:pPr>
    <w:rPr>
      <w:rFonts w:ascii="Arial" w:cs="Arial" w:hAnsi="Arial"/>
      <w:sz w:val="20"/>
      <w:szCs w:val="20"/>
    </w:rPr>
  </w:style>
  <w:style w:type="character" w:styleId="TLTLevel2Char" w:customStyle="1">
    <w:name w:val="TLT Level 2 Char"/>
    <w:basedOn w:val="DefaultParagraphFont"/>
    <w:link w:val="TLTLevel2"/>
    <w:locked w:val="1"/>
    <w:rsid w:val="002404A4"/>
  </w:style>
  <w:style w:type="paragraph" w:styleId="TLTLevel2" w:customStyle="1">
    <w:name w:val="TLT Level 2"/>
    <w:basedOn w:val="Normal"/>
    <w:link w:val="TLTLevel2Char"/>
    <w:rsid w:val="002404A4"/>
    <w:pPr>
      <w:tabs>
        <w:tab w:val="num" w:pos="1440"/>
      </w:tabs>
      <w:spacing w:before="100" w:line="240" w:lineRule="auto"/>
      <w:ind w:left="1440" w:hanging="720"/>
    </w:pPr>
  </w:style>
  <w:style w:type="paragraph" w:styleId="TLTLevel3" w:customStyle="1">
    <w:name w:val="TLT Level 3"/>
    <w:basedOn w:val="Normal"/>
    <w:rsid w:val="002404A4"/>
    <w:pPr>
      <w:numPr>
        <w:ilvl w:val="2"/>
        <w:numId w:val="15"/>
      </w:numPr>
      <w:spacing w:before="100" w:line="240" w:lineRule="auto"/>
      <w:ind w:hanging="180"/>
    </w:pPr>
    <w:rPr>
      <w:rFonts w:ascii="Times New Roman" w:cs="Times New Roman" w:hAnsi="Times New Roman"/>
    </w:rPr>
  </w:style>
  <w:style w:type="paragraph" w:styleId="TLTLevel4" w:customStyle="1">
    <w:name w:val="TLT Level 4"/>
    <w:basedOn w:val="Normal"/>
    <w:rsid w:val="002404A4"/>
    <w:pPr>
      <w:numPr>
        <w:ilvl w:val="3"/>
        <w:numId w:val="15"/>
      </w:numPr>
      <w:spacing w:before="100" w:line="240" w:lineRule="auto"/>
      <w:ind w:hanging="360"/>
    </w:pPr>
    <w:rPr>
      <w:rFonts w:ascii="Times New Roman" w:cs="Times New Roman" w:hAnsi="Times New Roman"/>
    </w:rPr>
  </w:style>
  <w:style w:type="paragraph" w:styleId="TLTLevel5" w:customStyle="1">
    <w:name w:val="TLT Level 5"/>
    <w:basedOn w:val="Normal"/>
    <w:rsid w:val="002404A4"/>
    <w:pPr>
      <w:numPr>
        <w:ilvl w:val="4"/>
        <w:numId w:val="15"/>
      </w:numPr>
      <w:spacing w:before="100" w:line="240" w:lineRule="auto"/>
      <w:ind w:hanging="360"/>
    </w:pPr>
    <w:rPr>
      <w:rFonts w:ascii="Times New Roman" w:cs="Times New Roman" w:hAnsi="Times New Roman"/>
    </w:rPr>
  </w:style>
  <w:style w:type="numbering" w:styleId="Level" w:customStyle="1">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cs="Times New Roman" w:eastAsia="Times New Roman" w:hAnsi="Trebuchet MS"/>
      <w:sz w:val="20"/>
      <w:szCs w:val="20"/>
    </w:rPr>
  </w:style>
  <w:style w:type="character" w:styleId="BodyTextChar" w:customStyle="1">
    <w:name w:val="Body Text Char"/>
    <w:basedOn w:val="DefaultParagraphFont"/>
    <w:link w:val="BodyText"/>
    <w:uiPriority w:val="99"/>
    <w:rsid w:val="006D1BF4"/>
    <w:rPr>
      <w:rFonts w:ascii="Trebuchet MS" w:cs="Times New Roman" w:eastAsia="Times New Roman" w:hAnsi="Trebuchet MS"/>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color w:val="000000"/>
      <w:sz w:val="20"/>
      <w:szCs w:val="20"/>
    </w:rPr>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pPr>
      <w:spacing w:after="0" w:line="240" w:lineRule="auto"/>
    </w:pPr>
    <w:rPr>
      <w:color w:val="000000"/>
      <w:sz w:val="20"/>
      <w:szCs w:val="20"/>
    </w:rPr>
    <w:tblPr>
      <w:tblStyleRowBandSize w:val="1"/>
      <w:tblStyleColBandSize w:val="1"/>
      <w:tblCellMar>
        <w:left w:w="115.0" w:type="dxa"/>
        <w:right w:w="115.0" w:type="dxa"/>
      </w:tblCellMar>
    </w:tblPr>
  </w:style>
  <w:style w:type="table" w:styleId="a2" w:customStyle="1">
    <w:basedOn w:val="TableNormal"/>
    <w:pPr>
      <w:spacing w:after="0" w:line="240" w:lineRule="auto"/>
    </w:pPr>
    <w:rPr>
      <w:color w:val="000000"/>
      <w:sz w:val="20"/>
      <w:szCs w:val="20"/>
    </w:rPr>
    <w:tblPr>
      <w:tblStyleRowBandSize w:val="1"/>
      <w:tblStyleColBandSize w:val="1"/>
      <w:tblCellMar>
        <w:left w:w="115.0" w:type="dxa"/>
        <w:right w:w="115.0" w:type="dxa"/>
      </w:tblCellMar>
    </w:tblPr>
  </w:style>
  <w:style w:type="table" w:styleId="a3" w:customStyle="1">
    <w:basedOn w:val="TableNormal"/>
    <w:pPr>
      <w:spacing w:after="0" w:line="240" w:lineRule="auto"/>
    </w:pPr>
    <w:rPr>
      <w:color w:val="000000"/>
      <w:sz w:val="20"/>
      <w:szCs w:val="20"/>
    </w:rPr>
    <w:tblPr>
      <w:tblStyleRowBandSize w:val="1"/>
      <w:tblStyleColBandSize w:val="1"/>
      <w:tblCellMar>
        <w:left w:w="115.0" w:type="dxa"/>
        <w:right w:w="115.0" w:type="dxa"/>
      </w:tblCellMar>
    </w:tblPr>
  </w:style>
  <w:style w:type="table" w:styleId="a4" w:customStyle="1">
    <w:basedOn w:val="TableNormal"/>
    <w:pPr>
      <w:spacing w:after="0" w:line="240" w:lineRule="auto"/>
    </w:pPr>
    <w:rPr>
      <w:color w:val="000000"/>
      <w:sz w:val="20"/>
      <w:szCs w:val="20"/>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6oPvh+2ZMAR2Q2DrdLqIxq55vA==">AMUW2mVmHhpD4YBVgw6xkS01JVn8elSEd9pRBJfhVHm9o/5ZIyKmF/GUuyQwDriQWOb2XpIe7dpo6sPQOz+ZfvQzB159Cx12AVzv044PYS7TT4JpxujNwWBEB2WGv1Lw4imLwMIHknFGZzTZ9WNaQsVfY79Mg4lTbAVHtMU6W70djUaG8MGwWNcUj6Sz+Jtg3kZVMMGW/LU6Wn46phOdbXCmQgff5Mr9uRnFEkdrbTjF8g12eSH3rVhFzgKm7LCOtBYcNPUVP7XfLqSuyQfKa3Ik3Q8OxXpdvR6QB5LQqq8SKKe1ji5r7Nvd7YDxiruqNs4MKL4wp+ICt6cmZaBlDzcjiFCzCWBC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2021-10-26T12:17:00Z</dcterms:created>
  <dc:creator>Becky Leftwich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