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0B20" w14:textId="77777777" w:rsidR="00F6494C" w:rsidRPr="00FB1786" w:rsidRDefault="00F6494C">
      <w:pPr>
        <w:rPr>
          <w:rFonts w:ascii="Arial" w:hAnsi="Arial"/>
          <w:b/>
          <w:sz w:val="36"/>
        </w:rPr>
      </w:pPr>
    </w:p>
    <w:p w14:paraId="4B8FD120" w14:textId="77777777" w:rsidR="00CA0851" w:rsidRDefault="00CA0851">
      <w:pPr>
        <w:rPr>
          <w:rFonts w:ascii="Arial" w:hAnsi="Arial"/>
          <w:b/>
          <w:sz w:val="36"/>
        </w:rPr>
      </w:pPr>
    </w:p>
    <w:p w14:paraId="02121051" w14:textId="677ED0B6" w:rsidR="00CA0851" w:rsidRDefault="00CA0851">
      <w:pPr>
        <w:rPr>
          <w:rFonts w:ascii="Arial" w:hAnsi="Arial"/>
          <w:b/>
          <w:sz w:val="36"/>
        </w:rPr>
      </w:pPr>
      <w:r>
        <w:rPr>
          <w:rFonts w:ascii="Arial Bold" w:eastAsia="Arial Bold" w:hAnsi="Arial Bold" w:cs="Arial Bold"/>
          <w:b/>
          <w:noProof/>
          <w:sz w:val="36"/>
          <w:szCs w:val="36"/>
        </w:rPr>
        <w:drawing>
          <wp:inline distT="114300" distB="114300" distL="114300" distR="114300" wp14:anchorId="0719CD08" wp14:editId="03DB6980">
            <wp:extent cx="2571750" cy="21431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71750" cy="2143125"/>
                    </a:xfrm>
                    <a:prstGeom prst="rect">
                      <a:avLst/>
                    </a:prstGeom>
                    <a:ln/>
                  </pic:spPr>
                </pic:pic>
              </a:graphicData>
            </a:graphic>
          </wp:inline>
        </w:drawing>
      </w:r>
    </w:p>
    <w:p w14:paraId="087F0307" w14:textId="77777777" w:rsidR="00CA0851" w:rsidRDefault="00CA0851">
      <w:pPr>
        <w:rPr>
          <w:rFonts w:ascii="Arial" w:hAnsi="Arial"/>
          <w:b/>
          <w:sz w:val="36"/>
        </w:rPr>
      </w:pPr>
    </w:p>
    <w:p w14:paraId="280EE9E9" w14:textId="77777777" w:rsidR="00CA0851" w:rsidRDefault="00CA0851">
      <w:pPr>
        <w:rPr>
          <w:rFonts w:ascii="Arial" w:hAnsi="Arial"/>
          <w:b/>
          <w:sz w:val="36"/>
        </w:rPr>
      </w:pPr>
    </w:p>
    <w:p w14:paraId="55DF2E85" w14:textId="6E255438" w:rsidR="00CA0851" w:rsidRDefault="00CA0851" w:rsidP="00CA0851">
      <w:pPr>
        <w:keepNext/>
        <w:tabs>
          <w:tab w:val="left" w:pos="5715"/>
        </w:tabs>
        <w:spacing w:after="240" w:line="240" w:lineRule="auto"/>
        <w:rPr>
          <w:rFonts w:ascii="Arial Bold" w:eastAsia="Arial Bold" w:hAnsi="Arial Bold" w:cs="Arial Bold"/>
          <w:b/>
          <w:color w:val="2E75B5"/>
          <w:sz w:val="64"/>
          <w:szCs w:val="64"/>
        </w:rPr>
      </w:pPr>
      <w:r>
        <w:rPr>
          <w:rFonts w:ascii="Arial Bold" w:eastAsia="Arial Bold" w:hAnsi="Arial Bold" w:cs="Arial Bold"/>
          <w:b/>
          <w:color w:val="2E75B5"/>
          <w:sz w:val="64"/>
          <w:szCs w:val="64"/>
        </w:rPr>
        <w:t>Joint</w:t>
      </w:r>
      <w:r>
        <w:rPr>
          <w:rFonts w:ascii="Arial Bold" w:eastAsia="Arial Bold" w:hAnsi="Arial Bold" w:cs="Arial Bold"/>
          <w:b/>
          <w:color w:val="2E75B5"/>
          <w:sz w:val="64"/>
          <w:szCs w:val="64"/>
        </w:rPr>
        <w:t xml:space="preserve"> Schedules</w:t>
      </w:r>
    </w:p>
    <w:p w14:paraId="6E088319" w14:textId="77777777" w:rsidR="00CA0851" w:rsidRDefault="00CA0851" w:rsidP="00CA0851">
      <w:pPr>
        <w:keepNext/>
        <w:tabs>
          <w:tab w:val="left" w:pos="5715"/>
        </w:tabs>
        <w:spacing w:after="240" w:line="240" w:lineRule="auto"/>
        <w:rPr>
          <w:rFonts w:ascii="Arial Bold" w:eastAsia="Arial Bold" w:hAnsi="Arial Bold" w:cs="Arial Bold"/>
          <w:color w:val="0D0C0C"/>
          <w:sz w:val="28"/>
          <w:szCs w:val="28"/>
        </w:rPr>
      </w:pPr>
      <w:r>
        <w:rPr>
          <w:rFonts w:ascii="Arial Bold" w:eastAsia="Arial Bold" w:hAnsi="Arial Bold" w:cs="Arial Bold"/>
          <w:color w:val="0D0C0C"/>
          <w:sz w:val="28"/>
          <w:szCs w:val="28"/>
        </w:rPr>
        <w:t>Framework Ref: RM6238 Supply Teachers and Temporary Staff in Educational Establishments</w:t>
      </w:r>
    </w:p>
    <w:p w14:paraId="5D45C705" w14:textId="77777777" w:rsidR="00CA0851" w:rsidRDefault="00CA0851">
      <w:pPr>
        <w:rPr>
          <w:rFonts w:ascii="Arial" w:hAnsi="Arial"/>
          <w:b/>
          <w:sz w:val="36"/>
        </w:rPr>
      </w:pPr>
    </w:p>
    <w:p w14:paraId="317479AC" w14:textId="77777777" w:rsidR="00CA0851" w:rsidRDefault="00CA0851">
      <w:pPr>
        <w:rPr>
          <w:rFonts w:ascii="Arial" w:hAnsi="Arial"/>
          <w:b/>
          <w:sz w:val="36"/>
        </w:rPr>
      </w:pPr>
    </w:p>
    <w:p w14:paraId="4A731C4D" w14:textId="77777777" w:rsidR="00CA0851" w:rsidRDefault="00CA0851">
      <w:pPr>
        <w:rPr>
          <w:rFonts w:ascii="Arial" w:hAnsi="Arial"/>
          <w:b/>
          <w:sz w:val="36"/>
        </w:rPr>
      </w:pPr>
    </w:p>
    <w:p w14:paraId="66A44646" w14:textId="77777777" w:rsidR="00CA0851" w:rsidRDefault="00CA0851">
      <w:pPr>
        <w:rPr>
          <w:rFonts w:ascii="Arial" w:hAnsi="Arial"/>
          <w:b/>
          <w:sz w:val="36"/>
        </w:rPr>
      </w:pPr>
    </w:p>
    <w:p w14:paraId="0643AA48" w14:textId="77777777" w:rsidR="00CA0851" w:rsidRDefault="00CA0851">
      <w:pPr>
        <w:rPr>
          <w:rFonts w:ascii="Arial" w:hAnsi="Arial"/>
          <w:b/>
          <w:sz w:val="36"/>
        </w:rPr>
      </w:pPr>
    </w:p>
    <w:p w14:paraId="225CF85D" w14:textId="77777777" w:rsidR="00CA0851" w:rsidRDefault="00CA0851">
      <w:pPr>
        <w:rPr>
          <w:rFonts w:ascii="Arial" w:hAnsi="Arial"/>
          <w:b/>
          <w:sz w:val="36"/>
        </w:rPr>
      </w:pPr>
    </w:p>
    <w:p w14:paraId="137C0C6C" w14:textId="77777777" w:rsidR="00CA0851" w:rsidRDefault="00CA0851">
      <w:pPr>
        <w:rPr>
          <w:rFonts w:ascii="Arial" w:hAnsi="Arial"/>
          <w:b/>
          <w:sz w:val="36"/>
        </w:rPr>
      </w:pPr>
    </w:p>
    <w:p w14:paraId="5196FCB2" w14:textId="77777777" w:rsidR="00CA0851" w:rsidRDefault="00CA0851">
      <w:pPr>
        <w:rPr>
          <w:rFonts w:ascii="Arial" w:hAnsi="Arial"/>
          <w:b/>
          <w:sz w:val="36"/>
        </w:rPr>
      </w:pPr>
    </w:p>
    <w:p w14:paraId="5F5FA330" w14:textId="291CD152" w:rsidR="00F6494C" w:rsidRPr="00FB1786" w:rsidRDefault="00AC08CE">
      <w:pPr>
        <w:rPr>
          <w:rFonts w:ascii="Arial" w:hAnsi="Arial"/>
          <w:b/>
          <w:sz w:val="36"/>
        </w:rPr>
      </w:pPr>
      <w:bookmarkStart w:id="0" w:name="_GoBack"/>
      <w:bookmarkEnd w:id="0"/>
      <w:r w:rsidRPr="00FB1786">
        <w:rPr>
          <w:rFonts w:ascii="Arial" w:hAnsi="Arial"/>
          <w:b/>
          <w:sz w:val="36"/>
        </w:rPr>
        <w:lastRenderedPageBreak/>
        <w:t>Joint Schedule 1 (Definitions)</w:t>
      </w:r>
    </w:p>
    <w:p w14:paraId="73045D19" w14:textId="77777777" w:rsidR="00F6494C" w:rsidRDefault="00AC08CE" w:rsidP="00FB1786">
      <w:pPr>
        <w:numPr>
          <w:ilvl w:val="1"/>
          <w:numId w:val="4"/>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In </w:t>
      </w:r>
      <w:bookmarkStart w:id="1" w:name="bookmark=id.gjdgxs" w:colFirst="0" w:colLast="0"/>
      <w:bookmarkEnd w:id="1"/>
      <w:r>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14:paraId="0974812B" w14:textId="77777777" w:rsidR="00F6494C" w:rsidRDefault="00AC08CE" w:rsidP="00FB1786">
      <w:pPr>
        <w:numPr>
          <w:ilvl w:val="1"/>
          <w:numId w:val="4"/>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bookmarkStart w:id="2" w:name="_heading=h.30j0zll" w:colFirst="0" w:colLast="0"/>
      <w:bookmarkEnd w:id="2"/>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558C167A" w14:textId="77777777" w:rsidR="00F6494C" w:rsidRDefault="00AC08CE" w:rsidP="00FB1786">
      <w:pPr>
        <w:numPr>
          <w:ilvl w:val="1"/>
          <w:numId w:val="4"/>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w:t>
      </w:r>
    </w:p>
    <w:p w14:paraId="7A472793"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the singular includes the plural and vice versa;</w:t>
      </w:r>
    </w:p>
    <w:p w14:paraId="16C629C4"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 to a gender includes the other gender and the neuter;</w:t>
      </w:r>
    </w:p>
    <w:p w14:paraId="4B3D0551"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a person include an individual, company, body corporate, corporation, unincorporated association, firm, partnership or other legal entity or Central Government Body;</w:t>
      </w:r>
    </w:p>
    <w:p w14:paraId="7F01C858"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a reference to any Law includes a reference to that Law as amended, extended, consolidated or re-enacted from time to time;</w:t>
      </w:r>
    </w:p>
    <w:p w14:paraId="026FC299"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b/>
          <w:color w:val="000000"/>
          <w:sz w:val="24"/>
          <w:szCs w:val="24"/>
        </w:rPr>
        <w:t>including</w:t>
      </w:r>
      <w:r>
        <w:rPr>
          <w:rFonts w:ascii="Arial" w:eastAsia="Arial" w:hAnsi="Arial" w:cs="Arial"/>
          <w:color w:val="000000"/>
          <w:sz w:val="24"/>
          <w:szCs w:val="24"/>
        </w:rPr>
        <w:t>", "</w:t>
      </w:r>
      <w:r>
        <w:rPr>
          <w:rFonts w:ascii="Arial" w:eastAsia="Arial" w:hAnsi="Arial" w:cs="Arial"/>
          <w:b/>
          <w:color w:val="000000"/>
          <w:sz w:val="24"/>
          <w:szCs w:val="24"/>
        </w:rPr>
        <w:t>other</w:t>
      </w:r>
      <w:r>
        <w:rPr>
          <w:rFonts w:ascii="Arial" w:eastAsia="Arial" w:hAnsi="Arial" w:cs="Arial"/>
          <w:color w:val="000000"/>
          <w:sz w:val="24"/>
          <w:szCs w:val="24"/>
        </w:rPr>
        <w:t>", "</w:t>
      </w:r>
      <w:r>
        <w:rPr>
          <w:rFonts w:ascii="Arial" w:eastAsia="Arial" w:hAnsi="Arial" w:cs="Arial"/>
          <w:b/>
          <w:color w:val="000000"/>
          <w:sz w:val="24"/>
          <w:szCs w:val="24"/>
        </w:rPr>
        <w:t>in particular</w:t>
      </w:r>
      <w:r>
        <w:rPr>
          <w:rFonts w:ascii="Arial" w:eastAsia="Arial" w:hAnsi="Arial" w:cs="Arial"/>
          <w:color w:val="000000"/>
          <w:sz w:val="24"/>
          <w:szCs w:val="24"/>
        </w:rPr>
        <w:t>", "</w:t>
      </w:r>
      <w:r>
        <w:rPr>
          <w:rFonts w:ascii="Arial" w:eastAsia="Arial" w:hAnsi="Arial" w:cs="Arial"/>
          <w:b/>
          <w:color w:val="000000"/>
          <w:sz w:val="24"/>
          <w:szCs w:val="24"/>
        </w:rPr>
        <w:t>for example</w:t>
      </w:r>
      <w:r>
        <w:rPr>
          <w:rFonts w:ascii="Arial" w:eastAsia="Arial" w:hAnsi="Arial" w:cs="Arial"/>
          <w:color w:val="000000"/>
          <w:sz w:val="24"/>
          <w:szCs w:val="24"/>
        </w:rPr>
        <w:t>" and similar words shall not limit the generality of the preceding words and shall be construed as if they were immediately followed by the words "</w:t>
      </w:r>
      <w:r>
        <w:rPr>
          <w:rFonts w:ascii="Arial" w:eastAsia="Arial" w:hAnsi="Arial" w:cs="Arial"/>
          <w:b/>
          <w:color w:val="000000"/>
          <w:sz w:val="24"/>
          <w:szCs w:val="24"/>
        </w:rPr>
        <w:t>without limitation</w:t>
      </w:r>
      <w:r>
        <w:rPr>
          <w:rFonts w:ascii="Arial" w:eastAsia="Arial" w:hAnsi="Arial" w:cs="Arial"/>
          <w:color w:val="000000"/>
          <w:sz w:val="24"/>
          <w:szCs w:val="24"/>
        </w:rPr>
        <w:t>";</w:t>
      </w:r>
    </w:p>
    <w:p w14:paraId="148906FB"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writing</w:t>
      </w:r>
      <w:r>
        <w:rPr>
          <w:rFonts w:ascii="Arial" w:eastAsia="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67DD82C8"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representations</w:t>
      </w:r>
      <w:r>
        <w:rPr>
          <w:rFonts w:ascii="Arial" w:eastAsia="Arial" w:hAnsi="Arial" w:cs="Arial"/>
          <w:color w:val="000000"/>
          <w:sz w:val="24"/>
          <w:szCs w:val="24"/>
        </w:rPr>
        <w:t>" shall be construed as references to present facts, to "</w:t>
      </w:r>
      <w:r>
        <w:rPr>
          <w:rFonts w:ascii="Arial" w:eastAsia="Arial" w:hAnsi="Arial" w:cs="Arial"/>
          <w:b/>
          <w:color w:val="000000"/>
          <w:sz w:val="24"/>
          <w:szCs w:val="24"/>
        </w:rPr>
        <w:t>warranties</w:t>
      </w:r>
      <w:r>
        <w:rPr>
          <w:rFonts w:ascii="Arial" w:eastAsia="Arial" w:hAnsi="Arial" w:cs="Arial"/>
          <w:color w:val="000000"/>
          <w:sz w:val="24"/>
          <w:szCs w:val="24"/>
        </w:rPr>
        <w:t>" as references to present and future facts and to "</w:t>
      </w:r>
      <w:r>
        <w:rPr>
          <w:rFonts w:ascii="Arial" w:eastAsia="Arial" w:hAnsi="Arial" w:cs="Arial"/>
          <w:b/>
          <w:color w:val="000000"/>
          <w:sz w:val="24"/>
          <w:szCs w:val="24"/>
        </w:rPr>
        <w:t>undertakings"</w:t>
      </w:r>
      <w:r>
        <w:rPr>
          <w:rFonts w:ascii="Arial" w:eastAsia="Arial" w:hAnsi="Arial" w:cs="Arial"/>
          <w:color w:val="000000"/>
          <w:sz w:val="24"/>
          <w:szCs w:val="24"/>
        </w:rPr>
        <w:t xml:space="preserve"> as references to obligations under the Contract; </w:t>
      </w:r>
    </w:p>
    <w:p w14:paraId="37EF1AF5"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 xml:space="preserve">"Clauses" </w:t>
      </w:r>
      <w:r>
        <w:rPr>
          <w:rFonts w:ascii="Arial" w:eastAsia="Arial" w:hAnsi="Arial" w:cs="Arial"/>
          <w:color w:val="000000"/>
          <w:sz w:val="24"/>
          <w:szCs w:val="24"/>
        </w:rPr>
        <w:t xml:space="preserve">and </w:t>
      </w:r>
      <w:r>
        <w:rPr>
          <w:rFonts w:ascii="Arial" w:eastAsia="Arial" w:hAnsi="Arial" w:cs="Arial"/>
          <w:b/>
          <w:color w:val="000000"/>
          <w:sz w:val="24"/>
          <w:szCs w:val="24"/>
        </w:rPr>
        <w:t>"Schedules"</w:t>
      </w:r>
      <w:r>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6AE9FCD9"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"Paragraphs"</w:t>
      </w:r>
      <w:r>
        <w:rPr>
          <w:rFonts w:ascii="Arial" w:eastAsia="Arial" w:hAnsi="Arial" w:cs="Arial"/>
          <w:color w:val="000000"/>
          <w:sz w:val="24"/>
          <w:szCs w:val="24"/>
        </w:rPr>
        <w:t xml:space="preserve"> are, unless otherwise provided, references to the paragraph of the appropriate Schedules unless otherwise provided; </w:t>
      </w:r>
    </w:p>
    <w:p w14:paraId="2D95F47D"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a series of Clauses or Paragraphs shall be inclusive of the clause numbers specified;</w:t>
      </w:r>
    </w:p>
    <w:p w14:paraId="6CD1295D"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the headings in each Contract are for ease of reference only and shall not affect the interpretation or construction of a Contract; </w:t>
      </w:r>
    </w:p>
    <w:p w14:paraId="61CF0F74" w14:textId="62D91D45" w:rsidR="00F6494C" w:rsidRDefault="002D6C03"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where</w:t>
      </w:r>
      <w:r w:rsidR="00AC08CE">
        <w:rPr>
          <w:rFonts w:ascii="Arial" w:eastAsia="Arial" w:hAnsi="Arial" w:cs="Arial"/>
          <w:color w:val="000000"/>
          <w:sz w:val="24"/>
          <w:szCs w:val="24"/>
        </w:rPr>
        <w:t xml:space="preserve"> the </w:t>
      </w:r>
      <w:r>
        <w:rPr>
          <w:rFonts w:ascii="Arial" w:eastAsia="Arial" w:hAnsi="Arial" w:cs="Arial"/>
          <w:color w:val="000000"/>
          <w:sz w:val="24"/>
          <w:szCs w:val="24"/>
        </w:rPr>
        <w:t>Buyer</w:t>
      </w:r>
      <w:r w:rsidR="00AC08CE">
        <w:rPr>
          <w:rFonts w:ascii="Arial" w:eastAsia="Arial" w:hAnsi="Arial" w:cs="Arial"/>
          <w:color w:val="000000"/>
          <w:sz w:val="24"/>
          <w:szCs w:val="24"/>
        </w:rPr>
        <w:t xml:space="preserve"> is </w:t>
      </w:r>
      <w:r>
        <w:rPr>
          <w:rFonts w:ascii="Arial" w:eastAsia="Arial" w:hAnsi="Arial" w:cs="Arial"/>
          <w:color w:val="000000"/>
          <w:sz w:val="24"/>
          <w:szCs w:val="24"/>
        </w:rPr>
        <w:t>a Central Government Body it shall be treated</w:t>
      </w:r>
      <w:r w:rsidR="00AC08CE">
        <w:rPr>
          <w:rFonts w:ascii="Arial" w:eastAsia="Arial" w:hAnsi="Arial" w:cs="Arial"/>
          <w:color w:val="000000"/>
          <w:sz w:val="24"/>
          <w:szCs w:val="24"/>
        </w:rPr>
        <w:t xml:space="preserve"> as </w:t>
      </w:r>
      <w:r>
        <w:rPr>
          <w:rFonts w:ascii="Arial" w:eastAsia="Arial" w:hAnsi="Arial" w:cs="Arial"/>
          <w:color w:val="000000"/>
          <w:sz w:val="24"/>
          <w:szCs w:val="24"/>
        </w:rPr>
        <w:t>contracting with</w:t>
      </w:r>
      <w:r w:rsidR="009C2CB4">
        <w:rPr>
          <w:rFonts w:ascii="Arial" w:eastAsia="Arial" w:hAnsi="Arial" w:cs="Arial"/>
          <w:color w:val="000000"/>
          <w:sz w:val="24"/>
          <w:szCs w:val="24"/>
        </w:rPr>
        <w:t xml:space="preserve"> </w:t>
      </w:r>
      <w:r w:rsidR="00AC08CE">
        <w:rPr>
          <w:rFonts w:ascii="Arial" w:eastAsia="Arial" w:hAnsi="Arial" w:cs="Arial"/>
          <w:color w:val="000000"/>
          <w:sz w:val="24"/>
          <w:szCs w:val="24"/>
        </w:rPr>
        <w:t>the Crown</w:t>
      </w:r>
      <w:r>
        <w:rPr>
          <w:rFonts w:ascii="Arial" w:eastAsia="Arial" w:hAnsi="Arial" w:cs="Arial"/>
          <w:color w:val="000000"/>
          <w:sz w:val="24"/>
          <w:szCs w:val="24"/>
        </w:rPr>
        <w:t xml:space="preserve"> as a whole;</w:t>
      </w:r>
    </w:p>
    <w:p w14:paraId="5F90AE9A"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lastRenderedPageBreak/>
        <w:t>any reference in a Contract which immediately before Exit Day was a reference to (as it has effect from time to time):</w:t>
      </w:r>
    </w:p>
    <w:p w14:paraId="4C874580" w14:textId="77777777" w:rsidR="00F6494C" w:rsidRDefault="00AC08CE" w:rsidP="00FB1786">
      <w:pPr>
        <w:numPr>
          <w:ilvl w:val="3"/>
          <w:numId w:val="4"/>
        </w:numPr>
        <w:pBdr>
          <w:top w:val="nil"/>
          <w:left w:val="nil"/>
          <w:bottom w:val="nil"/>
          <w:right w:val="nil"/>
          <w:between w:val="nil"/>
        </w:pBdr>
        <w:tabs>
          <w:tab w:val="left" w:pos="1985"/>
          <w:tab w:val="left" w:pos="2127"/>
        </w:tabs>
        <w:spacing w:before="120" w:after="120" w:line="240" w:lineRule="auto"/>
        <w:ind w:left="2694" w:hanging="709"/>
        <w:jc w:val="both"/>
        <w:rPr>
          <w:rFonts w:ascii="Arial" w:eastAsia="Arial" w:hAnsi="Arial" w:cs="Arial"/>
          <w:color w:val="000000"/>
          <w:sz w:val="24"/>
          <w:szCs w:val="24"/>
        </w:rPr>
      </w:pPr>
      <w:r>
        <w:rPr>
          <w:rFonts w:ascii="Arial" w:eastAsia="Arial" w:hAnsi="Arial" w:cs="Arial"/>
          <w:color w:val="000000"/>
          <w:sz w:val="24"/>
          <w:szCs w:val="24"/>
        </w:rPr>
        <w:t>any EU regulation, EU decision, EU tertiary legislation or provision of the EEA agreement (“</w:t>
      </w:r>
      <w:r>
        <w:rPr>
          <w:rFonts w:ascii="Arial" w:eastAsia="Arial" w:hAnsi="Arial" w:cs="Arial"/>
          <w:b/>
          <w:color w:val="000000"/>
          <w:sz w:val="24"/>
          <w:szCs w:val="24"/>
        </w:rPr>
        <w:t>EU References</w:t>
      </w:r>
      <w:r>
        <w:rPr>
          <w:rFonts w:ascii="Arial" w:eastAsia="Arial" w:hAnsi="Arial" w:cs="Arial"/>
          <w:color w:val="000000"/>
          <w:sz w:val="24"/>
          <w:szCs w:val="24"/>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7C822D7E" w14:textId="77777777" w:rsidR="00F6494C" w:rsidRDefault="00AC08CE" w:rsidP="00FB1786">
      <w:pPr>
        <w:numPr>
          <w:ilvl w:val="3"/>
          <w:numId w:val="4"/>
        </w:numPr>
        <w:pBdr>
          <w:top w:val="nil"/>
          <w:left w:val="nil"/>
          <w:bottom w:val="nil"/>
          <w:right w:val="nil"/>
          <w:between w:val="nil"/>
        </w:pBdr>
        <w:tabs>
          <w:tab w:val="left" w:pos="1985"/>
          <w:tab w:val="left" w:pos="2127"/>
        </w:tabs>
        <w:spacing w:before="120" w:after="120" w:line="240" w:lineRule="auto"/>
        <w:ind w:left="2694" w:hanging="709"/>
        <w:jc w:val="both"/>
        <w:rPr>
          <w:rFonts w:ascii="Arial" w:eastAsia="Arial" w:hAnsi="Arial" w:cs="Arial"/>
          <w:color w:val="000000"/>
          <w:sz w:val="24"/>
          <w:szCs w:val="24"/>
        </w:rPr>
      </w:pPr>
      <w:r>
        <w:rPr>
          <w:rFonts w:ascii="Arial" w:eastAsia="Arial" w:hAnsi="Arial" w:cs="Arial"/>
          <w:color w:val="000000"/>
          <w:sz w:val="24"/>
          <w:szCs w:val="24"/>
        </w:rPr>
        <w:t>any EU institution or EU authority or other such EU body shall be read on and after Exit Day as a reference to the UK institution, authority or body to which its functions were transferred; and</w:t>
      </w:r>
    </w:p>
    <w:p w14:paraId="29182D7E"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unless otherwise provided, references to “</w:t>
      </w:r>
      <w:r>
        <w:rPr>
          <w:rFonts w:ascii="Arial" w:eastAsia="Arial" w:hAnsi="Arial" w:cs="Arial"/>
          <w:b/>
          <w:color w:val="000000"/>
          <w:sz w:val="24"/>
          <w:szCs w:val="24"/>
        </w:rPr>
        <w:t>Buyer</w:t>
      </w:r>
      <w:r>
        <w:rPr>
          <w:rFonts w:ascii="Arial" w:eastAsia="Arial" w:hAnsi="Arial" w:cs="Arial"/>
          <w:color w:val="000000"/>
          <w:sz w:val="24"/>
          <w:szCs w:val="24"/>
        </w:rPr>
        <w:t>” shall be construed as including Exempt Buyers; and</w:t>
      </w:r>
    </w:p>
    <w:p w14:paraId="1F95F1D9" w14:textId="77777777" w:rsidR="00F6494C" w:rsidRDefault="00AC08CE" w:rsidP="00FB1786">
      <w:pPr>
        <w:numPr>
          <w:ilvl w:val="2"/>
          <w:numId w:val="4"/>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unless otherwise provided, references to “</w:t>
      </w:r>
      <w:r>
        <w:rPr>
          <w:rFonts w:ascii="Arial" w:eastAsia="Arial" w:hAnsi="Arial" w:cs="Arial"/>
          <w:b/>
          <w:color w:val="000000"/>
          <w:sz w:val="24"/>
          <w:szCs w:val="24"/>
        </w:rPr>
        <w:t>Call-Off Contract</w:t>
      </w:r>
      <w:r>
        <w:rPr>
          <w:rFonts w:ascii="Arial" w:eastAsia="Arial" w:hAnsi="Arial" w:cs="Arial"/>
          <w:color w:val="000000"/>
          <w:sz w:val="24"/>
          <w:szCs w:val="24"/>
        </w:rPr>
        <w:t>” and “</w:t>
      </w:r>
      <w:r>
        <w:rPr>
          <w:rFonts w:ascii="Arial" w:eastAsia="Arial" w:hAnsi="Arial" w:cs="Arial"/>
          <w:b/>
          <w:color w:val="000000"/>
          <w:sz w:val="24"/>
          <w:szCs w:val="24"/>
        </w:rPr>
        <w:t>Contract</w:t>
      </w:r>
      <w:r>
        <w:rPr>
          <w:rFonts w:ascii="Arial" w:eastAsia="Arial" w:hAnsi="Arial" w:cs="Arial"/>
          <w:color w:val="000000"/>
          <w:sz w:val="24"/>
          <w:szCs w:val="24"/>
        </w:rPr>
        <w:t>” shall be construed as including Exempt Call-off Contracts.</w:t>
      </w:r>
    </w:p>
    <w:p w14:paraId="566BD8B7" w14:textId="77777777" w:rsidR="00F6494C" w:rsidRDefault="00F6494C" w:rsidP="00571271">
      <w:pPr>
        <w:pBdr>
          <w:top w:val="nil"/>
          <w:left w:val="nil"/>
          <w:bottom w:val="nil"/>
          <w:right w:val="nil"/>
          <w:between w:val="nil"/>
        </w:pBdr>
        <w:tabs>
          <w:tab w:val="left" w:pos="1985"/>
          <w:tab w:val="left" w:pos="2127"/>
        </w:tabs>
        <w:spacing w:before="120" w:after="120" w:line="240" w:lineRule="auto"/>
        <w:ind w:left="720"/>
        <w:jc w:val="both"/>
      </w:pPr>
    </w:p>
    <w:p w14:paraId="0265B7E1" w14:textId="77777777" w:rsidR="00F6494C" w:rsidRDefault="00AC08CE" w:rsidP="00FB1786">
      <w:pPr>
        <w:numPr>
          <w:ilvl w:val="1"/>
          <w:numId w:val="4"/>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 the following words shall have the following meanings:</w:t>
      </w:r>
    </w:p>
    <w:p w14:paraId="134BEC96" w14:textId="77777777" w:rsidR="00F6494C" w:rsidRDefault="00F6494C">
      <w:pPr>
        <w:keepNext/>
        <w:pBdr>
          <w:top w:val="nil"/>
          <w:left w:val="nil"/>
          <w:bottom w:val="nil"/>
          <w:right w:val="nil"/>
          <w:between w:val="nil"/>
        </w:pBdr>
        <w:tabs>
          <w:tab w:val="left" w:pos="1134"/>
        </w:tabs>
        <w:spacing w:before="120" w:after="120" w:line="240" w:lineRule="auto"/>
        <w:ind w:left="567" w:hanging="360"/>
        <w:jc w:val="both"/>
        <w:rPr>
          <w:rFonts w:ascii="Arial" w:eastAsia="Arial" w:hAnsi="Arial" w:cs="Arial"/>
          <w:color w:val="000000"/>
          <w:sz w:val="24"/>
          <w:szCs w:val="24"/>
        </w:rPr>
      </w:pPr>
    </w:p>
    <w:tbl>
      <w:tblPr>
        <w:tblStyle w:val="a2"/>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2D6C03" w14:paraId="71A1CC34" w14:textId="77777777" w:rsidTr="002D6C03">
        <w:tc>
          <w:tcPr>
            <w:tcW w:w="2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FF2A9" w14:textId="669F7BC7" w:rsidR="00F6494C" w:rsidRPr="00FB1786" w:rsidRDefault="00AC08CE" w:rsidP="00FB1786">
            <w:pPr>
              <w:spacing w:after="120"/>
              <w:ind w:left="-108"/>
              <w:rPr>
                <w:rFonts w:ascii="Arial" w:hAnsi="Arial"/>
                <w:b/>
                <w:sz w:val="24"/>
              </w:rPr>
            </w:pPr>
            <w:bookmarkStart w:id="3" w:name="_heading=h.1fob9te" w:colFirst="0" w:colLast="0"/>
            <w:bookmarkEnd w:id="3"/>
            <w:r w:rsidRPr="00F069C0">
              <w:rPr>
                <w:rFonts w:ascii="Arial" w:eastAsia="Arial" w:hAnsi="Arial" w:cs="Arial"/>
                <w:b/>
                <w:color w:val="000000"/>
                <w:sz w:val="24"/>
                <w:szCs w:val="24"/>
                <w:highlight w:val="white"/>
              </w:rPr>
              <w:t>“Accounting Reference Date”</w:t>
            </w:r>
          </w:p>
        </w:tc>
        <w:tc>
          <w:tcPr>
            <w:tcW w:w="73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CD28C3" w14:textId="57D0D574" w:rsidR="00F6494C" w:rsidRPr="00FB1786" w:rsidRDefault="00AC08CE" w:rsidP="00FB1786">
            <w:pPr>
              <w:tabs>
                <w:tab w:val="left" w:pos="-179"/>
                <w:tab w:val="left" w:pos="-9"/>
              </w:tabs>
              <w:spacing w:after="120"/>
              <w:ind w:left="170"/>
              <w:jc w:val="both"/>
              <w:rPr>
                <w:rFonts w:ascii="Arial" w:hAnsi="Arial"/>
                <w:sz w:val="24"/>
              </w:rPr>
            </w:pPr>
            <w:r w:rsidRPr="00F069C0">
              <w:rPr>
                <w:rFonts w:ascii="Arial" w:eastAsia="Arial" w:hAnsi="Arial" w:cs="Arial"/>
                <w:color w:val="000000"/>
                <w:sz w:val="24"/>
                <w:szCs w:val="24"/>
                <w:highlight w:val="white"/>
              </w:rPr>
              <w:t xml:space="preserve">means in each year the date to which the Supplier prepares its </w:t>
            </w:r>
            <w:r w:rsidR="00F069C0" w:rsidRPr="00F069C0">
              <w:rPr>
                <w:rFonts w:ascii="Arial" w:eastAsia="Arial" w:hAnsi="Arial" w:cs="Arial"/>
                <w:color w:val="000000"/>
                <w:sz w:val="24"/>
                <w:szCs w:val="24"/>
                <w:highlight w:val="white"/>
              </w:rPr>
              <w:t>a</w:t>
            </w:r>
            <w:r w:rsidRPr="00F069C0">
              <w:rPr>
                <w:rFonts w:ascii="Arial" w:eastAsia="Arial" w:hAnsi="Arial" w:cs="Arial"/>
                <w:color w:val="000000"/>
                <w:sz w:val="24"/>
                <w:szCs w:val="24"/>
                <w:highlight w:val="white"/>
              </w:rPr>
              <w:t>nnual audited financial statements;</w:t>
            </w:r>
          </w:p>
        </w:tc>
      </w:tr>
      <w:tr w:rsidR="009C2CB4" w14:paraId="036FB402" w14:textId="77777777" w:rsidTr="002D6C03">
        <w:tc>
          <w:tcPr>
            <w:tcW w:w="2405" w:type="dxa"/>
          </w:tcPr>
          <w:p w14:paraId="1F08C7EF" w14:textId="0A6DAD0A" w:rsidR="009C2CB4" w:rsidRDefault="009C2CB4" w:rsidP="009C2CB4">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highlight w:val="white"/>
              </w:rPr>
              <w:t>"Accreditation Body"</w:t>
            </w:r>
          </w:p>
        </w:tc>
        <w:tc>
          <w:tcPr>
            <w:tcW w:w="7342" w:type="dxa"/>
          </w:tcPr>
          <w:p w14:paraId="2EEADEBD" w14:textId="6C2C5CC7" w:rsidR="009C2CB4" w:rsidRDefault="009C2CB4" w:rsidP="009C2CB4">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highlight w:val="white"/>
              </w:rPr>
              <w:t>an organisation or trade body which has been approved by CCS and the Department for Education to provide assurance that Suppliers to this Framework Contract have all the relevant measures and processes in place to adhere to the pre-employment check and safeguarding requirements of this Framework Contract as per Framework Schedule 1 Specification;</w:t>
            </w:r>
          </w:p>
        </w:tc>
      </w:tr>
      <w:tr w:rsidR="002D6C03" w14:paraId="78A526E5" w14:textId="77777777" w:rsidTr="002D6C03">
        <w:tc>
          <w:tcPr>
            <w:tcW w:w="2405" w:type="dxa"/>
          </w:tcPr>
          <w:p w14:paraId="6723E165"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bookmarkStart w:id="4" w:name="_heading=h.efem3jhdrn5" w:colFirst="0" w:colLast="0"/>
            <w:bookmarkEnd w:id="4"/>
            <w:r>
              <w:rPr>
                <w:rFonts w:ascii="Arial" w:eastAsia="Arial" w:hAnsi="Arial" w:cs="Arial"/>
                <w:b/>
                <w:color w:val="000000"/>
                <w:sz w:val="24"/>
                <w:szCs w:val="24"/>
              </w:rPr>
              <w:t>"Achieve"</w:t>
            </w:r>
          </w:p>
        </w:tc>
        <w:tc>
          <w:tcPr>
            <w:tcW w:w="7342" w:type="dxa"/>
          </w:tcPr>
          <w:p w14:paraId="668ADF4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respect of a Test, to successfully pass such Test without any Test Issues and in respect of a Milestone, the issue of a Satisfaction Certificate in respect of that Milestone and "</w:t>
            </w:r>
            <w:r>
              <w:rPr>
                <w:rFonts w:ascii="Arial" w:eastAsia="Arial" w:hAnsi="Arial" w:cs="Arial"/>
                <w:b/>
                <w:color w:val="000000"/>
                <w:sz w:val="24"/>
                <w:szCs w:val="24"/>
              </w:rPr>
              <w:t>Achieved</w:t>
            </w:r>
            <w:r>
              <w:rPr>
                <w:rFonts w:ascii="Arial" w:eastAsia="Arial" w:hAnsi="Arial" w:cs="Arial"/>
                <w:color w:val="000000"/>
                <w:sz w:val="24"/>
                <w:szCs w:val="24"/>
              </w:rPr>
              <w:t>", "</w:t>
            </w:r>
            <w:r>
              <w:rPr>
                <w:rFonts w:ascii="Arial" w:eastAsia="Arial" w:hAnsi="Arial" w:cs="Arial"/>
                <w:b/>
                <w:color w:val="000000"/>
                <w:sz w:val="24"/>
                <w:szCs w:val="24"/>
              </w:rPr>
              <w:t>Achieving</w:t>
            </w:r>
            <w:r>
              <w:rPr>
                <w:rFonts w:ascii="Arial" w:eastAsia="Arial" w:hAnsi="Arial" w:cs="Arial"/>
                <w:color w:val="000000"/>
                <w:sz w:val="24"/>
                <w:szCs w:val="24"/>
              </w:rPr>
              <w:t>" and "</w:t>
            </w:r>
            <w:r>
              <w:rPr>
                <w:rFonts w:ascii="Arial" w:eastAsia="Arial" w:hAnsi="Arial" w:cs="Arial"/>
                <w:b/>
                <w:color w:val="000000"/>
                <w:sz w:val="24"/>
                <w:szCs w:val="24"/>
              </w:rPr>
              <w:t>Achievement</w:t>
            </w:r>
            <w:r>
              <w:rPr>
                <w:rFonts w:ascii="Arial" w:eastAsia="Arial" w:hAnsi="Arial" w:cs="Arial"/>
                <w:color w:val="000000"/>
                <w:sz w:val="24"/>
                <w:szCs w:val="24"/>
              </w:rPr>
              <w:t>" shall be construed accordingly;</w:t>
            </w:r>
          </w:p>
        </w:tc>
      </w:tr>
      <w:tr w:rsidR="002D6C03" w14:paraId="69E660A5" w14:textId="77777777" w:rsidTr="002D6C03">
        <w:tc>
          <w:tcPr>
            <w:tcW w:w="2405" w:type="dxa"/>
          </w:tcPr>
          <w:p w14:paraId="72D2198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"Additional Insurances"</w:t>
            </w:r>
          </w:p>
        </w:tc>
        <w:tc>
          <w:tcPr>
            <w:tcW w:w="7342" w:type="dxa"/>
          </w:tcPr>
          <w:p w14:paraId="012B0188"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insurance requirements relating to a Call-Off Contract specified in the Order Form additional to those outlined in Joint Schedule 3 (Insurance Requirements); </w:t>
            </w:r>
          </w:p>
        </w:tc>
      </w:tr>
      <w:tr w:rsidR="002D6C03" w14:paraId="7113C297" w14:textId="77777777" w:rsidTr="002D6C03">
        <w:tc>
          <w:tcPr>
            <w:tcW w:w="2405" w:type="dxa"/>
          </w:tcPr>
          <w:p w14:paraId="46169A85"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"Admin Fee”</w:t>
            </w:r>
          </w:p>
        </w:tc>
        <w:tc>
          <w:tcPr>
            <w:tcW w:w="7342" w:type="dxa"/>
          </w:tcPr>
          <w:p w14:paraId="6C32B9E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costs incurred by CCS in dealing with MI Failures calculated in accordance with the tariff of administration charges published by the CCS on: http://CCS.cabinetoffice.gov.uk/i-am-supplier/management-information/admin-fees;</w:t>
            </w:r>
          </w:p>
        </w:tc>
      </w:tr>
      <w:tr w:rsidR="002D6C03" w14:paraId="520B2502" w14:textId="77777777" w:rsidTr="002D6C03">
        <w:tc>
          <w:tcPr>
            <w:tcW w:w="2405" w:type="dxa"/>
          </w:tcPr>
          <w:p w14:paraId="1E1D00AF"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"Affected Party"</w:t>
            </w:r>
          </w:p>
        </w:tc>
        <w:tc>
          <w:tcPr>
            <w:tcW w:w="7342" w:type="dxa"/>
          </w:tcPr>
          <w:p w14:paraId="59B00DB8"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seeking to claim relief in respect of a Force Majeure Event;</w:t>
            </w:r>
          </w:p>
        </w:tc>
      </w:tr>
      <w:tr w:rsidR="002D6C03" w14:paraId="4B63DE31" w14:textId="77777777" w:rsidTr="002D6C03">
        <w:tc>
          <w:tcPr>
            <w:tcW w:w="2405" w:type="dxa"/>
          </w:tcPr>
          <w:p w14:paraId="10979D6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"Affiliates"</w:t>
            </w:r>
          </w:p>
        </w:tc>
        <w:tc>
          <w:tcPr>
            <w:tcW w:w="7342" w:type="dxa"/>
          </w:tcPr>
          <w:p w14:paraId="237E9D43"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body corporate, any other entity which directly or indirectly Controls, is Controlled by, or is under direct or indirect common Control of that body corporate from time to time;</w:t>
            </w:r>
          </w:p>
        </w:tc>
      </w:tr>
      <w:tr w:rsidR="002D6C03" w14:paraId="71B824F1" w14:textId="77777777" w:rsidTr="002D6C03">
        <w:tc>
          <w:tcPr>
            <w:tcW w:w="2405" w:type="dxa"/>
          </w:tcPr>
          <w:p w14:paraId="514FE93F" w14:textId="26212726" w:rsidR="00F6494C" w:rsidRPr="00FB1786" w:rsidRDefault="002D6C03" w:rsidP="00FB1786">
            <w:pPr>
              <w:pBdr>
                <w:top w:val="nil"/>
                <w:left w:val="nil"/>
                <w:bottom w:val="nil"/>
                <w:right w:val="nil"/>
                <w:between w:val="nil"/>
              </w:pBdr>
              <w:spacing w:after="120"/>
              <w:ind w:left="-108"/>
              <w:rPr>
                <w:rFonts w:ascii="Arial" w:hAnsi="Arial"/>
                <w:b/>
                <w:color w:val="000000"/>
                <w:sz w:val="24"/>
              </w:rPr>
            </w:pPr>
            <w:r>
              <w:rPr>
                <w:rFonts w:ascii="Arial" w:eastAsia="Arial" w:hAnsi="Arial" w:cs="Arial"/>
                <w:b/>
                <w:color w:val="000000"/>
                <w:sz w:val="24"/>
                <w:szCs w:val="24"/>
                <w:highlight w:val="white"/>
              </w:rPr>
              <w:t>“Agency Selection Tool”</w:t>
            </w:r>
          </w:p>
        </w:tc>
        <w:tc>
          <w:tcPr>
            <w:tcW w:w="7342" w:type="dxa"/>
          </w:tcPr>
          <w:p w14:paraId="01B401DD" w14:textId="74952345" w:rsidR="00F6494C" w:rsidRPr="00FB1786" w:rsidRDefault="002D6C03" w:rsidP="00FB1786">
            <w:pPr>
              <w:spacing w:line="276" w:lineRule="auto"/>
              <w:rPr>
                <w:rFonts w:ascii="Arial" w:hAnsi="Arial"/>
                <w:color w:val="000000"/>
                <w:sz w:val="24"/>
              </w:rPr>
            </w:pPr>
            <w:r>
              <w:rPr>
                <w:rFonts w:ascii="Arial" w:eastAsia="Arial" w:hAnsi="Arial" w:cs="Arial"/>
                <w:color w:val="222222"/>
                <w:sz w:val="24"/>
                <w:szCs w:val="24"/>
                <w:highlight w:val="white"/>
              </w:rPr>
              <w:t xml:space="preserve">means the tool which contains all Supplier branch/office details and </w:t>
            </w:r>
            <w:r>
              <w:rPr>
                <w:rFonts w:ascii="Arial" w:eastAsia="Arial" w:hAnsi="Arial" w:cs="Arial"/>
                <w:sz w:val="24"/>
                <w:szCs w:val="24"/>
                <w:highlight w:val="white"/>
              </w:rPr>
              <w:t>enables Buyers to reduce the number of framework Suppliers on Lot 1 to those with a branch/office within close proximity to the school using post code data. Schools will be responsible for setting the distance in which the Supplier must have a branch/office.</w:t>
            </w:r>
            <w:r>
              <w:rPr>
                <w:rFonts w:ascii="Arial" w:eastAsia="Arial" w:hAnsi="Arial" w:cs="Arial"/>
                <w:color w:val="222222"/>
                <w:sz w:val="24"/>
                <w:szCs w:val="24"/>
                <w:highlight w:val="white"/>
              </w:rPr>
              <w:t xml:space="preserve"> The Agency Selection Tool will list these Suppliers with the lowest Supplier Fee ranked first to support the Direct Award procedure;</w:t>
            </w:r>
          </w:p>
        </w:tc>
      </w:tr>
      <w:tr w:rsidR="002D6C03" w14:paraId="1363DB49" w14:textId="77777777" w:rsidTr="002D6C03">
        <w:tc>
          <w:tcPr>
            <w:tcW w:w="2405" w:type="dxa"/>
          </w:tcPr>
          <w:p w14:paraId="6E85B7FD" w14:textId="5AE31B69" w:rsidR="00F6494C" w:rsidRPr="00FB1786" w:rsidRDefault="002D6C03" w:rsidP="00FB1786">
            <w:pPr>
              <w:pBdr>
                <w:top w:val="nil"/>
                <w:left w:val="nil"/>
                <w:bottom w:val="nil"/>
                <w:right w:val="nil"/>
                <w:between w:val="nil"/>
              </w:pBdr>
              <w:spacing w:after="120"/>
              <w:ind w:left="-108"/>
              <w:rPr>
                <w:rFonts w:ascii="Arial" w:hAnsi="Arial"/>
                <w:b/>
                <w:color w:val="000000"/>
                <w:sz w:val="24"/>
              </w:rPr>
            </w:pPr>
            <w:r>
              <w:rPr>
                <w:rFonts w:ascii="Arial" w:eastAsia="Arial" w:hAnsi="Arial" w:cs="Arial"/>
                <w:b/>
                <w:color w:val="000000"/>
                <w:sz w:val="24"/>
                <w:szCs w:val="24"/>
                <w:highlight w:val="white"/>
              </w:rPr>
              <w:t>“Agency Worker Regulations”</w:t>
            </w:r>
          </w:p>
        </w:tc>
        <w:tc>
          <w:tcPr>
            <w:tcW w:w="7342" w:type="dxa"/>
          </w:tcPr>
          <w:p w14:paraId="1AF0651D" w14:textId="1AD903A8" w:rsidR="00F6494C" w:rsidRPr="00FB1786" w:rsidRDefault="002D6C03"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Pr>
                <w:rFonts w:ascii="Arial" w:eastAsia="Arial" w:hAnsi="Arial" w:cs="Arial"/>
                <w:color w:val="222222"/>
                <w:sz w:val="24"/>
                <w:szCs w:val="24"/>
                <w:highlight w:val="white"/>
              </w:rPr>
              <w:t>or AWR means the regulations that protect Workers by granting them the same rights as employees;</w:t>
            </w:r>
          </w:p>
        </w:tc>
      </w:tr>
      <w:tr w:rsidR="002D6C03" w14:paraId="44B1D6A7" w14:textId="77777777" w:rsidTr="002D6C03">
        <w:tc>
          <w:tcPr>
            <w:tcW w:w="2405" w:type="dxa"/>
          </w:tcPr>
          <w:p w14:paraId="78E03983" w14:textId="77777777" w:rsidR="00F6494C" w:rsidRPr="00FB1786" w:rsidRDefault="00AC08CE" w:rsidP="00FB1786">
            <w:pPr>
              <w:pBdr>
                <w:top w:val="nil"/>
                <w:left w:val="nil"/>
                <w:bottom w:val="nil"/>
                <w:right w:val="nil"/>
                <w:between w:val="nil"/>
              </w:pBdr>
              <w:spacing w:after="120"/>
              <w:ind w:left="-108"/>
              <w:rPr>
                <w:rFonts w:ascii="Arial" w:hAnsi="Arial"/>
                <w:b/>
                <w:color w:val="000000"/>
                <w:sz w:val="24"/>
              </w:rPr>
            </w:pPr>
            <w:r w:rsidRPr="00FB1786">
              <w:rPr>
                <w:rFonts w:ascii="Arial" w:hAnsi="Arial"/>
                <w:b/>
                <w:color w:val="000000"/>
                <w:sz w:val="24"/>
              </w:rPr>
              <w:t>“Annex”</w:t>
            </w:r>
          </w:p>
        </w:tc>
        <w:tc>
          <w:tcPr>
            <w:tcW w:w="7342" w:type="dxa"/>
          </w:tcPr>
          <w:p w14:paraId="4D0B470F" w14:textId="77777777" w:rsidR="00F6494C" w:rsidRPr="00FB1786" w:rsidRDefault="00AC08CE"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sidRPr="00FB1786">
              <w:rPr>
                <w:rFonts w:ascii="Arial" w:hAnsi="Arial"/>
                <w:color w:val="000000"/>
                <w:sz w:val="24"/>
              </w:rPr>
              <w:t>extra information which supports a Schedule;</w:t>
            </w:r>
          </w:p>
        </w:tc>
      </w:tr>
      <w:tr w:rsidR="002D6C03" w14:paraId="70BD7C37" w14:textId="77777777" w:rsidTr="002D6C03">
        <w:tc>
          <w:tcPr>
            <w:tcW w:w="2405" w:type="dxa"/>
          </w:tcPr>
          <w:p w14:paraId="75849417" w14:textId="77777777" w:rsidR="00F6494C" w:rsidRPr="00FB1786" w:rsidRDefault="00AC08CE" w:rsidP="00FB1786">
            <w:pPr>
              <w:pBdr>
                <w:top w:val="nil"/>
                <w:left w:val="nil"/>
                <w:bottom w:val="nil"/>
                <w:right w:val="nil"/>
                <w:between w:val="nil"/>
              </w:pBdr>
              <w:spacing w:after="120"/>
              <w:ind w:left="-108"/>
              <w:rPr>
                <w:rFonts w:ascii="Arial" w:hAnsi="Arial"/>
                <w:b/>
                <w:color w:val="000000"/>
                <w:sz w:val="24"/>
              </w:rPr>
            </w:pPr>
            <w:r w:rsidRPr="00FB1786">
              <w:rPr>
                <w:rFonts w:ascii="Arial" w:hAnsi="Arial"/>
                <w:b/>
                <w:color w:val="000000"/>
                <w:sz w:val="24"/>
              </w:rPr>
              <w:t>"Approval"</w:t>
            </w:r>
          </w:p>
        </w:tc>
        <w:tc>
          <w:tcPr>
            <w:tcW w:w="7342" w:type="dxa"/>
          </w:tcPr>
          <w:p w14:paraId="7A3224DF" w14:textId="77777777" w:rsidR="00F6494C" w:rsidRPr="00FB1786" w:rsidRDefault="00AC08CE"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sidRPr="00FB1786">
              <w:rPr>
                <w:rFonts w:ascii="Arial" w:hAnsi="Arial"/>
                <w:color w:val="000000"/>
                <w:sz w:val="24"/>
              </w:rPr>
              <w:t>the prior written consent of the Buyer and "</w:t>
            </w:r>
            <w:r w:rsidRPr="00FB1786">
              <w:rPr>
                <w:rFonts w:ascii="Arial" w:hAnsi="Arial"/>
                <w:b/>
                <w:color w:val="000000"/>
                <w:sz w:val="24"/>
              </w:rPr>
              <w:t>Approve</w:t>
            </w:r>
            <w:r w:rsidRPr="00FB1786">
              <w:rPr>
                <w:rFonts w:ascii="Arial" w:hAnsi="Arial"/>
                <w:color w:val="000000"/>
                <w:sz w:val="24"/>
              </w:rPr>
              <w:t>" and "</w:t>
            </w:r>
            <w:r w:rsidRPr="00FB1786">
              <w:rPr>
                <w:rFonts w:ascii="Arial" w:hAnsi="Arial"/>
                <w:b/>
                <w:color w:val="000000"/>
                <w:sz w:val="24"/>
              </w:rPr>
              <w:t>Approved</w:t>
            </w:r>
            <w:r w:rsidRPr="00FB1786">
              <w:rPr>
                <w:rFonts w:ascii="Arial" w:hAnsi="Arial"/>
                <w:color w:val="000000"/>
                <w:sz w:val="24"/>
              </w:rPr>
              <w:t>" shall be construed accordingly;</w:t>
            </w:r>
          </w:p>
        </w:tc>
      </w:tr>
      <w:tr w:rsidR="002D6C03" w14:paraId="6DF57153" w14:textId="77777777" w:rsidTr="002D6C03">
        <w:tc>
          <w:tcPr>
            <w:tcW w:w="2405" w:type="dxa"/>
          </w:tcPr>
          <w:p w14:paraId="305337E7" w14:textId="1F10E9D0" w:rsidR="00F6494C" w:rsidRPr="00FB1786" w:rsidRDefault="002D6C03" w:rsidP="00FB1786">
            <w:pPr>
              <w:pBdr>
                <w:top w:val="nil"/>
                <w:left w:val="nil"/>
                <w:bottom w:val="nil"/>
                <w:right w:val="nil"/>
                <w:between w:val="nil"/>
              </w:pBdr>
              <w:spacing w:after="120"/>
              <w:ind w:left="-108"/>
              <w:rPr>
                <w:rFonts w:ascii="Arial" w:hAnsi="Arial"/>
                <w:b/>
                <w:color w:val="000000"/>
                <w:sz w:val="24"/>
              </w:rPr>
            </w:pPr>
            <w:r>
              <w:rPr>
                <w:rFonts w:ascii="Arial" w:eastAsia="Arial" w:hAnsi="Arial" w:cs="Arial"/>
                <w:b/>
                <w:color w:val="000000"/>
                <w:sz w:val="24"/>
                <w:szCs w:val="24"/>
                <w:highlight w:val="white"/>
              </w:rPr>
              <w:t>"Assignment"</w:t>
            </w:r>
          </w:p>
        </w:tc>
        <w:tc>
          <w:tcPr>
            <w:tcW w:w="7342" w:type="dxa"/>
          </w:tcPr>
          <w:p w14:paraId="03945E61" w14:textId="542190CE" w:rsidR="00F6494C" w:rsidRPr="00FB1786" w:rsidRDefault="002D6C03" w:rsidP="00FB1786">
            <w:pPr>
              <w:pBdr>
                <w:top w:val="nil"/>
                <w:left w:val="nil"/>
                <w:bottom w:val="nil"/>
                <w:right w:val="nil"/>
                <w:between w:val="nil"/>
              </w:pBdr>
              <w:tabs>
                <w:tab w:val="left" w:pos="-179"/>
                <w:tab w:val="left" w:pos="-9"/>
              </w:tabs>
              <w:spacing w:after="120"/>
              <w:ind w:left="170" w:hanging="170"/>
              <w:jc w:val="both"/>
              <w:rPr>
                <w:rFonts w:ascii="Arial" w:hAnsi="Arial"/>
                <w:sz w:val="24"/>
              </w:rPr>
            </w:pPr>
            <w:r>
              <w:rPr>
                <w:rFonts w:ascii="Arial" w:eastAsia="Arial" w:hAnsi="Arial" w:cs="Arial"/>
                <w:color w:val="000000"/>
                <w:sz w:val="24"/>
                <w:szCs w:val="24"/>
                <w:highlight w:val="white"/>
              </w:rPr>
              <w:t>a placement of a Worker by a Supplier to provide their Services to a Buyer;</w:t>
            </w:r>
          </w:p>
        </w:tc>
      </w:tr>
      <w:tr w:rsidR="002D6C03" w14:paraId="7E3B74D3" w14:textId="77777777" w:rsidTr="002D6C03">
        <w:tc>
          <w:tcPr>
            <w:tcW w:w="2405" w:type="dxa"/>
          </w:tcPr>
          <w:p w14:paraId="7C095EE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"Audit"</w:t>
            </w:r>
          </w:p>
        </w:tc>
        <w:tc>
          <w:tcPr>
            <w:tcW w:w="7342" w:type="dxa"/>
          </w:tcPr>
          <w:p w14:paraId="0E8BD25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Relevant Authority’s right to: </w:t>
            </w:r>
          </w:p>
          <w:p w14:paraId="251018A9" w14:textId="77777777" w:rsidR="00F6494C" w:rsidRDefault="00AC08CE" w:rsidP="00FB1786">
            <w:pPr>
              <w:numPr>
                <w:ilvl w:val="0"/>
                <w:numId w:val="5"/>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accuracy of the Charges and any other amounts payable by a Buyer under a Call-Off Contract (including proposed or actual variations to them in accordance with the Contract); </w:t>
            </w:r>
          </w:p>
          <w:p w14:paraId="758EDDD0" w14:textId="1307F332" w:rsidR="00F6494C" w:rsidRDefault="00AC08CE" w:rsidP="00FB1786">
            <w:pPr>
              <w:numPr>
                <w:ilvl w:val="0"/>
                <w:numId w:val="5"/>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costs of the Supplier (including the costs of all Subcontractors and any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suppliers) in connection with the provision of the </w:t>
            </w:r>
            <w:r w:rsidR="002D6C03">
              <w:rPr>
                <w:rFonts w:ascii="Arial" w:eastAsia="Arial" w:hAnsi="Arial" w:cs="Arial"/>
                <w:color w:val="000000"/>
                <w:sz w:val="24"/>
                <w:szCs w:val="24"/>
              </w:rPr>
              <w:t>Services</w:t>
            </w:r>
            <w:r>
              <w:rPr>
                <w:rFonts w:ascii="Arial" w:eastAsia="Arial" w:hAnsi="Arial" w:cs="Arial"/>
                <w:color w:val="000000"/>
                <w:sz w:val="24"/>
                <w:szCs w:val="24"/>
              </w:rPr>
              <w:t>;</w:t>
            </w:r>
          </w:p>
          <w:p w14:paraId="04E06D47" w14:textId="77777777" w:rsidR="00F6494C" w:rsidRDefault="00AC08CE" w:rsidP="00FB1786">
            <w:pPr>
              <w:numPr>
                <w:ilvl w:val="0"/>
                <w:numId w:val="5"/>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Open Book Data;</w:t>
            </w:r>
          </w:p>
          <w:p w14:paraId="30CCE1E2" w14:textId="77777777" w:rsidR="00F6494C" w:rsidRDefault="00AC08CE" w:rsidP="00FB1786">
            <w:pPr>
              <w:numPr>
                <w:ilvl w:val="0"/>
                <w:numId w:val="5"/>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Supplier’s and each Subcontractor’s compliance with the Contract and applicable Law;</w:t>
            </w:r>
          </w:p>
          <w:p w14:paraId="3F027192" w14:textId="77777777" w:rsidR="00F6494C" w:rsidRDefault="00AC08CE" w:rsidP="00FB1786">
            <w:pPr>
              <w:numPr>
                <w:ilvl w:val="0"/>
                <w:numId w:val="5"/>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5BCBB90A" w14:textId="77777777" w:rsidR="00F6494C" w:rsidRDefault="00AC08CE" w:rsidP="00FB1786">
            <w:pPr>
              <w:numPr>
                <w:ilvl w:val="0"/>
                <w:numId w:val="5"/>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any circumstances which may impact upon the financial stability of the Supplier, any Guarantor, and/or any Subcontractors or their ability to provide the Deliverables;</w:t>
            </w:r>
          </w:p>
          <w:p w14:paraId="3186AE05" w14:textId="77777777" w:rsidR="00F6494C" w:rsidRDefault="00AC08CE" w:rsidP="00FB1786">
            <w:pPr>
              <w:numPr>
                <w:ilvl w:val="0"/>
                <w:numId w:val="5"/>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obtain such information as is necessary to fulfil the Relevant Authority’s obligations to supply information for parliamentary, </w:t>
            </w:r>
            <w:r>
              <w:rPr>
                <w:rFonts w:ascii="Arial" w:eastAsia="Arial" w:hAnsi="Arial" w:cs="Arial"/>
                <w:color w:val="000000"/>
                <w:sz w:val="24"/>
                <w:szCs w:val="24"/>
              </w:rPr>
              <w:lastRenderedPageBreak/>
              <w:t>ministerial, judicial or administrative purposes including the supply of information to the Comptroller and Auditor General;</w:t>
            </w:r>
          </w:p>
          <w:p w14:paraId="16CEB32F" w14:textId="77777777" w:rsidR="00F6494C" w:rsidRDefault="00AC08CE" w:rsidP="00FB1786">
            <w:pPr>
              <w:numPr>
                <w:ilvl w:val="0"/>
                <w:numId w:val="5"/>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review any books of account and the internal contract management accounts kept by the Supplier in connection with each Contract;</w:t>
            </w:r>
          </w:p>
          <w:p w14:paraId="12BCE2DA" w14:textId="77777777" w:rsidR="00F6494C" w:rsidRDefault="00AC08CE" w:rsidP="00FB1786">
            <w:pPr>
              <w:numPr>
                <w:ilvl w:val="0"/>
                <w:numId w:val="5"/>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carry out the Relevant Authority’s internal and statutory audits and to prepare, examine and/or certify the Relevant Authority's annual and interim reports and accounts;</w:t>
            </w:r>
          </w:p>
          <w:p w14:paraId="73577153" w14:textId="77777777" w:rsidR="00F6494C" w:rsidRDefault="00AC08CE" w:rsidP="00FB1786">
            <w:pPr>
              <w:numPr>
                <w:ilvl w:val="0"/>
                <w:numId w:val="5"/>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enable the National Audit Office to carry out an examination pursuant to Section 6(1) of the National Audit Act 1983 of the economy, efficiency and effectiveness with which the Relevant Authority has used its resources; or</w:t>
            </w:r>
          </w:p>
          <w:p w14:paraId="2FB6432A" w14:textId="0391075D" w:rsidR="00F6494C" w:rsidRPr="008909E7" w:rsidRDefault="00AC08CE" w:rsidP="00FB1786">
            <w:pPr>
              <w:numPr>
                <w:ilvl w:val="0"/>
                <w:numId w:val="5"/>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accuracy and completeness of any</w:t>
            </w:r>
            <w:r w:rsidR="008909E7">
              <w:rPr>
                <w:rFonts w:ascii="Arial" w:eastAsia="Arial" w:hAnsi="Arial" w:cs="Arial"/>
                <w:color w:val="000000"/>
                <w:sz w:val="24"/>
                <w:szCs w:val="24"/>
              </w:rPr>
              <w:t xml:space="preserve"> </w:t>
            </w:r>
            <w:r w:rsidRPr="008909E7">
              <w:rPr>
                <w:rFonts w:ascii="Arial" w:eastAsia="Arial" w:hAnsi="Arial" w:cs="Arial"/>
                <w:color w:val="000000"/>
                <w:sz w:val="24"/>
                <w:szCs w:val="24"/>
              </w:rPr>
              <w:t>Management Information delivered or required by the Framework Contract;</w:t>
            </w:r>
          </w:p>
        </w:tc>
      </w:tr>
      <w:tr w:rsidR="002D6C03" w14:paraId="5F4E5001" w14:textId="77777777" w:rsidTr="002D6C03">
        <w:tc>
          <w:tcPr>
            <w:tcW w:w="2405" w:type="dxa"/>
          </w:tcPr>
          <w:p w14:paraId="49FDC94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"Auditor"</w:t>
            </w:r>
          </w:p>
        </w:tc>
        <w:tc>
          <w:tcPr>
            <w:tcW w:w="7342" w:type="dxa"/>
          </w:tcPr>
          <w:p w14:paraId="2820522F" w14:textId="77777777" w:rsidR="00F6494C" w:rsidRDefault="00AC08CE" w:rsidP="00FB1786">
            <w:pPr>
              <w:numPr>
                <w:ilvl w:val="0"/>
                <w:numId w:val="1"/>
              </w:numPr>
              <w:pBdr>
                <w:top w:val="nil"/>
                <w:left w:val="nil"/>
                <w:bottom w:val="nil"/>
                <w:right w:val="nil"/>
                <w:between w:val="nil"/>
              </w:pBdr>
              <w:tabs>
                <w:tab w:val="left" w:pos="-179"/>
                <w:tab w:val="left" w:pos="-9"/>
              </w:tabs>
              <w:spacing w:after="120"/>
              <w:ind w:left="501" w:hanging="331"/>
              <w:jc w:val="both"/>
              <w:rPr>
                <w:rFonts w:ascii="Arial" w:eastAsia="Arial" w:hAnsi="Arial" w:cs="Arial"/>
                <w:color w:val="000000"/>
                <w:sz w:val="24"/>
                <w:szCs w:val="24"/>
              </w:rPr>
            </w:pPr>
            <w:r>
              <w:rPr>
                <w:rFonts w:ascii="Arial" w:eastAsia="Arial" w:hAnsi="Arial" w:cs="Arial"/>
                <w:color w:val="000000"/>
                <w:sz w:val="24"/>
                <w:szCs w:val="24"/>
              </w:rPr>
              <w:t>the Relevant Authority’s internal and external auditors;</w:t>
            </w:r>
          </w:p>
          <w:p w14:paraId="7AFDAC4A" w14:textId="77777777" w:rsidR="00F6494C" w:rsidRDefault="00AC08CE" w:rsidP="00FB1786">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Relevant Authority’s statutory or regulatory auditors;</w:t>
            </w:r>
          </w:p>
          <w:p w14:paraId="70C77D34" w14:textId="77777777" w:rsidR="00F6494C" w:rsidRDefault="00AC08CE" w:rsidP="00FB1786">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Comptroller and Auditor General, their staff and/or any appointed representatives of the National Audit Office;</w:t>
            </w:r>
          </w:p>
          <w:p w14:paraId="301B2A81" w14:textId="77777777" w:rsidR="00F6494C" w:rsidRDefault="00AC08CE" w:rsidP="00FB1786">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HM Treasury or the Cabinet Office;</w:t>
            </w:r>
          </w:p>
          <w:p w14:paraId="1D3A5F06" w14:textId="77777777" w:rsidR="00F6494C" w:rsidRDefault="00AC08CE" w:rsidP="00FB1786">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any party formally appointed by the Relevant Authority to carry out audit or similar review functions; and</w:t>
            </w:r>
          </w:p>
          <w:p w14:paraId="635C1995" w14:textId="77777777" w:rsidR="00F6494C" w:rsidRDefault="00AC08CE" w:rsidP="00FB1786">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successors or assigns of any of the above;</w:t>
            </w:r>
          </w:p>
        </w:tc>
      </w:tr>
      <w:tr w:rsidR="002D6C03" w14:paraId="674CCDB9" w14:textId="77777777" w:rsidTr="002D6C03">
        <w:trPr>
          <w:trHeight w:val="601"/>
        </w:trPr>
        <w:tc>
          <w:tcPr>
            <w:tcW w:w="2405" w:type="dxa"/>
          </w:tcPr>
          <w:p w14:paraId="5A601F43"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"Authority"</w:t>
            </w:r>
          </w:p>
        </w:tc>
        <w:tc>
          <w:tcPr>
            <w:tcW w:w="7342" w:type="dxa"/>
          </w:tcPr>
          <w:p w14:paraId="349C3292" w14:textId="77777777" w:rsidR="00F6494C" w:rsidRDefault="00AC08CE" w:rsidP="00FB1786">
            <w:pPr>
              <w:rPr>
                <w:rFonts w:ascii="Arial" w:eastAsia="Arial" w:hAnsi="Arial" w:cs="Arial"/>
                <w:sz w:val="24"/>
                <w:szCs w:val="24"/>
              </w:rPr>
            </w:pPr>
            <w:r>
              <w:rPr>
                <w:rFonts w:ascii="Arial" w:eastAsia="Arial" w:hAnsi="Arial" w:cs="Arial"/>
                <w:sz w:val="24"/>
                <w:szCs w:val="24"/>
              </w:rPr>
              <w:t xml:space="preserve">   CCS and each Buyer;</w:t>
            </w:r>
          </w:p>
        </w:tc>
      </w:tr>
      <w:tr w:rsidR="002D6C03" w14:paraId="23D3AD58" w14:textId="77777777" w:rsidTr="002D6C03">
        <w:tc>
          <w:tcPr>
            <w:tcW w:w="2405" w:type="dxa"/>
          </w:tcPr>
          <w:p w14:paraId="087D2560" w14:textId="77777777" w:rsidR="00F6494C" w:rsidRDefault="00AC08CE" w:rsidP="00FB1786">
            <w:pPr>
              <w:pBdr>
                <w:top w:val="nil"/>
                <w:left w:val="nil"/>
                <w:bottom w:val="nil"/>
                <w:right w:val="nil"/>
                <w:between w:val="nil"/>
              </w:pBdr>
              <w:ind w:left="-108"/>
              <w:rPr>
                <w:rFonts w:ascii="Arial" w:eastAsia="Arial" w:hAnsi="Arial" w:cs="Arial"/>
                <w:b/>
                <w:color w:val="000000"/>
                <w:sz w:val="24"/>
                <w:szCs w:val="24"/>
              </w:rPr>
            </w:pPr>
            <w:r>
              <w:rPr>
                <w:rFonts w:ascii="Arial" w:eastAsia="Arial" w:hAnsi="Arial" w:cs="Arial"/>
                <w:b/>
                <w:color w:val="000000"/>
                <w:sz w:val="24"/>
                <w:szCs w:val="24"/>
              </w:rPr>
              <w:t>"Authority Cause"</w:t>
            </w:r>
          </w:p>
        </w:tc>
        <w:tc>
          <w:tcPr>
            <w:tcW w:w="7342" w:type="dxa"/>
          </w:tcPr>
          <w:p w14:paraId="440F8E5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2D6C03" w14:paraId="7C2C32B9" w14:textId="77777777" w:rsidTr="002D6C03">
        <w:tc>
          <w:tcPr>
            <w:tcW w:w="2405" w:type="dxa"/>
          </w:tcPr>
          <w:p w14:paraId="24120EF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"BACS"</w:t>
            </w:r>
          </w:p>
        </w:tc>
        <w:tc>
          <w:tcPr>
            <w:tcW w:w="7342" w:type="dxa"/>
          </w:tcPr>
          <w:p w14:paraId="63D4F79D"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Bankers’ Automated Clearing Services, which is a scheme for the electronic processing of financial transactions within the United Kingdom;</w:t>
            </w:r>
          </w:p>
        </w:tc>
      </w:tr>
      <w:tr w:rsidR="002D6C03" w14:paraId="205F34B1" w14:textId="77777777" w:rsidTr="002D6C03">
        <w:tc>
          <w:tcPr>
            <w:tcW w:w="2405" w:type="dxa"/>
          </w:tcPr>
          <w:p w14:paraId="46A2EA9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"Beneficiary"</w:t>
            </w:r>
          </w:p>
        </w:tc>
        <w:tc>
          <w:tcPr>
            <w:tcW w:w="7342" w:type="dxa"/>
          </w:tcPr>
          <w:p w14:paraId="730EF87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having (or claiming to have) the benefit of an indemnity under this Contract;</w:t>
            </w:r>
          </w:p>
        </w:tc>
      </w:tr>
      <w:tr w:rsidR="002D6C03" w14:paraId="250E5B88" w14:textId="77777777" w:rsidTr="002D6C03">
        <w:tc>
          <w:tcPr>
            <w:tcW w:w="2405" w:type="dxa"/>
          </w:tcPr>
          <w:p w14:paraId="7F753227"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w:t>
            </w:r>
          </w:p>
        </w:tc>
        <w:tc>
          <w:tcPr>
            <w:tcW w:w="7342" w:type="dxa"/>
          </w:tcPr>
          <w:p w14:paraId="4E1209C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relevant public sector purchaser identified as such in the Order Form;</w:t>
            </w:r>
          </w:p>
        </w:tc>
      </w:tr>
      <w:tr w:rsidR="002D6C03" w14:paraId="16286132" w14:textId="77777777" w:rsidTr="002D6C03">
        <w:tc>
          <w:tcPr>
            <w:tcW w:w="2405" w:type="dxa"/>
          </w:tcPr>
          <w:p w14:paraId="32DA3F62"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"Buyer Assets"</w:t>
            </w:r>
          </w:p>
        </w:tc>
        <w:tc>
          <w:tcPr>
            <w:tcW w:w="7342" w:type="dxa"/>
          </w:tcPr>
          <w:p w14:paraId="79BE574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2D6C03" w14:paraId="33DF0FE5" w14:textId="77777777" w:rsidTr="002D6C03">
        <w:tc>
          <w:tcPr>
            <w:tcW w:w="2405" w:type="dxa"/>
          </w:tcPr>
          <w:p w14:paraId="2625796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Authorised Representative"</w:t>
            </w:r>
          </w:p>
        </w:tc>
        <w:tc>
          <w:tcPr>
            <w:tcW w:w="7342" w:type="dxa"/>
          </w:tcPr>
          <w:p w14:paraId="06B048A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the Buyer from time to time in relation to the Call-Off Contract initially identified in the Order Form;</w:t>
            </w:r>
          </w:p>
        </w:tc>
      </w:tr>
      <w:tr w:rsidR="002D6C03" w14:paraId="3C41755C" w14:textId="77777777" w:rsidTr="002D6C03">
        <w:tc>
          <w:tcPr>
            <w:tcW w:w="2405" w:type="dxa"/>
          </w:tcPr>
          <w:p w14:paraId="0F71A201"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Premises"</w:t>
            </w:r>
          </w:p>
        </w:tc>
        <w:tc>
          <w:tcPr>
            <w:tcW w:w="7342" w:type="dxa"/>
          </w:tcPr>
          <w:p w14:paraId="1560C3B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premises owned, controlled or occupied by the Buyer which are made available for use by the Supplier or its Subcontractors for the provision of the Deliverables (or any of them);</w:t>
            </w:r>
          </w:p>
        </w:tc>
      </w:tr>
      <w:tr w:rsidR="002D6C03" w14:paraId="75D97AD0" w14:textId="77777777" w:rsidTr="002D6C03">
        <w:tc>
          <w:tcPr>
            <w:tcW w:w="2405" w:type="dxa"/>
          </w:tcPr>
          <w:p w14:paraId="73C5BF36"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w:t>
            </w:r>
          </w:p>
        </w:tc>
        <w:tc>
          <w:tcPr>
            <w:tcW w:w="7342" w:type="dxa"/>
          </w:tcPr>
          <w:p w14:paraId="044568F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between the Buyer and the Supplier (entered into pursuant to the provisions of the Framework Contract), which consists of the terms set out and referred to in the Order Form;</w:t>
            </w:r>
          </w:p>
        </w:tc>
      </w:tr>
      <w:tr w:rsidR="002D6C03" w14:paraId="5E7C2886" w14:textId="77777777" w:rsidTr="002D6C03">
        <w:tc>
          <w:tcPr>
            <w:tcW w:w="2405" w:type="dxa"/>
          </w:tcPr>
          <w:p w14:paraId="334973A7"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 Period"</w:t>
            </w:r>
          </w:p>
        </w:tc>
        <w:tc>
          <w:tcPr>
            <w:tcW w:w="7342" w:type="dxa"/>
          </w:tcPr>
          <w:p w14:paraId="23E68B56"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Period in respect of the Call-Off Contract;</w:t>
            </w:r>
          </w:p>
        </w:tc>
      </w:tr>
      <w:tr w:rsidR="002D6C03" w14:paraId="620C0B16" w14:textId="77777777" w:rsidTr="002D6C03">
        <w:tc>
          <w:tcPr>
            <w:tcW w:w="2405" w:type="dxa"/>
          </w:tcPr>
          <w:p w14:paraId="5C2B850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Expiry Date"</w:t>
            </w:r>
          </w:p>
        </w:tc>
        <w:tc>
          <w:tcPr>
            <w:tcW w:w="7342" w:type="dxa"/>
          </w:tcPr>
          <w:p w14:paraId="0C9C44E7"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scheduled date of the end of a Call-Off Contract as stated in the Order Form;</w:t>
            </w:r>
          </w:p>
        </w:tc>
      </w:tr>
      <w:tr w:rsidR="002D6C03" w14:paraId="4D870DFC" w14:textId="77777777" w:rsidTr="002D6C03">
        <w:tc>
          <w:tcPr>
            <w:tcW w:w="2405" w:type="dxa"/>
          </w:tcPr>
          <w:p w14:paraId="03123B8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Incorporated Terms"</w:t>
            </w:r>
          </w:p>
        </w:tc>
        <w:tc>
          <w:tcPr>
            <w:tcW w:w="7342" w:type="dxa"/>
          </w:tcPr>
          <w:p w14:paraId="6D82C9DD"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Call-Off Contract specified under the relevant heading in the Order Form;</w:t>
            </w:r>
          </w:p>
        </w:tc>
      </w:tr>
      <w:tr w:rsidR="002D6C03" w14:paraId="03BB112D" w14:textId="77777777" w:rsidTr="002D6C03">
        <w:tc>
          <w:tcPr>
            <w:tcW w:w="2405" w:type="dxa"/>
          </w:tcPr>
          <w:p w14:paraId="51306047"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Initial Period"</w:t>
            </w:r>
          </w:p>
        </w:tc>
        <w:tc>
          <w:tcPr>
            <w:tcW w:w="7342" w:type="dxa"/>
          </w:tcPr>
          <w:p w14:paraId="47EA549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Period of a Call-Off Contract specified in the Order Form;</w:t>
            </w:r>
          </w:p>
        </w:tc>
      </w:tr>
      <w:tr w:rsidR="002D6C03" w14:paraId="3591224F" w14:textId="77777777" w:rsidTr="002D6C03">
        <w:tc>
          <w:tcPr>
            <w:tcW w:w="2405" w:type="dxa"/>
          </w:tcPr>
          <w:p w14:paraId="3A8E9E4D"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Optional Extension Period"</w:t>
            </w:r>
          </w:p>
        </w:tc>
        <w:tc>
          <w:tcPr>
            <w:tcW w:w="7342" w:type="dxa"/>
          </w:tcPr>
          <w:p w14:paraId="0C5BB73C"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Call-Off Initial Period may be extended as specified in the Order Form;</w:t>
            </w:r>
          </w:p>
        </w:tc>
      </w:tr>
      <w:tr w:rsidR="002D6C03" w14:paraId="5BA61DFF" w14:textId="77777777" w:rsidTr="002D6C03">
        <w:tc>
          <w:tcPr>
            <w:tcW w:w="2405" w:type="dxa"/>
          </w:tcPr>
          <w:p w14:paraId="1BDDFC4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Procedure"</w:t>
            </w:r>
          </w:p>
        </w:tc>
        <w:tc>
          <w:tcPr>
            <w:tcW w:w="7342" w:type="dxa"/>
          </w:tcPr>
          <w:p w14:paraId="2E24FA6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process for awarding a Call-Off Contract pursuant to Clause 2 (How the contract works) and Framework Schedule 7 (Call-Off Award Procedure);</w:t>
            </w:r>
          </w:p>
        </w:tc>
      </w:tr>
      <w:tr w:rsidR="002D6C03" w14:paraId="318F668A" w14:textId="77777777" w:rsidTr="002D6C03">
        <w:tc>
          <w:tcPr>
            <w:tcW w:w="2405" w:type="dxa"/>
          </w:tcPr>
          <w:p w14:paraId="0ED9B9C6"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Special Terms"</w:t>
            </w:r>
          </w:p>
        </w:tc>
        <w:tc>
          <w:tcPr>
            <w:tcW w:w="7342" w:type="dxa"/>
          </w:tcPr>
          <w:p w14:paraId="51B89740"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additional terms and conditions specified in the Order Form incorporated into the applicable Call-Off Contract; </w:t>
            </w:r>
          </w:p>
        </w:tc>
      </w:tr>
      <w:tr w:rsidR="002D6C03" w14:paraId="189B47A1" w14:textId="77777777" w:rsidTr="002D6C03">
        <w:tc>
          <w:tcPr>
            <w:tcW w:w="2405" w:type="dxa"/>
          </w:tcPr>
          <w:p w14:paraId="655D926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Start Date"</w:t>
            </w:r>
          </w:p>
        </w:tc>
        <w:tc>
          <w:tcPr>
            <w:tcW w:w="7342" w:type="dxa"/>
          </w:tcPr>
          <w:p w14:paraId="51C54956"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a Call-Off Contract as stated in the Order Form;</w:t>
            </w:r>
          </w:p>
        </w:tc>
      </w:tr>
      <w:tr w:rsidR="002D6C03" w14:paraId="04341D05" w14:textId="77777777" w:rsidTr="002D6C03">
        <w:tc>
          <w:tcPr>
            <w:tcW w:w="2405" w:type="dxa"/>
          </w:tcPr>
          <w:p w14:paraId="1817A7B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Tender"</w:t>
            </w:r>
          </w:p>
        </w:tc>
        <w:tc>
          <w:tcPr>
            <w:tcW w:w="7342" w:type="dxa"/>
          </w:tcPr>
          <w:p w14:paraId="5E8A8C45"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in response to the Buyer’s Statement of Requirements following a Further Competition Procedure and set out at Call-Off Schedule 4 (Call-Off Tender);</w:t>
            </w:r>
          </w:p>
        </w:tc>
      </w:tr>
      <w:tr w:rsidR="002D6C03" w14:paraId="5D9617BA" w14:textId="77777777" w:rsidTr="002D6C03">
        <w:tc>
          <w:tcPr>
            <w:tcW w:w="2405" w:type="dxa"/>
          </w:tcPr>
          <w:p w14:paraId="5E49F626"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"CCS"</w:t>
            </w:r>
          </w:p>
        </w:tc>
        <w:tc>
          <w:tcPr>
            <w:tcW w:w="7342" w:type="dxa"/>
          </w:tcPr>
          <w:p w14:paraId="5674E586"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2D6C03" w14:paraId="525A2C1C" w14:textId="77777777" w:rsidTr="002D6C03">
        <w:tc>
          <w:tcPr>
            <w:tcW w:w="2405" w:type="dxa"/>
          </w:tcPr>
          <w:p w14:paraId="6219107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"CCS Authorised Representative"</w:t>
            </w:r>
          </w:p>
        </w:tc>
        <w:tc>
          <w:tcPr>
            <w:tcW w:w="7342" w:type="dxa"/>
          </w:tcPr>
          <w:p w14:paraId="769878A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CCS from time to time in relation to the Framework Contract initially identified in the Framework Award Form;</w:t>
            </w:r>
          </w:p>
        </w:tc>
      </w:tr>
      <w:tr w:rsidR="002D6C03" w14:paraId="1C402E9F" w14:textId="77777777" w:rsidTr="002D6C03">
        <w:tc>
          <w:tcPr>
            <w:tcW w:w="2405" w:type="dxa"/>
          </w:tcPr>
          <w:p w14:paraId="685B0EE7"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"Central Government Body"</w:t>
            </w:r>
          </w:p>
        </w:tc>
        <w:tc>
          <w:tcPr>
            <w:tcW w:w="7342" w:type="dxa"/>
          </w:tcPr>
          <w:p w14:paraId="0857A0D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body listed in one of the following sub-categories of the Central Government classification of the Public Sector Classification Guide, as published and amended from time to time by the Office for National Statistics:</w:t>
            </w:r>
          </w:p>
          <w:p w14:paraId="24C31C2C"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Government Department;</w:t>
            </w:r>
          </w:p>
          <w:p w14:paraId="6C1C8E50"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Non-Departmental Public Body or Assembly Sponsored Public Body (advisory, executive, or tribunal);</w:t>
            </w:r>
          </w:p>
          <w:p w14:paraId="1E8C7419"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Non-Ministerial Department; or</w:t>
            </w:r>
          </w:p>
          <w:p w14:paraId="0D4E9F41"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Executive Agency;</w:t>
            </w:r>
          </w:p>
        </w:tc>
      </w:tr>
      <w:tr w:rsidR="002D6C03" w14:paraId="1E525940" w14:textId="77777777" w:rsidTr="002D6C03">
        <w:tc>
          <w:tcPr>
            <w:tcW w:w="2405" w:type="dxa"/>
          </w:tcPr>
          <w:p w14:paraId="65495177"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in Law"</w:t>
            </w:r>
          </w:p>
        </w:tc>
        <w:tc>
          <w:tcPr>
            <w:tcW w:w="7342" w:type="dxa"/>
          </w:tcPr>
          <w:p w14:paraId="48C73BE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change in Law which impacts on the supply of the Deliverables and performance of the Contract which comes into force after the Start Date;</w:t>
            </w:r>
            <w:r>
              <w:rPr>
                <w:rFonts w:ascii="Arial" w:eastAsia="Arial" w:hAnsi="Arial" w:cs="Arial"/>
                <w:b/>
                <w:color w:val="000000"/>
                <w:sz w:val="24"/>
                <w:szCs w:val="24"/>
              </w:rPr>
              <w:t xml:space="preserve"> </w:t>
            </w:r>
          </w:p>
        </w:tc>
      </w:tr>
      <w:tr w:rsidR="002D6C03" w14:paraId="63730337" w14:textId="77777777" w:rsidTr="002D6C03">
        <w:tc>
          <w:tcPr>
            <w:tcW w:w="2405" w:type="dxa"/>
          </w:tcPr>
          <w:p w14:paraId="5836AC8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of Control"</w:t>
            </w:r>
          </w:p>
        </w:tc>
        <w:tc>
          <w:tcPr>
            <w:tcW w:w="7342" w:type="dxa"/>
          </w:tcPr>
          <w:p w14:paraId="4485FE2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of control within the meaning of Section 450 of the Corporation Tax Act 2010;</w:t>
            </w:r>
          </w:p>
        </w:tc>
      </w:tr>
      <w:tr w:rsidR="002D6C03" w14:paraId="4BF51D33" w14:textId="77777777" w:rsidTr="002D6C03">
        <w:tc>
          <w:tcPr>
            <w:tcW w:w="2405" w:type="dxa"/>
          </w:tcPr>
          <w:p w14:paraId="4E4F3CE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"Charges"</w:t>
            </w:r>
          </w:p>
        </w:tc>
        <w:tc>
          <w:tcPr>
            <w:tcW w:w="7342" w:type="dxa"/>
          </w:tcPr>
          <w:p w14:paraId="50E067A6" w14:textId="77777777" w:rsidR="00F6494C" w:rsidRDefault="00AC08CE" w:rsidP="00FB1786">
            <w:pPr>
              <w:pBdr>
                <w:top w:val="nil"/>
                <w:left w:val="nil"/>
                <w:bottom w:val="nil"/>
                <w:right w:val="nil"/>
                <w:between w:val="nil"/>
              </w:pBdr>
              <w:tabs>
                <w:tab w:val="left" w:pos="-179"/>
                <w:tab w:val="left" w:pos="-9"/>
              </w:tabs>
              <w:spacing w:after="120"/>
              <w:ind w:left="144"/>
              <w:jc w:val="both"/>
              <w:rPr>
                <w:rFonts w:ascii="Arial" w:eastAsia="Arial" w:hAnsi="Arial" w:cs="Arial"/>
                <w:color w:val="000000"/>
                <w:sz w:val="24"/>
                <w:szCs w:val="24"/>
              </w:rPr>
            </w:pPr>
            <w:r>
              <w:rPr>
                <w:rFonts w:ascii="Arial" w:eastAsia="Arial" w:hAnsi="Arial" w:cs="Arial"/>
                <w:color w:val="000000"/>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2D6C03" w14:paraId="52E1A7D4" w14:textId="77777777" w:rsidTr="002D6C03">
        <w:tc>
          <w:tcPr>
            <w:tcW w:w="2405" w:type="dxa"/>
          </w:tcPr>
          <w:p w14:paraId="156E1BD3"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"Claim"</w:t>
            </w:r>
          </w:p>
        </w:tc>
        <w:tc>
          <w:tcPr>
            <w:tcW w:w="7342" w:type="dxa"/>
          </w:tcPr>
          <w:p w14:paraId="3C2E2F84"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claim which it appears that a Beneficiary is, or may become, entitled to indemnification under this Contract;</w:t>
            </w:r>
          </w:p>
        </w:tc>
      </w:tr>
      <w:tr w:rsidR="002D6C03" w14:paraId="2B33C55A" w14:textId="77777777" w:rsidTr="002D6C03">
        <w:tc>
          <w:tcPr>
            <w:tcW w:w="2405" w:type="dxa"/>
          </w:tcPr>
          <w:p w14:paraId="26850A98" w14:textId="672CB914" w:rsidR="00F6494C" w:rsidRPr="00FB1786" w:rsidRDefault="002D6C03" w:rsidP="00FB1786">
            <w:pPr>
              <w:pBdr>
                <w:top w:val="nil"/>
                <w:left w:val="nil"/>
                <w:bottom w:val="nil"/>
                <w:right w:val="nil"/>
                <w:between w:val="nil"/>
              </w:pBdr>
              <w:spacing w:after="120"/>
              <w:ind w:left="-108"/>
              <w:rPr>
                <w:rFonts w:ascii="Arial" w:hAnsi="Arial"/>
                <w:b/>
                <w:color w:val="000000"/>
                <w:sz w:val="24"/>
              </w:rPr>
            </w:pPr>
            <w:r>
              <w:rPr>
                <w:rFonts w:ascii="Arial" w:eastAsia="Arial" w:hAnsi="Arial" w:cs="Arial"/>
                <w:b/>
                <w:color w:val="000000"/>
                <w:sz w:val="24"/>
                <w:szCs w:val="24"/>
                <w:highlight w:val="white"/>
              </w:rPr>
              <w:t>“College”</w:t>
            </w:r>
          </w:p>
        </w:tc>
        <w:tc>
          <w:tcPr>
            <w:tcW w:w="7342" w:type="dxa"/>
          </w:tcPr>
          <w:p w14:paraId="58F4321F" w14:textId="15018EAD" w:rsidR="00F6494C" w:rsidRPr="00FB1786" w:rsidRDefault="002D6C03" w:rsidP="00FB1786">
            <w:pPr>
              <w:pBdr>
                <w:top w:val="nil"/>
                <w:left w:val="nil"/>
                <w:bottom w:val="nil"/>
                <w:right w:val="nil"/>
                <w:between w:val="nil"/>
              </w:pBdr>
              <w:tabs>
                <w:tab w:val="left" w:pos="-179"/>
                <w:tab w:val="left" w:pos="-9"/>
              </w:tabs>
              <w:spacing w:after="120"/>
              <w:ind w:left="170" w:hanging="170"/>
              <w:jc w:val="both"/>
              <w:rPr>
                <w:rFonts w:ascii="Arial" w:hAnsi="Arial"/>
                <w:sz w:val="24"/>
              </w:rPr>
            </w:pPr>
            <w:r>
              <w:rPr>
                <w:rFonts w:ascii="Arial" w:eastAsia="Arial" w:hAnsi="Arial" w:cs="Arial"/>
                <w:color w:val="000000"/>
                <w:sz w:val="24"/>
                <w:szCs w:val="24"/>
                <w:highlight w:val="white"/>
              </w:rPr>
              <w:t>means further education colleges and sixth-form colleges as established under the Further and Higher Education Act 1992 and institutions designated as being within the further education sector;</w:t>
            </w:r>
          </w:p>
        </w:tc>
      </w:tr>
      <w:tr w:rsidR="002D6C03" w14:paraId="7E1BF5B3" w14:textId="77777777" w:rsidTr="002D6C03">
        <w:tc>
          <w:tcPr>
            <w:tcW w:w="2405" w:type="dxa"/>
          </w:tcPr>
          <w:p w14:paraId="7C26CB5C" w14:textId="77777777" w:rsidR="00F6494C" w:rsidRPr="00FB1786" w:rsidRDefault="00AC08CE" w:rsidP="00FB1786">
            <w:pPr>
              <w:pBdr>
                <w:top w:val="nil"/>
                <w:left w:val="nil"/>
                <w:bottom w:val="nil"/>
                <w:right w:val="nil"/>
                <w:between w:val="nil"/>
              </w:pBdr>
              <w:spacing w:after="120"/>
              <w:ind w:left="-108"/>
              <w:rPr>
                <w:rFonts w:ascii="Arial" w:hAnsi="Arial"/>
                <w:b/>
                <w:color w:val="000000"/>
                <w:sz w:val="24"/>
              </w:rPr>
            </w:pPr>
            <w:r w:rsidRPr="00FB1786">
              <w:rPr>
                <w:rFonts w:ascii="Arial" w:hAnsi="Arial"/>
                <w:b/>
                <w:color w:val="000000"/>
                <w:sz w:val="24"/>
              </w:rPr>
              <w:t>"Commercially Sensitive Information"</w:t>
            </w:r>
          </w:p>
        </w:tc>
        <w:tc>
          <w:tcPr>
            <w:tcW w:w="7342" w:type="dxa"/>
          </w:tcPr>
          <w:p w14:paraId="77547511" w14:textId="77777777" w:rsidR="00F6494C" w:rsidRPr="00FB1786" w:rsidRDefault="00AC08CE"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sidRPr="00FB1786">
              <w:rPr>
                <w:rFonts w:ascii="Arial" w:hAnsi="Arial"/>
                <w:color w:val="000000"/>
                <w:sz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2D6C03" w14:paraId="2636902F" w14:textId="77777777" w:rsidTr="002D6C03">
        <w:tc>
          <w:tcPr>
            <w:tcW w:w="2405" w:type="dxa"/>
          </w:tcPr>
          <w:p w14:paraId="11ADBCDB" w14:textId="77777777" w:rsidR="00F6494C" w:rsidRPr="00FB1786" w:rsidRDefault="00AC08CE" w:rsidP="00FB1786">
            <w:pPr>
              <w:pBdr>
                <w:top w:val="nil"/>
                <w:left w:val="nil"/>
                <w:bottom w:val="nil"/>
                <w:right w:val="nil"/>
                <w:between w:val="nil"/>
              </w:pBdr>
              <w:spacing w:after="120"/>
              <w:ind w:left="-108"/>
              <w:rPr>
                <w:rFonts w:ascii="Arial" w:hAnsi="Arial"/>
                <w:b/>
                <w:color w:val="000000"/>
                <w:sz w:val="24"/>
              </w:rPr>
            </w:pPr>
            <w:r w:rsidRPr="00FB1786">
              <w:rPr>
                <w:rFonts w:ascii="Arial" w:hAnsi="Arial"/>
                <w:b/>
                <w:color w:val="000000"/>
                <w:sz w:val="24"/>
              </w:rPr>
              <w:t>"Comparable Supply"</w:t>
            </w:r>
          </w:p>
        </w:tc>
        <w:tc>
          <w:tcPr>
            <w:tcW w:w="7342" w:type="dxa"/>
          </w:tcPr>
          <w:p w14:paraId="5132D588" w14:textId="77777777" w:rsidR="00F6494C" w:rsidRPr="00FB1786" w:rsidRDefault="00AC08CE"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sidRPr="00FB1786">
              <w:rPr>
                <w:rFonts w:ascii="Arial" w:hAnsi="Arial"/>
                <w:color w:val="000000"/>
                <w:sz w:val="24"/>
              </w:rPr>
              <w:t>the supply of Deliverables to another Buyer of the Supplier that are the same or similar to the Deliverables;</w:t>
            </w:r>
          </w:p>
        </w:tc>
      </w:tr>
      <w:tr w:rsidR="002D6C03" w14:paraId="683E102F" w14:textId="77777777" w:rsidTr="002D6C03">
        <w:tc>
          <w:tcPr>
            <w:tcW w:w="2405" w:type="dxa"/>
          </w:tcPr>
          <w:p w14:paraId="16462362" w14:textId="77777777" w:rsidR="00F6494C" w:rsidRPr="00FB1786" w:rsidRDefault="00AC08CE" w:rsidP="00FB1786">
            <w:pPr>
              <w:pBdr>
                <w:top w:val="nil"/>
                <w:left w:val="nil"/>
                <w:bottom w:val="nil"/>
                <w:right w:val="nil"/>
                <w:between w:val="nil"/>
              </w:pBdr>
              <w:spacing w:after="120"/>
              <w:ind w:left="-108"/>
              <w:rPr>
                <w:rFonts w:ascii="Arial" w:hAnsi="Arial"/>
                <w:b/>
                <w:color w:val="000000"/>
                <w:sz w:val="24"/>
              </w:rPr>
            </w:pPr>
            <w:r w:rsidRPr="00FB1786">
              <w:rPr>
                <w:rFonts w:ascii="Arial" w:hAnsi="Arial"/>
                <w:b/>
                <w:color w:val="000000"/>
                <w:sz w:val="24"/>
              </w:rPr>
              <w:t>"Compliance Officer"</w:t>
            </w:r>
          </w:p>
        </w:tc>
        <w:tc>
          <w:tcPr>
            <w:tcW w:w="7342" w:type="dxa"/>
          </w:tcPr>
          <w:p w14:paraId="1BC824F2" w14:textId="77777777" w:rsidR="00F6494C" w:rsidRPr="00FB1786" w:rsidRDefault="00AC08CE"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sidRPr="00FB1786">
              <w:rPr>
                <w:rFonts w:ascii="Arial" w:hAnsi="Arial"/>
                <w:color w:val="000000"/>
                <w:sz w:val="24"/>
              </w:rPr>
              <w:t>the person(s) appointed by the Supplier who is responsible for ensuring that the Supplier complies with its legal obligations;</w:t>
            </w:r>
          </w:p>
        </w:tc>
      </w:tr>
      <w:tr w:rsidR="002D6C03" w14:paraId="3EC9A188" w14:textId="77777777" w:rsidTr="002D6C03">
        <w:tc>
          <w:tcPr>
            <w:tcW w:w="2405" w:type="dxa"/>
          </w:tcPr>
          <w:p w14:paraId="2FFFC4B9" w14:textId="77777777" w:rsidR="00F6494C" w:rsidRPr="00FB1786" w:rsidRDefault="00AC08CE" w:rsidP="00FB1786">
            <w:pPr>
              <w:pBdr>
                <w:top w:val="nil"/>
                <w:left w:val="nil"/>
                <w:bottom w:val="nil"/>
                <w:right w:val="nil"/>
                <w:between w:val="nil"/>
              </w:pBdr>
              <w:spacing w:after="120"/>
              <w:ind w:left="-108"/>
              <w:rPr>
                <w:rFonts w:ascii="Arial" w:hAnsi="Arial"/>
                <w:b/>
                <w:color w:val="000000"/>
                <w:sz w:val="24"/>
              </w:rPr>
            </w:pPr>
            <w:r w:rsidRPr="00FB1786">
              <w:rPr>
                <w:rFonts w:ascii="Arial" w:hAnsi="Arial"/>
                <w:b/>
                <w:color w:val="000000"/>
                <w:sz w:val="24"/>
              </w:rPr>
              <w:t>"Confidential Information"</w:t>
            </w:r>
          </w:p>
        </w:tc>
        <w:tc>
          <w:tcPr>
            <w:tcW w:w="7342" w:type="dxa"/>
          </w:tcPr>
          <w:p w14:paraId="022ACB65" w14:textId="77777777" w:rsidR="00F6494C" w:rsidRPr="00FB1786" w:rsidRDefault="00AC08CE"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sidRPr="00FB1786">
              <w:rPr>
                <w:rFonts w:ascii="Arial" w:hAnsi="Arial"/>
                <w:color w:val="000000"/>
                <w:sz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Pr="00FB1786">
              <w:rPr>
                <w:rFonts w:ascii="Arial" w:hAnsi="Arial"/>
                <w:b/>
                <w:color w:val="000000"/>
                <w:sz w:val="24"/>
              </w:rPr>
              <w:t>"confidential"</w:t>
            </w:r>
            <w:r w:rsidRPr="00FB1786">
              <w:rPr>
                <w:rFonts w:ascii="Arial" w:hAnsi="Arial"/>
                <w:color w:val="000000"/>
                <w:sz w:val="24"/>
              </w:rPr>
              <w:t>) or which ought reasonably to be considered to be confidential;</w:t>
            </w:r>
          </w:p>
        </w:tc>
      </w:tr>
      <w:tr w:rsidR="002D6C03" w14:paraId="26B9E732" w14:textId="77777777" w:rsidTr="002D6C03">
        <w:tc>
          <w:tcPr>
            <w:tcW w:w="2405" w:type="dxa"/>
          </w:tcPr>
          <w:p w14:paraId="5846AEF5" w14:textId="77777777" w:rsidR="00F6494C" w:rsidRPr="00FB1786" w:rsidRDefault="00AC08CE" w:rsidP="00FB1786">
            <w:pPr>
              <w:keepNext/>
              <w:pBdr>
                <w:top w:val="nil"/>
                <w:left w:val="nil"/>
                <w:bottom w:val="nil"/>
                <w:right w:val="nil"/>
                <w:between w:val="nil"/>
              </w:pBdr>
              <w:spacing w:after="120"/>
              <w:ind w:left="-108"/>
              <w:rPr>
                <w:rFonts w:ascii="Arial" w:hAnsi="Arial"/>
                <w:b/>
                <w:color w:val="000000"/>
                <w:sz w:val="24"/>
              </w:rPr>
            </w:pPr>
            <w:r w:rsidRPr="00FB1786">
              <w:rPr>
                <w:rFonts w:ascii="Arial" w:hAnsi="Arial"/>
                <w:b/>
                <w:color w:val="000000"/>
                <w:sz w:val="24"/>
              </w:rPr>
              <w:lastRenderedPageBreak/>
              <w:t>"Conflict of Interest"</w:t>
            </w:r>
          </w:p>
        </w:tc>
        <w:tc>
          <w:tcPr>
            <w:tcW w:w="7342" w:type="dxa"/>
          </w:tcPr>
          <w:p w14:paraId="2AB2C199" w14:textId="77777777" w:rsidR="00F6494C" w:rsidRPr="00FB1786" w:rsidRDefault="00AC08CE"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sidRPr="00FB1786">
              <w:rPr>
                <w:rFonts w:ascii="Arial" w:hAnsi="Arial"/>
                <w:color w:val="000000"/>
                <w:sz w:val="24"/>
              </w:rPr>
              <w:t>a conflict between the financial or personal duties of the Supplier or the Supplier Staff and the duties owed to CCS or any Buyer under a Contract, in the reasonable opinion of the Buyer or CCS;</w:t>
            </w:r>
          </w:p>
        </w:tc>
      </w:tr>
      <w:tr w:rsidR="002D6C03" w14:paraId="214EA937" w14:textId="77777777" w:rsidTr="002D6C03">
        <w:tc>
          <w:tcPr>
            <w:tcW w:w="2405" w:type="dxa"/>
          </w:tcPr>
          <w:p w14:paraId="44E7301F" w14:textId="494FC319" w:rsidR="00F6494C" w:rsidRPr="00FB1786" w:rsidRDefault="002D6C03" w:rsidP="00FB1786">
            <w:pPr>
              <w:keepNext/>
              <w:pBdr>
                <w:top w:val="nil"/>
                <w:left w:val="nil"/>
                <w:bottom w:val="nil"/>
                <w:right w:val="nil"/>
                <w:between w:val="nil"/>
              </w:pBdr>
              <w:spacing w:after="120"/>
              <w:ind w:left="-108"/>
              <w:rPr>
                <w:rFonts w:ascii="Arial" w:hAnsi="Arial"/>
                <w:b/>
                <w:color w:val="000000"/>
                <w:sz w:val="24"/>
              </w:rPr>
            </w:pPr>
            <w:r>
              <w:rPr>
                <w:rFonts w:ascii="Arial" w:eastAsia="Arial" w:hAnsi="Arial" w:cs="Arial"/>
                <w:b/>
                <w:color w:val="000000"/>
                <w:sz w:val="24"/>
                <w:szCs w:val="24"/>
                <w:highlight w:val="white"/>
              </w:rPr>
              <w:t>"Continuing Professional Development"</w:t>
            </w:r>
            <w:r w:rsidR="00B04B40">
              <w:rPr>
                <w:rFonts w:ascii="Arial" w:eastAsia="Arial" w:hAnsi="Arial" w:cs="Arial"/>
                <w:b/>
                <w:color w:val="000000"/>
                <w:sz w:val="24"/>
                <w:szCs w:val="24"/>
              </w:rPr>
              <w:t xml:space="preserve"> or “CPD”</w:t>
            </w:r>
          </w:p>
        </w:tc>
        <w:tc>
          <w:tcPr>
            <w:tcW w:w="7342" w:type="dxa"/>
          </w:tcPr>
          <w:p w14:paraId="742DEF9F" w14:textId="601AD171" w:rsidR="00F6494C" w:rsidRPr="00FB1786" w:rsidRDefault="002D6C03" w:rsidP="00FB1786">
            <w:pPr>
              <w:pBdr>
                <w:top w:val="nil"/>
                <w:left w:val="nil"/>
                <w:bottom w:val="nil"/>
                <w:right w:val="nil"/>
                <w:between w:val="nil"/>
              </w:pBdr>
              <w:tabs>
                <w:tab w:val="left" w:pos="-179"/>
                <w:tab w:val="left" w:pos="-9"/>
              </w:tabs>
              <w:spacing w:after="120"/>
              <w:ind w:left="170" w:hanging="170"/>
              <w:jc w:val="both"/>
              <w:rPr>
                <w:rFonts w:ascii="Arial" w:hAnsi="Arial"/>
                <w:color w:val="000000"/>
                <w:sz w:val="24"/>
              </w:rPr>
            </w:pPr>
            <w:r>
              <w:rPr>
                <w:rFonts w:ascii="Arial" w:eastAsia="Arial" w:hAnsi="Arial" w:cs="Arial"/>
                <w:color w:val="000000"/>
                <w:sz w:val="24"/>
                <w:szCs w:val="24"/>
                <w:highlight w:val="white"/>
              </w:rPr>
              <w:t xml:space="preserve">CPD is the term used </w:t>
            </w:r>
            <w:r>
              <w:rPr>
                <w:rFonts w:ascii="Arial" w:eastAsia="Arial" w:hAnsi="Arial" w:cs="Arial"/>
                <w:sz w:val="24"/>
                <w:szCs w:val="24"/>
                <w:highlight w:val="white"/>
              </w:rPr>
              <w:t>to describe the learning activities Workers undertake to develop and enhance their abilities</w:t>
            </w:r>
            <w:r>
              <w:rPr>
                <w:rFonts w:ascii="Arial" w:eastAsia="Arial" w:hAnsi="Arial" w:cs="Arial"/>
                <w:color w:val="000000"/>
                <w:sz w:val="24"/>
                <w:szCs w:val="24"/>
                <w:highlight w:val="white"/>
              </w:rPr>
              <w:t>;</w:t>
            </w:r>
          </w:p>
        </w:tc>
      </w:tr>
      <w:tr w:rsidR="002D6C03" w14:paraId="71F44665" w14:textId="77777777" w:rsidTr="002D6C03">
        <w:tc>
          <w:tcPr>
            <w:tcW w:w="2405" w:type="dxa"/>
          </w:tcPr>
          <w:p w14:paraId="61BE5F9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w:t>
            </w:r>
          </w:p>
        </w:tc>
        <w:tc>
          <w:tcPr>
            <w:tcW w:w="7342" w:type="dxa"/>
          </w:tcPr>
          <w:p w14:paraId="5F664865"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either the Framework Contract or the Call-Off Contract, as the context requires;</w:t>
            </w:r>
          </w:p>
        </w:tc>
      </w:tr>
      <w:tr w:rsidR="002D6C03" w14:paraId="6E114BD0" w14:textId="77777777" w:rsidTr="002D6C03">
        <w:tc>
          <w:tcPr>
            <w:tcW w:w="2405" w:type="dxa"/>
          </w:tcPr>
          <w:p w14:paraId="08E1F04D"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Period"</w:t>
            </w:r>
          </w:p>
        </w:tc>
        <w:tc>
          <w:tcPr>
            <w:tcW w:w="7342" w:type="dxa"/>
          </w:tcPr>
          <w:p w14:paraId="5ECC6907"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term of either a Framework Contract or Call-Off Contract on and from the earlier of the:</w:t>
            </w:r>
          </w:p>
          <w:p w14:paraId="62E60E14"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applicable Start Date; or</w:t>
            </w:r>
          </w:p>
          <w:p w14:paraId="2EB6FB9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 the Effective Date</w:t>
            </w:r>
          </w:p>
          <w:p w14:paraId="3CDFBAE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up to and including the applicable End Date; </w:t>
            </w:r>
          </w:p>
        </w:tc>
      </w:tr>
      <w:tr w:rsidR="002D6C03" w14:paraId="0E61AA40" w14:textId="77777777" w:rsidTr="002D6C03">
        <w:tc>
          <w:tcPr>
            <w:tcW w:w="2405" w:type="dxa"/>
          </w:tcPr>
          <w:p w14:paraId="289650F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Value"</w:t>
            </w:r>
          </w:p>
        </w:tc>
        <w:tc>
          <w:tcPr>
            <w:tcW w:w="7342" w:type="dxa"/>
          </w:tcPr>
          <w:p w14:paraId="29ADDF7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higher of the actual or expected total Charges paid or payable under a Contract where all obligations are met by the Supplier;</w:t>
            </w:r>
          </w:p>
        </w:tc>
      </w:tr>
      <w:tr w:rsidR="002D6C03" w14:paraId="7973AC02" w14:textId="77777777" w:rsidTr="002D6C03">
        <w:tc>
          <w:tcPr>
            <w:tcW w:w="2405" w:type="dxa"/>
          </w:tcPr>
          <w:p w14:paraId="53CD1591"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Year"</w:t>
            </w:r>
          </w:p>
        </w:tc>
        <w:tc>
          <w:tcPr>
            <w:tcW w:w="7342" w:type="dxa"/>
          </w:tcPr>
          <w:p w14:paraId="7DC13DF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consecutive period of twelve (12) Months commencing on the Start Date or each anniversary thereof;</w:t>
            </w:r>
          </w:p>
        </w:tc>
      </w:tr>
      <w:tr w:rsidR="002D6C03" w14:paraId="356175EC" w14:textId="77777777" w:rsidTr="002D6C03">
        <w:tc>
          <w:tcPr>
            <w:tcW w:w="2405" w:type="dxa"/>
          </w:tcPr>
          <w:p w14:paraId="659AC33B"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w:t>
            </w:r>
          </w:p>
        </w:tc>
        <w:tc>
          <w:tcPr>
            <w:tcW w:w="7342" w:type="dxa"/>
          </w:tcPr>
          <w:p w14:paraId="7D40AE08"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control in either of the senses defined in sections 450 and 1124 of the Corporation Tax Act 2010 and "</w:t>
            </w:r>
            <w:r>
              <w:rPr>
                <w:rFonts w:ascii="Arial" w:eastAsia="Arial" w:hAnsi="Arial" w:cs="Arial"/>
                <w:b/>
                <w:color w:val="000000"/>
                <w:sz w:val="24"/>
                <w:szCs w:val="24"/>
              </w:rPr>
              <w:t>Controlled</w:t>
            </w:r>
            <w:r>
              <w:rPr>
                <w:rFonts w:ascii="Arial" w:eastAsia="Arial" w:hAnsi="Arial" w:cs="Arial"/>
                <w:color w:val="000000"/>
                <w:sz w:val="24"/>
                <w:szCs w:val="24"/>
              </w:rPr>
              <w:t>" shall be construed accordingly;</w:t>
            </w:r>
          </w:p>
        </w:tc>
      </w:tr>
      <w:tr w:rsidR="002D6C03" w14:paraId="7DCC8FBF" w14:textId="77777777" w:rsidTr="002D6C03">
        <w:tc>
          <w:tcPr>
            <w:tcW w:w="2405" w:type="dxa"/>
          </w:tcPr>
          <w:p w14:paraId="76F5B2E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“Controller”</w:t>
            </w:r>
          </w:p>
        </w:tc>
        <w:tc>
          <w:tcPr>
            <w:tcW w:w="7342" w:type="dxa"/>
          </w:tcPr>
          <w:p w14:paraId="4ADC3AE7"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2D6C03" w14:paraId="41904C5A" w14:textId="77777777" w:rsidTr="002D6C03">
        <w:tc>
          <w:tcPr>
            <w:tcW w:w="2405" w:type="dxa"/>
          </w:tcPr>
          <w:p w14:paraId="2BB39EC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“Core Terms”</w:t>
            </w:r>
          </w:p>
        </w:tc>
        <w:tc>
          <w:tcPr>
            <w:tcW w:w="7342" w:type="dxa"/>
          </w:tcPr>
          <w:p w14:paraId="24E0079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CCS’ terms and conditions for common goods and services which govern how Suppliers must interact with CCS and Buyers under Framework Contracts and Call-Off Contracts;</w:t>
            </w:r>
          </w:p>
        </w:tc>
      </w:tr>
      <w:tr w:rsidR="00F6494C" w14:paraId="5241D749" w14:textId="77777777">
        <w:tc>
          <w:tcPr>
            <w:tcW w:w="2405" w:type="dxa"/>
          </w:tcPr>
          <w:p w14:paraId="57CDF561" w14:textId="77777777" w:rsidR="00F6494C" w:rsidRDefault="00AC08CE">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sz w:val="24"/>
                <w:szCs w:val="24"/>
              </w:rPr>
              <w:t>“</w:t>
            </w:r>
            <w:proofErr w:type="spellStart"/>
            <w:r>
              <w:rPr>
                <w:rFonts w:ascii="Arial" w:eastAsia="Arial" w:hAnsi="Arial" w:cs="Arial"/>
                <w:b/>
                <w:sz w:val="24"/>
                <w:szCs w:val="24"/>
              </w:rPr>
              <w:t>COSoP</w:t>
            </w:r>
            <w:proofErr w:type="spellEnd"/>
            <w:r>
              <w:rPr>
                <w:rFonts w:ascii="Arial" w:eastAsia="Arial" w:hAnsi="Arial" w:cs="Arial"/>
                <w:b/>
                <w:sz w:val="24"/>
                <w:szCs w:val="24"/>
              </w:rPr>
              <w:t>”</w:t>
            </w:r>
          </w:p>
        </w:tc>
        <w:tc>
          <w:tcPr>
            <w:tcW w:w="7342" w:type="dxa"/>
          </w:tcPr>
          <w:p w14:paraId="134B7E88" w14:textId="77777777" w:rsidR="00F6494C" w:rsidRDefault="00AC08CE">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sz w:val="24"/>
                <w:szCs w:val="24"/>
              </w:rPr>
              <w:t>Cabinet Office Statement of Practice;</w:t>
            </w:r>
          </w:p>
        </w:tc>
      </w:tr>
      <w:tr w:rsidR="002D6C03" w14:paraId="7D261EB9" w14:textId="77777777" w:rsidTr="002D6C03">
        <w:tc>
          <w:tcPr>
            <w:tcW w:w="2405" w:type="dxa"/>
          </w:tcPr>
          <w:p w14:paraId="42ECE7FB"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"Costs"</w:t>
            </w:r>
          </w:p>
        </w:tc>
        <w:tc>
          <w:tcPr>
            <w:tcW w:w="7342" w:type="dxa"/>
          </w:tcPr>
          <w:p w14:paraId="158C679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following costs (without double recovery) to the extent that they are reasonably and properly incurred by the Supplier in providing the Deliverables:</w:t>
            </w:r>
          </w:p>
          <w:p w14:paraId="466E0848" w14:textId="77777777" w:rsidR="00F6494C" w:rsidRDefault="00AC08CE" w:rsidP="00986D2A">
            <w:pPr>
              <w:numPr>
                <w:ilvl w:val="1"/>
                <w:numId w:val="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cost to the Supplier or the Key Subcontractor (as the context requires), calculated per Work Day, of engaging the Supplier Staff, including:</w:t>
            </w:r>
          </w:p>
          <w:p w14:paraId="06408D7F" w14:textId="77777777" w:rsidR="00F6494C" w:rsidRDefault="00AC08CE" w:rsidP="00FB1786">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base salary paid to the Supplier Staff;</w:t>
            </w:r>
          </w:p>
          <w:p w14:paraId="758104B8" w14:textId="77777777" w:rsidR="00F6494C" w:rsidRDefault="00AC08CE" w:rsidP="00FB1786">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employer’s National Insurance contributions;</w:t>
            </w:r>
          </w:p>
          <w:p w14:paraId="719F00E6" w14:textId="77777777" w:rsidR="00F6494C" w:rsidRDefault="00AC08CE" w:rsidP="00FB1786">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pension contributions;</w:t>
            </w:r>
          </w:p>
          <w:p w14:paraId="7BF273B5" w14:textId="77777777" w:rsidR="00F6494C" w:rsidRDefault="00AC08CE" w:rsidP="00FB1786">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car allowances; </w:t>
            </w:r>
          </w:p>
          <w:p w14:paraId="1F4DE636" w14:textId="77777777" w:rsidR="00F6494C" w:rsidRDefault="00AC08CE" w:rsidP="00FB1786">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any other contractual employment benefits;</w:t>
            </w:r>
          </w:p>
          <w:p w14:paraId="0A85580C" w14:textId="77777777" w:rsidR="00F6494C" w:rsidRDefault="00AC08CE" w:rsidP="00FB1786">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staff training;</w:t>
            </w:r>
          </w:p>
          <w:p w14:paraId="388F8134" w14:textId="77777777" w:rsidR="00F6494C" w:rsidRDefault="00AC08CE" w:rsidP="00FB1786">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work place accommodation;</w:t>
            </w:r>
          </w:p>
          <w:p w14:paraId="745C6E3F" w14:textId="77777777" w:rsidR="00F6494C" w:rsidRDefault="00AC08CE" w:rsidP="00FB1786">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lastRenderedPageBreak/>
              <w:t>work place IT equipment and tools reasonably necessary to provide the Deliverables (but not including items included within limb (b) below); and</w:t>
            </w:r>
          </w:p>
          <w:p w14:paraId="18FE563C" w14:textId="77777777" w:rsidR="00F6494C" w:rsidRDefault="00AC08CE" w:rsidP="00FB1786">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reasonable recruitment costs, as agreed with the Buyer; </w:t>
            </w:r>
          </w:p>
          <w:p w14:paraId="703EEC46"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38FB2746"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operational costs which are not included within (a) or (b) above, to the extent that such costs are necessary and properly incurred by the Supplier in the provision of the Deliverables; and</w:t>
            </w:r>
          </w:p>
          <w:p w14:paraId="161E8D5C"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Reimbursable Expenses to the extent these have been specified as allowable in the Order Form and are incurred in delivering any Deliverables;</w:t>
            </w:r>
          </w:p>
          <w:p w14:paraId="2D21CF99" w14:textId="77777777" w:rsidR="00F6494C" w:rsidRDefault="00AC08CE" w:rsidP="00FB1786">
            <w:pPr>
              <w:pBdr>
                <w:top w:val="nil"/>
                <w:left w:val="nil"/>
                <w:bottom w:val="nil"/>
                <w:right w:val="nil"/>
                <w:between w:val="nil"/>
              </w:pBdr>
              <w:tabs>
                <w:tab w:val="left" w:pos="-179"/>
                <w:tab w:val="left" w:pos="411"/>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b/>
              <w:t>but excluding:</w:t>
            </w:r>
          </w:p>
          <w:p w14:paraId="0525FDDF"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Overhead;</w:t>
            </w:r>
          </w:p>
          <w:p w14:paraId="1D890CF6"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financing or similar costs;</w:t>
            </w:r>
          </w:p>
          <w:p w14:paraId="2DC2EEA5"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maintenance and support costs to the extent that these relate to maintenance and/or support Deliverables provided beyond the Call-Off Contract Period whether in relation to Supplier Assets or otherwise;</w:t>
            </w:r>
          </w:p>
          <w:p w14:paraId="2A49E90A"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taxation;</w:t>
            </w:r>
          </w:p>
          <w:p w14:paraId="707DE7D7"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fines and penalties;</w:t>
            </w:r>
          </w:p>
          <w:p w14:paraId="293420B0"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amounts payable under Call-Off Schedule 16 (Benchmarking) where such Schedule is used; and</w:t>
            </w:r>
          </w:p>
          <w:p w14:paraId="4FD6C3E6"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non-cash items (including depreciation, amortisation, impairments and movements in provisions);</w:t>
            </w:r>
          </w:p>
        </w:tc>
      </w:tr>
      <w:tr w:rsidR="00F6494C" w14:paraId="75486349" w14:textId="77777777">
        <w:tc>
          <w:tcPr>
            <w:tcW w:w="2405" w:type="dxa"/>
          </w:tcPr>
          <w:p w14:paraId="3A75AD0C" w14:textId="77777777" w:rsidR="00F6494C" w:rsidRDefault="00AC08CE">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“Credit Rating Threshold”</w:t>
            </w:r>
          </w:p>
        </w:tc>
        <w:tc>
          <w:tcPr>
            <w:tcW w:w="7342" w:type="dxa"/>
          </w:tcPr>
          <w:p w14:paraId="4F7C795A" w14:textId="77777777" w:rsidR="00F6494C" w:rsidRDefault="00AC08CE">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Framework Award Form or Order Form, as the context requires;</w:t>
            </w:r>
          </w:p>
        </w:tc>
      </w:tr>
      <w:tr w:rsidR="002D6C03" w14:paraId="3A0DD129" w14:textId="77777777" w:rsidTr="002D6C03">
        <w:tc>
          <w:tcPr>
            <w:tcW w:w="2405" w:type="dxa"/>
          </w:tcPr>
          <w:p w14:paraId="27D2124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"CRTPA"</w:t>
            </w:r>
          </w:p>
        </w:tc>
        <w:tc>
          <w:tcPr>
            <w:tcW w:w="7342" w:type="dxa"/>
          </w:tcPr>
          <w:p w14:paraId="41141246"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Rights of Third Parties Act 1999;</w:t>
            </w:r>
          </w:p>
        </w:tc>
      </w:tr>
      <w:tr w:rsidR="002D6C03" w14:paraId="73382E5A" w14:textId="77777777" w:rsidTr="002D6C03">
        <w:tc>
          <w:tcPr>
            <w:tcW w:w="2405" w:type="dxa"/>
          </w:tcPr>
          <w:p w14:paraId="3F1DE18B" w14:textId="7466A4F7" w:rsidR="00F6494C" w:rsidRPr="00FB1786" w:rsidRDefault="002D6C03" w:rsidP="00FB1786">
            <w:pPr>
              <w:pBdr>
                <w:top w:val="nil"/>
                <w:left w:val="nil"/>
                <w:bottom w:val="nil"/>
                <w:right w:val="nil"/>
                <w:between w:val="nil"/>
              </w:pBdr>
              <w:spacing w:after="120"/>
              <w:ind w:left="-108"/>
              <w:rPr>
                <w:rFonts w:ascii="Arial" w:hAnsi="Arial"/>
                <w:b/>
                <w:color w:val="000000"/>
                <w:sz w:val="24"/>
              </w:rPr>
            </w:pPr>
            <w:r>
              <w:rPr>
                <w:rFonts w:ascii="Arial" w:eastAsia="Arial" w:hAnsi="Arial" w:cs="Arial"/>
                <w:b/>
                <w:color w:val="000000"/>
                <w:sz w:val="24"/>
                <w:szCs w:val="24"/>
                <w:highlight w:val="white"/>
              </w:rPr>
              <w:t>“Customer Service Function”</w:t>
            </w:r>
          </w:p>
        </w:tc>
        <w:tc>
          <w:tcPr>
            <w:tcW w:w="7342" w:type="dxa"/>
          </w:tcPr>
          <w:p w14:paraId="78626E8E" w14:textId="49AAF0F3" w:rsidR="00F6494C" w:rsidRPr="00FB1786" w:rsidRDefault="002D6C03" w:rsidP="00FB1786">
            <w:pPr>
              <w:spacing w:line="276" w:lineRule="auto"/>
              <w:rPr>
                <w:rFonts w:ascii="Arial" w:hAnsi="Arial"/>
                <w:sz w:val="24"/>
              </w:rPr>
            </w:pPr>
            <w:r>
              <w:rPr>
                <w:rFonts w:ascii="Arial" w:eastAsia="Arial" w:hAnsi="Arial" w:cs="Arial"/>
                <w:color w:val="000000"/>
                <w:sz w:val="24"/>
                <w:szCs w:val="24"/>
                <w:highlight w:val="white"/>
              </w:rPr>
              <w:t>the provision by the Supplier of personnel to support and assist Buyers, Workers or Subcontractors when delivering the service;</w:t>
            </w:r>
          </w:p>
        </w:tc>
      </w:tr>
      <w:tr w:rsidR="002D6C03" w14:paraId="32EB008A" w14:textId="77777777" w:rsidTr="002D6C03">
        <w:tc>
          <w:tcPr>
            <w:tcW w:w="2405" w:type="dxa"/>
          </w:tcPr>
          <w:p w14:paraId="4D571AC5"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Impact Assessment”</w:t>
            </w:r>
          </w:p>
        </w:tc>
        <w:tc>
          <w:tcPr>
            <w:tcW w:w="7342" w:type="dxa"/>
          </w:tcPr>
          <w:p w14:paraId="21AADCF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2D6C03" w14:paraId="74CBAB94" w14:textId="77777777" w:rsidTr="002D6C03">
        <w:tc>
          <w:tcPr>
            <w:tcW w:w="2405" w:type="dxa"/>
          </w:tcPr>
          <w:p w14:paraId="7C8072B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Legislation"</w:t>
            </w:r>
          </w:p>
        </w:tc>
        <w:tc>
          <w:tcPr>
            <w:tcW w:w="7342" w:type="dxa"/>
          </w:tcPr>
          <w:p w14:paraId="66BCD1D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the UK GDPR as amended from time to time; (ii) the DPA 2018 to the extent that it relates to Processing of Personal Data and privacy; (iii) all applicable Law about the Processing of Personal Data and privacy;</w:t>
            </w:r>
          </w:p>
        </w:tc>
      </w:tr>
      <w:tr w:rsidR="002D6C03" w14:paraId="5D9ED93E" w14:textId="77777777" w:rsidTr="002D6C03">
        <w:tc>
          <w:tcPr>
            <w:tcW w:w="2405" w:type="dxa"/>
          </w:tcPr>
          <w:p w14:paraId="4482319F"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“Data Protection Liability Cap”</w:t>
            </w:r>
          </w:p>
        </w:tc>
        <w:tc>
          <w:tcPr>
            <w:tcW w:w="7342" w:type="dxa"/>
          </w:tcPr>
          <w:p w14:paraId="51B6671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amount specified in the Framework Award Form;</w:t>
            </w:r>
          </w:p>
        </w:tc>
      </w:tr>
      <w:tr w:rsidR="002D6C03" w14:paraId="1687A07D" w14:textId="77777777" w:rsidTr="002D6C03">
        <w:tc>
          <w:tcPr>
            <w:tcW w:w="2405" w:type="dxa"/>
          </w:tcPr>
          <w:p w14:paraId="3200F637"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Officer"</w:t>
            </w:r>
          </w:p>
        </w:tc>
        <w:tc>
          <w:tcPr>
            <w:tcW w:w="7342" w:type="dxa"/>
          </w:tcPr>
          <w:p w14:paraId="69F27BE3"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2D6C03" w14:paraId="2B71AC9C" w14:textId="77777777" w:rsidTr="002D6C03">
        <w:tc>
          <w:tcPr>
            <w:tcW w:w="2405" w:type="dxa"/>
          </w:tcPr>
          <w:p w14:paraId="50734BB6"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w:t>
            </w:r>
          </w:p>
        </w:tc>
        <w:tc>
          <w:tcPr>
            <w:tcW w:w="7342" w:type="dxa"/>
          </w:tcPr>
          <w:p w14:paraId="722C6027"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2D6C03" w14:paraId="487CB167" w14:textId="77777777" w:rsidTr="002D6C03">
        <w:tc>
          <w:tcPr>
            <w:tcW w:w="2405" w:type="dxa"/>
          </w:tcPr>
          <w:p w14:paraId="42F79AA3"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 Access Request"</w:t>
            </w:r>
          </w:p>
        </w:tc>
        <w:tc>
          <w:tcPr>
            <w:tcW w:w="7342" w:type="dxa"/>
          </w:tcPr>
          <w:p w14:paraId="2FF4415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made by, or on behalf of, a Data Subject in accordance with rights granted pursuant to the Data Protection Legislation to access their Personal Data;</w:t>
            </w:r>
          </w:p>
        </w:tc>
      </w:tr>
      <w:tr w:rsidR="00F6494C" w14:paraId="6228E729" w14:textId="77777777">
        <w:tc>
          <w:tcPr>
            <w:tcW w:w="2405" w:type="dxa"/>
          </w:tcPr>
          <w:p w14:paraId="72AE98BA" w14:textId="77777777" w:rsidR="00F6494C" w:rsidRDefault="00AC08CE">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sz w:val="24"/>
                <w:szCs w:val="24"/>
              </w:rPr>
              <w:t>“DBS”</w:t>
            </w:r>
          </w:p>
        </w:tc>
        <w:tc>
          <w:tcPr>
            <w:tcW w:w="7342" w:type="dxa"/>
          </w:tcPr>
          <w:p w14:paraId="2F260F62" w14:textId="77777777" w:rsidR="00F6494C" w:rsidRDefault="00AC08CE">
            <w:pPr>
              <w:spacing w:line="276" w:lineRule="auto"/>
              <w:rPr>
                <w:rFonts w:ascii="Arial" w:eastAsia="Arial" w:hAnsi="Arial" w:cs="Arial"/>
                <w:color w:val="000000"/>
                <w:sz w:val="24"/>
                <w:szCs w:val="24"/>
              </w:rPr>
            </w:pPr>
            <w:r>
              <w:rPr>
                <w:rFonts w:ascii="Arial" w:eastAsia="Arial" w:hAnsi="Arial" w:cs="Arial"/>
                <w:sz w:val="24"/>
                <w:szCs w:val="24"/>
              </w:rPr>
              <w:t>Disclosure and Barring Service;</w:t>
            </w:r>
          </w:p>
        </w:tc>
      </w:tr>
      <w:tr w:rsidR="002D6C03" w14:paraId="7AAC7838" w14:textId="77777777" w:rsidTr="002D6C03">
        <w:tc>
          <w:tcPr>
            <w:tcW w:w="2405" w:type="dxa"/>
          </w:tcPr>
          <w:p w14:paraId="5638F173"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"Deductions"</w:t>
            </w:r>
          </w:p>
        </w:tc>
        <w:tc>
          <w:tcPr>
            <w:tcW w:w="7342" w:type="dxa"/>
          </w:tcPr>
          <w:p w14:paraId="6193B5A5"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Service Credits, Delay Payments (if applicable), or any other deduction which the Buyer is paid or is payable to the Buyer under a Call-Off Contract;</w:t>
            </w:r>
          </w:p>
        </w:tc>
      </w:tr>
      <w:tr w:rsidR="002D6C03" w14:paraId="36A23349" w14:textId="77777777" w:rsidTr="002D6C03">
        <w:tc>
          <w:tcPr>
            <w:tcW w:w="2405" w:type="dxa"/>
          </w:tcPr>
          <w:p w14:paraId="458CF12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w:t>
            </w:r>
          </w:p>
        </w:tc>
        <w:tc>
          <w:tcPr>
            <w:tcW w:w="7342" w:type="dxa"/>
          </w:tcPr>
          <w:p w14:paraId="4B0C6C43"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2D6C03" w14:paraId="0769B035" w14:textId="77777777" w:rsidTr="002D6C03">
        <w:tc>
          <w:tcPr>
            <w:tcW w:w="2405" w:type="dxa"/>
          </w:tcPr>
          <w:p w14:paraId="0796556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 Management Charge"</w:t>
            </w:r>
          </w:p>
        </w:tc>
        <w:tc>
          <w:tcPr>
            <w:tcW w:w="7342" w:type="dxa"/>
          </w:tcPr>
          <w:p w14:paraId="2D57411D"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Paragraph 8.1.1 of Framework Schedule 5 (Management Charges and Information);</w:t>
            </w:r>
          </w:p>
        </w:tc>
      </w:tr>
      <w:tr w:rsidR="002D6C03" w14:paraId="355EF433" w14:textId="77777777" w:rsidTr="002D6C03">
        <w:tc>
          <w:tcPr>
            <w:tcW w:w="2405" w:type="dxa"/>
          </w:tcPr>
          <w:p w14:paraId="7C999D5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"Delay Payments"</w:t>
            </w:r>
          </w:p>
        </w:tc>
        <w:tc>
          <w:tcPr>
            <w:tcW w:w="7342" w:type="dxa"/>
          </w:tcPr>
          <w:p w14:paraId="2C362CBC"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amounts (if any) payable by the Supplier to the Buyer in respect of a delay in respect of a Milestone as specified in the Implementation Plan;</w:t>
            </w:r>
          </w:p>
        </w:tc>
      </w:tr>
      <w:tr w:rsidR="002D6C03" w14:paraId="1C1A5892" w14:textId="77777777" w:rsidTr="002D6C03">
        <w:tc>
          <w:tcPr>
            <w:tcW w:w="2405" w:type="dxa"/>
          </w:tcPr>
          <w:p w14:paraId="16CB2272"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"Deliverables"</w:t>
            </w:r>
          </w:p>
        </w:tc>
        <w:tc>
          <w:tcPr>
            <w:tcW w:w="7342" w:type="dxa"/>
          </w:tcPr>
          <w:p w14:paraId="09F521B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Goods and/or Services that may be ordered under the Contract including the Documentation; </w:t>
            </w:r>
          </w:p>
        </w:tc>
      </w:tr>
      <w:tr w:rsidR="002D6C03" w14:paraId="26F210F0" w14:textId="77777777" w:rsidTr="002D6C03">
        <w:tc>
          <w:tcPr>
            <w:tcW w:w="2405" w:type="dxa"/>
          </w:tcPr>
          <w:p w14:paraId="39C4A7A4"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"Delivery"</w:t>
            </w:r>
          </w:p>
        </w:tc>
        <w:tc>
          <w:tcPr>
            <w:tcW w:w="7342" w:type="dxa"/>
          </w:tcPr>
          <w:p w14:paraId="486006C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rFonts w:ascii="Arial" w:eastAsia="Arial" w:hAnsi="Arial" w:cs="Arial"/>
                <w:b/>
                <w:color w:val="000000"/>
                <w:sz w:val="24"/>
                <w:szCs w:val="24"/>
              </w:rPr>
              <w:t>Deliver</w:t>
            </w:r>
            <w:r>
              <w:rPr>
                <w:rFonts w:ascii="Arial" w:eastAsia="Arial" w:hAnsi="Arial" w:cs="Arial"/>
                <w:color w:val="000000"/>
                <w:sz w:val="24"/>
                <w:szCs w:val="24"/>
              </w:rPr>
              <w:t>" and "</w:t>
            </w:r>
            <w:r>
              <w:rPr>
                <w:rFonts w:ascii="Arial" w:eastAsia="Arial" w:hAnsi="Arial" w:cs="Arial"/>
                <w:b/>
                <w:color w:val="000000"/>
                <w:sz w:val="24"/>
                <w:szCs w:val="24"/>
              </w:rPr>
              <w:t>Delivered</w:t>
            </w:r>
            <w:r>
              <w:rPr>
                <w:rFonts w:ascii="Arial" w:eastAsia="Arial" w:hAnsi="Arial" w:cs="Arial"/>
                <w:color w:val="000000"/>
                <w:sz w:val="24"/>
                <w:szCs w:val="24"/>
              </w:rPr>
              <w:t>" shall be construed accordingly;</w:t>
            </w:r>
          </w:p>
        </w:tc>
      </w:tr>
      <w:tr w:rsidR="002D6C03" w14:paraId="15D59758" w14:textId="77777777" w:rsidTr="002D6C03">
        <w:tc>
          <w:tcPr>
            <w:tcW w:w="2405" w:type="dxa"/>
          </w:tcPr>
          <w:p w14:paraId="2F808395"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"Disclosing Party"</w:t>
            </w:r>
          </w:p>
        </w:tc>
        <w:tc>
          <w:tcPr>
            <w:tcW w:w="7342" w:type="dxa"/>
          </w:tcPr>
          <w:p w14:paraId="7044AE0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directly or indirectly providing Confidential Information to the other Party in accordance with Clause 15 (What you must keep confidential);</w:t>
            </w:r>
          </w:p>
        </w:tc>
      </w:tr>
      <w:tr w:rsidR="002D6C03" w14:paraId="62777641" w14:textId="77777777" w:rsidTr="002D6C03">
        <w:tc>
          <w:tcPr>
            <w:tcW w:w="2405" w:type="dxa"/>
          </w:tcPr>
          <w:p w14:paraId="3E1BB90D"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"Dispute"</w:t>
            </w:r>
          </w:p>
        </w:tc>
        <w:tc>
          <w:tcPr>
            <w:tcW w:w="7342" w:type="dxa"/>
          </w:tcPr>
          <w:p w14:paraId="4896F666"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2D6C03" w14:paraId="43A02B48" w14:textId="77777777" w:rsidTr="002D6C03">
        <w:tc>
          <w:tcPr>
            <w:tcW w:w="2405" w:type="dxa"/>
          </w:tcPr>
          <w:p w14:paraId="1C00753B"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 Resolution Procedure"</w:t>
            </w:r>
          </w:p>
        </w:tc>
        <w:tc>
          <w:tcPr>
            <w:tcW w:w="7342" w:type="dxa"/>
          </w:tcPr>
          <w:p w14:paraId="589E1533"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dispute resolution procedure set out in Clause 34 (Resolving disputes);</w:t>
            </w:r>
          </w:p>
        </w:tc>
      </w:tr>
      <w:tr w:rsidR="002D6C03" w14:paraId="05ABD0FD" w14:textId="77777777" w:rsidTr="002D6C03">
        <w:tc>
          <w:tcPr>
            <w:tcW w:w="2405" w:type="dxa"/>
          </w:tcPr>
          <w:p w14:paraId="72A93641"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"Documentation"</w:t>
            </w:r>
          </w:p>
        </w:tc>
        <w:tc>
          <w:tcPr>
            <w:tcW w:w="7342" w:type="dxa"/>
          </w:tcPr>
          <w:p w14:paraId="6093584B" w14:textId="77777777" w:rsidR="00F6494C" w:rsidRDefault="00AC08CE" w:rsidP="00FB1786">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0FAF18AE" w14:textId="77777777" w:rsidR="00F6494C" w:rsidRDefault="00AC08CE" w:rsidP="00986D2A">
            <w:pPr>
              <w:numPr>
                <w:ilvl w:val="1"/>
                <w:numId w:val="8"/>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4B52801C"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is required by the Supplier in order to provide the Deliverables; and/or</w:t>
            </w:r>
          </w:p>
          <w:p w14:paraId="37099527"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has been or shall be generated for the purpose of providing the Deliverables;</w:t>
            </w:r>
          </w:p>
        </w:tc>
      </w:tr>
      <w:tr w:rsidR="002D6C03" w14:paraId="58FB752A" w14:textId="77777777" w:rsidTr="002D6C03">
        <w:tc>
          <w:tcPr>
            <w:tcW w:w="2405" w:type="dxa"/>
          </w:tcPr>
          <w:p w14:paraId="2B7D28E4"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"DOTAS"</w:t>
            </w:r>
          </w:p>
        </w:tc>
        <w:tc>
          <w:tcPr>
            <w:tcW w:w="7342" w:type="dxa"/>
          </w:tcPr>
          <w:p w14:paraId="7B968865" w14:textId="77777777" w:rsidR="00F6494C" w:rsidRDefault="00AC08CE" w:rsidP="00FB1786">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2D6C03" w14:paraId="002C692A" w14:textId="77777777" w:rsidTr="002D6C03">
        <w:tc>
          <w:tcPr>
            <w:tcW w:w="2405" w:type="dxa"/>
          </w:tcPr>
          <w:p w14:paraId="41CAAA71"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“DPA 2018”</w:t>
            </w:r>
          </w:p>
        </w:tc>
        <w:tc>
          <w:tcPr>
            <w:tcW w:w="7342" w:type="dxa"/>
          </w:tcPr>
          <w:p w14:paraId="16F99741" w14:textId="77777777" w:rsidR="00F6494C" w:rsidRDefault="00AC08CE" w:rsidP="00FB1786">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Data Protection Act 2018;</w:t>
            </w:r>
          </w:p>
        </w:tc>
      </w:tr>
      <w:tr w:rsidR="002D6C03" w14:paraId="3D1B4D1C" w14:textId="77777777" w:rsidTr="002D6C03">
        <w:tc>
          <w:tcPr>
            <w:tcW w:w="2405" w:type="dxa"/>
          </w:tcPr>
          <w:p w14:paraId="42CB2DD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"Due Diligence Information"</w:t>
            </w:r>
          </w:p>
        </w:tc>
        <w:tc>
          <w:tcPr>
            <w:tcW w:w="7342" w:type="dxa"/>
          </w:tcPr>
          <w:p w14:paraId="07AAC384" w14:textId="77777777" w:rsidR="00F6494C" w:rsidRDefault="00AC08CE" w:rsidP="00FB1786">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any information supplied to the Supplier by or on behalf of the Authority prior to the Start Date;</w:t>
            </w:r>
          </w:p>
        </w:tc>
      </w:tr>
    </w:tbl>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675"/>
      </w:tblGrid>
      <w:tr w:rsidR="000A288B" w14:paraId="4F88433D" w14:textId="77777777" w:rsidTr="00986B57">
        <w:tc>
          <w:tcPr>
            <w:tcW w:w="2405" w:type="dxa"/>
          </w:tcPr>
          <w:p w14:paraId="76647492"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rPr>
            </w:pPr>
            <w:r>
              <w:rPr>
                <w:rFonts w:ascii="Arial" w:eastAsia="Arial" w:hAnsi="Arial" w:cs="Arial"/>
                <w:b/>
                <w:color w:val="000000"/>
                <w:sz w:val="24"/>
                <w:szCs w:val="24"/>
              </w:rPr>
              <w:t>"Education Support Staff "</w:t>
            </w:r>
          </w:p>
        </w:tc>
        <w:tc>
          <w:tcPr>
            <w:tcW w:w="7675" w:type="dxa"/>
          </w:tcPr>
          <w:p w14:paraId="06D90B04" w14:textId="77777777" w:rsidR="000A288B" w:rsidRDefault="002D6C03">
            <w:pPr>
              <w:pBdr>
                <w:top w:val="nil"/>
                <w:left w:val="nil"/>
                <w:bottom w:val="nil"/>
                <w:right w:val="nil"/>
                <w:between w:val="nil"/>
              </w:pBdr>
              <w:tabs>
                <w:tab w:val="left" w:pos="-576"/>
                <w:tab w:val="left" w:pos="144"/>
              </w:tabs>
              <w:spacing w:after="120"/>
              <w:ind w:left="175" w:right="158"/>
              <w:jc w:val="both"/>
              <w:rPr>
                <w:rFonts w:ascii="Arial" w:eastAsia="Arial" w:hAnsi="Arial" w:cs="Arial"/>
                <w:color w:val="000000"/>
                <w:sz w:val="24"/>
                <w:szCs w:val="24"/>
              </w:rPr>
            </w:pPr>
            <w:r>
              <w:rPr>
                <w:rFonts w:ascii="Arial" w:eastAsia="Arial" w:hAnsi="Arial" w:cs="Arial"/>
                <w:color w:val="000000"/>
                <w:sz w:val="24"/>
                <w:szCs w:val="24"/>
              </w:rPr>
              <w:t>any Workers providing specialised or instructional support;</w:t>
            </w:r>
          </w:p>
        </w:tc>
      </w:tr>
    </w:tbl>
    <w:tbl>
      <w:tblPr>
        <w:tblStyle w:val="a2"/>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2D6C03" w14:paraId="0E9B895B" w14:textId="77777777" w:rsidTr="002D6C03">
        <w:tc>
          <w:tcPr>
            <w:tcW w:w="2405" w:type="dxa"/>
          </w:tcPr>
          <w:p w14:paraId="5B6A00D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“Effective Date”</w:t>
            </w:r>
          </w:p>
        </w:tc>
        <w:tc>
          <w:tcPr>
            <w:tcW w:w="7342" w:type="dxa"/>
          </w:tcPr>
          <w:p w14:paraId="0CAE1D02" w14:textId="77777777" w:rsidR="00F6494C" w:rsidRDefault="00AC08CE" w:rsidP="00FB1786">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date on which the final Party has signed the Contract;</w:t>
            </w:r>
          </w:p>
        </w:tc>
      </w:tr>
      <w:tr w:rsidR="002D6C03" w14:paraId="2EDC2A19" w14:textId="77777777" w:rsidTr="002D6C03">
        <w:tc>
          <w:tcPr>
            <w:tcW w:w="2405" w:type="dxa"/>
          </w:tcPr>
          <w:p w14:paraId="7FF1214D"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"EIR"</w:t>
            </w:r>
          </w:p>
        </w:tc>
        <w:tc>
          <w:tcPr>
            <w:tcW w:w="7342" w:type="dxa"/>
          </w:tcPr>
          <w:p w14:paraId="60977E7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Environmental Information Regulations 2004;</w:t>
            </w:r>
          </w:p>
        </w:tc>
      </w:tr>
      <w:tr w:rsidR="002D6C03" w14:paraId="29F77ED6" w14:textId="77777777" w:rsidTr="002D6C03">
        <w:tc>
          <w:tcPr>
            <w:tcW w:w="2405" w:type="dxa"/>
          </w:tcPr>
          <w:p w14:paraId="4F47CCC2"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“Electronic Invoice”</w:t>
            </w:r>
          </w:p>
        </w:tc>
        <w:tc>
          <w:tcPr>
            <w:tcW w:w="7342" w:type="dxa"/>
          </w:tcPr>
          <w:p w14:paraId="108719D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bl>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71"/>
      </w:tblGrid>
      <w:tr w:rsidR="000A288B" w14:paraId="1DBE4FBB" w14:textId="77777777" w:rsidTr="00986B57">
        <w:tc>
          <w:tcPr>
            <w:tcW w:w="2405" w:type="dxa"/>
          </w:tcPr>
          <w:p w14:paraId="39884A23"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"Employment Agency"</w:t>
            </w:r>
          </w:p>
        </w:tc>
        <w:tc>
          <w:tcPr>
            <w:tcW w:w="7371" w:type="dxa"/>
          </w:tcPr>
          <w:p w14:paraId="3C90E56D" w14:textId="77777777" w:rsidR="000A288B" w:rsidRDefault="002D6C03" w:rsidP="00986B57">
            <w:pPr>
              <w:pBdr>
                <w:top w:val="nil"/>
                <w:left w:val="nil"/>
                <w:bottom w:val="nil"/>
                <w:right w:val="nil"/>
                <w:between w:val="nil"/>
              </w:pBdr>
              <w:tabs>
                <w:tab w:val="left" w:pos="-179"/>
                <w:tab w:val="left" w:pos="-9"/>
              </w:tabs>
              <w:spacing w:after="120" w:line="240" w:lineRule="auto"/>
              <w:ind w:left="170"/>
              <w:rPr>
                <w:rFonts w:ascii="Arial" w:eastAsia="Arial" w:hAnsi="Arial" w:cs="Arial"/>
                <w:color w:val="000000"/>
                <w:sz w:val="24"/>
                <w:szCs w:val="24"/>
                <w:highlight w:val="white"/>
              </w:rPr>
            </w:pPr>
            <w:r>
              <w:rPr>
                <w:rFonts w:ascii="Arial" w:eastAsia="Arial" w:hAnsi="Arial" w:cs="Arial"/>
                <w:color w:val="000000"/>
                <w:sz w:val="24"/>
                <w:szCs w:val="24"/>
                <w:highlight w:val="white"/>
              </w:rPr>
              <w:t>means in accordance with The Conduct of Employment Agencies and Employment Businesses Regulations, an organisation that introduces Work-Seekers for direct engagement, on a fixed term basis, by Buyers. This is often referred to as permanent recruitment or employment even though the Assignment may only be for a fixed period;</w:t>
            </w:r>
          </w:p>
        </w:tc>
      </w:tr>
      <w:tr w:rsidR="000A288B" w14:paraId="0312C093" w14:textId="77777777" w:rsidTr="00986B57">
        <w:tc>
          <w:tcPr>
            <w:tcW w:w="2405" w:type="dxa"/>
          </w:tcPr>
          <w:p w14:paraId="29057733"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t>"Employment Business"</w:t>
            </w:r>
          </w:p>
        </w:tc>
        <w:tc>
          <w:tcPr>
            <w:tcW w:w="7371" w:type="dxa"/>
          </w:tcPr>
          <w:p w14:paraId="51BAB731" w14:textId="77777777" w:rsidR="000A288B" w:rsidRDefault="002D6C03">
            <w:pPr>
              <w:pBdr>
                <w:top w:val="nil"/>
                <w:left w:val="nil"/>
                <w:bottom w:val="nil"/>
                <w:right w:val="nil"/>
                <w:between w:val="nil"/>
              </w:pBdr>
              <w:tabs>
                <w:tab w:val="left" w:pos="-179"/>
                <w:tab w:val="left" w:pos="29"/>
              </w:tabs>
              <w:spacing w:after="120"/>
              <w:ind w:left="198" w:right="158"/>
              <w:rPr>
                <w:rFonts w:ascii="Arial" w:eastAsia="Arial" w:hAnsi="Arial" w:cs="Arial"/>
                <w:color w:val="000000"/>
                <w:sz w:val="24"/>
                <w:szCs w:val="24"/>
                <w:highlight w:val="white"/>
              </w:rPr>
            </w:pPr>
            <w:r>
              <w:rPr>
                <w:rFonts w:ascii="Arial" w:eastAsia="Arial" w:hAnsi="Arial" w:cs="Arial"/>
                <w:color w:val="000000"/>
                <w:sz w:val="24"/>
                <w:szCs w:val="24"/>
                <w:highlight w:val="white"/>
              </w:rPr>
              <w:t>means in accordance with The Conduct of Employment Agencies and Employment Businesses Regulations, an Employment Business engages Temporary Work-Seekers and supplies those Temporary Work-Seekers to the Buyer for hire on Assignments where they will be under the Buyer's direct supervision or control;</w:t>
            </w:r>
          </w:p>
        </w:tc>
      </w:tr>
    </w:tbl>
    <w:tbl>
      <w:tblPr>
        <w:tblStyle w:val="a2"/>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2D6C03" w14:paraId="4C8F8C2C" w14:textId="77777777" w:rsidTr="002D6C03">
        <w:tc>
          <w:tcPr>
            <w:tcW w:w="2405" w:type="dxa"/>
          </w:tcPr>
          <w:p w14:paraId="16C9ABE4"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"Employment Regulations"</w:t>
            </w:r>
          </w:p>
        </w:tc>
        <w:tc>
          <w:tcPr>
            <w:tcW w:w="7342" w:type="dxa"/>
          </w:tcPr>
          <w:p w14:paraId="51D3FCA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Transfer of Undertakings (Protection of Employment) Regulations 2006 (SI 2006/246) as amended or replaced or any other Regulations implementing the European Council Directive 77/187/EEC;</w:t>
            </w:r>
          </w:p>
        </w:tc>
      </w:tr>
      <w:tr w:rsidR="002D6C03" w14:paraId="55216379" w14:textId="77777777" w:rsidTr="002D6C03">
        <w:tc>
          <w:tcPr>
            <w:tcW w:w="2405" w:type="dxa"/>
          </w:tcPr>
          <w:p w14:paraId="3A014C1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 xml:space="preserve">"End Date" </w:t>
            </w:r>
          </w:p>
        </w:tc>
        <w:tc>
          <w:tcPr>
            <w:tcW w:w="7342" w:type="dxa"/>
          </w:tcPr>
          <w:p w14:paraId="5ED14C4C" w14:textId="77777777" w:rsidR="00F6494C" w:rsidRDefault="00AC08CE" w:rsidP="00FB1786">
            <w:pPr>
              <w:pBdr>
                <w:top w:val="nil"/>
                <w:left w:val="nil"/>
                <w:bottom w:val="nil"/>
                <w:right w:val="nil"/>
                <w:between w:val="nil"/>
              </w:pBdr>
              <w:tabs>
                <w:tab w:val="left" w:pos="-576"/>
                <w:tab w:val="left" w:pos="144"/>
              </w:tabs>
              <w:spacing w:after="120"/>
              <w:ind w:firstLine="141"/>
              <w:jc w:val="both"/>
              <w:rPr>
                <w:rFonts w:ascii="Arial" w:eastAsia="Arial" w:hAnsi="Arial" w:cs="Arial"/>
                <w:color w:val="000000"/>
                <w:sz w:val="24"/>
                <w:szCs w:val="24"/>
              </w:rPr>
            </w:pPr>
            <w:r>
              <w:rPr>
                <w:rFonts w:ascii="Arial" w:eastAsia="Arial" w:hAnsi="Arial" w:cs="Arial"/>
                <w:color w:val="000000"/>
                <w:sz w:val="24"/>
                <w:szCs w:val="24"/>
              </w:rPr>
              <w:t xml:space="preserve">the earlier of: </w:t>
            </w:r>
          </w:p>
          <w:p w14:paraId="1E68EB0F" w14:textId="77777777" w:rsidR="00F6494C" w:rsidRDefault="00AC08CE" w:rsidP="00986D2A">
            <w:pPr>
              <w:numPr>
                <w:ilvl w:val="1"/>
                <w:numId w:val="9"/>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Expiry Date (as extended by any Extension Period exercised by the Relevant Authority under Clause 10.1.2); or</w:t>
            </w:r>
          </w:p>
          <w:p w14:paraId="3A0E640F" w14:textId="77777777" w:rsidR="00F6494C" w:rsidRDefault="00AC08CE" w:rsidP="00FB1786">
            <w:pPr>
              <w:numPr>
                <w:ilvl w:val="1"/>
                <w:numId w:val="3"/>
              </w:numPr>
              <w:pBdr>
                <w:top w:val="nil"/>
                <w:left w:val="nil"/>
                <w:bottom w:val="nil"/>
                <w:right w:val="nil"/>
                <w:between w:val="nil"/>
              </w:pBdr>
              <w:tabs>
                <w:tab w:val="left" w:pos="-576"/>
                <w:tab w:val="left" w:pos="144"/>
              </w:tabs>
              <w:spacing w:after="120"/>
              <w:ind w:hanging="291"/>
              <w:jc w:val="both"/>
              <w:rPr>
                <w:rFonts w:ascii="Arial" w:eastAsia="Arial" w:hAnsi="Arial" w:cs="Arial"/>
                <w:color w:val="000000"/>
                <w:sz w:val="24"/>
                <w:szCs w:val="24"/>
              </w:rPr>
            </w:pPr>
            <w:r>
              <w:rPr>
                <w:rFonts w:ascii="Arial" w:eastAsia="Arial" w:hAnsi="Arial" w:cs="Arial"/>
                <w:color w:val="000000"/>
                <w:sz w:val="24"/>
                <w:szCs w:val="24"/>
              </w:rPr>
              <w:t>if a Contract is terminated before the date specified in (a) above, the date of termination of the Contract;</w:t>
            </w:r>
          </w:p>
        </w:tc>
      </w:tr>
      <w:tr w:rsidR="002D6C03" w14:paraId="792723A1" w14:textId="77777777" w:rsidTr="002D6C03">
        <w:tc>
          <w:tcPr>
            <w:tcW w:w="2405" w:type="dxa"/>
          </w:tcPr>
          <w:p w14:paraId="7CF1F27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"Environmental Policy"</w:t>
            </w:r>
          </w:p>
        </w:tc>
        <w:tc>
          <w:tcPr>
            <w:tcW w:w="7342" w:type="dxa"/>
          </w:tcPr>
          <w:p w14:paraId="68F0CE4C"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2D6C03" w14:paraId="6F54E075" w14:textId="77777777" w:rsidTr="002D6C03">
        <w:tc>
          <w:tcPr>
            <w:tcW w:w="2405" w:type="dxa"/>
          </w:tcPr>
          <w:p w14:paraId="6D8ED883"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"Equality and Human Rights Commission"</w:t>
            </w:r>
          </w:p>
        </w:tc>
        <w:tc>
          <w:tcPr>
            <w:tcW w:w="7342" w:type="dxa"/>
          </w:tcPr>
          <w:p w14:paraId="1C1511B4"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2D6C03" w14:paraId="065185AB" w14:textId="77777777" w:rsidTr="002D6C03">
        <w:tc>
          <w:tcPr>
            <w:tcW w:w="2405" w:type="dxa"/>
          </w:tcPr>
          <w:p w14:paraId="46D95B31"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“Estimated Year 1 Charges”</w:t>
            </w:r>
          </w:p>
        </w:tc>
        <w:tc>
          <w:tcPr>
            <w:tcW w:w="7342" w:type="dxa"/>
          </w:tcPr>
          <w:p w14:paraId="1B8C4FB4" w14:textId="77777777" w:rsidR="00F6494C" w:rsidRDefault="00AC08CE" w:rsidP="00FB1786">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anticipated total Charges payable by the Buyer in the first Contract Year specified in the Order Form;</w:t>
            </w:r>
          </w:p>
          <w:p w14:paraId="70DA6B41" w14:textId="77777777" w:rsidR="00F6494C" w:rsidRDefault="00F6494C"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
        </w:tc>
      </w:tr>
    </w:tbl>
    <w:p w14:paraId="008197B7" w14:textId="77777777" w:rsidR="00F6494C" w:rsidRDefault="00F6494C">
      <w:pPr>
        <w:widowControl w:val="0"/>
        <w:pBdr>
          <w:top w:val="nil"/>
          <w:left w:val="nil"/>
          <w:bottom w:val="nil"/>
          <w:right w:val="nil"/>
          <w:between w:val="nil"/>
        </w:pBdr>
        <w:spacing w:after="0"/>
        <w:rPr>
          <w:rFonts w:ascii="Arial" w:eastAsia="Arial" w:hAnsi="Arial" w:cs="Arial"/>
          <w:color w:val="000000"/>
          <w:sz w:val="24"/>
          <w:szCs w:val="24"/>
        </w:rPr>
      </w:pPr>
    </w:p>
    <w:tbl>
      <w:tblPr>
        <w:tblStyle w:val="a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350"/>
      </w:tblGrid>
      <w:tr w:rsidR="002D6C03" w14:paraId="25FA88E1" w14:textId="77777777" w:rsidTr="002D6C03">
        <w:tc>
          <w:tcPr>
            <w:tcW w:w="24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A5E98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"Estimated Yearly Charges"</w:t>
            </w:r>
          </w:p>
        </w:tc>
        <w:tc>
          <w:tcPr>
            <w:tcW w:w="7350" w:type="dxa"/>
            <w:tcBorders>
              <w:top w:val="nil"/>
              <w:left w:val="nil"/>
              <w:bottom w:val="single" w:sz="8" w:space="0" w:color="000000"/>
              <w:right w:val="single" w:sz="8" w:space="0" w:color="000000"/>
            </w:tcBorders>
            <w:tcMar>
              <w:top w:w="0" w:type="dxa"/>
              <w:left w:w="108" w:type="dxa"/>
              <w:bottom w:w="0" w:type="dxa"/>
              <w:right w:w="108" w:type="dxa"/>
            </w:tcMar>
          </w:tcPr>
          <w:p w14:paraId="25FB98D0" w14:textId="77777777" w:rsidR="00F6494C" w:rsidRDefault="00AC08CE" w:rsidP="00FB1786">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means for the purposes of calculating each Party’s annual liability under clause </w:t>
            </w:r>
            <w:proofErr w:type="gramStart"/>
            <w:r>
              <w:rPr>
                <w:rFonts w:ascii="Arial" w:eastAsia="Arial" w:hAnsi="Arial" w:cs="Arial"/>
                <w:color w:val="000000"/>
                <w:sz w:val="24"/>
                <w:szCs w:val="24"/>
              </w:rPr>
              <w:t>11.2 :</w:t>
            </w:r>
            <w:proofErr w:type="gramEnd"/>
          </w:p>
          <w:p w14:paraId="40222336" w14:textId="77777777" w:rsidR="00F6494C" w:rsidRDefault="00AC08CE" w:rsidP="00FB1786">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in the first Contract Year, the Estimated Year 1 Charges; or </w:t>
            </w:r>
          </w:p>
          <w:p w14:paraId="78AD9948" w14:textId="77777777" w:rsidR="00F6494C" w:rsidRDefault="00F6494C">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p>
          <w:p w14:paraId="36DE4C67" w14:textId="77777777" w:rsidR="00F6494C" w:rsidRDefault="00AC08CE" w:rsidP="00FB1786">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ii) in the any subsequent Contract Years, the Charges paid or payable in the previous Call-off Contract Year; or</w:t>
            </w:r>
          </w:p>
          <w:p w14:paraId="0925DEF7" w14:textId="77777777" w:rsidR="00F6494C" w:rsidRDefault="00F6494C">
            <w:pPr>
              <w:pBdr>
                <w:top w:val="nil"/>
                <w:left w:val="nil"/>
                <w:bottom w:val="nil"/>
                <w:right w:val="nil"/>
                <w:between w:val="nil"/>
              </w:pBdr>
              <w:tabs>
                <w:tab w:val="left" w:pos="-179"/>
              </w:tabs>
              <w:spacing w:after="120"/>
              <w:jc w:val="both"/>
              <w:rPr>
                <w:rFonts w:ascii="Arial" w:eastAsia="Arial" w:hAnsi="Arial" w:cs="Arial"/>
                <w:color w:val="000000"/>
                <w:sz w:val="24"/>
                <w:szCs w:val="24"/>
              </w:rPr>
            </w:pPr>
          </w:p>
          <w:p w14:paraId="0CE77184" w14:textId="77777777" w:rsidR="00F6494C" w:rsidRDefault="00AC08CE" w:rsidP="00FB1786">
            <w:pPr>
              <w:pBdr>
                <w:top w:val="nil"/>
                <w:left w:val="nil"/>
                <w:bottom w:val="nil"/>
                <w:right w:val="nil"/>
                <w:between w:val="nil"/>
              </w:pBdr>
              <w:tabs>
                <w:tab w:val="left" w:pos="-179"/>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    iii) after the end of the Call-off Contract, the Charges paid or payable in the last Contract Year during the Call-off Contract Period;  </w:t>
            </w:r>
          </w:p>
        </w:tc>
      </w:tr>
      <w:tr w:rsidR="002D6C03" w14:paraId="4C847687" w14:textId="77777777" w:rsidTr="002D6C03">
        <w:tc>
          <w:tcPr>
            <w:tcW w:w="24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61F4D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sidRPr="00FB1786">
              <w:rPr>
                <w:rFonts w:ascii="Arial" w:hAnsi="Arial"/>
                <w:b/>
                <w:color w:val="000000"/>
                <w:sz w:val="24"/>
              </w:rPr>
              <w:lastRenderedPageBreak/>
              <w:t>“Exempt Buyer”</w:t>
            </w:r>
          </w:p>
        </w:tc>
        <w:tc>
          <w:tcPr>
            <w:tcW w:w="7350" w:type="dxa"/>
            <w:tcBorders>
              <w:top w:val="nil"/>
              <w:left w:val="nil"/>
              <w:bottom w:val="single" w:sz="8" w:space="0" w:color="000000"/>
              <w:right w:val="single" w:sz="8" w:space="0" w:color="000000"/>
            </w:tcBorders>
            <w:tcMar>
              <w:top w:w="0" w:type="dxa"/>
              <w:left w:w="108" w:type="dxa"/>
              <w:bottom w:w="0" w:type="dxa"/>
              <w:right w:w="108" w:type="dxa"/>
            </w:tcMar>
          </w:tcPr>
          <w:p w14:paraId="2B46FEB8" w14:textId="592EADCA" w:rsidR="00F6494C" w:rsidRPr="00FB1786" w:rsidRDefault="00AC08CE" w:rsidP="00FB1786">
            <w:pPr>
              <w:pBdr>
                <w:top w:val="nil"/>
                <w:left w:val="nil"/>
                <w:bottom w:val="nil"/>
                <w:right w:val="nil"/>
                <w:between w:val="nil"/>
              </w:pBdr>
              <w:jc w:val="both"/>
              <w:rPr>
                <w:sz w:val="24"/>
              </w:rPr>
            </w:pPr>
            <w:r>
              <w:rPr>
                <w:rFonts w:ascii="Arial" w:eastAsia="Arial" w:hAnsi="Arial" w:cs="Arial"/>
                <w:color w:val="000000"/>
                <w:sz w:val="24"/>
                <w:szCs w:val="24"/>
              </w:rPr>
              <w:t>a public sector purchaser that is</w:t>
            </w:r>
            <w:r w:rsidR="00AA0963">
              <w:rPr>
                <w:rFonts w:ascii="Arial" w:eastAsia="Arial" w:hAnsi="Arial" w:cs="Arial"/>
                <w:color w:val="000000"/>
                <w:sz w:val="24"/>
                <w:szCs w:val="24"/>
              </w:rPr>
              <w:t xml:space="preserve"> </w:t>
            </w:r>
            <w:r>
              <w:rPr>
                <w:rFonts w:ascii="Arial" w:eastAsia="Arial" w:hAnsi="Arial" w:cs="Arial"/>
                <w:color w:val="000000"/>
                <w:sz w:val="24"/>
                <w:szCs w:val="24"/>
              </w:rPr>
              <w:t>eligibl</w:t>
            </w:r>
            <w:r w:rsidR="00AA0963">
              <w:rPr>
                <w:rFonts w:ascii="Arial" w:eastAsia="Arial" w:hAnsi="Arial" w:cs="Arial"/>
                <w:color w:val="000000"/>
                <w:sz w:val="24"/>
                <w:szCs w:val="24"/>
              </w:rPr>
              <w:t>e to use the Framework Contract</w:t>
            </w:r>
            <w:r>
              <w:rPr>
                <w:rFonts w:ascii="Arial" w:eastAsia="Arial" w:hAnsi="Arial" w:cs="Arial"/>
                <w:color w:val="000000"/>
                <w:sz w:val="24"/>
                <w:szCs w:val="24"/>
              </w:rPr>
              <w:t xml:space="preserve"> and</w:t>
            </w:r>
            <w:r w:rsidR="00AA0963">
              <w:rPr>
                <w:rFonts w:ascii="Arial" w:eastAsia="Arial" w:hAnsi="Arial" w:cs="Arial"/>
                <w:color w:val="000000"/>
                <w:sz w:val="24"/>
                <w:szCs w:val="24"/>
              </w:rPr>
              <w:t xml:space="preserve"> </w:t>
            </w:r>
            <w:r>
              <w:rPr>
                <w:rFonts w:ascii="Arial" w:eastAsia="Arial" w:hAnsi="Arial" w:cs="Arial"/>
                <w:color w:val="000000"/>
                <w:sz w:val="24"/>
                <w:szCs w:val="24"/>
              </w:rPr>
              <w:t>is entering into an Exempt Call-off Contract that is not subject to (as applicable) any of:</w:t>
            </w:r>
          </w:p>
          <w:p w14:paraId="5DA69C5A" w14:textId="77777777" w:rsidR="00F6494C" w:rsidRPr="00FB1786" w:rsidRDefault="00AC08CE" w:rsidP="00FB1786">
            <w:pPr>
              <w:numPr>
                <w:ilvl w:val="1"/>
                <w:numId w:val="2"/>
              </w:numPr>
              <w:pBdr>
                <w:top w:val="nil"/>
                <w:left w:val="nil"/>
                <w:bottom w:val="nil"/>
                <w:right w:val="nil"/>
                <w:between w:val="nil"/>
              </w:pBdr>
              <w:tabs>
                <w:tab w:val="left" w:pos="-179"/>
                <w:tab w:val="left" w:pos="-9"/>
              </w:tabs>
              <w:spacing w:after="120"/>
              <w:ind w:hanging="259"/>
              <w:jc w:val="both"/>
              <w:rPr>
                <w:sz w:val="24"/>
              </w:rPr>
            </w:pPr>
            <w:r>
              <w:rPr>
                <w:rFonts w:ascii="Arial" w:eastAsia="Arial" w:hAnsi="Arial" w:cs="Arial"/>
                <w:color w:val="000000"/>
                <w:sz w:val="24"/>
                <w:szCs w:val="24"/>
              </w:rPr>
              <w:t>the Regulations;</w:t>
            </w:r>
          </w:p>
          <w:p w14:paraId="5BC91BC9" w14:textId="77777777" w:rsidR="00F6494C" w:rsidRPr="00FB1786" w:rsidRDefault="00AC08CE" w:rsidP="00FB1786">
            <w:pPr>
              <w:numPr>
                <w:ilvl w:val="1"/>
                <w:numId w:val="2"/>
              </w:numPr>
              <w:pBdr>
                <w:top w:val="nil"/>
                <w:left w:val="nil"/>
                <w:bottom w:val="nil"/>
                <w:right w:val="nil"/>
                <w:between w:val="nil"/>
              </w:pBdr>
              <w:tabs>
                <w:tab w:val="left" w:pos="-179"/>
                <w:tab w:val="left" w:pos="-9"/>
              </w:tabs>
              <w:spacing w:after="120"/>
              <w:ind w:hanging="259"/>
              <w:jc w:val="both"/>
              <w:rPr>
                <w:sz w:val="24"/>
              </w:rPr>
            </w:pPr>
            <w:r>
              <w:rPr>
                <w:rFonts w:ascii="Arial" w:eastAsia="Arial" w:hAnsi="Arial" w:cs="Arial"/>
                <w:color w:val="000000"/>
                <w:sz w:val="24"/>
                <w:szCs w:val="24"/>
              </w:rPr>
              <w:t>the Concession Contracts Regulations 2016 (SI 2016/273);</w:t>
            </w:r>
          </w:p>
          <w:p w14:paraId="4D3BC7DC" w14:textId="77777777" w:rsidR="00F6494C" w:rsidRPr="00FB1786" w:rsidRDefault="00AC08CE" w:rsidP="00FB1786">
            <w:pPr>
              <w:numPr>
                <w:ilvl w:val="1"/>
                <w:numId w:val="2"/>
              </w:numPr>
              <w:pBdr>
                <w:top w:val="nil"/>
                <w:left w:val="nil"/>
                <w:bottom w:val="nil"/>
                <w:right w:val="nil"/>
                <w:between w:val="nil"/>
              </w:pBdr>
              <w:tabs>
                <w:tab w:val="left" w:pos="-179"/>
                <w:tab w:val="left" w:pos="-9"/>
              </w:tabs>
              <w:spacing w:after="120"/>
              <w:ind w:hanging="259"/>
              <w:jc w:val="both"/>
              <w:rPr>
                <w:sz w:val="24"/>
              </w:rPr>
            </w:pPr>
            <w:r>
              <w:rPr>
                <w:rFonts w:ascii="Arial" w:eastAsia="Arial" w:hAnsi="Arial" w:cs="Arial"/>
                <w:color w:val="000000"/>
                <w:sz w:val="24"/>
                <w:szCs w:val="24"/>
              </w:rPr>
              <w:t>the Utilities Contracts Regulations 2016 (SI 2016/274);</w:t>
            </w:r>
          </w:p>
          <w:p w14:paraId="096F1499" w14:textId="77777777" w:rsidR="00F6494C" w:rsidRPr="00FB1786" w:rsidRDefault="00AC08CE" w:rsidP="00FB1786">
            <w:pPr>
              <w:numPr>
                <w:ilvl w:val="1"/>
                <w:numId w:val="2"/>
              </w:numPr>
              <w:pBdr>
                <w:top w:val="nil"/>
                <w:left w:val="nil"/>
                <w:bottom w:val="nil"/>
                <w:right w:val="nil"/>
                <w:between w:val="nil"/>
              </w:pBdr>
              <w:tabs>
                <w:tab w:val="left" w:pos="-179"/>
                <w:tab w:val="left" w:pos="-9"/>
              </w:tabs>
              <w:spacing w:after="120"/>
              <w:ind w:hanging="259"/>
              <w:jc w:val="both"/>
              <w:rPr>
                <w:sz w:val="24"/>
              </w:rPr>
            </w:pPr>
            <w:r>
              <w:rPr>
                <w:rFonts w:ascii="Arial" w:eastAsia="Arial" w:hAnsi="Arial" w:cs="Arial"/>
                <w:color w:val="000000"/>
                <w:sz w:val="24"/>
                <w:szCs w:val="24"/>
              </w:rPr>
              <w:t>the Defence and Security Public Contracts Regulations 2011 (SI 2011/1848);</w:t>
            </w:r>
          </w:p>
          <w:p w14:paraId="0575E49D" w14:textId="77777777" w:rsidR="00F6494C" w:rsidRPr="00FB1786" w:rsidRDefault="00AC08CE" w:rsidP="00FB1786">
            <w:pPr>
              <w:numPr>
                <w:ilvl w:val="1"/>
                <w:numId w:val="2"/>
              </w:numPr>
              <w:pBdr>
                <w:top w:val="nil"/>
                <w:left w:val="nil"/>
                <w:bottom w:val="nil"/>
                <w:right w:val="nil"/>
                <w:between w:val="nil"/>
              </w:pBdr>
              <w:tabs>
                <w:tab w:val="left" w:pos="-179"/>
                <w:tab w:val="left" w:pos="-9"/>
              </w:tabs>
              <w:spacing w:after="120"/>
              <w:ind w:hanging="259"/>
              <w:jc w:val="both"/>
              <w:rPr>
                <w:sz w:val="24"/>
              </w:rPr>
            </w:pPr>
            <w:r>
              <w:rPr>
                <w:rFonts w:ascii="Arial" w:eastAsia="Arial" w:hAnsi="Arial" w:cs="Arial"/>
                <w:color w:val="000000"/>
                <w:sz w:val="24"/>
                <w:szCs w:val="24"/>
              </w:rPr>
              <w:t>the Remedies Directive (2007/66/EC);</w:t>
            </w:r>
          </w:p>
          <w:p w14:paraId="16D002E6" w14:textId="77777777" w:rsidR="00F6494C" w:rsidRPr="00FB1786" w:rsidRDefault="00AC08CE" w:rsidP="00FB1786">
            <w:pPr>
              <w:numPr>
                <w:ilvl w:val="1"/>
                <w:numId w:val="2"/>
              </w:numPr>
              <w:pBdr>
                <w:top w:val="nil"/>
                <w:left w:val="nil"/>
                <w:bottom w:val="nil"/>
                <w:right w:val="nil"/>
                <w:between w:val="nil"/>
              </w:pBdr>
              <w:tabs>
                <w:tab w:val="left" w:pos="-179"/>
                <w:tab w:val="left" w:pos="-9"/>
              </w:tabs>
              <w:spacing w:after="120"/>
              <w:ind w:hanging="259"/>
              <w:jc w:val="both"/>
              <w:rPr>
                <w:sz w:val="24"/>
              </w:rPr>
            </w:pPr>
            <w:r>
              <w:rPr>
                <w:rFonts w:ascii="Arial" w:eastAsia="Arial" w:hAnsi="Arial" w:cs="Arial"/>
                <w:color w:val="000000"/>
                <w:sz w:val="24"/>
                <w:szCs w:val="24"/>
              </w:rPr>
              <w:t>Directive 2014/23/EU of the European Parliament and Council;</w:t>
            </w:r>
          </w:p>
          <w:p w14:paraId="450BFD4F" w14:textId="77777777" w:rsidR="00F6494C" w:rsidRPr="00FB1786" w:rsidRDefault="00AC08CE" w:rsidP="00FB1786">
            <w:pPr>
              <w:numPr>
                <w:ilvl w:val="1"/>
                <w:numId w:val="2"/>
              </w:numPr>
              <w:pBdr>
                <w:top w:val="nil"/>
                <w:left w:val="nil"/>
                <w:bottom w:val="nil"/>
                <w:right w:val="nil"/>
                <w:between w:val="nil"/>
              </w:pBdr>
              <w:tabs>
                <w:tab w:val="left" w:pos="-179"/>
                <w:tab w:val="left" w:pos="-9"/>
              </w:tabs>
              <w:spacing w:after="120"/>
              <w:ind w:hanging="259"/>
              <w:jc w:val="both"/>
              <w:rPr>
                <w:sz w:val="24"/>
              </w:rPr>
            </w:pPr>
            <w:r>
              <w:rPr>
                <w:rFonts w:ascii="Arial" w:eastAsia="Arial" w:hAnsi="Arial" w:cs="Arial"/>
                <w:color w:val="000000"/>
                <w:sz w:val="24"/>
                <w:szCs w:val="24"/>
              </w:rPr>
              <w:t>Directive 2014/24/EU of the European Parliament and Council;</w:t>
            </w:r>
          </w:p>
          <w:p w14:paraId="78018BAC" w14:textId="77777777" w:rsidR="00F6494C" w:rsidRPr="00FB1786" w:rsidRDefault="00AC08CE" w:rsidP="00FB1786">
            <w:pPr>
              <w:numPr>
                <w:ilvl w:val="1"/>
                <w:numId w:val="2"/>
              </w:numPr>
              <w:pBdr>
                <w:top w:val="nil"/>
                <w:left w:val="nil"/>
                <w:bottom w:val="nil"/>
                <w:right w:val="nil"/>
                <w:between w:val="nil"/>
              </w:pBdr>
              <w:tabs>
                <w:tab w:val="left" w:pos="-179"/>
                <w:tab w:val="left" w:pos="-9"/>
              </w:tabs>
              <w:spacing w:after="120"/>
              <w:ind w:hanging="259"/>
              <w:jc w:val="both"/>
              <w:rPr>
                <w:sz w:val="24"/>
              </w:rPr>
            </w:pPr>
            <w:r>
              <w:rPr>
                <w:rFonts w:ascii="Arial" w:eastAsia="Arial" w:hAnsi="Arial" w:cs="Arial"/>
                <w:color w:val="000000"/>
                <w:sz w:val="24"/>
                <w:szCs w:val="24"/>
              </w:rPr>
              <w:t>Directive 2014/25/EU of the European Parliament and Council; or</w:t>
            </w:r>
          </w:p>
          <w:p w14:paraId="6E584CBA" w14:textId="77777777" w:rsidR="00F6494C" w:rsidRDefault="00AC08CE" w:rsidP="00FB1786">
            <w:pPr>
              <w:numPr>
                <w:ilvl w:val="1"/>
                <w:numId w:val="2"/>
              </w:numPr>
              <w:pBdr>
                <w:top w:val="nil"/>
                <w:left w:val="nil"/>
                <w:bottom w:val="nil"/>
                <w:right w:val="nil"/>
                <w:between w:val="nil"/>
              </w:pBdr>
              <w:tabs>
                <w:tab w:val="left" w:pos="-179"/>
                <w:tab w:val="left" w:pos="-9"/>
              </w:tabs>
              <w:spacing w:after="120"/>
              <w:ind w:hanging="259"/>
              <w:jc w:val="both"/>
              <w:rPr>
                <w:rFonts w:ascii="Arial" w:eastAsia="Arial" w:hAnsi="Arial" w:cs="Arial"/>
                <w:color w:val="000000"/>
                <w:sz w:val="24"/>
                <w:szCs w:val="24"/>
              </w:rPr>
            </w:pPr>
            <w:r>
              <w:rPr>
                <w:rFonts w:ascii="Arial" w:eastAsia="Arial" w:hAnsi="Arial" w:cs="Arial"/>
                <w:color w:val="000000"/>
                <w:sz w:val="24"/>
                <w:szCs w:val="24"/>
              </w:rPr>
              <w:t>Directive 2009/81/EC of the European Parliament and Council;</w:t>
            </w:r>
          </w:p>
        </w:tc>
      </w:tr>
      <w:tr w:rsidR="002D6C03" w14:paraId="2910D22B" w14:textId="77777777" w:rsidTr="002D6C03">
        <w:tc>
          <w:tcPr>
            <w:tcW w:w="24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0C3F5BC" w14:textId="552CC748"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sidRPr="00FB1786">
              <w:rPr>
                <w:rFonts w:ascii="Arial" w:hAnsi="Arial"/>
                <w:b/>
                <w:color w:val="000000"/>
                <w:sz w:val="24"/>
              </w:rPr>
              <w:t>“Exempt Call-</w:t>
            </w:r>
            <w:r>
              <w:rPr>
                <w:rFonts w:ascii="Arial" w:eastAsia="Arial" w:hAnsi="Arial" w:cs="Arial"/>
                <w:b/>
                <w:color w:val="000000"/>
                <w:sz w:val="24"/>
                <w:szCs w:val="24"/>
              </w:rPr>
              <w:t>Off</w:t>
            </w:r>
            <w:r w:rsidRPr="00FB1786">
              <w:rPr>
                <w:rFonts w:ascii="Arial" w:hAnsi="Arial"/>
                <w:b/>
                <w:color w:val="000000"/>
                <w:sz w:val="24"/>
              </w:rPr>
              <w:t xml:space="preserve"> Contract”</w:t>
            </w:r>
          </w:p>
        </w:tc>
        <w:tc>
          <w:tcPr>
            <w:tcW w:w="7350" w:type="dxa"/>
            <w:tcBorders>
              <w:top w:val="nil"/>
              <w:left w:val="nil"/>
              <w:bottom w:val="single" w:sz="8" w:space="0" w:color="000000"/>
              <w:right w:val="single" w:sz="8" w:space="0" w:color="000000"/>
            </w:tcBorders>
            <w:tcMar>
              <w:top w:w="0" w:type="dxa"/>
              <w:left w:w="108" w:type="dxa"/>
              <w:bottom w:w="0" w:type="dxa"/>
              <w:right w:w="108" w:type="dxa"/>
            </w:tcMar>
          </w:tcPr>
          <w:p w14:paraId="48B6D4DC" w14:textId="77777777" w:rsidR="00F6494C" w:rsidRDefault="00AC08CE" w:rsidP="00FB178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contract between the Exempt Buyer and the Supplier for Deliverables which consists of the terms set out and referred to in the Order Form incorporating and, where necessary, amending, refining or adding to the terms of the Framework Contract;</w:t>
            </w:r>
          </w:p>
        </w:tc>
      </w:tr>
      <w:tr w:rsidR="002D6C03" w14:paraId="7FEBB6AC" w14:textId="77777777" w:rsidTr="002D6C03">
        <w:tc>
          <w:tcPr>
            <w:tcW w:w="24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5B71B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sidRPr="00FB1786">
              <w:rPr>
                <w:rFonts w:ascii="Arial" w:hAnsi="Arial"/>
                <w:b/>
                <w:color w:val="000000"/>
                <w:sz w:val="24"/>
              </w:rPr>
              <w:t>“Exempt Procurement Amendments”</w:t>
            </w:r>
          </w:p>
        </w:tc>
        <w:tc>
          <w:tcPr>
            <w:tcW w:w="7350" w:type="dxa"/>
            <w:tcBorders>
              <w:top w:val="nil"/>
              <w:left w:val="nil"/>
              <w:bottom w:val="single" w:sz="8" w:space="0" w:color="000000"/>
              <w:right w:val="single" w:sz="8" w:space="0" w:color="000000"/>
            </w:tcBorders>
            <w:tcMar>
              <w:top w:w="0" w:type="dxa"/>
              <w:left w:w="108" w:type="dxa"/>
              <w:bottom w:w="0" w:type="dxa"/>
              <w:right w:w="108" w:type="dxa"/>
            </w:tcMar>
          </w:tcPr>
          <w:p w14:paraId="20267F3B" w14:textId="77777777" w:rsidR="00F6494C" w:rsidRDefault="00AC08CE" w:rsidP="00FB1786">
            <w:pPr>
              <w:pBdr>
                <w:top w:val="nil"/>
                <w:left w:val="nil"/>
                <w:bottom w:val="nil"/>
                <w:right w:val="nil"/>
                <w:between w:val="nil"/>
              </w:pBdr>
              <w:jc w:val="both"/>
              <w:rPr>
                <w:rFonts w:ascii="Arial" w:eastAsia="Arial" w:hAnsi="Arial" w:cs="Arial"/>
                <w:color w:val="000000"/>
                <w:sz w:val="24"/>
                <w:szCs w:val="24"/>
              </w:rPr>
            </w:pPr>
            <w:bookmarkStart w:id="5" w:name="_heading=h.3znysh7" w:colFirst="0" w:colLast="0"/>
            <w:bookmarkEnd w:id="5"/>
            <w:r>
              <w:rPr>
                <w:rFonts w:ascii="Arial" w:eastAsia="Arial" w:hAnsi="Arial" w:cs="Arial"/>
                <w:color w:val="000000"/>
                <w:sz w:val="24"/>
                <w:szCs w:val="24"/>
              </w:rPr>
              <w:t>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14:paraId="10CBE630" w14:textId="77777777" w:rsidR="00F6494C" w:rsidRDefault="00F6494C">
      <w:pPr>
        <w:widowControl w:val="0"/>
        <w:pBdr>
          <w:top w:val="nil"/>
          <w:left w:val="nil"/>
          <w:bottom w:val="nil"/>
          <w:right w:val="nil"/>
          <w:between w:val="nil"/>
        </w:pBdr>
        <w:spacing w:after="0"/>
        <w:rPr>
          <w:rFonts w:ascii="Arial" w:eastAsia="Arial" w:hAnsi="Arial" w:cs="Arial"/>
          <w:color w:val="000000"/>
          <w:sz w:val="24"/>
          <w:szCs w:val="24"/>
        </w:rPr>
      </w:pPr>
    </w:p>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F6494C" w14:paraId="621EE122" w14:textId="77777777" w:rsidTr="00FB1786">
        <w:tc>
          <w:tcPr>
            <w:tcW w:w="2405" w:type="dxa"/>
          </w:tcPr>
          <w:p w14:paraId="794A831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"Existing IPR"</w:t>
            </w:r>
          </w:p>
        </w:tc>
        <w:tc>
          <w:tcPr>
            <w:tcW w:w="7342" w:type="dxa"/>
          </w:tcPr>
          <w:p w14:paraId="3A9430B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and all IPR that are owned by or licensed to either Party and which are or have been developed independently of the Contract (whether prior to the Start Date or otherwise);</w:t>
            </w:r>
          </w:p>
        </w:tc>
      </w:tr>
      <w:tr w:rsidR="00F6494C" w14:paraId="54BABE19" w14:textId="77777777" w:rsidTr="00FB1786">
        <w:tc>
          <w:tcPr>
            <w:tcW w:w="2405" w:type="dxa"/>
          </w:tcPr>
          <w:p w14:paraId="13CC3133"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“Exit Day”</w:t>
            </w:r>
          </w:p>
        </w:tc>
        <w:tc>
          <w:tcPr>
            <w:tcW w:w="7342" w:type="dxa"/>
          </w:tcPr>
          <w:p w14:paraId="1B883DE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shall have the meaning in the European Union (Withdrawal) Act 2018;</w:t>
            </w:r>
          </w:p>
        </w:tc>
      </w:tr>
      <w:tr w:rsidR="00F6494C" w14:paraId="32953A06" w14:textId="77777777" w:rsidTr="00FB1786">
        <w:tc>
          <w:tcPr>
            <w:tcW w:w="2405" w:type="dxa"/>
          </w:tcPr>
          <w:p w14:paraId="1B1BAB5D"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"Expiry Date"</w:t>
            </w:r>
          </w:p>
        </w:tc>
        <w:tc>
          <w:tcPr>
            <w:tcW w:w="7342" w:type="dxa"/>
          </w:tcPr>
          <w:p w14:paraId="0F89BFF1" w14:textId="77777777" w:rsidR="00F6494C" w:rsidRDefault="00AC08CE" w:rsidP="00FB1786">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 xml:space="preserve">the Framework Expiry Date or the Call-Off Expiry Date (as the context dictates); </w:t>
            </w:r>
          </w:p>
        </w:tc>
      </w:tr>
    </w:tbl>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376"/>
      </w:tblGrid>
      <w:tr w:rsidR="000A288B" w14:paraId="531B4388" w14:textId="77777777" w:rsidTr="00AA0963">
        <w:tc>
          <w:tcPr>
            <w:tcW w:w="2400" w:type="dxa"/>
          </w:tcPr>
          <w:p w14:paraId="2079348F" w14:textId="77777777" w:rsidR="000A288B" w:rsidRDefault="002D6C03" w:rsidP="00AA0963">
            <w:pPr>
              <w:pBdr>
                <w:top w:val="nil"/>
                <w:left w:val="nil"/>
                <w:bottom w:val="nil"/>
                <w:right w:val="nil"/>
                <w:between w:val="nil"/>
              </w:pBdr>
              <w:spacing w:after="120" w:line="240" w:lineRule="auto"/>
              <w:ind w:left="-108"/>
              <w:rPr>
                <w:rFonts w:ascii="Arial" w:eastAsia="Arial" w:hAnsi="Arial" w:cs="Arial"/>
                <w:b/>
                <w:color w:val="000000"/>
                <w:sz w:val="24"/>
                <w:szCs w:val="24"/>
                <w:highlight w:val="white"/>
              </w:rPr>
            </w:pPr>
            <w:r w:rsidRPr="00AA0963">
              <w:rPr>
                <w:rFonts w:ascii="Arial" w:hAnsi="Arial"/>
                <w:b/>
                <w:color w:val="000000"/>
                <w:sz w:val="24"/>
                <w:szCs w:val="20"/>
              </w:rPr>
              <w:t>"Extended Hire Period"</w:t>
            </w:r>
          </w:p>
        </w:tc>
        <w:tc>
          <w:tcPr>
            <w:tcW w:w="7376" w:type="dxa"/>
          </w:tcPr>
          <w:p w14:paraId="64E227BC"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means the period of time in which a Worker can move to a Buyer permanently without a Temp to Perm Transfer Fee being payable;</w:t>
            </w:r>
          </w:p>
        </w:tc>
      </w:tr>
    </w:tbl>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F6494C" w14:paraId="215AC7F6" w14:textId="77777777" w:rsidTr="00FB1786">
        <w:tc>
          <w:tcPr>
            <w:tcW w:w="2405" w:type="dxa"/>
          </w:tcPr>
          <w:p w14:paraId="21DFB7DF" w14:textId="77777777" w:rsidR="00F6494C" w:rsidRPr="00FB1786" w:rsidRDefault="00AC08CE" w:rsidP="00FB1786">
            <w:pPr>
              <w:pBdr>
                <w:top w:val="nil"/>
                <w:left w:val="nil"/>
                <w:bottom w:val="nil"/>
                <w:right w:val="nil"/>
                <w:between w:val="nil"/>
              </w:pBdr>
              <w:spacing w:after="120"/>
              <w:ind w:left="-108"/>
              <w:rPr>
                <w:rFonts w:ascii="Arial" w:hAnsi="Arial"/>
                <w:b/>
                <w:color w:val="000000"/>
                <w:sz w:val="24"/>
              </w:rPr>
            </w:pPr>
            <w:r w:rsidRPr="00FB1786">
              <w:rPr>
                <w:rFonts w:ascii="Arial" w:hAnsi="Arial"/>
                <w:b/>
                <w:color w:val="000000"/>
                <w:sz w:val="24"/>
              </w:rPr>
              <w:t>"Extension Period"</w:t>
            </w:r>
          </w:p>
        </w:tc>
        <w:tc>
          <w:tcPr>
            <w:tcW w:w="7342" w:type="dxa"/>
          </w:tcPr>
          <w:p w14:paraId="1E9DA8A0" w14:textId="77777777" w:rsidR="00F6494C" w:rsidRPr="00FB1786" w:rsidRDefault="00AC08CE"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sidRPr="00FB1786">
              <w:rPr>
                <w:rFonts w:ascii="Arial" w:hAnsi="Arial"/>
                <w:color w:val="000000"/>
                <w:sz w:val="24"/>
              </w:rPr>
              <w:t>the Framework Optional Extension Period or the Call-Off Optional Extension Period as the context dictates;</w:t>
            </w:r>
          </w:p>
        </w:tc>
      </w:tr>
      <w:tr w:rsidR="00F6494C" w14:paraId="0AC2D6D3" w14:textId="77777777" w:rsidTr="00FB1786">
        <w:tc>
          <w:tcPr>
            <w:tcW w:w="2405" w:type="dxa"/>
          </w:tcPr>
          <w:p w14:paraId="32B5E6EF" w14:textId="122A73C3" w:rsidR="00F6494C" w:rsidRPr="00FB1786" w:rsidRDefault="002D6C03" w:rsidP="00FB1786">
            <w:pPr>
              <w:pBdr>
                <w:top w:val="nil"/>
                <w:left w:val="nil"/>
                <w:bottom w:val="nil"/>
                <w:right w:val="nil"/>
                <w:between w:val="nil"/>
              </w:pBdr>
              <w:spacing w:after="120"/>
              <w:ind w:left="-108"/>
              <w:rPr>
                <w:rFonts w:ascii="Arial" w:hAnsi="Arial"/>
                <w:b/>
                <w:color w:val="000000"/>
                <w:sz w:val="24"/>
              </w:rPr>
            </w:pPr>
            <w:r>
              <w:rPr>
                <w:rFonts w:ascii="Arial" w:eastAsia="Arial" w:hAnsi="Arial" w:cs="Arial"/>
                <w:b/>
                <w:color w:val="000000"/>
                <w:sz w:val="24"/>
                <w:szCs w:val="24"/>
                <w:highlight w:val="white"/>
              </w:rPr>
              <w:t>"Fixed Term"</w:t>
            </w:r>
          </w:p>
        </w:tc>
        <w:tc>
          <w:tcPr>
            <w:tcW w:w="7342" w:type="dxa"/>
          </w:tcPr>
          <w:p w14:paraId="616C1732" w14:textId="0DE367EB" w:rsidR="00F6494C" w:rsidRPr="00FB1786" w:rsidRDefault="00CB2928" w:rsidP="00FB1786">
            <w:pPr>
              <w:pBdr>
                <w:top w:val="nil"/>
                <w:left w:val="nil"/>
                <w:bottom w:val="nil"/>
                <w:right w:val="nil"/>
                <w:between w:val="nil"/>
              </w:pBdr>
              <w:tabs>
                <w:tab w:val="left" w:pos="-179"/>
                <w:tab w:val="left" w:pos="-9"/>
              </w:tabs>
              <w:spacing w:after="120"/>
              <w:ind w:left="432"/>
              <w:jc w:val="both"/>
              <w:rPr>
                <w:rFonts w:ascii="Arial" w:hAnsi="Arial"/>
                <w:color w:val="000000"/>
                <w:sz w:val="24"/>
              </w:rPr>
            </w:pPr>
            <w:r>
              <w:rPr>
                <w:rFonts w:ascii="Arial" w:eastAsia="Arial" w:hAnsi="Arial" w:cs="Arial"/>
                <w:color w:val="000000"/>
                <w:sz w:val="24"/>
                <w:szCs w:val="24"/>
                <w:highlight w:val="white"/>
              </w:rPr>
              <w:t>m</w:t>
            </w:r>
            <w:r w:rsidR="002D6C03">
              <w:rPr>
                <w:rFonts w:ascii="Arial" w:eastAsia="Arial" w:hAnsi="Arial" w:cs="Arial"/>
                <w:color w:val="000000"/>
                <w:sz w:val="24"/>
                <w:szCs w:val="24"/>
                <w:highlight w:val="white"/>
              </w:rPr>
              <w:t>eans</w:t>
            </w:r>
            <w:r>
              <w:rPr>
                <w:rFonts w:ascii="Arial" w:eastAsia="Arial" w:hAnsi="Arial" w:cs="Arial"/>
                <w:color w:val="000000"/>
                <w:sz w:val="24"/>
                <w:szCs w:val="24"/>
                <w:highlight w:val="white"/>
              </w:rPr>
              <w:t xml:space="preserve"> a</w:t>
            </w:r>
            <w:r w:rsidR="002D6C03">
              <w:rPr>
                <w:rFonts w:ascii="Arial" w:eastAsia="Arial" w:hAnsi="Arial" w:cs="Arial"/>
                <w:color w:val="000000"/>
                <w:sz w:val="24"/>
                <w:szCs w:val="24"/>
                <w:highlight w:val="white"/>
              </w:rPr>
              <w:t xml:space="preserve"> Worker who is provided by an Employment Agency to the Buyer for an Assignment that will terminate when a specific term expires;</w:t>
            </w:r>
          </w:p>
        </w:tc>
      </w:tr>
      <w:tr w:rsidR="00F6494C" w14:paraId="10A12D60" w14:textId="77777777">
        <w:tc>
          <w:tcPr>
            <w:tcW w:w="2405" w:type="dxa"/>
          </w:tcPr>
          <w:p w14:paraId="6FB80137" w14:textId="77777777" w:rsidR="00F6494C" w:rsidRDefault="00AC08CE">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lastRenderedPageBreak/>
              <w:t>“Financial Reports”</w:t>
            </w:r>
          </w:p>
        </w:tc>
        <w:tc>
          <w:tcPr>
            <w:tcW w:w="7342" w:type="dxa"/>
          </w:tcPr>
          <w:p w14:paraId="01138D66" w14:textId="77777777" w:rsidR="00F6494C" w:rsidRDefault="00AC08CE">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report by the Supplier to the Buyer that:</w:t>
            </w:r>
          </w:p>
          <w:p w14:paraId="6624439D" w14:textId="77777777" w:rsidR="00F6494C" w:rsidRDefault="00AC08CE" w:rsidP="00986D2A">
            <w:pPr>
              <w:numPr>
                <w:ilvl w:val="1"/>
                <w:numId w:val="10"/>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provides a true and fair reflection of the Costs and Supplier Profit Margin forecast by the Supplier;</w:t>
            </w:r>
          </w:p>
          <w:p w14:paraId="1842DBC5" w14:textId="180580AB" w:rsidR="00F6494C" w:rsidRDefault="00AC08CE" w:rsidP="00986D2A">
            <w:pPr>
              <w:numPr>
                <w:ilvl w:val="1"/>
                <w:numId w:val="10"/>
              </w:numPr>
              <w:pBdr>
                <w:top w:val="nil"/>
                <w:left w:val="nil"/>
                <w:bottom w:val="nil"/>
                <w:right w:val="nil"/>
                <w:between w:val="nil"/>
              </w:pBdr>
              <w:tabs>
                <w:tab w:val="left" w:pos="-179"/>
                <w:tab w:val="left" w:pos="-9"/>
              </w:tabs>
              <w:spacing w:after="120"/>
              <w:ind w:hanging="259"/>
              <w:jc w:val="both"/>
              <w:rPr>
                <w:rFonts w:ascii="Arial" w:eastAsia="Arial" w:hAnsi="Arial" w:cs="Arial"/>
                <w:color w:val="000000"/>
                <w:sz w:val="24"/>
                <w:szCs w:val="24"/>
              </w:rPr>
            </w:pPr>
            <w:r>
              <w:rPr>
                <w:rFonts w:ascii="Arial" w:eastAsia="Arial" w:hAnsi="Arial" w:cs="Arial"/>
                <w:color w:val="000000"/>
                <w:sz w:val="24"/>
                <w:szCs w:val="24"/>
              </w:rPr>
              <w:t xml:space="preserve">provides a true and fair reflection of the costs and expenses to be incurred by Key </w:t>
            </w:r>
            <w:r w:rsidR="00CB2928">
              <w:rPr>
                <w:rFonts w:ascii="Arial" w:eastAsia="Arial" w:hAnsi="Arial" w:cs="Arial"/>
                <w:color w:val="000000"/>
                <w:sz w:val="24"/>
                <w:szCs w:val="24"/>
              </w:rPr>
              <w:t>S</w:t>
            </w:r>
            <w:r>
              <w:rPr>
                <w:rFonts w:ascii="Arial" w:eastAsia="Arial" w:hAnsi="Arial" w:cs="Arial"/>
                <w:color w:val="000000"/>
                <w:sz w:val="24"/>
                <w:szCs w:val="24"/>
              </w:rPr>
              <w:t>ubcontractors (as requested by the Buyer);</w:t>
            </w:r>
          </w:p>
          <w:p w14:paraId="57F5CB90" w14:textId="77777777" w:rsidR="00F6494C" w:rsidRDefault="00AC08CE" w:rsidP="00986D2A">
            <w:pPr>
              <w:numPr>
                <w:ilvl w:val="1"/>
                <w:numId w:val="10"/>
              </w:numPr>
              <w:pBdr>
                <w:top w:val="nil"/>
                <w:left w:val="nil"/>
                <w:bottom w:val="nil"/>
                <w:right w:val="nil"/>
                <w:between w:val="nil"/>
              </w:pBdr>
              <w:tabs>
                <w:tab w:val="left" w:pos="-179"/>
                <w:tab w:val="left" w:pos="-9"/>
              </w:tabs>
              <w:spacing w:after="120"/>
              <w:ind w:hanging="259"/>
              <w:jc w:val="both"/>
              <w:rPr>
                <w:rFonts w:ascii="Arial" w:eastAsia="Arial" w:hAnsi="Arial" w:cs="Arial"/>
                <w:color w:val="000000"/>
                <w:sz w:val="24"/>
                <w:szCs w:val="24"/>
              </w:rPr>
            </w:pPr>
            <w:r>
              <w:rPr>
                <w:rFonts w:ascii="Arial" w:eastAsia="Arial" w:hAnsi="Arial" w:cs="Arial"/>
                <w:color w:val="000000"/>
                <w:sz w:val="24"/>
                <w:szCs w:val="24"/>
              </w:rPr>
              <w:t>is in the same software package (Microsoft Excel or Microsoft Word), layout and format as the blank templates which have been issued by the Buyer to the Supplier on or before the Start Date for the purposes of the Contract; and</w:t>
            </w:r>
          </w:p>
          <w:p w14:paraId="0B8F3998" w14:textId="77777777" w:rsidR="00F6494C" w:rsidRDefault="00AC08CE" w:rsidP="00986D2A">
            <w:pPr>
              <w:numPr>
                <w:ilvl w:val="1"/>
                <w:numId w:val="10"/>
              </w:numPr>
              <w:pBdr>
                <w:top w:val="nil"/>
                <w:left w:val="nil"/>
                <w:bottom w:val="nil"/>
                <w:right w:val="nil"/>
                <w:between w:val="nil"/>
              </w:pBdr>
              <w:tabs>
                <w:tab w:val="left" w:pos="-179"/>
                <w:tab w:val="left" w:pos="-9"/>
              </w:tabs>
              <w:spacing w:after="120"/>
              <w:ind w:hanging="259"/>
              <w:jc w:val="both"/>
              <w:rPr>
                <w:rFonts w:ascii="Arial" w:eastAsia="Arial" w:hAnsi="Arial" w:cs="Arial"/>
                <w:color w:val="000000"/>
                <w:sz w:val="24"/>
                <w:szCs w:val="24"/>
              </w:rPr>
            </w:pPr>
            <w:r>
              <w:rPr>
                <w:rFonts w:ascii="Arial" w:eastAsia="Arial" w:hAnsi="Arial" w:cs="Arial"/>
                <w:color w:val="000000"/>
                <w:sz w:val="24"/>
                <w:szCs w:val="24"/>
              </w:rPr>
              <w:t>is certified by the Supplier’s Chief Financial Officer or Director of Finance;</w:t>
            </w:r>
          </w:p>
        </w:tc>
      </w:tr>
      <w:tr w:rsidR="00F6494C" w14:paraId="5B5A73ED" w14:textId="77777777" w:rsidTr="00FB1786">
        <w:tc>
          <w:tcPr>
            <w:tcW w:w="2405" w:type="dxa"/>
          </w:tcPr>
          <w:p w14:paraId="32C6876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"FOIA"</w:t>
            </w:r>
          </w:p>
        </w:tc>
        <w:tc>
          <w:tcPr>
            <w:tcW w:w="7342" w:type="dxa"/>
          </w:tcPr>
          <w:p w14:paraId="0545A1BD"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F6494C" w14:paraId="4D0AB41F" w14:textId="77777777" w:rsidTr="00FB1786">
        <w:tc>
          <w:tcPr>
            <w:tcW w:w="2405" w:type="dxa"/>
          </w:tcPr>
          <w:p w14:paraId="381E21A4"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"Force Majeure Event"</w:t>
            </w:r>
          </w:p>
        </w:tc>
        <w:tc>
          <w:tcPr>
            <w:tcW w:w="7342" w:type="dxa"/>
          </w:tcPr>
          <w:p w14:paraId="76FD628C"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14:paraId="71BA8A1F" w14:textId="77777777" w:rsidR="00F6494C" w:rsidRDefault="00AC08CE" w:rsidP="00986D2A">
            <w:pPr>
              <w:numPr>
                <w:ilvl w:val="1"/>
                <w:numId w:val="1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riots, civil commotion, war or armed conflict;</w:t>
            </w:r>
          </w:p>
          <w:p w14:paraId="1C51AB71" w14:textId="77777777" w:rsidR="00F6494C" w:rsidRDefault="00AC08CE" w:rsidP="00986D2A">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of terrorism;</w:t>
            </w:r>
          </w:p>
          <w:p w14:paraId="042AE259" w14:textId="77777777" w:rsidR="00F6494C" w:rsidRDefault="00AC08CE" w:rsidP="00986D2A">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of government, local government or regulatory bodies;</w:t>
            </w:r>
          </w:p>
          <w:p w14:paraId="7C3A3111" w14:textId="77777777" w:rsidR="00F6494C" w:rsidRDefault="00AC08CE" w:rsidP="00986D2A">
            <w:pPr>
              <w:numPr>
                <w:ilvl w:val="1"/>
                <w:numId w:val="11"/>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fire, flood, storm or earthquake or other natural disaster,</w:t>
            </w:r>
          </w:p>
          <w:p w14:paraId="5F7956F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but excluding any industrial dispute relating to the Supplier, the Supplier Staff or any other failure in the Supplier or the Subcontractor's supply chain;</w:t>
            </w:r>
          </w:p>
        </w:tc>
      </w:tr>
      <w:tr w:rsidR="00F6494C" w14:paraId="092DB24A" w14:textId="77777777" w:rsidTr="00FB1786">
        <w:tc>
          <w:tcPr>
            <w:tcW w:w="2405" w:type="dxa"/>
          </w:tcPr>
          <w:p w14:paraId="2EACFA6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"Force Majeure Notice"</w:t>
            </w:r>
          </w:p>
        </w:tc>
        <w:tc>
          <w:tcPr>
            <w:tcW w:w="7342" w:type="dxa"/>
          </w:tcPr>
          <w:p w14:paraId="3D0F25E6"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F6494C" w14:paraId="741893FA" w14:textId="77777777" w:rsidTr="00FB1786">
        <w:tc>
          <w:tcPr>
            <w:tcW w:w="2405" w:type="dxa"/>
          </w:tcPr>
          <w:p w14:paraId="391D6A2B"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Award Form"</w:t>
            </w:r>
          </w:p>
        </w:tc>
        <w:tc>
          <w:tcPr>
            <w:tcW w:w="7342" w:type="dxa"/>
          </w:tcPr>
          <w:p w14:paraId="387ED0A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document outlining the Framework Incorporated Terms and crucial information required for the Framework Contract, to be executed by the Supplier and CCS;</w:t>
            </w:r>
          </w:p>
        </w:tc>
      </w:tr>
      <w:tr w:rsidR="00F6494C" w14:paraId="5B48B2F9" w14:textId="77777777" w:rsidTr="00FB1786">
        <w:tc>
          <w:tcPr>
            <w:tcW w:w="2405" w:type="dxa"/>
          </w:tcPr>
          <w:p w14:paraId="6DF1C5D1"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7342" w:type="dxa"/>
          </w:tcPr>
          <w:p w14:paraId="6F3EE79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framework agreement established between CCS and the Supplier in accordance with Regulation 33 by the Framework Award Form for the provision of the Deliverables to Buyers by the Supplier pursuant to the notice published on the Find a Tender Service;</w:t>
            </w:r>
          </w:p>
        </w:tc>
      </w:tr>
      <w:tr w:rsidR="00F6494C" w14:paraId="4BF337DF" w14:textId="77777777" w:rsidTr="00FB1786">
        <w:tc>
          <w:tcPr>
            <w:tcW w:w="2405" w:type="dxa"/>
          </w:tcPr>
          <w:p w14:paraId="0F06F02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 Period"</w:t>
            </w:r>
          </w:p>
        </w:tc>
        <w:tc>
          <w:tcPr>
            <w:tcW w:w="7342" w:type="dxa"/>
          </w:tcPr>
          <w:p w14:paraId="1838892D"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period from the Framework Start Date until the End Date of the Framework Contract;</w:t>
            </w:r>
          </w:p>
        </w:tc>
      </w:tr>
      <w:tr w:rsidR="00F6494C" w14:paraId="16D78890" w14:textId="77777777" w:rsidTr="00FB1786">
        <w:tc>
          <w:tcPr>
            <w:tcW w:w="2405" w:type="dxa"/>
          </w:tcPr>
          <w:p w14:paraId="4CB34C83"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"Framework Expiry Date"</w:t>
            </w:r>
          </w:p>
        </w:tc>
        <w:tc>
          <w:tcPr>
            <w:tcW w:w="7342" w:type="dxa"/>
          </w:tcPr>
          <w:p w14:paraId="158B2A04"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scheduled date of the end of the Framework Contract as stated in the Framework Award Form;</w:t>
            </w:r>
          </w:p>
        </w:tc>
      </w:tr>
      <w:tr w:rsidR="00F6494C" w14:paraId="0DE05504" w14:textId="77777777" w:rsidTr="00FB1786">
        <w:tc>
          <w:tcPr>
            <w:tcW w:w="2405" w:type="dxa"/>
          </w:tcPr>
          <w:p w14:paraId="659EBD2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Incorporated Terms"</w:t>
            </w:r>
          </w:p>
        </w:tc>
        <w:tc>
          <w:tcPr>
            <w:tcW w:w="7342" w:type="dxa"/>
          </w:tcPr>
          <w:p w14:paraId="15CA530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Framework Contract specified in the Framework Award Form;</w:t>
            </w:r>
          </w:p>
        </w:tc>
      </w:tr>
      <w:tr w:rsidR="00F6494C" w14:paraId="16C39070" w14:textId="77777777" w:rsidTr="00FB1786">
        <w:tc>
          <w:tcPr>
            <w:tcW w:w="2405" w:type="dxa"/>
          </w:tcPr>
          <w:p w14:paraId="722A3EA3"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Optional Extension Period"</w:t>
            </w:r>
          </w:p>
        </w:tc>
        <w:tc>
          <w:tcPr>
            <w:tcW w:w="7342" w:type="dxa"/>
          </w:tcPr>
          <w:p w14:paraId="59B1D84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Framework Contract Period may be extended as specified in the Framework Award Form;</w:t>
            </w:r>
          </w:p>
        </w:tc>
      </w:tr>
      <w:tr w:rsidR="00F6494C" w14:paraId="4247DAAE" w14:textId="77777777" w:rsidTr="00FB1786">
        <w:tc>
          <w:tcPr>
            <w:tcW w:w="2405" w:type="dxa"/>
          </w:tcPr>
          <w:p w14:paraId="6788CE56"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Price(s)"</w:t>
            </w:r>
          </w:p>
        </w:tc>
        <w:tc>
          <w:tcPr>
            <w:tcW w:w="7342" w:type="dxa"/>
          </w:tcPr>
          <w:p w14:paraId="0660952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price(s) applicable to the provision of the Deliverables set out in Framework Schedule 3 (Framework Prices);</w:t>
            </w:r>
          </w:p>
        </w:tc>
      </w:tr>
      <w:tr w:rsidR="00F6494C" w14:paraId="4F11642C" w14:textId="77777777" w:rsidTr="00FB1786">
        <w:tc>
          <w:tcPr>
            <w:tcW w:w="2405" w:type="dxa"/>
          </w:tcPr>
          <w:p w14:paraId="599D1E4D"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Special Terms"</w:t>
            </w:r>
          </w:p>
        </w:tc>
        <w:tc>
          <w:tcPr>
            <w:tcW w:w="7342" w:type="dxa"/>
          </w:tcPr>
          <w:p w14:paraId="7BA048A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terms and conditions specified in the Framework Award Form incorporated into the Framework Contract;</w:t>
            </w:r>
          </w:p>
        </w:tc>
      </w:tr>
      <w:tr w:rsidR="00F6494C" w14:paraId="38BD0CDE" w14:textId="77777777" w:rsidTr="00FB1786">
        <w:tc>
          <w:tcPr>
            <w:tcW w:w="2405" w:type="dxa"/>
          </w:tcPr>
          <w:p w14:paraId="693CDCE6"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Start Date"</w:t>
            </w:r>
          </w:p>
        </w:tc>
        <w:tc>
          <w:tcPr>
            <w:tcW w:w="7342" w:type="dxa"/>
          </w:tcPr>
          <w:p w14:paraId="5EF3597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the Framework Contract as stated in the Framework Award Form;</w:t>
            </w:r>
          </w:p>
        </w:tc>
      </w:tr>
      <w:tr w:rsidR="00F6494C" w14:paraId="0F588C88" w14:textId="77777777" w:rsidTr="00FB1786">
        <w:tc>
          <w:tcPr>
            <w:tcW w:w="2405" w:type="dxa"/>
          </w:tcPr>
          <w:p w14:paraId="47A36F2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Tender Response"</w:t>
            </w:r>
          </w:p>
        </w:tc>
        <w:tc>
          <w:tcPr>
            <w:tcW w:w="7342" w:type="dxa"/>
          </w:tcPr>
          <w:p w14:paraId="63ECD29C"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to CCS and annexed to or referred to in Framework Schedule 2 (Framework Tender);</w:t>
            </w:r>
          </w:p>
        </w:tc>
      </w:tr>
      <w:tr w:rsidR="00F6494C" w14:paraId="074CAFDC" w14:textId="77777777" w:rsidTr="00FB1786">
        <w:tc>
          <w:tcPr>
            <w:tcW w:w="2405" w:type="dxa"/>
          </w:tcPr>
          <w:p w14:paraId="5313F96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"Further Competition Procedure"</w:t>
            </w:r>
          </w:p>
        </w:tc>
        <w:tc>
          <w:tcPr>
            <w:tcW w:w="7342" w:type="dxa"/>
          </w:tcPr>
          <w:p w14:paraId="40549108"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further competition procedure described in Framework Schedule 7 (Call-Off Award Procedure);</w:t>
            </w:r>
          </w:p>
        </w:tc>
      </w:tr>
      <w:tr w:rsidR="00F6494C" w14:paraId="62F83139" w14:textId="77777777" w:rsidTr="00FB1786">
        <w:tc>
          <w:tcPr>
            <w:tcW w:w="2405" w:type="dxa"/>
          </w:tcPr>
          <w:p w14:paraId="0924BFED"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Anti-Abuse Rule"</w:t>
            </w:r>
          </w:p>
        </w:tc>
        <w:tc>
          <w:tcPr>
            <w:tcW w:w="7342" w:type="dxa"/>
          </w:tcPr>
          <w:p w14:paraId="61E3AF2D" w14:textId="77777777" w:rsidR="00F6494C" w:rsidRDefault="00AC08CE" w:rsidP="00986D2A">
            <w:pPr>
              <w:numPr>
                <w:ilvl w:val="1"/>
                <w:numId w:val="12"/>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legislation in Part 5 of the Finance Act 2013 and; and </w:t>
            </w:r>
          </w:p>
          <w:p w14:paraId="76C44782" w14:textId="77777777" w:rsidR="00F6494C" w:rsidRDefault="00AC08CE" w:rsidP="00986D2A">
            <w:pPr>
              <w:numPr>
                <w:ilvl w:val="1"/>
                <w:numId w:val="12"/>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F6494C" w14:paraId="4B59E25E" w14:textId="77777777" w:rsidTr="00FB1786">
        <w:tc>
          <w:tcPr>
            <w:tcW w:w="2405" w:type="dxa"/>
          </w:tcPr>
          <w:p w14:paraId="6685403B"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Change in Law"</w:t>
            </w:r>
          </w:p>
        </w:tc>
        <w:tc>
          <w:tcPr>
            <w:tcW w:w="7342" w:type="dxa"/>
          </w:tcPr>
          <w:p w14:paraId="20FE0030"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in Law where the change is of a general legislative nature (including Tax or duties of any sort affecting the Supplier) or which affects or relates to a Comparable Supply;</w:t>
            </w:r>
          </w:p>
        </w:tc>
      </w:tr>
      <w:tr w:rsidR="00F6494C" w14:paraId="354AE2C5" w14:textId="77777777">
        <w:tc>
          <w:tcPr>
            <w:tcW w:w="2405" w:type="dxa"/>
          </w:tcPr>
          <w:p w14:paraId="3CDF3337" w14:textId="77777777" w:rsidR="00F6494C" w:rsidRDefault="00AC08CE">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sz w:val="24"/>
                <w:szCs w:val="24"/>
              </w:rPr>
              <w:t>“Gold Contract”</w:t>
            </w:r>
            <w:r>
              <w:rPr>
                <w:rFonts w:ascii="Arial" w:eastAsia="Arial" w:hAnsi="Arial" w:cs="Arial"/>
                <w:b/>
                <w:sz w:val="24"/>
                <w:szCs w:val="24"/>
              </w:rPr>
              <w:tab/>
            </w:r>
            <w:r>
              <w:rPr>
                <w:rFonts w:ascii="Arial" w:eastAsia="Arial" w:hAnsi="Arial" w:cs="Arial"/>
                <w:b/>
                <w:sz w:val="24"/>
                <w:szCs w:val="24"/>
              </w:rPr>
              <w:tab/>
            </w:r>
          </w:p>
        </w:tc>
        <w:tc>
          <w:tcPr>
            <w:tcW w:w="7342" w:type="dxa"/>
          </w:tcPr>
          <w:p w14:paraId="59BCA676" w14:textId="3A67B6D5" w:rsidR="00F6494C" w:rsidRPr="00553C19" w:rsidRDefault="00553C19" w:rsidP="00553C19">
            <w:pPr>
              <w:spacing w:after="120"/>
              <w:ind w:left="175"/>
              <w:rPr>
                <w:rFonts w:ascii="Arial" w:eastAsia="Arial" w:hAnsi="Arial" w:cs="Arial"/>
                <w:color w:val="000000"/>
                <w:sz w:val="24"/>
                <w:szCs w:val="24"/>
              </w:rPr>
            </w:pPr>
            <w:r w:rsidRPr="00553C19">
              <w:rPr>
                <w:rFonts w:ascii="Arial" w:eastAsia="Arial" w:hAnsi="Arial" w:cs="Arial"/>
                <w:color w:val="000000"/>
                <w:sz w:val="24"/>
                <w:szCs w:val="24"/>
              </w:rPr>
              <w:t>a</w:t>
            </w:r>
            <w:r w:rsidR="00AC08CE" w:rsidRPr="00553C19">
              <w:rPr>
                <w:rFonts w:ascii="Arial" w:eastAsia="Arial" w:hAnsi="Arial" w:cs="Arial"/>
                <w:color w:val="000000"/>
                <w:sz w:val="24"/>
                <w:szCs w:val="24"/>
              </w:rPr>
              <w:t xml:space="preserve"> Call-Off Contract categorised as a Gold contract using the Cabinet Office Contract Tiering Tool</w:t>
            </w:r>
            <w:r w:rsidRPr="00553C19">
              <w:rPr>
                <w:rFonts w:ascii="Arial" w:eastAsia="Arial" w:hAnsi="Arial" w:cs="Arial"/>
                <w:color w:val="000000"/>
                <w:sz w:val="24"/>
                <w:szCs w:val="24"/>
              </w:rPr>
              <w:t>;</w:t>
            </w:r>
          </w:p>
        </w:tc>
      </w:tr>
      <w:tr w:rsidR="00F6494C" w14:paraId="5E8E45C7" w14:textId="77777777" w:rsidTr="00FB1786">
        <w:tc>
          <w:tcPr>
            <w:tcW w:w="2405" w:type="dxa"/>
          </w:tcPr>
          <w:p w14:paraId="14EA7A9B"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"Goods"</w:t>
            </w:r>
          </w:p>
        </w:tc>
        <w:tc>
          <w:tcPr>
            <w:tcW w:w="7342" w:type="dxa"/>
          </w:tcPr>
          <w:p w14:paraId="026E5A63"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goods made available by the Supplier as specified in Framework Schedule 1 (Specification) and in relation to a Call-Off Contract as specified in the Order Form;</w:t>
            </w:r>
          </w:p>
        </w:tc>
      </w:tr>
      <w:tr w:rsidR="00F6494C" w14:paraId="621D6116" w14:textId="77777777" w:rsidTr="00FB1786">
        <w:tc>
          <w:tcPr>
            <w:tcW w:w="2405" w:type="dxa"/>
          </w:tcPr>
          <w:p w14:paraId="1317DDE2"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 Industry Practice"</w:t>
            </w:r>
          </w:p>
        </w:tc>
        <w:tc>
          <w:tcPr>
            <w:tcW w:w="7342" w:type="dxa"/>
          </w:tcPr>
          <w:p w14:paraId="15A7D184"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F6494C" w14:paraId="31C981E1" w14:textId="77777777" w:rsidTr="00FB1786">
        <w:tc>
          <w:tcPr>
            <w:tcW w:w="2405" w:type="dxa"/>
          </w:tcPr>
          <w:p w14:paraId="1C22624F"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w:t>
            </w:r>
          </w:p>
        </w:tc>
        <w:tc>
          <w:tcPr>
            <w:tcW w:w="7342" w:type="dxa"/>
          </w:tcPr>
          <w:p w14:paraId="6E2237F4"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F6494C" w14:paraId="4C98D806" w14:textId="77777777" w:rsidTr="00FB1786">
        <w:tc>
          <w:tcPr>
            <w:tcW w:w="2405" w:type="dxa"/>
          </w:tcPr>
          <w:p w14:paraId="1A88607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"Government Data"</w:t>
            </w:r>
          </w:p>
        </w:tc>
        <w:tc>
          <w:tcPr>
            <w:tcW w:w="7342" w:type="dxa"/>
          </w:tcPr>
          <w:p w14:paraId="7CEA8DBF" w14:textId="77777777" w:rsidR="00F6494C" w:rsidRDefault="00AC08CE" w:rsidP="00FB1786">
            <w:p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4D4CDFA2" w14:textId="77777777" w:rsidR="00F6494C" w:rsidRDefault="00AC08CE" w:rsidP="00986D2A">
            <w:pPr>
              <w:numPr>
                <w:ilvl w:val="2"/>
                <w:numId w:val="12"/>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are supplied to the Supplier by or on behalf of the Authority; or</w:t>
            </w:r>
          </w:p>
          <w:p w14:paraId="192C1E73" w14:textId="77777777" w:rsidR="00F6494C" w:rsidRDefault="00AC08CE" w:rsidP="00986D2A">
            <w:pPr>
              <w:numPr>
                <w:ilvl w:val="2"/>
                <w:numId w:val="12"/>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the Supplier is required to generate, process, store or transmit pursuant to a Contract; </w:t>
            </w:r>
          </w:p>
        </w:tc>
      </w:tr>
      <w:tr w:rsidR="00F6494C" w14:paraId="065EC560" w14:textId="77777777" w:rsidTr="00FB1786">
        <w:tc>
          <w:tcPr>
            <w:tcW w:w="2405" w:type="dxa"/>
          </w:tcPr>
          <w:p w14:paraId="1EA44B81"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"Guarantor"</w:t>
            </w:r>
          </w:p>
        </w:tc>
        <w:tc>
          <w:tcPr>
            <w:tcW w:w="7342" w:type="dxa"/>
          </w:tcPr>
          <w:p w14:paraId="1FF147D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 (if any) who has entered into a guarantee in the form set out in Joint Schedule 8 (Guarantee) in relation to this Contract;</w:t>
            </w:r>
          </w:p>
        </w:tc>
      </w:tr>
      <w:tr w:rsidR="00F6494C" w14:paraId="34C97162" w14:textId="77777777" w:rsidTr="00FB1786">
        <w:tc>
          <w:tcPr>
            <w:tcW w:w="2405" w:type="dxa"/>
          </w:tcPr>
          <w:p w14:paraId="7CC6B06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"Halifax Abuse Principle"</w:t>
            </w:r>
          </w:p>
        </w:tc>
        <w:tc>
          <w:tcPr>
            <w:tcW w:w="7342" w:type="dxa"/>
          </w:tcPr>
          <w:p w14:paraId="6D6AC9B7"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principle explained in the CJEU Case C-255/02 Halifax and others;</w:t>
            </w:r>
          </w:p>
        </w:tc>
      </w:tr>
      <w:tr w:rsidR="00F6494C" w14:paraId="5FDB949F" w14:textId="77777777">
        <w:tc>
          <w:tcPr>
            <w:tcW w:w="2405" w:type="dxa"/>
          </w:tcPr>
          <w:p w14:paraId="23B07A4C" w14:textId="77777777" w:rsidR="00F6494C" w:rsidRDefault="00AC08CE">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sz w:val="24"/>
                <w:szCs w:val="24"/>
              </w:rPr>
              <w:t>“HM Government”</w:t>
            </w:r>
          </w:p>
        </w:tc>
        <w:tc>
          <w:tcPr>
            <w:tcW w:w="7342" w:type="dxa"/>
          </w:tcPr>
          <w:p w14:paraId="445083C2" w14:textId="77777777" w:rsidR="00F6494C" w:rsidRDefault="00AC08CE">
            <w:pPr>
              <w:spacing w:line="276" w:lineRule="auto"/>
              <w:rPr>
                <w:rFonts w:ascii="Arial" w:eastAsia="Arial" w:hAnsi="Arial" w:cs="Arial"/>
                <w:color w:val="000000"/>
                <w:sz w:val="24"/>
                <w:szCs w:val="24"/>
              </w:rPr>
            </w:pPr>
            <w:r>
              <w:rPr>
                <w:rFonts w:ascii="Arial" w:eastAsia="Arial" w:hAnsi="Arial" w:cs="Arial"/>
                <w:sz w:val="24"/>
                <w:szCs w:val="24"/>
              </w:rPr>
              <w:t>Her Majesty's Government;</w:t>
            </w:r>
          </w:p>
        </w:tc>
      </w:tr>
      <w:tr w:rsidR="00F6494C" w14:paraId="35AD7306" w14:textId="77777777" w:rsidTr="00FB1786">
        <w:tc>
          <w:tcPr>
            <w:tcW w:w="2405" w:type="dxa"/>
          </w:tcPr>
          <w:p w14:paraId="05E18E3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"HMRC"</w:t>
            </w:r>
          </w:p>
        </w:tc>
        <w:tc>
          <w:tcPr>
            <w:tcW w:w="7342" w:type="dxa"/>
          </w:tcPr>
          <w:p w14:paraId="391A0137"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Her Majesty’s Revenue and Customs;</w:t>
            </w:r>
          </w:p>
        </w:tc>
      </w:tr>
      <w:tr w:rsidR="00F6494C" w14:paraId="57D60D0C" w14:textId="77777777" w:rsidTr="00FB1786">
        <w:tc>
          <w:tcPr>
            <w:tcW w:w="2405" w:type="dxa"/>
          </w:tcPr>
          <w:p w14:paraId="511CFB4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"ICT Policy"</w:t>
            </w:r>
          </w:p>
        </w:tc>
        <w:tc>
          <w:tcPr>
            <w:tcW w:w="7342" w:type="dxa"/>
          </w:tcPr>
          <w:p w14:paraId="5FE10DA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F6494C" w14:paraId="40AB0B4E" w14:textId="77777777" w:rsidTr="00FB1786">
        <w:tc>
          <w:tcPr>
            <w:tcW w:w="2405" w:type="dxa"/>
          </w:tcPr>
          <w:p w14:paraId="49BF5A7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"Impact Assessment"</w:t>
            </w:r>
          </w:p>
        </w:tc>
        <w:tc>
          <w:tcPr>
            <w:tcW w:w="7342" w:type="dxa"/>
          </w:tcPr>
          <w:p w14:paraId="4CFEE15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of the impact of a Variation request by the Relevant Authority completed in good faith, including:</w:t>
            </w:r>
          </w:p>
          <w:p w14:paraId="6917E3CE" w14:textId="77777777" w:rsidR="00F6494C" w:rsidRDefault="00AC08CE" w:rsidP="00986D2A">
            <w:pPr>
              <w:numPr>
                <w:ilvl w:val="1"/>
                <w:numId w:val="13"/>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details of the impact of the proposed Variation on the Deliverables and the Supplier's ability to meet its other obligations under the Contract; </w:t>
            </w:r>
          </w:p>
          <w:p w14:paraId="548B32D2" w14:textId="77777777" w:rsidR="00F6494C" w:rsidRDefault="00AC08CE" w:rsidP="00986D2A">
            <w:pPr>
              <w:numPr>
                <w:ilvl w:val="1"/>
                <w:numId w:val="1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details of the cost of implementing the proposed Variation;</w:t>
            </w:r>
          </w:p>
          <w:p w14:paraId="7B298C16" w14:textId="77777777" w:rsidR="00F6494C" w:rsidRDefault="00AC08CE" w:rsidP="00986D2A">
            <w:pPr>
              <w:numPr>
                <w:ilvl w:val="1"/>
                <w:numId w:val="1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03F0141E" w14:textId="77777777" w:rsidR="00F6494C" w:rsidRDefault="00AC08CE" w:rsidP="00986D2A">
            <w:pPr>
              <w:numPr>
                <w:ilvl w:val="1"/>
                <w:numId w:val="1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 timetable for the implementation, together with any proposals for the testing of the Variation; and</w:t>
            </w:r>
          </w:p>
          <w:p w14:paraId="2C407A92" w14:textId="77777777" w:rsidR="00F6494C" w:rsidRDefault="00AC08CE" w:rsidP="00986D2A">
            <w:pPr>
              <w:numPr>
                <w:ilvl w:val="1"/>
                <w:numId w:val="1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such other information as the Relevant Authority may reasonably request in (or in response to) the Variation request;</w:t>
            </w:r>
          </w:p>
        </w:tc>
      </w:tr>
      <w:tr w:rsidR="00F6494C" w14:paraId="1FC4AFBD" w14:textId="77777777" w:rsidTr="00FB1786">
        <w:tc>
          <w:tcPr>
            <w:tcW w:w="2405" w:type="dxa"/>
          </w:tcPr>
          <w:p w14:paraId="7CDD881F"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"Implementation Plan"</w:t>
            </w:r>
          </w:p>
        </w:tc>
        <w:tc>
          <w:tcPr>
            <w:tcW w:w="7342" w:type="dxa"/>
          </w:tcPr>
          <w:p w14:paraId="59BC16D4"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Supplier and the Buyer;</w:t>
            </w:r>
          </w:p>
        </w:tc>
      </w:tr>
      <w:tr w:rsidR="00F6494C" w14:paraId="2FAC708F" w14:textId="77777777" w:rsidTr="00FB1786">
        <w:tc>
          <w:tcPr>
            <w:tcW w:w="2405" w:type="dxa"/>
          </w:tcPr>
          <w:p w14:paraId="42287B7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"Indemnifier"</w:t>
            </w:r>
          </w:p>
        </w:tc>
        <w:tc>
          <w:tcPr>
            <w:tcW w:w="7342" w:type="dxa"/>
          </w:tcPr>
          <w:p w14:paraId="2615DC2D"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from whom an indemnity is sought under this Contract;</w:t>
            </w:r>
          </w:p>
        </w:tc>
      </w:tr>
      <w:tr w:rsidR="00F6494C" w14:paraId="5F473B69" w14:textId="77777777" w:rsidTr="00FB1786">
        <w:tc>
          <w:tcPr>
            <w:tcW w:w="2405" w:type="dxa"/>
          </w:tcPr>
          <w:p w14:paraId="0566D8FF"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“Independent Control”</w:t>
            </w:r>
          </w:p>
        </w:tc>
        <w:tc>
          <w:tcPr>
            <w:tcW w:w="7342" w:type="dxa"/>
          </w:tcPr>
          <w:p w14:paraId="559F6735"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where a Controller has provided Personal Data to another Party which is not a Processor or a Joint Controller because the recipient itself determines the purposes and means of Processing but does </w:t>
            </w:r>
            <w:r>
              <w:rPr>
                <w:rFonts w:ascii="Arial" w:eastAsia="Arial" w:hAnsi="Arial" w:cs="Arial"/>
                <w:color w:val="000000"/>
                <w:sz w:val="24"/>
                <w:szCs w:val="24"/>
              </w:rPr>
              <w:lastRenderedPageBreak/>
              <w:t>so separately from the Controller providing it with Personal Data and “</w:t>
            </w:r>
            <w:r>
              <w:rPr>
                <w:rFonts w:ascii="Arial" w:eastAsia="Arial" w:hAnsi="Arial" w:cs="Arial"/>
                <w:b/>
                <w:color w:val="000000"/>
                <w:sz w:val="24"/>
                <w:szCs w:val="24"/>
              </w:rPr>
              <w:t>Independent Controller</w:t>
            </w:r>
            <w:r>
              <w:rPr>
                <w:rFonts w:ascii="Arial" w:eastAsia="Arial" w:hAnsi="Arial" w:cs="Arial"/>
                <w:color w:val="000000"/>
                <w:sz w:val="24"/>
                <w:szCs w:val="24"/>
              </w:rPr>
              <w:t>” shall be construed accordingly;</w:t>
            </w:r>
          </w:p>
        </w:tc>
      </w:tr>
      <w:tr w:rsidR="00F6494C" w14:paraId="74C64876" w14:textId="77777777" w:rsidTr="00FB1786">
        <w:tc>
          <w:tcPr>
            <w:tcW w:w="2405" w:type="dxa"/>
          </w:tcPr>
          <w:p w14:paraId="4ABF1F35"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"Indexation"</w:t>
            </w:r>
          </w:p>
        </w:tc>
        <w:tc>
          <w:tcPr>
            <w:tcW w:w="7342" w:type="dxa"/>
          </w:tcPr>
          <w:p w14:paraId="211D1BF5"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adjustment of an amount or sum in accordance with Framework Schedule 3 (Framework Prices) and the relevant Order Form;</w:t>
            </w:r>
          </w:p>
        </w:tc>
      </w:tr>
      <w:tr w:rsidR="00F6494C" w14:paraId="32F9DB60" w14:textId="77777777" w:rsidTr="00FB1786">
        <w:tc>
          <w:tcPr>
            <w:tcW w:w="2405" w:type="dxa"/>
          </w:tcPr>
          <w:p w14:paraId="75D6DB7D"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w:t>
            </w:r>
          </w:p>
        </w:tc>
        <w:tc>
          <w:tcPr>
            <w:tcW w:w="7342" w:type="dxa"/>
          </w:tcPr>
          <w:p w14:paraId="4EAF37B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under section 84 of the Freedom of Information Act 2000;</w:t>
            </w:r>
          </w:p>
        </w:tc>
      </w:tr>
      <w:tr w:rsidR="00F6494C" w14:paraId="3B8DB317" w14:textId="77777777" w:rsidTr="00FB1786">
        <w:tc>
          <w:tcPr>
            <w:tcW w:w="2405" w:type="dxa"/>
          </w:tcPr>
          <w:p w14:paraId="3661AE91"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 Commissioner"</w:t>
            </w:r>
          </w:p>
        </w:tc>
        <w:tc>
          <w:tcPr>
            <w:tcW w:w="7342" w:type="dxa"/>
          </w:tcPr>
          <w:p w14:paraId="5C72CF75"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F6494C" w14:paraId="717E46D1" w14:textId="77777777" w:rsidTr="00FB1786">
        <w:tc>
          <w:tcPr>
            <w:tcW w:w="2405" w:type="dxa"/>
          </w:tcPr>
          <w:p w14:paraId="461C4F4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"Initial Period"</w:t>
            </w:r>
          </w:p>
        </w:tc>
        <w:tc>
          <w:tcPr>
            <w:tcW w:w="7342" w:type="dxa"/>
          </w:tcPr>
          <w:p w14:paraId="471AFD90"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term of a Contract specified in the Framework Award Form or the Order Form, as the context requires;</w:t>
            </w:r>
          </w:p>
        </w:tc>
      </w:tr>
      <w:tr w:rsidR="00F6494C" w14:paraId="62951E74" w14:textId="77777777" w:rsidTr="00FB1786">
        <w:tc>
          <w:tcPr>
            <w:tcW w:w="2405" w:type="dxa"/>
          </w:tcPr>
          <w:p w14:paraId="146FA10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"Insolvency Event"</w:t>
            </w:r>
          </w:p>
        </w:tc>
        <w:tc>
          <w:tcPr>
            <w:tcW w:w="7342" w:type="dxa"/>
          </w:tcPr>
          <w:p w14:paraId="19819955"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with respect to any person, means:</w:t>
            </w:r>
          </w:p>
          <w:p w14:paraId="1BE41B2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that person suspends, or threatens to suspend, payment of its debts, or is unable to pay its debts as they fall due or admits inability to pay its debts, or:</w:t>
            </w:r>
          </w:p>
          <w:p w14:paraId="18F2C01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(being a company or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LLP) is deemed unable to pay its debts within the meaning of section 123 of the Insolvency Act 1986, or</w:t>
            </w:r>
          </w:p>
          <w:p w14:paraId="33C04E8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(ii) (being a partnership) is deemed unable to pay its debts within the meaning of section 222 of the Insolvency Act 1986;</w:t>
            </w:r>
          </w:p>
          <w:p w14:paraId="7390996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0D591B5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 another person becomes entitled to appoint a receiver over the assets of that person or a receiver is appointed over the assets of that person;</w:t>
            </w:r>
          </w:p>
          <w:p w14:paraId="2E7BCC2D"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5E54AAD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 that person suspends or ceases, or threatens to suspend or cease, carrying on all or a substantial part of its business;</w:t>
            </w:r>
          </w:p>
          <w:p w14:paraId="712A1746"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(f) where that person is a company,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LLP or a partnership:</w:t>
            </w:r>
          </w:p>
          <w:p w14:paraId="76CBC23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a petition is presented (which is not dismissed within 14 days of its service), a notice is given, a resolution is passed, or an order is made, for or in connection with the winding up of that person other </w:t>
            </w:r>
            <w:r>
              <w:rPr>
                <w:rFonts w:ascii="Arial" w:eastAsia="Arial" w:hAnsi="Arial" w:cs="Arial"/>
                <w:color w:val="000000"/>
                <w:sz w:val="24"/>
                <w:szCs w:val="24"/>
              </w:rPr>
              <w:lastRenderedPageBreak/>
              <w:t>than for the sole purpose of a scheme for a solvent amalgamation of that person with one or more other companies or the solvent reconstruction of that person;</w:t>
            </w:r>
          </w:p>
          <w:p w14:paraId="01E7173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(ii) an application is made to court, or an order is made, for the appointment of an administrator, or if a notice of intention to appoint an administrator is filed at Court or given or if an administrator is appointed, over that person;</w:t>
            </w:r>
          </w:p>
          <w:p w14:paraId="197190D7"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(iii) (being a company or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LLP) the holder of a qualifying floating charge over the assets of that person has become entitled to appoint or has appointed an administrative receiver; or</w:t>
            </w:r>
          </w:p>
          <w:p w14:paraId="34CE3A03"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(iv) (being a partnership) the holder of an agricultural floating charge over the assets of that person has become entitled to appoint or has appointed an agricultural receiver; or</w:t>
            </w:r>
          </w:p>
          <w:p w14:paraId="66944E84"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(g) any event occurs, or proceeding is taken, with respect to that person in any jurisdiction to which it is subject that has an effect equivalent or similar to any of the events mentioned above;</w:t>
            </w:r>
          </w:p>
        </w:tc>
      </w:tr>
      <w:tr w:rsidR="00F6494C" w14:paraId="0ACF5332" w14:textId="77777777" w:rsidTr="00FB1786">
        <w:tc>
          <w:tcPr>
            <w:tcW w:w="2405" w:type="dxa"/>
          </w:tcPr>
          <w:p w14:paraId="0DBE35B0"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"Installation Works"</w:t>
            </w:r>
          </w:p>
        </w:tc>
        <w:tc>
          <w:tcPr>
            <w:tcW w:w="7342" w:type="dxa"/>
          </w:tcPr>
          <w:p w14:paraId="551E69D7"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works which the Supplier is to carry out at the beginning of the Call-Off Contract Period to install the Goods in accordance with the Call-Off Contract;</w:t>
            </w:r>
          </w:p>
        </w:tc>
      </w:tr>
      <w:tr w:rsidR="00F6494C" w14:paraId="74A2F2B7" w14:textId="77777777" w:rsidTr="00FB1786">
        <w:tc>
          <w:tcPr>
            <w:tcW w:w="2405" w:type="dxa"/>
          </w:tcPr>
          <w:p w14:paraId="4EB762D4"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"Intellectual Property Rights" or "IPR"</w:t>
            </w:r>
          </w:p>
        </w:tc>
        <w:tc>
          <w:tcPr>
            <w:tcW w:w="7342" w:type="dxa"/>
          </w:tcPr>
          <w:p w14:paraId="6C574BA9" w14:textId="77777777" w:rsidR="00F6494C" w:rsidRDefault="00AC08CE" w:rsidP="00986D2A">
            <w:pPr>
              <w:numPr>
                <w:ilvl w:val="1"/>
                <w:numId w:val="14"/>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6BFE7AC4" w14:textId="77777777" w:rsidR="00F6494C" w:rsidRDefault="00AC08CE" w:rsidP="00986D2A">
            <w:pPr>
              <w:numPr>
                <w:ilvl w:val="1"/>
                <w:numId w:val="1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applications for registration, and the right to apply for registration, for any of the rights listed at (a) that are capable of being registered in any country or jurisdiction; and</w:t>
            </w:r>
          </w:p>
          <w:p w14:paraId="1CB8B275" w14:textId="77777777" w:rsidR="00F6494C" w:rsidRDefault="00AC08CE" w:rsidP="00986D2A">
            <w:pPr>
              <w:numPr>
                <w:ilvl w:val="1"/>
                <w:numId w:val="1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all other rights having equivalent or similar effect in any country or jurisdiction;</w:t>
            </w:r>
          </w:p>
        </w:tc>
      </w:tr>
      <w:tr w:rsidR="00F6494C" w14:paraId="639613F9" w14:textId="77777777" w:rsidTr="00FB1786">
        <w:tc>
          <w:tcPr>
            <w:tcW w:w="2405" w:type="dxa"/>
          </w:tcPr>
          <w:p w14:paraId="2A4649DF"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"Invoicing Address"</w:t>
            </w:r>
          </w:p>
        </w:tc>
        <w:tc>
          <w:tcPr>
            <w:tcW w:w="7342" w:type="dxa"/>
          </w:tcPr>
          <w:p w14:paraId="658CBF5C"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address to which the Supplier shall invoice the Buyer as specified in the Order Form;</w:t>
            </w:r>
          </w:p>
        </w:tc>
      </w:tr>
      <w:tr w:rsidR="00F6494C" w14:paraId="25C60804" w14:textId="77777777" w:rsidTr="00FB1786">
        <w:tc>
          <w:tcPr>
            <w:tcW w:w="2405" w:type="dxa"/>
          </w:tcPr>
          <w:p w14:paraId="0F89125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"IPR Claim"</w:t>
            </w:r>
          </w:p>
        </w:tc>
        <w:tc>
          <w:tcPr>
            <w:tcW w:w="7342" w:type="dxa"/>
          </w:tcPr>
          <w:p w14:paraId="1891A07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F6494C" w14:paraId="6B34710D" w14:textId="77777777" w:rsidTr="00FB1786">
        <w:tc>
          <w:tcPr>
            <w:tcW w:w="2405" w:type="dxa"/>
          </w:tcPr>
          <w:p w14:paraId="392E54ED"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"IR35"</w:t>
            </w:r>
          </w:p>
        </w:tc>
        <w:tc>
          <w:tcPr>
            <w:tcW w:w="7342" w:type="dxa"/>
          </w:tcPr>
          <w:p w14:paraId="417CC8E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off-payroll rules requiring individuals who work through their company pay the same income tax and National Insurance contributions as an employee which can be found online at: </w:t>
            </w:r>
            <w:hyperlink r:id="rId9">
              <w:r>
                <w:rPr>
                  <w:rFonts w:ascii="Arial" w:eastAsia="Arial" w:hAnsi="Arial" w:cs="Arial"/>
                  <w:color w:val="0000FF"/>
                  <w:sz w:val="24"/>
                  <w:szCs w:val="24"/>
                  <w:u w:val="single"/>
                </w:rPr>
                <w:t>https://www.gov.uk/guidance/ir35-find-out-if-it-applies</w:t>
              </w:r>
            </w:hyperlink>
            <w:r>
              <w:rPr>
                <w:rFonts w:ascii="Arial" w:eastAsia="Arial" w:hAnsi="Arial" w:cs="Arial"/>
                <w:color w:val="000000"/>
                <w:sz w:val="24"/>
                <w:szCs w:val="24"/>
              </w:rPr>
              <w:t>;</w:t>
            </w:r>
          </w:p>
        </w:tc>
      </w:tr>
      <w:tr w:rsidR="00F6494C" w14:paraId="665A3642" w14:textId="77777777">
        <w:tc>
          <w:tcPr>
            <w:tcW w:w="2405" w:type="dxa"/>
          </w:tcPr>
          <w:p w14:paraId="55E1FAD4" w14:textId="77777777" w:rsidR="00F6494C" w:rsidRDefault="00AC08CE">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sz w:val="24"/>
                <w:szCs w:val="24"/>
              </w:rPr>
              <w:t>“ISO”</w:t>
            </w:r>
          </w:p>
        </w:tc>
        <w:tc>
          <w:tcPr>
            <w:tcW w:w="7342" w:type="dxa"/>
          </w:tcPr>
          <w:p w14:paraId="596081A3" w14:textId="77777777" w:rsidR="00F6494C" w:rsidRDefault="00AC08CE">
            <w:pPr>
              <w:spacing w:line="276" w:lineRule="auto"/>
              <w:rPr>
                <w:rFonts w:ascii="Arial" w:eastAsia="Arial" w:hAnsi="Arial" w:cs="Arial"/>
                <w:sz w:val="24"/>
                <w:szCs w:val="24"/>
              </w:rPr>
            </w:pPr>
            <w:r>
              <w:rPr>
                <w:rFonts w:ascii="Arial" w:eastAsia="Arial" w:hAnsi="Arial" w:cs="Arial"/>
                <w:sz w:val="24"/>
                <w:szCs w:val="24"/>
              </w:rPr>
              <w:t>International Organization for Standardization;</w:t>
            </w:r>
          </w:p>
        </w:tc>
      </w:tr>
      <w:tr w:rsidR="00F6494C" w14:paraId="1FE45326" w14:textId="77777777" w:rsidTr="00FB1786">
        <w:tc>
          <w:tcPr>
            <w:tcW w:w="2405" w:type="dxa"/>
          </w:tcPr>
          <w:p w14:paraId="17D9CEC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“Joint Controller Agreement”</w:t>
            </w:r>
          </w:p>
        </w:tc>
        <w:tc>
          <w:tcPr>
            <w:tcW w:w="7342" w:type="dxa"/>
          </w:tcPr>
          <w:p w14:paraId="19DF203C"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agreement (if any) entered into between the Relevant Authority and the Supplier substantially in the form set out in Annex 2 of Joint Schedule 11 (</w:t>
            </w:r>
            <w:r>
              <w:rPr>
                <w:rFonts w:ascii="Arial" w:eastAsia="Arial" w:hAnsi="Arial" w:cs="Arial"/>
                <w:i/>
                <w:color w:val="000000"/>
                <w:sz w:val="24"/>
                <w:szCs w:val="24"/>
              </w:rPr>
              <w:t>Processing Data</w:t>
            </w:r>
            <w:r>
              <w:rPr>
                <w:rFonts w:ascii="Arial" w:eastAsia="Arial" w:hAnsi="Arial" w:cs="Arial"/>
                <w:color w:val="000000"/>
                <w:sz w:val="24"/>
                <w:szCs w:val="24"/>
              </w:rPr>
              <w:t>);</w:t>
            </w:r>
          </w:p>
        </w:tc>
      </w:tr>
      <w:tr w:rsidR="00F6494C" w14:paraId="6C475709" w14:textId="77777777" w:rsidTr="00FB1786">
        <w:tc>
          <w:tcPr>
            <w:tcW w:w="2405" w:type="dxa"/>
          </w:tcPr>
          <w:p w14:paraId="155698DF"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Controllers”</w:t>
            </w:r>
          </w:p>
        </w:tc>
        <w:tc>
          <w:tcPr>
            <w:tcW w:w="7342" w:type="dxa"/>
          </w:tcPr>
          <w:p w14:paraId="3633621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two or more Controllers jointly determine the purposes and means of Processing;</w:t>
            </w:r>
          </w:p>
        </w:tc>
      </w:tr>
      <w:tr w:rsidR="00F6494C" w14:paraId="518C9BF1" w14:textId="77777777" w:rsidTr="00FB1786">
        <w:tc>
          <w:tcPr>
            <w:tcW w:w="2405" w:type="dxa"/>
          </w:tcPr>
          <w:p w14:paraId="07E2DB13" w14:textId="38BAEFCE" w:rsidR="00F6494C" w:rsidRPr="00FB1786" w:rsidRDefault="00AC08CE" w:rsidP="00FB1786">
            <w:pPr>
              <w:pBdr>
                <w:top w:val="nil"/>
                <w:left w:val="nil"/>
                <w:bottom w:val="nil"/>
                <w:right w:val="nil"/>
                <w:between w:val="nil"/>
              </w:pBdr>
              <w:spacing w:after="120"/>
              <w:ind w:left="-108"/>
              <w:rPr>
                <w:rFonts w:ascii="Arial" w:hAnsi="Arial"/>
                <w:b/>
                <w:color w:val="000000"/>
                <w:sz w:val="24"/>
              </w:rPr>
            </w:pPr>
            <w:r w:rsidRPr="00FB1786">
              <w:rPr>
                <w:rFonts w:ascii="Arial" w:hAnsi="Arial"/>
                <w:b/>
                <w:sz w:val="24"/>
              </w:rPr>
              <w:t xml:space="preserve">Key </w:t>
            </w:r>
            <w:r w:rsidR="002D6C03">
              <w:rPr>
                <w:rFonts w:ascii="Arial" w:eastAsia="Arial" w:hAnsi="Arial" w:cs="Arial"/>
                <w:b/>
                <w:sz w:val="24"/>
                <w:szCs w:val="24"/>
                <w:highlight w:val="white"/>
              </w:rPr>
              <w:t>Information Document"</w:t>
            </w:r>
          </w:p>
        </w:tc>
        <w:tc>
          <w:tcPr>
            <w:tcW w:w="7342" w:type="dxa"/>
          </w:tcPr>
          <w:p w14:paraId="24FB2379" w14:textId="2EBB48ED" w:rsidR="00F6494C" w:rsidRPr="00FB1786" w:rsidRDefault="002D6C03" w:rsidP="00FB1786">
            <w:pPr>
              <w:pBdr>
                <w:top w:val="nil"/>
                <w:left w:val="nil"/>
                <w:bottom w:val="nil"/>
                <w:right w:val="nil"/>
                <w:between w:val="nil"/>
              </w:pBdr>
              <w:tabs>
                <w:tab w:val="left" w:pos="-179"/>
                <w:tab w:val="left" w:pos="-9"/>
              </w:tabs>
              <w:spacing w:after="120"/>
              <w:ind w:left="170" w:hanging="170"/>
              <w:jc w:val="both"/>
              <w:rPr>
                <w:rFonts w:ascii="Arial" w:hAnsi="Arial"/>
                <w:sz w:val="24"/>
              </w:rPr>
            </w:pPr>
            <w:r>
              <w:rPr>
                <w:rFonts w:ascii="Arial" w:eastAsia="Arial" w:hAnsi="Arial" w:cs="Arial"/>
                <w:sz w:val="24"/>
                <w:szCs w:val="24"/>
                <w:highlight w:val="white"/>
              </w:rPr>
              <w:t>is the information that an Employment Business must provide the Worker in accordance with regulation 13A of The Conduct of</w:t>
            </w:r>
            <w:r w:rsidR="00950100">
              <w:rPr>
                <w:rFonts w:ascii="Arial" w:eastAsia="Arial" w:hAnsi="Arial" w:cs="Arial"/>
                <w:sz w:val="24"/>
                <w:szCs w:val="24"/>
                <w:highlight w:val="white"/>
              </w:rPr>
              <w:t xml:space="preserve"> Em</w:t>
            </w:r>
            <w:r>
              <w:rPr>
                <w:rFonts w:ascii="Arial" w:eastAsia="Arial" w:hAnsi="Arial" w:cs="Arial"/>
                <w:sz w:val="24"/>
                <w:szCs w:val="24"/>
                <w:highlight w:val="white"/>
              </w:rPr>
              <w:t>ployment Agencies and Employment Businesses Regulations;</w:t>
            </w:r>
          </w:p>
        </w:tc>
      </w:tr>
      <w:tr w:rsidR="00F6494C" w14:paraId="59D48BBD" w14:textId="77777777" w:rsidTr="00FB1786">
        <w:tc>
          <w:tcPr>
            <w:tcW w:w="2405" w:type="dxa"/>
          </w:tcPr>
          <w:p w14:paraId="1A47553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Staff"</w:t>
            </w:r>
          </w:p>
        </w:tc>
        <w:tc>
          <w:tcPr>
            <w:tcW w:w="7342" w:type="dxa"/>
          </w:tcPr>
          <w:p w14:paraId="3D9D6265"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individuals (if any) identified as such in the Order Form;</w:t>
            </w:r>
          </w:p>
        </w:tc>
      </w:tr>
      <w:tr w:rsidR="00F6494C" w14:paraId="44194F0F" w14:textId="77777777" w:rsidTr="00FB1786">
        <w:trPr>
          <w:trHeight w:val="357"/>
        </w:trPr>
        <w:tc>
          <w:tcPr>
            <w:tcW w:w="2405" w:type="dxa"/>
          </w:tcPr>
          <w:p w14:paraId="4A01C3B3"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w:t>
            </w:r>
          </w:p>
        </w:tc>
        <w:tc>
          <w:tcPr>
            <w:tcW w:w="7342" w:type="dxa"/>
          </w:tcPr>
          <w:p w14:paraId="40BD9566"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each Sub-Contract with a Key Subcontractor;</w:t>
            </w:r>
          </w:p>
        </w:tc>
      </w:tr>
      <w:tr w:rsidR="00F6494C" w14:paraId="0B960FBD" w14:textId="77777777" w:rsidTr="00FB1786">
        <w:trPr>
          <w:trHeight w:val="426"/>
        </w:trPr>
        <w:tc>
          <w:tcPr>
            <w:tcW w:w="2405" w:type="dxa"/>
          </w:tcPr>
          <w:p w14:paraId="19FAC69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Subcontractor"</w:t>
            </w:r>
          </w:p>
        </w:tc>
        <w:tc>
          <w:tcPr>
            <w:tcW w:w="7342" w:type="dxa"/>
          </w:tcPr>
          <w:p w14:paraId="44A18E6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Subcontractor:</w:t>
            </w:r>
          </w:p>
          <w:p w14:paraId="04E0254A" w14:textId="77777777" w:rsidR="00F6494C" w:rsidRDefault="00AC08CE" w:rsidP="00986D2A">
            <w:pPr>
              <w:numPr>
                <w:ilvl w:val="1"/>
                <w:numId w:val="15"/>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which is relied upon to deliver any work package within the Deliverables in their entirety; and/or</w:t>
            </w:r>
          </w:p>
          <w:p w14:paraId="260339A3" w14:textId="77777777" w:rsidR="00F6494C" w:rsidRDefault="00AC08CE" w:rsidP="00986D2A">
            <w:pPr>
              <w:numPr>
                <w:ilvl w:val="1"/>
                <w:numId w:val="1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which, in the opinion of CCS or the Buyer performs (or would perform if appointed) a critical role in the provision of all or any part of the Deliverables; and/or</w:t>
            </w:r>
          </w:p>
          <w:p w14:paraId="64C6ED11" w14:textId="77777777" w:rsidR="00F6494C" w:rsidRDefault="00AC08CE" w:rsidP="00986D2A">
            <w:pPr>
              <w:numPr>
                <w:ilvl w:val="1"/>
                <w:numId w:val="1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with a Sub-Contract with a contract value which at the time of appointment exceeds (or would exceed if appointed) 10% of the aggregate Charges forecast to be payable under the Call-Off Contract,</w:t>
            </w:r>
          </w:p>
          <w:p w14:paraId="3E8190A0" w14:textId="77777777" w:rsidR="00F6494C" w:rsidRDefault="00AC08CE" w:rsidP="00FB1786">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and the Supplier shall list all such Key Subcontractors in section 19 of the Framework Award Form and in the Key Subcontractor Section in Order Form;</w:t>
            </w:r>
          </w:p>
        </w:tc>
      </w:tr>
      <w:tr w:rsidR="00F6494C" w14:paraId="1A4D50AE" w14:textId="77777777" w:rsidTr="00FB1786">
        <w:tc>
          <w:tcPr>
            <w:tcW w:w="2405" w:type="dxa"/>
          </w:tcPr>
          <w:p w14:paraId="16E66F53"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"Know-How"</w:t>
            </w:r>
          </w:p>
        </w:tc>
        <w:tc>
          <w:tcPr>
            <w:tcW w:w="7342" w:type="dxa"/>
          </w:tcPr>
          <w:p w14:paraId="21497655"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F6494C" w14:paraId="7E2591A9" w14:textId="77777777" w:rsidTr="00FB1786">
        <w:tc>
          <w:tcPr>
            <w:tcW w:w="2405" w:type="dxa"/>
          </w:tcPr>
          <w:p w14:paraId="231CE6B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"Law"</w:t>
            </w:r>
          </w:p>
        </w:tc>
        <w:tc>
          <w:tcPr>
            <w:tcW w:w="7342" w:type="dxa"/>
          </w:tcPr>
          <w:p w14:paraId="26CC13E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F6494C" w14:paraId="74DD0D04" w14:textId="77777777" w:rsidTr="00FB1786">
        <w:tc>
          <w:tcPr>
            <w:tcW w:w="2405" w:type="dxa"/>
          </w:tcPr>
          <w:p w14:paraId="11688B46"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"Losses"</w:t>
            </w:r>
          </w:p>
        </w:tc>
        <w:tc>
          <w:tcPr>
            <w:tcW w:w="7342" w:type="dxa"/>
          </w:tcPr>
          <w:p w14:paraId="72B3C016"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Arial" w:eastAsia="Arial" w:hAnsi="Arial" w:cs="Arial"/>
                <w:b/>
                <w:color w:val="000000"/>
                <w:sz w:val="24"/>
                <w:szCs w:val="24"/>
              </w:rPr>
              <w:t>Loss</w:t>
            </w:r>
            <w:r>
              <w:rPr>
                <w:rFonts w:ascii="Arial" w:eastAsia="Arial" w:hAnsi="Arial" w:cs="Arial"/>
                <w:color w:val="000000"/>
                <w:sz w:val="24"/>
                <w:szCs w:val="24"/>
              </w:rPr>
              <w:t>" shall be interpreted accordingly;</w:t>
            </w:r>
          </w:p>
        </w:tc>
      </w:tr>
      <w:tr w:rsidR="00F6494C" w14:paraId="3612AE76" w14:textId="77777777" w:rsidTr="00FB1786">
        <w:tc>
          <w:tcPr>
            <w:tcW w:w="2405" w:type="dxa"/>
          </w:tcPr>
          <w:p w14:paraId="5F494A9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"Lots"</w:t>
            </w:r>
          </w:p>
        </w:tc>
        <w:tc>
          <w:tcPr>
            <w:tcW w:w="7342" w:type="dxa"/>
          </w:tcPr>
          <w:p w14:paraId="19BE56BF" w14:textId="77777777" w:rsidR="00F6494C" w:rsidRDefault="00AC08CE" w:rsidP="00FB1786">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number of lots specified in Framework Schedule 1 (Specification), if applicable;</w:t>
            </w:r>
          </w:p>
        </w:tc>
      </w:tr>
    </w:tbl>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376"/>
      </w:tblGrid>
      <w:tr w:rsidR="000A288B" w14:paraId="3BB57949" w14:textId="77777777" w:rsidTr="00DC74C8">
        <w:tc>
          <w:tcPr>
            <w:tcW w:w="2400" w:type="dxa"/>
          </w:tcPr>
          <w:p w14:paraId="79328BE7"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"Managed Service"</w:t>
            </w:r>
          </w:p>
        </w:tc>
        <w:tc>
          <w:tcPr>
            <w:tcW w:w="7376" w:type="dxa"/>
          </w:tcPr>
          <w:p w14:paraId="232E2105"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is when a Supplier takes responsibility for all of the Buyer’s sourcing, engagement, administration and management of temporary staffing requirements;</w:t>
            </w:r>
          </w:p>
        </w:tc>
      </w:tr>
    </w:tbl>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F6494C" w14:paraId="3E9D7802" w14:textId="77777777" w:rsidTr="00FB1786">
        <w:tc>
          <w:tcPr>
            <w:tcW w:w="2405" w:type="dxa"/>
          </w:tcPr>
          <w:p w14:paraId="05BBACE1" w14:textId="77777777" w:rsidR="00F6494C" w:rsidRPr="00FB1786" w:rsidRDefault="00AC08CE" w:rsidP="00FB1786">
            <w:pPr>
              <w:pBdr>
                <w:top w:val="nil"/>
                <w:left w:val="nil"/>
                <w:bottom w:val="nil"/>
                <w:right w:val="nil"/>
                <w:between w:val="nil"/>
              </w:pBdr>
              <w:spacing w:after="120"/>
              <w:ind w:left="-108"/>
              <w:rPr>
                <w:rFonts w:ascii="Arial" w:hAnsi="Arial"/>
                <w:b/>
                <w:color w:val="000000"/>
                <w:sz w:val="24"/>
              </w:rPr>
            </w:pPr>
            <w:r w:rsidRPr="00FB1786">
              <w:rPr>
                <w:rFonts w:ascii="Arial" w:hAnsi="Arial"/>
                <w:b/>
                <w:color w:val="000000"/>
                <w:sz w:val="24"/>
              </w:rPr>
              <w:t>"Management Charge"</w:t>
            </w:r>
          </w:p>
        </w:tc>
        <w:tc>
          <w:tcPr>
            <w:tcW w:w="7342" w:type="dxa"/>
          </w:tcPr>
          <w:p w14:paraId="0BE3D635" w14:textId="77777777" w:rsidR="00F6494C" w:rsidRPr="00FB1786" w:rsidRDefault="00AC08CE"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sidRPr="00FB1786">
              <w:rPr>
                <w:rFonts w:ascii="Arial" w:hAnsi="Arial"/>
                <w:color w:val="000000"/>
                <w:sz w:val="24"/>
              </w:rPr>
              <w:t>the sum specified in the Framework Award Form payable by the Supplier to CCS in accordance with Framework Schedule 5 (Management Charges and Information);</w:t>
            </w:r>
          </w:p>
        </w:tc>
      </w:tr>
      <w:tr w:rsidR="00F6494C" w14:paraId="512C3AD6" w14:textId="77777777" w:rsidTr="00FB1786">
        <w:tc>
          <w:tcPr>
            <w:tcW w:w="2405" w:type="dxa"/>
          </w:tcPr>
          <w:p w14:paraId="3A11CCE1" w14:textId="77777777" w:rsidR="00F6494C" w:rsidRPr="00FB1786" w:rsidRDefault="00AC08CE" w:rsidP="00FB1786">
            <w:pPr>
              <w:pBdr>
                <w:top w:val="nil"/>
                <w:left w:val="nil"/>
                <w:bottom w:val="nil"/>
                <w:right w:val="nil"/>
                <w:between w:val="nil"/>
              </w:pBdr>
              <w:spacing w:after="120"/>
              <w:ind w:left="-108"/>
              <w:rPr>
                <w:rFonts w:ascii="Arial" w:hAnsi="Arial"/>
                <w:b/>
                <w:color w:val="000000"/>
                <w:sz w:val="24"/>
              </w:rPr>
            </w:pPr>
            <w:r w:rsidRPr="00FB1786">
              <w:rPr>
                <w:rFonts w:ascii="Arial" w:hAnsi="Arial"/>
                <w:b/>
                <w:color w:val="000000"/>
                <w:sz w:val="24"/>
              </w:rPr>
              <w:t>"Management Information" or “MI”</w:t>
            </w:r>
          </w:p>
        </w:tc>
        <w:tc>
          <w:tcPr>
            <w:tcW w:w="7342" w:type="dxa"/>
          </w:tcPr>
          <w:p w14:paraId="57ED99A5" w14:textId="77777777" w:rsidR="00F6494C" w:rsidRPr="00FB1786" w:rsidRDefault="00AC08CE"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sidRPr="00FB1786">
              <w:rPr>
                <w:rFonts w:ascii="Arial" w:hAnsi="Arial"/>
                <w:color w:val="000000"/>
                <w:sz w:val="24"/>
              </w:rPr>
              <w:t>the management information specified in Framework Schedule 5 (Management Charges and Information);</w:t>
            </w:r>
          </w:p>
        </w:tc>
      </w:tr>
    </w:tbl>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376"/>
      </w:tblGrid>
      <w:tr w:rsidR="000A288B" w14:paraId="5E099D65" w14:textId="77777777" w:rsidTr="00DC74C8">
        <w:tc>
          <w:tcPr>
            <w:tcW w:w="2400" w:type="dxa"/>
          </w:tcPr>
          <w:p w14:paraId="3BFAAF66"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t>"Master Vendor"</w:t>
            </w:r>
          </w:p>
        </w:tc>
        <w:tc>
          <w:tcPr>
            <w:tcW w:w="7376" w:type="dxa"/>
          </w:tcPr>
          <w:p w14:paraId="1B27B9A5"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is when a Supplier, acting as a Managed Service, takes responsibility for delivering the Services using Workers from their own resource pool, but may also be supported by Subcontractors;</w:t>
            </w:r>
          </w:p>
        </w:tc>
      </w:tr>
    </w:tbl>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F6494C" w14:paraId="0395C861" w14:textId="77777777" w:rsidTr="00FB1786">
        <w:tc>
          <w:tcPr>
            <w:tcW w:w="2405" w:type="dxa"/>
          </w:tcPr>
          <w:p w14:paraId="28DA132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Default”</w:t>
            </w:r>
          </w:p>
        </w:tc>
        <w:tc>
          <w:tcPr>
            <w:tcW w:w="7342" w:type="dxa"/>
          </w:tcPr>
          <w:p w14:paraId="511DE98E" w14:textId="77777777" w:rsidR="00F6494C" w:rsidRDefault="00AC08CE" w:rsidP="00FB1786">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222222"/>
                <w:sz w:val="24"/>
                <w:szCs w:val="24"/>
              </w:rPr>
              <w:t>means when</w:t>
            </w:r>
            <w:r>
              <w:rPr>
                <w:rFonts w:ascii="Arial" w:eastAsia="Arial" w:hAnsi="Arial" w:cs="Arial"/>
                <w:b/>
                <w:color w:val="222222"/>
                <w:sz w:val="24"/>
                <w:szCs w:val="24"/>
              </w:rPr>
              <w:t xml:space="preserve"> </w:t>
            </w:r>
            <w:r>
              <w:rPr>
                <w:rFonts w:ascii="Arial" w:eastAsia="Arial" w:hAnsi="Arial" w:cs="Arial"/>
                <w:color w:val="000000"/>
                <w:sz w:val="24"/>
                <w:szCs w:val="24"/>
              </w:rPr>
              <w:t>two (2) MI Reports are not provided in any rolling six (6) month period</w:t>
            </w:r>
          </w:p>
        </w:tc>
      </w:tr>
      <w:tr w:rsidR="00F6494C" w14:paraId="29687CE8" w14:textId="77777777" w:rsidTr="00FB1786">
        <w:tc>
          <w:tcPr>
            <w:tcW w:w="2405" w:type="dxa"/>
          </w:tcPr>
          <w:p w14:paraId="2434D1E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Failure"</w:t>
            </w:r>
          </w:p>
        </w:tc>
        <w:tc>
          <w:tcPr>
            <w:tcW w:w="7342" w:type="dxa"/>
          </w:tcPr>
          <w:p w14:paraId="1965929E" w14:textId="77777777" w:rsidR="00F6494C" w:rsidRDefault="00AC08CE" w:rsidP="00FB1786">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when an MI report:</w:t>
            </w:r>
          </w:p>
          <w:p w14:paraId="68B66900" w14:textId="77777777" w:rsidR="00F6494C" w:rsidRDefault="00AC08CE" w:rsidP="00986D2A">
            <w:pPr>
              <w:numPr>
                <w:ilvl w:val="1"/>
                <w:numId w:val="16"/>
              </w:numPr>
              <w:pBdr>
                <w:top w:val="nil"/>
                <w:left w:val="nil"/>
                <w:bottom w:val="nil"/>
                <w:right w:val="nil"/>
                <w:between w:val="nil"/>
              </w:pBdr>
              <w:tabs>
                <w:tab w:val="left" w:pos="-576"/>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contains any material errors or material omissions or a missing mandatory field; or  </w:t>
            </w:r>
          </w:p>
          <w:p w14:paraId="38E70848" w14:textId="77777777" w:rsidR="00F6494C" w:rsidRDefault="00AC08CE" w:rsidP="00986D2A">
            <w:pPr>
              <w:numPr>
                <w:ilvl w:val="1"/>
                <w:numId w:val="16"/>
              </w:numPr>
              <w:pBdr>
                <w:top w:val="nil"/>
                <w:left w:val="nil"/>
                <w:bottom w:val="nil"/>
                <w:right w:val="nil"/>
                <w:between w:val="nil"/>
              </w:pBdr>
              <w:tabs>
                <w:tab w:val="left" w:pos="-576"/>
                <w:tab w:val="left" w:pos="175"/>
              </w:tabs>
              <w:spacing w:after="120"/>
              <w:ind w:left="720" w:hanging="544"/>
              <w:jc w:val="both"/>
              <w:rPr>
                <w:rFonts w:ascii="Arial" w:eastAsia="Arial" w:hAnsi="Arial" w:cs="Arial"/>
                <w:color w:val="000000"/>
                <w:sz w:val="24"/>
                <w:szCs w:val="24"/>
              </w:rPr>
            </w:pPr>
            <w:r>
              <w:rPr>
                <w:rFonts w:ascii="Arial" w:eastAsia="Arial" w:hAnsi="Arial" w:cs="Arial"/>
                <w:color w:val="000000"/>
                <w:sz w:val="24"/>
                <w:szCs w:val="24"/>
              </w:rPr>
              <w:t xml:space="preserve">is submitted using an incorrect MI reporting Template; or </w:t>
            </w:r>
          </w:p>
          <w:p w14:paraId="12357F7C" w14:textId="77777777" w:rsidR="00F6494C" w:rsidRDefault="00AC08CE" w:rsidP="00986D2A">
            <w:pPr>
              <w:numPr>
                <w:ilvl w:val="1"/>
                <w:numId w:val="16"/>
              </w:numPr>
              <w:pBdr>
                <w:top w:val="nil"/>
                <w:left w:val="nil"/>
                <w:bottom w:val="nil"/>
                <w:right w:val="nil"/>
                <w:between w:val="nil"/>
              </w:pBdr>
              <w:tabs>
                <w:tab w:val="left" w:pos="-576"/>
                <w:tab w:val="left" w:pos="175"/>
              </w:tabs>
              <w:spacing w:after="120"/>
              <w:ind w:left="720" w:hanging="544"/>
              <w:rPr>
                <w:rFonts w:ascii="Arial" w:eastAsia="Arial" w:hAnsi="Arial" w:cs="Arial"/>
                <w:color w:val="000000"/>
                <w:sz w:val="24"/>
                <w:szCs w:val="24"/>
              </w:rPr>
            </w:pPr>
            <w:r>
              <w:rPr>
                <w:rFonts w:ascii="Arial" w:eastAsia="Arial" w:hAnsi="Arial" w:cs="Arial"/>
                <w:color w:val="000000"/>
                <w:sz w:val="24"/>
                <w:szCs w:val="24"/>
              </w:rPr>
              <w:t>is not submitted by the reporting date (including where a declaration of no business should have been filed);</w:t>
            </w:r>
          </w:p>
        </w:tc>
      </w:tr>
      <w:tr w:rsidR="00F6494C" w14:paraId="1DD2B443" w14:textId="77777777" w:rsidTr="00FB1786">
        <w:tc>
          <w:tcPr>
            <w:tcW w:w="2405" w:type="dxa"/>
          </w:tcPr>
          <w:p w14:paraId="288CA75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w:t>
            </w:r>
          </w:p>
        </w:tc>
        <w:tc>
          <w:tcPr>
            <w:tcW w:w="7342" w:type="dxa"/>
          </w:tcPr>
          <w:p w14:paraId="36FCDDB8" w14:textId="77777777" w:rsidR="00F6494C" w:rsidRDefault="00AC08CE" w:rsidP="00FB1786">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F6494C" w14:paraId="3DCE8C2A" w14:textId="77777777" w:rsidTr="00FB1786">
        <w:tc>
          <w:tcPr>
            <w:tcW w:w="2405" w:type="dxa"/>
          </w:tcPr>
          <w:p w14:paraId="375A2EB4"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Reporting Template"</w:t>
            </w:r>
          </w:p>
        </w:tc>
        <w:tc>
          <w:tcPr>
            <w:tcW w:w="7342" w:type="dxa"/>
          </w:tcPr>
          <w:p w14:paraId="19BE8A5B" w14:textId="77777777" w:rsidR="00F6494C" w:rsidRDefault="00AC08CE" w:rsidP="00FB1786">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form of report set out in the Annex to Framework Schedule 5 (Management Charges and Information) setting out the information the Supplier is required to supply to the Authority;</w:t>
            </w:r>
          </w:p>
        </w:tc>
      </w:tr>
      <w:tr w:rsidR="00F6494C" w14:paraId="7E65B366" w14:textId="77777777" w:rsidTr="00FB1786">
        <w:tc>
          <w:tcPr>
            <w:tcW w:w="2405" w:type="dxa"/>
          </w:tcPr>
          <w:p w14:paraId="37E40F8F"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w:t>
            </w:r>
          </w:p>
        </w:tc>
        <w:tc>
          <w:tcPr>
            <w:tcW w:w="7342" w:type="dxa"/>
          </w:tcPr>
          <w:p w14:paraId="4335B4C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event or task described in the Implementation Plan;</w:t>
            </w:r>
          </w:p>
        </w:tc>
      </w:tr>
      <w:tr w:rsidR="00F6494C" w14:paraId="3958A5F7" w14:textId="77777777" w:rsidTr="00FB1786">
        <w:tc>
          <w:tcPr>
            <w:tcW w:w="2405" w:type="dxa"/>
          </w:tcPr>
          <w:p w14:paraId="1EA0403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 Date"</w:t>
            </w:r>
          </w:p>
        </w:tc>
        <w:tc>
          <w:tcPr>
            <w:tcW w:w="7342" w:type="dxa"/>
          </w:tcPr>
          <w:p w14:paraId="04CCA167"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target date set out against the relevant Milestone in the Implementation Plan by which the Milestone must be Achieved;</w:t>
            </w:r>
          </w:p>
        </w:tc>
      </w:tr>
      <w:tr w:rsidR="00F6494C" w14:paraId="42B7A37F" w14:textId="77777777" w:rsidTr="00FB1786">
        <w:tc>
          <w:tcPr>
            <w:tcW w:w="2405" w:type="dxa"/>
          </w:tcPr>
          <w:p w14:paraId="18E3BB64"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"Month"</w:t>
            </w:r>
          </w:p>
        </w:tc>
        <w:tc>
          <w:tcPr>
            <w:tcW w:w="7342" w:type="dxa"/>
          </w:tcPr>
          <w:p w14:paraId="7398A9D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calendar month and "</w:t>
            </w:r>
            <w:r>
              <w:rPr>
                <w:rFonts w:ascii="Arial" w:eastAsia="Arial" w:hAnsi="Arial" w:cs="Arial"/>
                <w:b/>
                <w:color w:val="000000"/>
                <w:sz w:val="24"/>
                <w:szCs w:val="24"/>
              </w:rPr>
              <w:t>Monthly</w:t>
            </w:r>
            <w:r>
              <w:rPr>
                <w:rFonts w:ascii="Arial" w:eastAsia="Arial" w:hAnsi="Arial" w:cs="Arial"/>
                <w:color w:val="000000"/>
                <w:sz w:val="24"/>
                <w:szCs w:val="24"/>
              </w:rPr>
              <w:t>" shall be interpreted accordingly;</w:t>
            </w:r>
          </w:p>
        </w:tc>
      </w:tr>
      <w:tr w:rsidR="00F6494C" w14:paraId="3534EC03" w14:textId="77777777" w:rsidTr="00FB1786">
        <w:tc>
          <w:tcPr>
            <w:tcW w:w="2405" w:type="dxa"/>
          </w:tcPr>
          <w:p w14:paraId="1A08209F"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"National Insurance"</w:t>
            </w:r>
          </w:p>
        </w:tc>
        <w:tc>
          <w:tcPr>
            <w:tcW w:w="7342" w:type="dxa"/>
          </w:tcPr>
          <w:p w14:paraId="44D8334D"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contributions required by the Social Security Contributions and Benefits Act 1992 and made in accordance with </w:t>
            </w:r>
            <w:proofErr w:type="gramStart"/>
            <w:r>
              <w:rPr>
                <w:rFonts w:ascii="Arial" w:eastAsia="Arial" w:hAnsi="Arial" w:cs="Arial"/>
                <w:color w:val="000000"/>
                <w:sz w:val="24"/>
                <w:szCs w:val="24"/>
              </w:rPr>
              <w:t>the  Social</w:t>
            </w:r>
            <w:proofErr w:type="gramEnd"/>
            <w:r>
              <w:rPr>
                <w:rFonts w:ascii="Arial" w:eastAsia="Arial" w:hAnsi="Arial" w:cs="Arial"/>
                <w:color w:val="000000"/>
                <w:sz w:val="24"/>
                <w:szCs w:val="24"/>
              </w:rPr>
              <w:t xml:space="preserve"> Security (Contributions) Regulations 2001 (SI 2001/1004);</w:t>
            </w:r>
          </w:p>
        </w:tc>
      </w:tr>
      <w:tr w:rsidR="00F6494C" w14:paraId="35DD54E8" w14:textId="77777777" w:rsidTr="00FB1786">
        <w:tc>
          <w:tcPr>
            <w:tcW w:w="2405" w:type="dxa"/>
          </w:tcPr>
          <w:p w14:paraId="4A4EFD2A" w14:textId="1A4BD20D" w:rsidR="00F6494C" w:rsidRPr="00FB1786" w:rsidRDefault="002D6C03" w:rsidP="00FB1786">
            <w:pPr>
              <w:pBdr>
                <w:top w:val="nil"/>
                <w:left w:val="nil"/>
                <w:bottom w:val="nil"/>
                <w:right w:val="nil"/>
                <w:between w:val="nil"/>
              </w:pBdr>
              <w:spacing w:after="120"/>
              <w:ind w:left="-108"/>
              <w:rPr>
                <w:rFonts w:ascii="Arial" w:hAnsi="Arial"/>
                <w:b/>
                <w:color w:val="000000"/>
                <w:sz w:val="24"/>
              </w:rPr>
            </w:pPr>
            <w:r>
              <w:rPr>
                <w:rFonts w:ascii="Arial" w:eastAsia="Arial" w:hAnsi="Arial" w:cs="Arial"/>
                <w:b/>
                <w:color w:val="000000"/>
                <w:sz w:val="24"/>
                <w:szCs w:val="24"/>
                <w:highlight w:val="white"/>
              </w:rPr>
              <w:t>"Neutral Vendor"</w:t>
            </w:r>
          </w:p>
        </w:tc>
        <w:tc>
          <w:tcPr>
            <w:tcW w:w="7342" w:type="dxa"/>
          </w:tcPr>
          <w:p w14:paraId="53531870" w14:textId="70A1D66D" w:rsidR="00F6494C" w:rsidRPr="00FB1786" w:rsidRDefault="002D6C03" w:rsidP="00FB1786">
            <w:pPr>
              <w:spacing w:line="276" w:lineRule="auto"/>
              <w:rPr>
                <w:rFonts w:ascii="Arial" w:hAnsi="Arial"/>
                <w:sz w:val="24"/>
              </w:rPr>
            </w:pPr>
            <w:r>
              <w:rPr>
                <w:rFonts w:ascii="Arial" w:eastAsia="Arial" w:hAnsi="Arial" w:cs="Arial"/>
                <w:color w:val="000000"/>
                <w:sz w:val="24"/>
                <w:szCs w:val="24"/>
                <w:highlight w:val="white"/>
              </w:rPr>
              <w:t>is when a Supplier, acting as a Managed Service, takes responsibility for delivering the Services using Workers only from Subcontractors;</w:t>
            </w:r>
          </w:p>
        </w:tc>
      </w:tr>
      <w:tr w:rsidR="00F6494C" w14:paraId="62932DDF" w14:textId="77777777" w:rsidTr="00FB1786">
        <w:tc>
          <w:tcPr>
            <w:tcW w:w="2405" w:type="dxa"/>
          </w:tcPr>
          <w:p w14:paraId="070F286B"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"New IPR"</w:t>
            </w:r>
          </w:p>
        </w:tc>
        <w:tc>
          <w:tcPr>
            <w:tcW w:w="7342" w:type="dxa"/>
          </w:tcPr>
          <w:p w14:paraId="6B8E4611" w14:textId="77777777" w:rsidR="00F6494C" w:rsidRDefault="00AC08CE" w:rsidP="00986D2A">
            <w:pPr>
              <w:numPr>
                <w:ilvl w:val="1"/>
                <w:numId w:val="1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IPR in items created by the Supplier (or by a third party on behalf of the Supplier) specifically for the purposes of a Contract and updates and amendments of these items including (but not limited to) database schema; and/or</w:t>
            </w:r>
          </w:p>
          <w:p w14:paraId="4C22F907" w14:textId="77777777" w:rsidR="00F6494C" w:rsidRDefault="00AC08CE" w:rsidP="00986D2A">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IPR in or arising as a result of the performance of the Supplier’s obligations under a Contract and all updates and amendments to the same; </w:t>
            </w:r>
          </w:p>
          <w:p w14:paraId="74B86F4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but shall not include the Supplier’s Existing IPR;</w:t>
            </w:r>
          </w:p>
        </w:tc>
      </w:tr>
    </w:tbl>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560"/>
      </w:tblGrid>
      <w:tr w:rsidR="000A288B" w14:paraId="1C846356" w14:textId="77777777">
        <w:tc>
          <w:tcPr>
            <w:tcW w:w="2400" w:type="dxa"/>
          </w:tcPr>
          <w:p w14:paraId="3879021B"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"Nominated Worker"</w:t>
            </w:r>
          </w:p>
        </w:tc>
        <w:tc>
          <w:tcPr>
            <w:tcW w:w="7560" w:type="dxa"/>
          </w:tcPr>
          <w:p w14:paraId="15529755"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means a Worker introduced to the Supplier by the Buyer or a Worker that has registered on the Bu</w:t>
            </w:r>
            <w:r>
              <w:rPr>
                <w:rFonts w:ascii="Arial" w:eastAsia="Arial" w:hAnsi="Arial" w:cs="Arial"/>
                <w:sz w:val="24"/>
                <w:szCs w:val="24"/>
                <w:highlight w:val="white"/>
              </w:rPr>
              <w:t>yer’s talent pool database</w:t>
            </w:r>
            <w:r>
              <w:rPr>
                <w:rFonts w:ascii="Arial" w:eastAsia="Arial" w:hAnsi="Arial" w:cs="Arial"/>
                <w:color w:val="000000"/>
                <w:sz w:val="24"/>
                <w:szCs w:val="24"/>
                <w:highlight w:val="white"/>
              </w:rPr>
              <w:t>;</w:t>
            </w:r>
          </w:p>
        </w:tc>
      </w:tr>
    </w:tbl>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F6494C" w14:paraId="47FB1FDC" w14:textId="77777777" w:rsidTr="00FB1786">
        <w:tc>
          <w:tcPr>
            <w:tcW w:w="2405" w:type="dxa"/>
          </w:tcPr>
          <w:p w14:paraId="4353ADBC" w14:textId="6C0679FA" w:rsidR="00F6494C" w:rsidRPr="00FB1786" w:rsidRDefault="00AC08CE" w:rsidP="00FB1786">
            <w:pPr>
              <w:spacing w:after="120"/>
              <w:ind w:left="-108"/>
              <w:rPr>
                <w:rFonts w:ascii="Arial" w:hAnsi="Arial"/>
                <w:b/>
                <w:color w:val="000000"/>
                <w:sz w:val="24"/>
              </w:rPr>
            </w:pPr>
            <w:r w:rsidRPr="00FB1786">
              <w:rPr>
                <w:rFonts w:ascii="Arial" w:hAnsi="Arial"/>
                <w:b/>
                <w:sz w:val="24"/>
              </w:rPr>
              <w:t>"</w:t>
            </w:r>
            <w:r w:rsidR="002D6C03">
              <w:rPr>
                <w:rFonts w:ascii="Arial" w:eastAsia="Arial" w:hAnsi="Arial" w:cs="Arial"/>
                <w:b/>
                <w:color w:val="000000"/>
                <w:sz w:val="24"/>
                <w:szCs w:val="24"/>
                <w:highlight w:val="white"/>
              </w:rPr>
              <w:t>Notice Period</w:t>
            </w:r>
            <w:r w:rsidRPr="00FB1786">
              <w:rPr>
                <w:rFonts w:ascii="Arial" w:hAnsi="Arial"/>
                <w:b/>
                <w:sz w:val="24"/>
              </w:rPr>
              <w:t>"</w:t>
            </w:r>
          </w:p>
        </w:tc>
        <w:tc>
          <w:tcPr>
            <w:tcW w:w="7342" w:type="dxa"/>
          </w:tcPr>
          <w:p w14:paraId="7C3CEA72" w14:textId="42406382" w:rsidR="00F6494C" w:rsidRPr="00FB1786" w:rsidRDefault="002D6C03" w:rsidP="00FB1786">
            <w:pPr>
              <w:spacing w:line="276" w:lineRule="auto"/>
              <w:rPr>
                <w:rFonts w:ascii="Arial" w:hAnsi="Arial"/>
                <w:color w:val="000000"/>
                <w:sz w:val="24"/>
              </w:rPr>
            </w:pPr>
            <w:r>
              <w:rPr>
                <w:rFonts w:ascii="Arial" w:eastAsia="Arial" w:hAnsi="Arial" w:cs="Arial"/>
                <w:color w:val="000000"/>
                <w:sz w:val="24"/>
                <w:szCs w:val="24"/>
                <w:highlight w:val="white"/>
              </w:rPr>
              <w:t>means the period of notice given by the Buyer in order to take a Worker on permanently, and potentially reduce or remove the cost of a Temp to Perm Transfer Fee;</w:t>
            </w:r>
          </w:p>
        </w:tc>
      </w:tr>
      <w:tr w:rsidR="00F6494C" w14:paraId="16A3ED11" w14:textId="77777777" w:rsidTr="00FB1786">
        <w:tc>
          <w:tcPr>
            <w:tcW w:w="2405" w:type="dxa"/>
          </w:tcPr>
          <w:p w14:paraId="08020BE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"Occasion of Tax Non–Compliance"</w:t>
            </w:r>
          </w:p>
        </w:tc>
        <w:tc>
          <w:tcPr>
            <w:tcW w:w="7342" w:type="dxa"/>
          </w:tcPr>
          <w:p w14:paraId="51901DC5"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where: </w:t>
            </w:r>
          </w:p>
          <w:p w14:paraId="20D301E2" w14:textId="77777777" w:rsidR="00F6494C" w:rsidRDefault="00AC08CE" w:rsidP="00986D2A">
            <w:pPr>
              <w:numPr>
                <w:ilvl w:val="1"/>
                <w:numId w:val="18"/>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is found on or after 1 April 2013 to be incorrect as a result of:</w:t>
            </w:r>
          </w:p>
          <w:p w14:paraId="59FC037B" w14:textId="77777777" w:rsidR="00F6494C" w:rsidRDefault="00AC08CE" w:rsidP="00986D2A">
            <w:pPr>
              <w:numPr>
                <w:ilvl w:val="2"/>
                <w:numId w:val="18"/>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341E715B" w14:textId="77777777" w:rsidR="00F6494C" w:rsidRDefault="00AC08CE" w:rsidP="00986D2A">
            <w:pPr>
              <w:numPr>
                <w:ilvl w:val="2"/>
                <w:numId w:val="18"/>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the failure of an avoidance scheme which the Supplier was involved in, and which was, or should have been, notified to a Relevant Tax Authority under the DOTAS or any equivalent or similar regime in any jurisdiction; and/or</w:t>
            </w:r>
          </w:p>
          <w:p w14:paraId="0EEF8A93" w14:textId="77777777" w:rsidR="00F6494C" w:rsidRDefault="00AC08CE" w:rsidP="00986D2A">
            <w:pPr>
              <w:numPr>
                <w:ilvl w:val="1"/>
                <w:numId w:val="18"/>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F6494C" w14:paraId="400B3929" w14:textId="77777777" w:rsidTr="00FB1786">
        <w:tc>
          <w:tcPr>
            <w:tcW w:w="2405" w:type="dxa"/>
          </w:tcPr>
          <w:p w14:paraId="420D3EA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"Open Book Data "</w:t>
            </w:r>
          </w:p>
        </w:tc>
        <w:tc>
          <w:tcPr>
            <w:tcW w:w="7342" w:type="dxa"/>
          </w:tcPr>
          <w:p w14:paraId="112865C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55D655F8" w14:textId="77777777" w:rsidR="00F6494C" w:rsidRDefault="00AC08CE" w:rsidP="00986D2A">
            <w:pPr>
              <w:numPr>
                <w:ilvl w:val="1"/>
                <w:numId w:val="19"/>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Supplier’s Costs broken down against each Good and/or Service and/or Deliverable, including actual capital expenditure (including capital replacement costs) and the unit cost and total actual costs of all Deliverables;</w:t>
            </w:r>
          </w:p>
          <w:p w14:paraId="1AACE589" w14:textId="77777777" w:rsidR="00F6494C" w:rsidRDefault="00AC08CE" w:rsidP="00986D2A">
            <w:pPr>
              <w:numPr>
                <w:ilvl w:val="1"/>
                <w:numId w:val="19"/>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operating expenditure relating to the provision of the Deliverables including an analysis showing:</w:t>
            </w:r>
          </w:p>
          <w:p w14:paraId="75EE7575" w14:textId="77777777" w:rsidR="00F6494C" w:rsidRDefault="00AC08CE" w:rsidP="00986D2A">
            <w:pPr>
              <w:numPr>
                <w:ilvl w:val="2"/>
                <w:numId w:val="19"/>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the unit costs and quantity of Goods and any other consumables and bought-in Deliverables;</w:t>
            </w:r>
          </w:p>
          <w:p w14:paraId="581D0EA6" w14:textId="77777777" w:rsidR="00F6494C" w:rsidRDefault="00AC08CE" w:rsidP="00986D2A">
            <w:pPr>
              <w:numPr>
                <w:ilvl w:val="2"/>
                <w:numId w:val="19"/>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staff costs broken down into the number and grade/role of all Supplier Staff (free of any contingency) together with a list of agreed rates against each grade;</w:t>
            </w:r>
          </w:p>
          <w:p w14:paraId="6DC7EDF6" w14:textId="77777777" w:rsidR="00F6494C" w:rsidRDefault="00AC08CE" w:rsidP="00986D2A">
            <w:pPr>
              <w:numPr>
                <w:ilvl w:val="2"/>
                <w:numId w:val="19"/>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lastRenderedPageBreak/>
              <w:t>a list of Costs underpinning those rates for each grade, being the agreed rate less the Supplier Profit Margin; and</w:t>
            </w:r>
          </w:p>
          <w:p w14:paraId="2A00F9A5" w14:textId="77777777" w:rsidR="00F6494C" w:rsidRDefault="00AC08CE" w:rsidP="00986D2A">
            <w:pPr>
              <w:numPr>
                <w:ilvl w:val="2"/>
                <w:numId w:val="19"/>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Reimbursable Expenses, if allowed under the Order Form; </w:t>
            </w:r>
          </w:p>
          <w:p w14:paraId="0275EB6A" w14:textId="77777777" w:rsidR="00F6494C" w:rsidRDefault="00AC08CE" w:rsidP="00986D2A">
            <w:pPr>
              <w:numPr>
                <w:ilvl w:val="1"/>
                <w:numId w:val="19"/>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 xml:space="preserve">Overheads; </w:t>
            </w:r>
          </w:p>
          <w:p w14:paraId="00D4E507" w14:textId="77777777" w:rsidR="00F6494C" w:rsidRDefault="00AC08CE" w:rsidP="00986D2A">
            <w:pPr>
              <w:numPr>
                <w:ilvl w:val="1"/>
                <w:numId w:val="19"/>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all interest, expenses and any other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financing costs incurred in relation to the provision of the Deliverables;</w:t>
            </w:r>
          </w:p>
          <w:p w14:paraId="0262F4C6" w14:textId="77777777" w:rsidR="00F6494C" w:rsidRDefault="00AC08CE" w:rsidP="00986D2A">
            <w:pPr>
              <w:numPr>
                <w:ilvl w:val="1"/>
                <w:numId w:val="19"/>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Supplier Profit achieved over the Framework Contract Period and on an annual basis;</w:t>
            </w:r>
          </w:p>
          <w:p w14:paraId="2954EF05" w14:textId="77777777" w:rsidR="00F6494C" w:rsidRDefault="00AC08CE" w:rsidP="00986D2A">
            <w:pPr>
              <w:numPr>
                <w:ilvl w:val="1"/>
                <w:numId w:val="19"/>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confirmation that all methods of Cost apportionment and Overhead allocation are consistent with and not more onerous than such methods applied generally by the Supplier;</w:t>
            </w:r>
          </w:p>
          <w:p w14:paraId="3A626825" w14:textId="77777777" w:rsidR="00F6494C" w:rsidRDefault="00AC08CE" w:rsidP="00986D2A">
            <w:pPr>
              <w:numPr>
                <w:ilvl w:val="1"/>
                <w:numId w:val="19"/>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 explanation of the type and value of risk and contingencies associated with the provision of the Deliverables, including the amount of money attributed to each risk and/or contingency; and</w:t>
            </w:r>
          </w:p>
          <w:p w14:paraId="6C42217A" w14:textId="77777777" w:rsidR="00F6494C" w:rsidRDefault="00AC08CE" w:rsidP="00986D2A">
            <w:pPr>
              <w:numPr>
                <w:ilvl w:val="1"/>
                <w:numId w:val="19"/>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actual Costs profile for each Service Period;</w:t>
            </w:r>
          </w:p>
        </w:tc>
      </w:tr>
      <w:tr w:rsidR="00F6494C" w14:paraId="3685698B" w14:textId="77777777" w:rsidTr="00FB1786">
        <w:tc>
          <w:tcPr>
            <w:tcW w:w="2405" w:type="dxa"/>
          </w:tcPr>
          <w:p w14:paraId="099CACD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"Order"</w:t>
            </w:r>
          </w:p>
        </w:tc>
        <w:tc>
          <w:tcPr>
            <w:tcW w:w="7342" w:type="dxa"/>
          </w:tcPr>
          <w:p w14:paraId="5A9F90D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an order for the provision of the Deliverables placed by a Buyer with the Supplier under a Contract;</w:t>
            </w:r>
          </w:p>
        </w:tc>
      </w:tr>
      <w:tr w:rsidR="00F6494C" w14:paraId="38745EA9" w14:textId="77777777" w:rsidTr="00FB1786">
        <w:tc>
          <w:tcPr>
            <w:tcW w:w="2405" w:type="dxa"/>
          </w:tcPr>
          <w:p w14:paraId="372ECB9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w:t>
            </w:r>
          </w:p>
        </w:tc>
        <w:tc>
          <w:tcPr>
            <w:tcW w:w="7342" w:type="dxa"/>
          </w:tcPr>
          <w:p w14:paraId="1946493D"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completed Order Form Template (or equivalent information issued by the Buyer) used to create a Call-Off Contract;</w:t>
            </w:r>
          </w:p>
        </w:tc>
      </w:tr>
      <w:tr w:rsidR="00F6494C" w14:paraId="3037D842" w14:textId="77777777" w:rsidTr="00FB1786">
        <w:tc>
          <w:tcPr>
            <w:tcW w:w="2405" w:type="dxa"/>
          </w:tcPr>
          <w:p w14:paraId="63604765"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 Template"</w:t>
            </w:r>
          </w:p>
        </w:tc>
        <w:tc>
          <w:tcPr>
            <w:tcW w:w="7342" w:type="dxa"/>
          </w:tcPr>
          <w:p w14:paraId="7F9FCAE6"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template in Framework Schedule 6 (Order Form Template and Call-Off Schedules);</w:t>
            </w:r>
          </w:p>
        </w:tc>
      </w:tr>
      <w:tr w:rsidR="00F6494C" w14:paraId="289A323A" w14:textId="77777777" w:rsidTr="00FB1786">
        <w:tc>
          <w:tcPr>
            <w:tcW w:w="2405" w:type="dxa"/>
          </w:tcPr>
          <w:p w14:paraId="69703BCF"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"Other Contracting Authority"</w:t>
            </w:r>
          </w:p>
        </w:tc>
        <w:tc>
          <w:tcPr>
            <w:tcW w:w="7342" w:type="dxa"/>
          </w:tcPr>
          <w:p w14:paraId="11B35A4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actual or potential Buyer under the Framework Contract;</w:t>
            </w:r>
          </w:p>
        </w:tc>
      </w:tr>
      <w:tr w:rsidR="00F6494C" w14:paraId="26C62C03" w14:textId="77777777" w:rsidTr="00FB1786">
        <w:tc>
          <w:tcPr>
            <w:tcW w:w="2405" w:type="dxa"/>
          </w:tcPr>
          <w:p w14:paraId="3E85A0E7"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"Overhead"</w:t>
            </w:r>
          </w:p>
        </w:tc>
        <w:tc>
          <w:tcPr>
            <w:tcW w:w="7342" w:type="dxa"/>
          </w:tcPr>
          <w:p w14:paraId="277AA2D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F6494C" w14:paraId="3229E0D5" w14:textId="77777777" w:rsidTr="00FB1786">
        <w:tc>
          <w:tcPr>
            <w:tcW w:w="2405" w:type="dxa"/>
          </w:tcPr>
          <w:p w14:paraId="344799D6"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"Parliament"</w:t>
            </w:r>
          </w:p>
        </w:tc>
        <w:tc>
          <w:tcPr>
            <w:tcW w:w="7342" w:type="dxa"/>
          </w:tcPr>
          <w:p w14:paraId="39E570EC"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takes its natural meaning as interpreted by Law;</w:t>
            </w:r>
          </w:p>
        </w:tc>
      </w:tr>
      <w:tr w:rsidR="00F6494C" w14:paraId="273E6739" w14:textId="77777777" w:rsidTr="00FB1786">
        <w:tc>
          <w:tcPr>
            <w:tcW w:w="2405" w:type="dxa"/>
          </w:tcPr>
          <w:p w14:paraId="0BA30FB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"Party"</w:t>
            </w:r>
          </w:p>
        </w:tc>
        <w:tc>
          <w:tcPr>
            <w:tcW w:w="7342" w:type="dxa"/>
          </w:tcPr>
          <w:p w14:paraId="099EAC23"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the context of the Framework Contract, CCS or the Supplier, and in the in the context of a Call-Off Contract the Buyer or the Supplier. "</w:t>
            </w:r>
            <w:r>
              <w:rPr>
                <w:rFonts w:ascii="Arial" w:eastAsia="Arial" w:hAnsi="Arial" w:cs="Arial"/>
                <w:b/>
                <w:color w:val="000000"/>
                <w:sz w:val="24"/>
                <w:szCs w:val="24"/>
              </w:rPr>
              <w:t>Parties</w:t>
            </w:r>
            <w:r>
              <w:rPr>
                <w:rFonts w:ascii="Arial" w:eastAsia="Arial" w:hAnsi="Arial" w:cs="Arial"/>
                <w:color w:val="000000"/>
                <w:sz w:val="24"/>
                <w:szCs w:val="24"/>
              </w:rPr>
              <w:t>" shall mean both of them where the context permits;</w:t>
            </w:r>
          </w:p>
        </w:tc>
      </w:tr>
      <w:tr w:rsidR="00F6494C" w14:paraId="4F5ECCAA" w14:textId="77777777" w:rsidTr="00FB1786">
        <w:tc>
          <w:tcPr>
            <w:tcW w:w="2405" w:type="dxa"/>
          </w:tcPr>
          <w:p w14:paraId="56D3BE62"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"Performance Indicators" or "PIs"</w:t>
            </w:r>
          </w:p>
        </w:tc>
        <w:tc>
          <w:tcPr>
            <w:tcW w:w="7342" w:type="dxa"/>
          </w:tcPr>
          <w:p w14:paraId="143BA61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performance measurements and targets in respect of the Supplier’s performance of the Framework Contract set out in Framework Schedule 4 (Framework Management);</w:t>
            </w:r>
          </w:p>
        </w:tc>
      </w:tr>
      <w:tr w:rsidR="00F6494C" w14:paraId="2C08F264" w14:textId="77777777" w:rsidTr="00FB1786">
        <w:tc>
          <w:tcPr>
            <w:tcW w:w="2405" w:type="dxa"/>
          </w:tcPr>
          <w:p w14:paraId="02DE8495"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w:t>
            </w:r>
          </w:p>
        </w:tc>
        <w:tc>
          <w:tcPr>
            <w:tcW w:w="7342" w:type="dxa"/>
          </w:tcPr>
          <w:p w14:paraId="2D90EE0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F6494C" w14:paraId="0085CC0A" w14:textId="77777777" w:rsidTr="00FB1786">
        <w:tc>
          <w:tcPr>
            <w:tcW w:w="2405" w:type="dxa"/>
          </w:tcPr>
          <w:p w14:paraId="6E47C15D"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“Personal Data Breach”</w:t>
            </w:r>
          </w:p>
        </w:tc>
        <w:tc>
          <w:tcPr>
            <w:tcW w:w="7342" w:type="dxa"/>
          </w:tcPr>
          <w:p w14:paraId="51D2013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F6494C" w14:paraId="3C1F4B39" w14:textId="77777777" w:rsidTr="00FB1786">
        <w:tc>
          <w:tcPr>
            <w:tcW w:w="2405" w:type="dxa"/>
          </w:tcPr>
          <w:p w14:paraId="27F1576D"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“Personnel”</w:t>
            </w:r>
          </w:p>
        </w:tc>
        <w:tc>
          <w:tcPr>
            <w:tcW w:w="7342" w:type="dxa"/>
          </w:tcPr>
          <w:p w14:paraId="70B3C87D"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all directors, officers, employees, agents, consultants and suppliers of a Party and/or of any Subcontractor and/or </w:t>
            </w:r>
            <w:proofErr w:type="spellStart"/>
            <w:r>
              <w:rPr>
                <w:rFonts w:ascii="Arial" w:eastAsia="Arial" w:hAnsi="Arial" w:cs="Arial"/>
                <w:color w:val="000000"/>
                <w:sz w:val="24"/>
                <w:szCs w:val="24"/>
              </w:rPr>
              <w:t>Subprocessor</w:t>
            </w:r>
            <w:proofErr w:type="spellEnd"/>
            <w:r>
              <w:rPr>
                <w:rFonts w:ascii="Arial" w:eastAsia="Arial" w:hAnsi="Arial" w:cs="Arial"/>
                <w:color w:val="000000"/>
                <w:sz w:val="24"/>
                <w:szCs w:val="24"/>
              </w:rPr>
              <w:t xml:space="preserve"> engaged in the performance of its obligations under a Contract;</w:t>
            </w:r>
          </w:p>
        </w:tc>
      </w:tr>
      <w:tr w:rsidR="00F6494C" w14:paraId="449F109D" w14:textId="77777777" w:rsidTr="00FB1786">
        <w:tc>
          <w:tcPr>
            <w:tcW w:w="2405" w:type="dxa"/>
          </w:tcPr>
          <w:p w14:paraId="1795A9D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"Prescribed Person"</w:t>
            </w:r>
          </w:p>
        </w:tc>
        <w:tc>
          <w:tcPr>
            <w:tcW w:w="7342" w:type="dxa"/>
          </w:tcPr>
          <w:p w14:paraId="63A178A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10">
              <w:r>
                <w:rPr>
                  <w:rFonts w:ascii="Arial" w:eastAsia="Arial" w:hAnsi="Arial" w:cs="Arial"/>
                  <w:color w:val="0000FF"/>
                  <w:sz w:val="24"/>
                  <w:szCs w:val="24"/>
                  <w:u w:val="single"/>
                </w:rPr>
                <w:t>https://www.gov.uk/government/publications/blowing-the-whistle-list-of-prescribed-people-and-bodies--2/whistleblowing-list-of-prescribed-people-and-bodies</w:t>
              </w:r>
            </w:hyperlink>
            <w:r>
              <w:rPr>
                <w:rFonts w:ascii="Arial" w:eastAsia="Arial" w:hAnsi="Arial" w:cs="Arial"/>
                <w:color w:val="000000"/>
                <w:sz w:val="24"/>
                <w:szCs w:val="24"/>
              </w:rPr>
              <w:t>;</w:t>
            </w:r>
          </w:p>
        </w:tc>
      </w:tr>
      <w:tr w:rsidR="00F6494C" w14:paraId="0DB521C2" w14:textId="77777777" w:rsidTr="00FB1786">
        <w:tc>
          <w:tcPr>
            <w:tcW w:w="2405" w:type="dxa"/>
          </w:tcPr>
          <w:p w14:paraId="254D1E5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“Processing”</w:t>
            </w:r>
          </w:p>
        </w:tc>
        <w:tc>
          <w:tcPr>
            <w:tcW w:w="7342" w:type="dxa"/>
          </w:tcPr>
          <w:p w14:paraId="1A92D2F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F6494C" w14:paraId="534C267D" w14:textId="77777777" w:rsidTr="00FB1786">
        <w:tc>
          <w:tcPr>
            <w:tcW w:w="2405" w:type="dxa"/>
          </w:tcPr>
          <w:p w14:paraId="78DCCDE4"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“Processor”</w:t>
            </w:r>
          </w:p>
        </w:tc>
        <w:tc>
          <w:tcPr>
            <w:tcW w:w="7342" w:type="dxa"/>
          </w:tcPr>
          <w:p w14:paraId="49D3896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F6494C" w14:paraId="2111C93D" w14:textId="77777777" w:rsidTr="00FB1786">
        <w:tc>
          <w:tcPr>
            <w:tcW w:w="2405" w:type="dxa"/>
          </w:tcPr>
          <w:p w14:paraId="2B6D67F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w:t>
            </w:r>
          </w:p>
        </w:tc>
        <w:tc>
          <w:tcPr>
            <w:tcW w:w="7342" w:type="dxa"/>
          </w:tcPr>
          <w:p w14:paraId="1F3A77C7"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meeting between the Buyer Authorised Representative and the Supplier Authorised Representative; </w:t>
            </w:r>
          </w:p>
        </w:tc>
      </w:tr>
      <w:tr w:rsidR="00F6494C" w14:paraId="6D2E4E5C" w14:textId="77777777" w:rsidTr="00FB1786">
        <w:tc>
          <w:tcPr>
            <w:tcW w:w="2405" w:type="dxa"/>
          </w:tcPr>
          <w:p w14:paraId="4261E8A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 Frequency"</w:t>
            </w:r>
          </w:p>
        </w:tc>
        <w:tc>
          <w:tcPr>
            <w:tcW w:w="7342" w:type="dxa"/>
          </w:tcPr>
          <w:p w14:paraId="4126163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conduct a Progress Meeting in accordance with Clause 6.1 as specified in the Order Form;</w:t>
            </w:r>
          </w:p>
        </w:tc>
      </w:tr>
      <w:tr w:rsidR="00F6494C" w14:paraId="49B0BCF0" w14:textId="77777777" w:rsidTr="00FB1786">
        <w:tc>
          <w:tcPr>
            <w:tcW w:w="2405" w:type="dxa"/>
          </w:tcPr>
          <w:p w14:paraId="2481033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w:t>
            </w:r>
          </w:p>
        </w:tc>
        <w:tc>
          <w:tcPr>
            <w:tcW w:w="7342" w:type="dxa"/>
          </w:tcPr>
          <w:p w14:paraId="04659FD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report provided by the Supplier indicating the steps taken to achieve Milestones or delivery dates;</w:t>
            </w:r>
          </w:p>
        </w:tc>
      </w:tr>
      <w:tr w:rsidR="00F6494C" w14:paraId="6B7AAE96" w14:textId="77777777" w:rsidTr="00FB1786">
        <w:tc>
          <w:tcPr>
            <w:tcW w:w="2405" w:type="dxa"/>
          </w:tcPr>
          <w:p w14:paraId="1C4D1CE1"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 Frequency”</w:t>
            </w:r>
          </w:p>
        </w:tc>
        <w:tc>
          <w:tcPr>
            <w:tcW w:w="7342" w:type="dxa"/>
          </w:tcPr>
          <w:p w14:paraId="5559A77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deliver Progress Reports in accordance with Clause 6.1 as specified in the Order Form;</w:t>
            </w:r>
          </w:p>
        </w:tc>
      </w:tr>
      <w:tr w:rsidR="00F6494C" w14:paraId="3FD06170" w14:textId="77777777" w:rsidTr="00FB1786">
        <w:tc>
          <w:tcPr>
            <w:tcW w:w="2405" w:type="dxa"/>
          </w:tcPr>
          <w:p w14:paraId="5C88A454"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“Prohibited Acts”</w:t>
            </w:r>
          </w:p>
        </w:tc>
        <w:tc>
          <w:tcPr>
            <w:tcW w:w="7342" w:type="dxa"/>
          </w:tcPr>
          <w:p w14:paraId="011523D4" w14:textId="77777777" w:rsidR="00F6494C" w:rsidRDefault="00AC08CE" w:rsidP="00986D2A">
            <w:pPr>
              <w:numPr>
                <w:ilvl w:val="1"/>
                <w:numId w:val="20"/>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to directly or indirectly offer, promise or give any person working for or engaged by a Buyer or any other public body a financial or other advantage to:</w:t>
            </w:r>
          </w:p>
          <w:p w14:paraId="230C326A" w14:textId="77777777" w:rsidR="00F6494C" w:rsidRDefault="00AC08CE" w:rsidP="00986D2A">
            <w:pPr>
              <w:numPr>
                <w:ilvl w:val="2"/>
                <w:numId w:val="20"/>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induce that person to perform improperly a relevant function or activity; or</w:t>
            </w:r>
          </w:p>
          <w:p w14:paraId="25F6E168" w14:textId="77777777" w:rsidR="00F6494C" w:rsidRDefault="00AC08CE" w:rsidP="00986D2A">
            <w:pPr>
              <w:numPr>
                <w:ilvl w:val="2"/>
                <w:numId w:val="20"/>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reward that person for improper performance of a relevant function or activity; </w:t>
            </w:r>
          </w:p>
          <w:p w14:paraId="0B320A0B" w14:textId="77777777" w:rsidR="00F6494C" w:rsidRDefault="00AC08CE" w:rsidP="00986D2A">
            <w:pPr>
              <w:numPr>
                <w:ilvl w:val="1"/>
                <w:numId w:val="20"/>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to directly or indirectly request, agree to receive or accept any financial or other advantage as an inducement or a reward for improper performance of a relevant function or activity in connection with each Contract; or</w:t>
            </w:r>
          </w:p>
          <w:p w14:paraId="19B80D1F" w14:textId="77777777" w:rsidR="00F6494C" w:rsidRDefault="00AC08CE" w:rsidP="00986D2A">
            <w:pPr>
              <w:numPr>
                <w:ilvl w:val="1"/>
                <w:numId w:val="20"/>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committing any offence:</w:t>
            </w:r>
            <w:r>
              <w:rPr>
                <w:rFonts w:ascii="Arial" w:eastAsia="Arial" w:hAnsi="Arial" w:cs="Arial"/>
                <w:color w:val="000000"/>
                <w:sz w:val="24"/>
                <w:szCs w:val="24"/>
              </w:rPr>
              <w:tab/>
            </w:r>
          </w:p>
          <w:p w14:paraId="44DC142C" w14:textId="77777777" w:rsidR="00F6494C" w:rsidRDefault="00AC08CE" w:rsidP="00986D2A">
            <w:pPr>
              <w:numPr>
                <w:ilvl w:val="2"/>
                <w:numId w:val="20"/>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under the Bribery Act 2010 (or any legislation repealed or revoked by such Act); or</w:t>
            </w:r>
          </w:p>
          <w:p w14:paraId="49FEBD21" w14:textId="77777777" w:rsidR="00F6494C" w:rsidRDefault="00AC08CE" w:rsidP="00986D2A">
            <w:pPr>
              <w:numPr>
                <w:ilvl w:val="2"/>
                <w:numId w:val="20"/>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under legislation or common law concerning fraudulent acts; or</w:t>
            </w:r>
          </w:p>
          <w:p w14:paraId="4CAA74C0" w14:textId="77777777" w:rsidR="00F6494C" w:rsidRDefault="00AC08CE" w:rsidP="00986D2A">
            <w:pPr>
              <w:numPr>
                <w:ilvl w:val="2"/>
                <w:numId w:val="20"/>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defrauding, attempting to defraud or conspiring to defraud a Buyer or other public body; or </w:t>
            </w:r>
          </w:p>
          <w:p w14:paraId="424DDAD1" w14:textId="77777777" w:rsidR="00F6494C" w:rsidRDefault="00AC08CE" w:rsidP="00986D2A">
            <w:pPr>
              <w:numPr>
                <w:ilvl w:val="1"/>
                <w:numId w:val="20"/>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any activity, practice or conduct which would constitute one of the offences listed under (c) above if such activity, practice or conduct had been carried out in the UK;</w:t>
            </w:r>
          </w:p>
        </w:tc>
      </w:tr>
      <w:tr w:rsidR="00F6494C" w14:paraId="78A78A5C" w14:textId="77777777" w:rsidTr="00FB1786">
        <w:tc>
          <w:tcPr>
            <w:tcW w:w="2405" w:type="dxa"/>
          </w:tcPr>
          <w:p w14:paraId="3836D38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“Protective Measures”</w:t>
            </w:r>
          </w:p>
        </w:tc>
        <w:tc>
          <w:tcPr>
            <w:tcW w:w="7342" w:type="dxa"/>
          </w:tcPr>
          <w:p w14:paraId="2A5E2469" w14:textId="768E7259"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rsidR="00F6494C" w14:paraId="292837F5" w14:textId="77777777">
        <w:tc>
          <w:tcPr>
            <w:tcW w:w="2405" w:type="dxa"/>
          </w:tcPr>
          <w:p w14:paraId="4E73F0CB" w14:textId="77777777" w:rsidR="00F6494C" w:rsidRDefault="00AC08CE">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“Rating Agency”</w:t>
            </w:r>
          </w:p>
        </w:tc>
        <w:tc>
          <w:tcPr>
            <w:tcW w:w="7342" w:type="dxa"/>
          </w:tcPr>
          <w:p w14:paraId="50E981DF" w14:textId="77777777" w:rsidR="00F6494C" w:rsidRDefault="00AC08CE">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as defined in the Framework Award Form or the Order Form, as the context requires;</w:t>
            </w:r>
          </w:p>
        </w:tc>
      </w:tr>
      <w:tr w:rsidR="00F6494C" w14:paraId="6F6AE419" w14:textId="77777777" w:rsidTr="00FB1786">
        <w:tc>
          <w:tcPr>
            <w:tcW w:w="2405" w:type="dxa"/>
          </w:tcPr>
          <w:p w14:paraId="1B4ED58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“Recall”</w:t>
            </w:r>
          </w:p>
        </w:tc>
        <w:tc>
          <w:tcPr>
            <w:tcW w:w="7342" w:type="dxa"/>
          </w:tcPr>
          <w:p w14:paraId="3A627D3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by the Supplier to return Goods to the Supplier or the manufacturer after the discovery of safety issues or defects (including defects in the right IPR rights) that might endanger health or hinder performance;</w:t>
            </w:r>
          </w:p>
        </w:tc>
      </w:tr>
      <w:tr w:rsidR="00F6494C" w14:paraId="4EF9CC50" w14:textId="77777777" w:rsidTr="00FB1786">
        <w:tc>
          <w:tcPr>
            <w:tcW w:w="2405" w:type="dxa"/>
          </w:tcPr>
          <w:p w14:paraId="72BD7E9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"Recipient Party"</w:t>
            </w:r>
          </w:p>
        </w:tc>
        <w:tc>
          <w:tcPr>
            <w:tcW w:w="7342" w:type="dxa"/>
          </w:tcPr>
          <w:p w14:paraId="6AAECCF5"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which receives or obtains directly or indirectly Confidential Information;</w:t>
            </w:r>
          </w:p>
        </w:tc>
      </w:tr>
      <w:tr w:rsidR="00F6494C" w14:paraId="18EA8A16" w14:textId="77777777" w:rsidTr="00FB1786">
        <w:tc>
          <w:tcPr>
            <w:tcW w:w="2405" w:type="dxa"/>
          </w:tcPr>
          <w:p w14:paraId="601FF5D2"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w:t>
            </w:r>
          </w:p>
        </w:tc>
        <w:tc>
          <w:tcPr>
            <w:tcW w:w="7342" w:type="dxa"/>
          </w:tcPr>
          <w:p w14:paraId="4526748C"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Supplier’s plan (or revised plan) to rectify </w:t>
            </w:r>
            <w:proofErr w:type="gramStart"/>
            <w:r>
              <w:rPr>
                <w:rFonts w:ascii="Arial" w:eastAsia="Arial" w:hAnsi="Arial" w:cs="Arial"/>
                <w:color w:val="000000"/>
                <w:sz w:val="24"/>
                <w:szCs w:val="24"/>
              </w:rPr>
              <w:t>it’s</w:t>
            </w:r>
            <w:proofErr w:type="gramEnd"/>
            <w:r>
              <w:rPr>
                <w:rFonts w:ascii="Arial" w:eastAsia="Arial" w:hAnsi="Arial" w:cs="Arial"/>
                <w:color w:val="000000"/>
                <w:sz w:val="24"/>
                <w:szCs w:val="24"/>
              </w:rPr>
              <w:t xml:space="preserve"> breach using the template in Joint Schedule 10 (Rectification Plan) which shall include:</w:t>
            </w:r>
          </w:p>
          <w:p w14:paraId="6F51F0FA" w14:textId="77777777" w:rsidR="00F6494C" w:rsidRDefault="00AC08CE" w:rsidP="00986D2A">
            <w:pPr>
              <w:numPr>
                <w:ilvl w:val="1"/>
                <w:numId w:val="2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full details of the Default that has occurred, including a root cause analysis; </w:t>
            </w:r>
          </w:p>
          <w:p w14:paraId="3596AA05" w14:textId="77777777" w:rsidR="00F6494C" w:rsidRDefault="00AC08CE" w:rsidP="00986D2A">
            <w:pPr>
              <w:numPr>
                <w:ilvl w:val="1"/>
                <w:numId w:val="21"/>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the actual or anticipated effect of the Default; and</w:t>
            </w:r>
          </w:p>
          <w:p w14:paraId="70055DC0" w14:textId="77777777" w:rsidR="00F6494C" w:rsidRDefault="00AC08CE" w:rsidP="00986D2A">
            <w:pPr>
              <w:numPr>
                <w:ilvl w:val="1"/>
                <w:numId w:val="2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F6494C" w14:paraId="5BB91D1E" w14:textId="77777777" w:rsidTr="00FB1786">
        <w:tc>
          <w:tcPr>
            <w:tcW w:w="2405" w:type="dxa"/>
          </w:tcPr>
          <w:p w14:paraId="78C020D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 Process"</w:t>
            </w:r>
          </w:p>
        </w:tc>
        <w:tc>
          <w:tcPr>
            <w:tcW w:w="7342" w:type="dxa"/>
          </w:tcPr>
          <w:p w14:paraId="7DB9CB4C"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process set out in Clause 10.3.1 to 10.3.4 (Rectification Plan Process); </w:t>
            </w:r>
          </w:p>
        </w:tc>
      </w:tr>
      <w:tr w:rsidR="00F6494C" w14:paraId="290C0425" w14:textId="77777777" w:rsidTr="00FB1786">
        <w:tc>
          <w:tcPr>
            <w:tcW w:w="2405" w:type="dxa"/>
          </w:tcPr>
          <w:p w14:paraId="679EE123"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"Regulations"</w:t>
            </w:r>
          </w:p>
        </w:tc>
        <w:tc>
          <w:tcPr>
            <w:tcW w:w="7342" w:type="dxa"/>
          </w:tcPr>
          <w:p w14:paraId="552FE25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Public Contracts Regulations 2015 and/or the Public Contracts (Scotland) Regulations 2015 (as the context requires);</w:t>
            </w:r>
          </w:p>
        </w:tc>
      </w:tr>
      <w:tr w:rsidR="00F6494C" w14:paraId="2CA49D87" w14:textId="77777777" w:rsidTr="00FB1786">
        <w:tc>
          <w:tcPr>
            <w:tcW w:w="2405" w:type="dxa"/>
          </w:tcPr>
          <w:p w14:paraId="4D07CAAB"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"Reimbursable Expenses"</w:t>
            </w:r>
          </w:p>
        </w:tc>
        <w:tc>
          <w:tcPr>
            <w:tcW w:w="7342" w:type="dxa"/>
          </w:tcPr>
          <w:p w14:paraId="3EF6EA0C"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217DA5BA" w14:textId="77777777" w:rsidR="00F6494C" w:rsidRDefault="00AC08CE" w:rsidP="00986D2A">
            <w:pPr>
              <w:numPr>
                <w:ilvl w:val="1"/>
                <w:numId w:val="22"/>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6C4BA277" w14:textId="77777777" w:rsidR="00F6494C" w:rsidRDefault="00AC08CE" w:rsidP="00986D2A">
            <w:pPr>
              <w:numPr>
                <w:ilvl w:val="1"/>
                <w:numId w:val="22"/>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subsistence expenses incurred by Supplier Staff whilst performing the Services at their usual place of work, or to and from the premises at which the Services are principally to be performed;</w:t>
            </w:r>
          </w:p>
        </w:tc>
      </w:tr>
      <w:tr w:rsidR="00F6494C" w14:paraId="16B1804F" w14:textId="77777777" w:rsidTr="00FB1786">
        <w:tc>
          <w:tcPr>
            <w:tcW w:w="2405" w:type="dxa"/>
          </w:tcPr>
          <w:p w14:paraId="423C05E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"Relevant Authority"</w:t>
            </w:r>
          </w:p>
        </w:tc>
        <w:tc>
          <w:tcPr>
            <w:tcW w:w="7342" w:type="dxa"/>
          </w:tcPr>
          <w:p w14:paraId="13BB622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Authority which is party to the Contract to which a right or obligation is owed, as the context requires; </w:t>
            </w:r>
          </w:p>
        </w:tc>
      </w:tr>
      <w:tr w:rsidR="00F6494C" w14:paraId="2584F74C" w14:textId="77777777" w:rsidTr="00FB1786">
        <w:tc>
          <w:tcPr>
            <w:tcW w:w="2405" w:type="dxa"/>
          </w:tcPr>
          <w:p w14:paraId="32942021"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Authority's Confidential Information"</w:t>
            </w:r>
          </w:p>
        </w:tc>
        <w:tc>
          <w:tcPr>
            <w:tcW w:w="7342" w:type="dxa"/>
          </w:tcPr>
          <w:p w14:paraId="77A16C20" w14:textId="77777777" w:rsidR="00F6494C" w:rsidRDefault="00AC08CE" w:rsidP="00986D2A">
            <w:pPr>
              <w:numPr>
                <w:ilvl w:val="1"/>
                <w:numId w:val="23"/>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06BDF52D" w14:textId="77777777" w:rsidR="00F6494C" w:rsidRDefault="00AC08CE" w:rsidP="00986D2A">
            <w:pPr>
              <w:numPr>
                <w:ilvl w:val="1"/>
                <w:numId w:val="2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any other information clearly designated as being confidential (whether or not it is marked "confidential") or which ought reasonably </w:t>
            </w:r>
            <w:proofErr w:type="gramStart"/>
            <w:r>
              <w:rPr>
                <w:rFonts w:ascii="Arial" w:eastAsia="Arial" w:hAnsi="Arial" w:cs="Arial"/>
                <w:color w:val="000000"/>
                <w:sz w:val="24"/>
                <w:szCs w:val="24"/>
              </w:rPr>
              <w:t>be</w:t>
            </w:r>
            <w:proofErr w:type="gramEnd"/>
            <w:r>
              <w:rPr>
                <w:rFonts w:ascii="Arial" w:eastAsia="Arial" w:hAnsi="Arial" w:cs="Arial"/>
                <w:color w:val="000000"/>
                <w:sz w:val="24"/>
                <w:szCs w:val="24"/>
              </w:rPr>
              <w:t xml:space="preserve"> considered confidential which comes (or has come) to the Relevant Authority’s attention or into the Relevant Authority’s possession in connection with a Contract; and</w:t>
            </w:r>
          </w:p>
          <w:p w14:paraId="4073620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information derived from any of the above;</w:t>
            </w:r>
          </w:p>
        </w:tc>
      </w:tr>
      <w:tr w:rsidR="00F6494C" w14:paraId="70EB7F4D" w14:textId="77777777" w:rsidTr="00FB1786">
        <w:tc>
          <w:tcPr>
            <w:tcW w:w="2405" w:type="dxa"/>
          </w:tcPr>
          <w:p w14:paraId="790FD40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Requirements"</w:t>
            </w:r>
          </w:p>
        </w:tc>
        <w:tc>
          <w:tcPr>
            <w:tcW w:w="7342" w:type="dxa"/>
          </w:tcPr>
          <w:p w14:paraId="6F46244D"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F6494C" w14:paraId="38E9B0B4" w14:textId="77777777" w:rsidTr="00FB1786">
        <w:tc>
          <w:tcPr>
            <w:tcW w:w="2405" w:type="dxa"/>
          </w:tcPr>
          <w:p w14:paraId="157FAB61"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Tax Authority"</w:t>
            </w:r>
          </w:p>
        </w:tc>
        <w:tc>
          <w:tcPr>
            <w:tcW w:w="7342" w:type="dxa"/>
          </w:tcPr>
          <w:p w14:paraId="5DDE6C3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HMRC, or, if applicable, the tax authority in the jurisdiction in which the Supplier is established;</w:t>
            </w:r>
          </w:p>
        </w:tc>
      </w:tr>
      <w:tr w:rsidR="00F6494C" w14:paraId="665CE547" w14:textId="77777777" w:rsidTr="00FB1786">
        <w:tc>
          <w:tcPr>
            <w:tcW w:w="2405" w:type="dxa"/>
          </w:tcPr>
          <w:p w14:paraId="782CAA8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"Reminder Notice"</w:t>
            </w:r>
          </w:p>
        </w:tc>
        <w:tc>
          <w:tcPr>
            <w:tcW w:w="7342" w:type="dxa"/>
          </w:tcPr>
          <w:p w14:paraId="6495EAC8" w14:textId="77777777" w:rsidR="00F6494C" w:rsidRDefault="00AC08CE" w:rsidP="00FB1786">
            <w:pPr>
              <w:pBdr>
                <w:top w:val="nil"/>
                <w:left w:val="nil"/>
                <w:bottom w:val="nil"/>
                <w:right w:val="nil"/>
                <w:between w:val="nil"/>
              </w:pBdr>
              <w:tabs>
                <w:tab w:val="left" w:pos="1985"/>
                <w:tab w:val="left" w:pos="2127"/>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notice sent in accordance with Clause 10.5 given by the Supplier to the Buyer providing notification that payment has not been received on time; </w:t>
            </w:r>
          </w:p>
        </w:tc>
      </w:tr>
      <w:tr w:rsidR="00F6494C" w14:paraId="5773C780" w14:textId="77777777" w:rsidTr="00FB1786">
        <w:tc>
          <w:tcPr>
            <w:tcW w:w="2405" w:type="dxa"/>
          </w:tcPr>
          <w:p w14:paraId="14D4C0D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Deliverables"</w:t>
            </w:r>
          </w:p>
        </w:tc>
        <w:tc>
          <w:tcPr>
            <w:tcW w:w="7342" w:type="dxa"/>
          </w:tcPr>
          <w:p w14:paraId="40F6CF19" w14:textId="77777777" w:rsidR="00F6494C" w:rsidRDefault="00AC08CE" w:rsidP="00FB1786">
            <w:pPr>
              <w:pBdr>
                <w:top w:val="nil"/>
                <w:left w:val="nil"/>
                <w:bottom w:val="nil"/>
                <w:right w:val="nil"/>
                <w:between w:val="nil"/>
              </w:pBdr>
              <w:tabs>
                <w:tab w:val="left" w:pos="1985"/>
                <w:tab w:val="left" w:pos="2127"/>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F6494C" w14:paraId="63AE1B3F" w14:textId="77777777" w:rsidTr="00FB1786">
        <w:tc>
          <w:tcPr>
            <w:tcW w:w="2405" w:type="dxa"/>
          </w:tcPr>
          <w:p w14:paraId="0FB9560A"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Subcontractor"</w:t>
            </w:r>
          </w:p>
        </w:tc>
        <w:tc>
          <w:tcPr>
            <w:tcW w:w="7342" w:type="dxa"/>
          </w:tcPr>
          <w:p w14:paraId="54267D9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Subcontractor of the Replacement Supplier to whom Transferring Supplier Employees will transfer on a Service Transfer Date (or any Subcontractor of any such Subcontractor); </w:t>
            </w:r>
          </w:p>
        </w:tc>
      </w:tr>
      <w:tr w:rsidR="00F6494C" w14:paraId="6FA5692D" w14:textId="77777777" w:rsidTr="00FB1786">
        <w:tc>
          <w:tcPr>
            <w:tcW w:w="2405" w:type="dxa"/>
          </w:tcPr>
          <w:p w14:paraId="29581B9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Supplier"</w:t>
            </w:r>
          </w:p>
        </w:tc>
        <w:tc>
          <w:tcPr>
            <w:tcW w:w="7342" w:type="dxa"/>
          </w:tcPr>
          <w:p w14:paraId="3427A303"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provider of Replacement Deliverables appointed by or at the direction of the Buyer from time to time or where the Buyer is providing Replacement Deliverables for its own account, shall also include the Buyer;</w:t>
            </w:r>
          </w:p>
        </w:tc>
      </w:tr>
      <w:tr w:rsidR="00F6494C" w14:paraId="1F3BC6BC" w14:textId="77777777" w:rsidTr="00FB1786">
        <w:tc>
          <w:tcPr>
            <w:tcW w:w="2405" w:type="dxa"/>
          </w:tcPr>
          <w:p w14:paraId="37C0E14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 xml:space="preserve">"Request </w:t>
            </w:r>
            <w:proofErr w:type="gramStart"/>
            <w:r>
              <w:rPr>
                <w:rFonts w:ascii="Arial" w:eastAsia="Arial" w:hAnsi="Arial" w:cs="Arial"/>
                <w:b/>
                <w:color w:val="000000"/>
                <w:sz w:val="24"/>
                <w:szCs w:val="24"/>
              </w:rPr>
              <w:t>For</w:t>
            </w:r>
            <w:proofErr w:type="gramEnd"/>
            <w:r>
              <w:rPr>
                <w:rFonts w:ascii="Arial" w:eastAsia="Arial" w:hAnsi="Arial" w:cs="Arial"/>
                <w:b/>
                <w:color w:val="000000"/>
                <w:sz w:val="24"/>
                <w:szCs w:val="24"/>
              </w:rPr>
              <w:t xml:space="preserve"> Information"</w:t>
            </w:r>
          </w:p>
        </w:tc>
        <w:tc>
          <w:tcPr>
            <w:tcW w:w="7342" w:type="dxa"/>
          </w:tcPr>
          <w:p w14:paraId="7D902DD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for information or an apparent request relating to a Contract for the provision of the Deliverables or an apparent request for such information under the FOIA or the EIRs;</w:t>
            </w:r>
          </w:p>
        </w:tc>
      </w:tr>
      <w:tr w:rsidR="00F6494C" w14:paraId="23852AB8" w14:textId="77777777" w:rsidTr="00FB1786">
        <w:tc>
          <w:tcPr>
            <w:tcW w:w="2405" w:type="dxa"/>
          </w:tcPr>
          <w:p w14:paraId="5343D92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"Required Insurances"</w:t>
            </w:r>
          </w:p>
        </w:tc>
        <w:tc>
          <w:tcPr>
            <w:tcW w:w="7342" w:type="dxa"/>
          </w:tcPr>
          <w:p w14:paraId="6CEEE2F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insurances required by Joint Schedule 3 (Insurance Requirements) or any additional insurances specified in the Order Form; </w:t>
            </w:r>
          </w:p>
        </w:tc>
      </w:tr>
      <w:tr w:rsidR="00F6494C" w14:paraId="4BD100FB" w14:textId="77777777">
        <w:tc>
          <w:tcPr>
            <w:tcW w:w="2405" w:type="dxa"/>
          </w:tcPr>
          <w:p w14:paraId="46C48F5D" w14:textId="77777777" w:rsidR="00F6494C" w:rsidRDefault="00AC08CE">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sz w:val="24"/>
                <w:szCs w:val="24"/>
              </w:rPr>
              <w:t>“RTI”</w:t>
            </w:r>
          </w:p>
        </w:tc>
        <w:tc>
          <w:tcPr>
            <w:tcW w:w="7342" w:type="dxa"/>
          </w:tcPr>
          <w:p w14:paraId="7DBCB74D" w14:textId="6C6012F3" w:rsidR="00F6494C" w:rsidRDefault="00AC08CE">
            <w:pPr>
              <w:pBdr>
                <w:top w:val="nil"/>
                <w:left w:val="nil"/>
                <w:bottom w:val="nil"/>
                <w:right w:val="nil"/>
                <w:between w:val="nil"/>
              </w:pBdr>
              <w:tabs>
                <w:tab w:val="left" w:pos="-179"/>
                <w:tab w:val="left" w:pos="-9"/>
              </w:tabs>
              <w:spacing w:after="120"/>
              <w:ind w:left="170" w:hanging="170"/>
              <w:jc w:val="both"/>
              <w:rPr>
                <w:rFonts w:ascii="Arial" w:eastAsia="Arial" w:hAnsi="Arial" w:cs="Arial"/>
                <w:color w:val="000000"/>
                <w:sz w:val="24"/>
                <w:szCs w:val="24"/>
              </w:rPr>
            </w:pPr>
            <w:r>
              <w:rPr>
                <w:rFonts w:ascii="Arial" w:eastAsia="Arial" w:hAnsi="Arial" w:cs="Arial"/>
                <w:sz w:val="24"/>
                <w:szCs w:val="24"/>
              </w:rPr>
              <w:t>Real Time Information</w:t>
            </w:r>
            <w:r w:rsidR="00EF0C0C">
              <w:rPr>
                <w:rFonts w:ascii="Arial" w:eastAsia="Arial" w:hAnsi="Arial" w:cs="Arial"/>
                <w:sz w:val="24"/>
                <w:szCs w:val="24"/>
              </w:rPr>
              <w:t>;</w:t>
            </w:r>
          </w:p>
        </w:tc>
      </w:tr>
      <w:tr w:rsidR="00F6494C" w14:paraId="32F95C04" w14:textId="77777777" w:rsidTr="00FB1786">
        <w:tc>
          <w:tcPr>
            <w:tcW w:w="2405" w:type="dxa"/>
          </w:tcPr>
          <w:p w14:paraId="2C1F6857"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"Satisfaction Certificate"</w:t>
            </w:r>
          </w:p>
        </w:tc>
        <w:tc>
          <w:tcPr>
            <w:tcW w:w="7342" w:type="dxa"/>
          </w:tcPr>
          <w:p w14:paraId="4BF28C33"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bl>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560"/>
      </w:tblGrid>
      <w:tr w:rsidR="000A288B" w14:paraId="762F858E" w14:textId="77777777">
        <w:tc>
          <w:tcPr>
            <w:tcW w:w="2400" w:type="dxa"/>
          </w:tcPr>
          <w:p w14:paraId="0C94A713"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t>"Schools"</w:t>
            </w:r>
          </w:p>
        </w:tc>
        <w:tc>
          <w:tcPr>
            <w:tcW w:w="7560" w:type="dxa"/>
          </w:tcPr>
          <w:p w14:paraId="3DDA2E50"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can include but not limited to primary and secondary schools, colleges, academies, trusts, free schools, independent schools, special schools, community schools, foundation schools, voluntary aided, voluntary controlled, all-through </w:t>
            </w:r>
            <w:proofErr w:type="gramStart"/>
            <w:r>
              <w:rPr>
                <w:rFonts w:ascii="Arial" w:eastAsia="Arial" w:hAnsi="Arial" w:cs="Arial"/>
                <w:color w:val="000000"/>
                <w:sz w:val="24"/>
                <w:szCs w:val="24"/>
                <w:highlight w:val="white"/>
              </w:rPr>
              <w:t>schools</w:t>
            </w:r>
            <w:proofErr w:type="gramEnd"/>
            <w:r>
              <w:rPr>
                <w:rFonts w:ascii="Arial" w:eastAsia="Arial" w:hAnsi="Arial" w:cs="Arial"/>
                <w:color w:val="000000"/>
                <w:sz w:val="24"/>
                <w:szCs w:val="24"/>
                <w:highlight w:val="white"/>
              </w:rPr>
              <w:t xml:space="preserve"> alternative provision, pupil referral units, children centres, nurseries, and further education institutions;</w:t>
            </w:r>
          </w:p>
        </w:tc>
      </w:tr>
    </w:tbl>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F6494C" w14:paraId="4FAE53E5" w14:textId="77777777" w:rsidTr="00FB1786">
        <w:tc>
          <w:tcPr>
            <w:tcW w:w="2405" w:type="dxa"/>
          </w:tcPr>
          <w:p w14:paraId="234BD6F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Management Plan"</w:t>
            </w:r>
          </w:p>
        </w:tc>
        <w:tc>
          <w:tcPr>
            <w:tcW w:w="7342" w:type="dxa"/>
          </w:tcPr>
          <w:p w14:paraId="2F830046"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Supplier's security management plan prepared pursuant to Call-Off Schedule 9 (Security) (if applicable); </w:t>
            </w:r>
          </w:p>
        </w:tc>
      </w:tr>
      <w:tr w:rsidR="00F6494C" w14:paraId="2E37BED3" w14:textId="77777777" w:rsidTr="00FB1786">
        <w:tc>
          <w:tcPr>
            <w:tcW w:w="2405" w:type="dxa"/>
          </w:tcPr>
          <w:p w14:paraId="6DD5698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Policy"</w:t>
            </w:r>
          </w:p>
        </w:tc>
        <w:tc>
          <w:tcPr>
            <w:tcW w:w="7342" w:type="dxa"/>
          </w:tcPr>
          <w:p w14:paraId="2F3F65F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security policy, referred to in the Order Form, in force as at the Call-Off Start Date (a copy of which has been supplied to the Supplier), as updated from time to time and notified to the Supplier;</w:t>
            </w:r>
          </w:p>
        </w:tc>
      </w:tr>
      <w:tr w:rsidR="00F6494C" w14:paraId="4AF4D708" w14:textId="77777777" w:rsidTr="00FB1786">
        <w:tc>
          <w:tcPr>
            <w:tcW w:w="2405" w:type="dxa"/>
          </w:tcPr>
          <w:p w14:paraId="2BA0756D"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Self Audit</w:t>
            </w:r>
            <w:proofErr w:type="spellEnd"/>
            <w:r>
              <w:rPr>
                <w:rFonts w:ascii="Arial" w:eastAsia="Arial" w:hAnsi="Arial" w:cs="Arial"/>
                <w:b/>
                <w:color w:val="000000"/>
                <w:sz w:val="24"/>
                <w:szCs w:val="24"/>
              </w:rPr>
              <w:t xml:space="preserve"> Certificate"</w:t>
            </w:r>
          </w:p>
        </w:tc>
        <w:tc>
          <w:tcPr>
            <w:tcW w:w="7342" w:type="dxa"/>
          </w:tcPr>
          <w:p w14:paraId="45C5A918"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certificate in the form as set out in Framework Schedule 8 (Self Audit Certificate);</w:t>
            </w:r>
          </w:p>
        </w:tc>
      </w:tr>
      <w:tr w:rsidR="00F6494C" w14:paraId="5D23F7F9" w14:textId="77777777" w:rsidTr="00FB1786">
        <w:tc>
          <w:tcPr>
            <w:tcW w:w="2405" w:type="dxa"/>
          </w:tcPr>
          <w:p w14:paraId="2DEA3B87"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"Serious Fraud Office"</w:t>
            </w:r>
          </w:p>
        </w:tc>
        <w:tc>
          <w:tcPr>
            <w:tcW w:w="7342" w:type="dxa"/>
          </w:tcPr>
          <w:p w14:paraId="0DFA79E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F6494C" w14:paraId="5380B687" w14:textId="77777777" w:rsidTr="00FB1786">
        <w:tc>
          <w:tcPr>
            <w:tcW w:w="2405" w:type="dxa"/>
          </w:tcPr>
          <w:p w14:paraId="28E63EA2"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Levels”</w:t>
            </w:r>
          </w:p>
        </w:tc>
        <w:tc>
          <w:tcPr>
            <w:tcW w:w="7342" w:type="dxa"/>
          </w:tcPr>
          <w:p w14:paraId="23FD9D1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service levels applicable to the provision of the Deliverables under the Call Off Contract (which, where Call Off Schedule 14 (Service Levels) is used in this Contract, are specified in the Annex to Part A of such Schedule);</w:t>
            </w:r>
          </w:p>
        </w:tc>
      </w:tr>
      <w:tr w:rsidR="00F6494C" w14:paraId="3DD902D8" w14:textId="77777777" w:rsidTr="00FB1786">
        <w:tc>
          <w:tcPr>
            <w:tcW w:w="2405" w:type="dxa"/>
          </w:tcPr>
          <w:p w14:paraId="7FC5CED7"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Period"</w:t>
            </w:r>
          </w:p>
        </w:tc>
        <w:tc>
          <w:tcPr>
            <w:tcW w:w="7342" w:type="dxa"/>
          </w:tcPr>
          <w:p w14:paraId="629D0BC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F6494C" w14:paraId="4E9E7BDA" w14:textId="77777777" w:rsidTr="00FB1786">
        <w:tc>
          <w:tcPr>
            <w:tcW w:w="2405" w:type="dxa"/>
          </w:tcPr>
          <w:p w14:paraId="494EEB7D"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"Services"</w:t>
            </w:r>
          </w:p>
        </w:tc>
        <w:tc>
          <w:tcPr>
            <w:tcW w:w="7342" w:type="dxa"/>
          </w:tcPr>
          <w:p w14:paraId="73ACFE23"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services made available by the Supplier as specified in Framework Schedule 1 (Specification) and in relation to a Call-Off Contract as specified in the Order Form;</w:t>
            </w:r>
          </w:p>
        </w:tc>
      </w:tr>
      <w:tr w:rsidR="00F6494C" w14:paraId="16495770" w14:textId="77777777" w:rsidTr="00FB1786">
        <w:tc>
          <w:tcPr>
            <w:tcW w:w="2405" w:type="dxa"/>
          </w:tcPr>
          <w:p w14:paraId="31022CD8"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Transfer"</w:t>
            </w:r>
          </w:p>
        </w:tc>
        <w:tc>
          <w:tcPr>
            <w:tcW w:w="7342" w:type="dxa"/>
          </w:tcPr>
          <w:p w14:paraId="3B7F1B5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transfer of the Deliverables (or any part of the Deliverables), for whatever reason, from the Supplier or any Subcontractor to a Replacement Supplier or a Replacement Subcontractor;</w:t>
            </w:r>
          </w:p>
        </w:tc>
      </w:tr>
      <w:tr w:rsidR="00F6494C" w14:paraId="5B61A651" w14:textId="77777777" w:rsidTr="00FB1786">
        <w:tc>
          <w:tcPr>
            <w:tcW w:w="2405" w:type="dxa"/>
          </w:tcPr>
          <w:p w14:paraId="16AC345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highlight w:val="green"/>
              </w:rPr>
            </w:pPr>
            <w:r>
              <w:rPr>
                <w:rFonts w:ascii="Arial" w:eastAsia="Arial" w:hAnsi="Arial" w:cs="Arial"/>
                <w:b/>
                <w:color w:val="000000"/>
                <w:sz w:val="24"/>
                <w:szCs w:val="24"/>
              </w:rPr>
              <w:t>"Service Transfer Date"</w:t>
            </w:r>
          </w:p>
        </w:tc>
        <w:tc>
          <w:tcPr>
            <w:tcW w:w="7342" w:type="dxa"/>
          </w:tcPr>
          <w:p w14:paraId="675FA59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a Service Transfer;</w:t>
            </w:r>
          </w:p>
        </w:tc>
      </w:tr>
      <w:tr w:rsidR="00F6494C" w14:paraId="085255A3" w14:textId="77777777" w:rsidTr="00FB1786">
        <w:tc>
          <w:tcPr>
            <w:tcW w:w="2405" w:type="dxa"/>
          </w:tcPr>
          <w:p w14:paraId="3CCD676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"Sites"</w:t>
            </w:r>
          </w:p>
        </w:tc>
        <w:tc>
          <w:tcPr>
            <w:tcW w:w="7342" w:type="dxa"/>
          </w:tcPr>
          <w:p w14:paraId="2F05CCF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premises (including the Buyer Premises, the Supplier’s premises or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premises) from, to or at which:</w:t>
            </w:r>
          </w:p>
          <w:p w14:paraId="0C93F532" w14:textId="18239844" w:rsidR="00F6494C" w:rsidRDefault="00AC08CE" w:rsidP="00986D2A">
            <w:pPr>
              <w:numPr>
                <w:ilvl w:val="1"/>
                <w:numId w:val="24"/>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Deliverables are (or are to be) provided; </w:t>
            </w:r>
            <w:r w:rsidR="002D6C03">
              <w:rPr>
                <w:rFonts w:ascii="Arial" w:eastAsia="Arial" w:hAnsi="Arial" w:cs="Arial"/>
                <w:color w:val="000000"/>
                <w:sz w:val="24"/>
                <w:szCs w:val="24"/>
              </w:rPr>
              <w:t>or</w:t>
            </w:r>
          </w:p>
          <w:p w14:paraId="3E817AD7" w14:textId="0C23CC88" w:rsidR="00F6494C" w:rsidRDefault="00AC08CE" w:rsidP="00986D2A">
            <w:pPr>
              <w:numPr>
                <w:ilvl w:val="1"/>
                <w:numId w:val="2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w:t>
            </w:r>
          </w:p>
        </w:tc>
      </w:tr>
      <w:tr w:rsidR="00F6494C" w14:paraId="2064689A" w14:textId="77777777" w:rsidTr="00FB1786">
        <w:trPr>
          <w:trHeight w:val="945"/>
        </w:trPr>
        <w:tc>
          <w:tcPr>
            <w:tcW w:w="2405" w:type="dxa"/>
          </w:tcPr>
          <w:p w14:paraId="59AC054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"SME"</w:t>
            </w:r>
          </w:p>
        </w:tc>
        <w:tc>
          <w:tcPr>
            <w:tcW w:w="7342" w:type="dxa"/>
          </w:tcPr>
          <w:p w14:paraId="3753AEC4"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F6494C" w14:paraId="5D520D60" w14:textId="77777777" w:rsidTr="00FB1786">
        <w:trPr>
          <w:trHeight w:val="945"/>
        </w:trPr>
        <w:tc>
          <w:tcPr>
            <w:tcW w:w="2405" w:type="dxa"/>
          </w:tcPr>
          <w:p w14:paraId="470D95CA"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"Special Terms"</w:t>
            </w:r>
          </w:p>
        </w:tc>
        <w:tc>
          <w:tcPr>
            <w:tcW w:w="7342" w:type="dxa"/>
          </w:tcPr>
          <w:p w14:paraId="6F3848E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Clauses set out in the Framework Award Form or Order Form which shall form part of the respective Contract;</w:t>
            </w:r>
          </w:p>
        </w:tc>
      </w:tr>
      <w:tr w:rsidR="00F6494C" w14:paraId="682616D1" w14:textId="77777777" w:rsidTr="00FB1786">
        <w:trPr>
          <w:trHeight w:val="945"/>
        </w:trPr>
        <w:tc>
          <w:tcPr>
            <w:tcW w:w="2405" w:type="dxa"/>
          </w:tcPr>
          <w:p w14:paraId="2FD80A1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 Change in Law"</w:t>
            </w:r>
          </w:p>
        </w:tc>
        <w:tc>
          <w:tcPr>
            <w:tcW w:w="7342" w:type="dxa"/>
          </w:tcPr>
          <w:p w14:paraId="0E081BF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F6494C" w14:paraId="26C5E9FA" w14:textId="77777777" w:rsidTr="00FB1786">
        <w:trPr>
          <w:trHeight w:val="945"/>
        </w:trPr>
        <w:tc>
          <w:tcPr>
            <w:tcW w:w="2405" w:type="dxa"/>
          </w:tcPr>
          <w:p w14:paraId="18463754"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"Specification"</w:t>
            </w:r>
          </w:p>
        </w:tc>
        <w:tc>
          <w:tcPr>
            <w:tcW w:w="7342" w:type="dxa"/>
          </w:tcPr>
          <w:p w14:paraId="58C55E77"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specification set out in Framework Schedule 1 (Specification), as may, in relation to a Call-Off Contract, be supplemented by the Order Form;</w:t>
            </w:r>
          </w:p>
        </w:tc>
      </w:tr>
      <w:tr w:rsidR="00F6494C" w14:paraId="2D4E9D74" w14:textId="77777777" w:rsidTr="00FB1786">
        <w:tc>
          <w:tcPr>
            <w:tcW w:w="2405" w:type="dxa"/>
          </w:tcPr>
          <w:p w14:paraId="751C3857"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"Standards"</w:t>
            </w:r>
          </w:p>
        </w:tc>
        <w:tc>
          <w:tcPr>
            <w:tcW w:w="7342" w:type="dxa"/>
          </w:tcPr>
          <w:p w14:paraId="56AA599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w:t>
            </w:r>
          </w:p>
          <w:p w14:paraId="603AE22C" w14:textId="77777777" w:rsidR="00F6494C" w:rsidRDefault="00AC08CE" w:rsidP="00986D2A">
            <w:pPr>
              <w:numPr>
                <w:ilvl w:val="1"/>
                <w:numId w:val="25"/>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4E038B4C" w14:textId="77777777" w:rsidR="00F6494C" w:rsidRDefault="00AC08CE" w:rsidP="00986D2A">
            <w:pPr>
              <w:numPr>
                <w:ilvl w:val="1"/>
                <w:numId w:val="2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standards detailed in the specification in Schedule 1 (Specification);</w:t>
            </w:r>
          </w:p>
          <w:p w14:paraId="7903D03A" w14:textId="77777777" w:rsidR="00F6494C" w:rsidRDefault="00AC08CE" w:rsidP="00986D2A">
            <w:pPr>
              <w:numPr>
                <w:ilvl w:val="1"/>
                <w:numId w:val="2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standards detailed by the Buyer in the Order Form or agreed between the Parties from time to time;</w:t>
            </w:r>
          </w:p>
          <w:p w14:paraId="2258374F" w14:textId="77777777" w:rsidR="00F6494C" w:rsidRDefault="00AC08CE" w:rsidP="00986D2A">
            <w:pPr>
              <w:numPr>
                <w:ilvl w:val="1"/>
                <w:numId w:val="2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relevant Government codes of practice and guidance applicable from time to time;</w:t>
            </w:r>
          </w:p>
        </w:tc>
      </w:tr>
      <w:tr w:rsidR="00F6494C" w14:paraId="1D6D7F2E" w14:textId="77777777" w:rsidTr="00FB1786">
        <w:tc>
          <w:tcPr>
            <w:tcW w:w="2405" w:type="dxa"/>
          </w:tcPr>
          <w:p w14:paraId="3BFB371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"Start Date"</w:t>
            </w:r>
          </w:p>
        </w:tc>
        <w:tc>
          <w:tcPr>
            <w:tcW w:w="7342" w:type="dxa"/>
          </w:tcPr>
          <w:p w14:paraId="2F7E5AC8"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F6494C" w14:paraId="3756CBAF" w14:textId="77777777" w:rsidTr="00FB1786">
        <w:tc>
          <w:tcPr>
            <w:tcW w:w="2405" w:type="dxa"/>
          </w:tcPr>
          <w:p w14:paraId="0CB4B6FF"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"Statement of Requirements"</w:t>
            </w:r>
          </w:p>
        </w:tc>
        <w:tc>
          <w:tcPr>
            <w:tcW w:w="7342" w:type="dxa"/>
          </w:tcPr>
          <w:p w14:paraId="0BDCF95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statement issued by the Buyer detailing its requirements in respect of Deliverables issued in accordance with the Call-Off Procedure;</w:t>
            </w:r>
          </w:p>
        </w:tc>
      </w:tr>
    </w:tbl>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560"/>
      </w:tblGrid>
      <w:tr w:rsidR="000A288B" w14:paraId="6DA4D620" w14:textId="77777777">
        <w:tc>
          <w:tcPr>
            <w:tcW w:w="2400" w:type="dxa"/>
          </w:tcPr>
          <w:p w14:paraId="28952FF6" w14:textId="77777777" w:rsidR="000A288B" w:rsidRDefault="002D6C03">
            <w:pPr>
              <w:keepNext/>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t>"</w:t>
            </w:r>
            <w:r>
              <w:rPr>
                <w:rFonts w:ascii="Arial" w:eastAsia="Arial" w:hAnsi="Arial" w:cs="Arial"/>
                <w:b/>
                <w:sz w:val="24"/>
                <w:szCs w:val="24"/>
                <w:highlight w:val="white"/>
              </w:rPr>
              <w:t>Status Determination Statement (SDS)</w:t>
            </w:r>
            <w:r>
              <w:rPr>
                <w:rFonts w:ascii="Arial" w:eastAsia="Arial" w:hAnsi="Arial" w:cs="Arial"/>
                <w:b/>
                <w:color w:val="000000"/>
                <w:sz w:val="24"/>
                <w:szCs w:val="24"/>
                <w:highlight w:val="white"/>
              </w:rPr>
              <w:t>"</w:t>
            </w:r>
          </w:p>
        </w:tc>
        <w:tc>
          <w:tcPr>
            <w:tcW w:w="7560" w:type="dxa"/>
          </w:tcPr>
          <w:p w14:paraId="7E5DC03D"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sz w:val="24"/>
                <w:szCs w:val="24"/>
                <w:highlight w:val="white"/>
              </w:rPr>
              <w:t>means the written conclusion of the Contracting Authority’s assessment of the Worker undertaken pursuant to the Off-Payroll Legislation;</w:t>
            </w:r>
          </w:p>
        </w:tc>
      </w:tr>
    </w:tbl>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F6494C" w14:paraId="6E65DDAE" w14:textId="77777777" w:rsidTr="00FB1786">
        <w:tc>
          <w:tcPr>
            <w:tcW w:w="2405" w:type="dxa"/>
          </w:tcPr>
          <w:p w14:paraId="17D0D82F"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"Storage Media"</w:t>
            </w:r>
          </w:p>
        </w:tc>
        <w:tc>
          <w:tcPr>
            <w:tcW w:w="7342" w:type="dxa"/>
          </w:tcPr>
          <w:p w14:paraId="4202543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part of any device that is capable of storing and retrieving data; </w:t>
            </w:r>
          </w:p>
        </w:tc>
      </w:tr>
      <w:tr w:rsidR="00F6494C" w14:paraId="71575EC2" w14:textId="77777777" w:rsidTr="00FB1786">
        <w:tc>
          <w:tcPr>
            <w:tcW w:w="2405" w:type="dxa"/>
          </w:tcPr>
          <w:p w14:paraId="54F64748"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"Sub-Contract"</w:t>
            </w:r>
          </w:p>
        </w:tc>
        <w:tc>
          <w:tcPr>
            <w:tcW w:w="7342" w:type="dxa"/>
          </w:tcPr>
          <w:p w14:paraId="071984B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contract or agreement (or proposed contract or agreement), other than a Call-Off Contract or the Framework Contract, pursuant to which a third party:</w:t>
            </w:r>
          </w:p>
          <w:p w14:paraId="790598CD" w14:textId="7073BBB2" w:rsidR="00F6494C" w:rsidRPr="00002B56" w:rsidRDefault="00AC08CE" w:rsidP="00002B56">
            <w:pPr>
              <w:pStyle w:val="ListParagraph"/>
              <w:numPr>
                <w:ilvl w:val="1"/>
                <w:numId w:val="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sidRPr="00002B56">
              <w:rPr>
                <w:rFonts w:ascii="Arial" w:eastAsia="Arial" w:hAnsi="Arial" w:cs="Arial"/>
                <w:color w:val="000000"/>
                <w:sz w:val="24"/>
                <w:szCs w:val="24"/>
              </w:rPr>
              <w:t>provides the Deliverables (or any part of them);</w:t>
            </w:r>
          </w:p>
          <w:p w14:paraId="66C3EA61" w14:textId="77777777" w:rsidR="00F6494C" w:rsidRDefault="00AC08CE" w:rsidP="00002B56">
            <w:pPr>
              <w:numPr>
                <w:ilvl w:val="1"/>
                <w:numId w:val="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provides facilities or services necessary for the provision of the Deliverables (or any part of them); and/or</w:t>
            </w:r>
          </w:p>
          <w:p w14:paraId="05037976" w14:textId="77777777" w:rsidR="00F6494C" w:rsidRDefault="00AC08CE" w:rsidP="00002B56">
            <w:pPr>
              <w:numPr>
                <w:ilvl w:val="1"/>
                <w:numId w:val="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is responsible for the management, direction or control of the provision of the Deliverables (or any part of them);</w:t>
            </w:r>
          </w:p>
        </w:tc>
      </w:tr>
      <w:tr w:rsidR="00F6494C" w14:paraId="2D2C9444" w14:textId="77777777" w:rsidTr="00FB1786">
        <w:tc>
          <w:tcPr>
            <w:tcW w:w="2405" w:type="dxa"/>
          </w:tcPr>
          <w:p w14:paraId="3FDB2FD6"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"Subcontractor"</w:t>
            </w:r>
          </w:p>
        </w:tc>
        <w:tc>
          <w:tcPr>
            <w:tcW w:w="7342" w:type="dxa"/>
          </w:tcPr>
          <w:p w14:paraId="56C70C38"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person other than the Supplier, who is a party to a Sub-Contract and the servants or agents of that person;</w:t>
            </w:r>
          </w:p>
        </w:tc>
      </w:tr>
      <w:tr w:rsidR="00F6494C" w14:paraId="54B13680" w14:textId="77777777">
        <w:tc>
          <w:tcPr>
            <w:tcW w:w="2405" w:type="dxa"/>
          </w:tcPr>
          <w:p w14:paraId="2240B8F7" w14:textId="77777777" w:rsidR="00F6494C" w:rsidRDefault="00AC08CE">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sz w:val="24"/>
                <w:szCs w:val="24"/>
              </w:rPr>
              <w:t>“Subject Access Request”</w:t>
            </w:r>
          </w:p>
        </w:tc>
        <w:tc>
          <w:tcPr>
            <w:tcW w:w="7342" w:type="dxa"/>
          </w:tcPr>
          <w:p w14:paraId="2804A16A" w14:textId="24E4A346" w:rsidR="00F6494C" w:rsidRDefault="00AC08CE">
            <w:pPr>
              <w:pBdr>
                <w:top w:val="nil"/>
                <w:left w:val="nil"/>
                <w:bottom w:val="nil"/>
                <w:right w:val="nil"/>
                <w:between w:val="nil"/>
              </w:pBdr>
              <w:tabs>
                <w:tab w:val="left" w:pos="-179"/>
                <w:tab w:val="left" w:pos="-9"/>
              </w:tabs>
              <w:spacing w:after="120"/>
              <w:ind w:left="170" w:hanging="170"/>
              <w:jc w:val="both"/>
              <w:rPr>
                <w:rFonts w:ascii="Arial" w:eastAsia="Arial" w:hAnsi="Arial" w:cs="Arial"/>
                <w:color w:val="000000"/>
                <w:sz w:val="24"/>
                <w:szCs w:val="24"/>
              </w:rPr>
            </w:pPr>
            <w:r>
              <w:rPr>
                <w:rFonts w:ascii="Arial" w:eastAsia="Arial" w:hAnsi="Arial" w:cs="Arial"/>
                <w:sz w:val="24"/>
                <w:szCs w:val="24"/>
              </w:rPr>
              <w:t>a written request to a company or organisation asking for access to the personal information it holds on you;</w:t>
            </w:r>
          </w:p>
        </w:tc>
      </w:tr>
      <w:tr w:rsidR="00F6494C" w14:paraId="6577FAA2" w14:textId="77777777" w:rsidTr="00FB1786">
        <w:tc>
          <w:tcPr>
            <w:tcW w:w="2405" w:type="dxa"/>
          </w:tcPr>
          <w:p w14:paraId="2D84A1EB"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Subprocessor</w:t>
            </w:r>
            <w:proofErr w:type="spellEnd"/>
            <w:r>
              <w:rPr>
                <w:rFonts w:ascii="Arial" w:eastAsia="Arial" w:hAnsi="Arial" w:cs="Arial"/>
                <w:b/>
                <w:color w:val="000000"/>
                <w:sz w:val="24"/>
                <w:szCs w:val="24"/>
              </w:rPr>
              <w:t>"</w:t>
            </w:r>
          </w:p>
        </w:tc>
        <w:tc>
          <w:tcPr>
            <w:tcW w:w="7342" w:type="dxa"/>
          </w:tcPr>
          <w:p w14:paraId="544490E8"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third Party appointed to process Personal Data on behalf of that Processor related to a Contract;</w:t>
            </w:r>
          </w:p>
        </w:tc>
      </w:tr>
      <w:tr w:rsidR="00F6494C" w14:paraId="61E26C11" w14:textId="77777777" w:rsidTr="00FB1786">
        <w:tc>
          <w:tcPr>
            <w:tcW w:w="2405" w:type="dxa"/>
          </w:tcPr>
          <w:p w14:paraId="46D6F756"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w:t>
            </w:r>
          </w:p>
        </w:tc>
        <w:tc>
          <w:tcPr>
            <w:tcW w:w="7342" w:type="dxa"/>
          </w:tcPr>
          <w:p w14:paraId="3FDB79F4"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 firm or company identified in the Framework Award Form;</w:t>
            </w:r>
          </w:p>
        </w:tc>
      </w:tr>
      <w:tr w:rsidR="00F6494C" w14:paraId="3AA6D311" w14:textId="77777777" w:rsidTr="00FB1786">
        <w:tc>
          <w:tcPr>
            <w:tcW w:w="2405" w:type="dxa"/>
          </w:tcPr>
          <w:p w14:paraId="4658ADA1"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Assets"</w:t>
            </w:r>
          </w:p>
        </w:tc>
        <w:tc>
          <w:tcPr>
            <w:tcW w:w="7342" w:type="dxa"/>
          </w:tcPr>
          <w:p w14:paraId="5309D114"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assets and rights used by the Supplier to provide the Deliverables in accordance with the Call-Off Contract but excluding the Buyer Assets;</w:t>
            </w:r>
          </w:p>
        </w:tc>
      </w:tr>
      <w:tr w:rsidR="00F6494C" w14:paraId="0D076536" w14:textId="77777777" w:rsidTr="00FB1786">
        <w:tc>
          <w:tcPr>
            <w:tcW w:w="2405" w:type="dxa"/>
          </w:tcPr>
          <w:p w14:paraId="2CFC151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tcW w:w="7342" w:type="dxa"/>
          </w:tcPr>
          <w:p w14:paraId="5DC29628"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representative appointed by the Supplier named in the Framework Award Form, or later defined in a Call-Off Contract; </w:t>
            </w:r>
          </w:p>
        </w:tc>
      </w:tr>
      <w:tr w:rsidR="00F6494C" w14:paraId="1184D853" w14:textId="77777777" w:rsidTr="00FB1786">
        <w:tc>
          <w:tcPr>
            <w:tcW w:w="2405" w:type="dxa"/>
          </w:tcPr>
          <w:p w14:paraId="6FC27293"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"Supplier's Confidential Information"</w:t>
            </w:r>
          </w:p>
        </w:tc>
        <w:tc>
          <w:tcPr>
            <w:tcW w:w="7342" w:type="dxa"/>
          </w:tcPr>
          <w:p w14:paraId="11B266D1" w14:textId="77777777" w:rsidR="00F6494C" w:rsidRDefault="00AC08CE" w:rsidP="00986D2A">
            <w:pPr>
              <w:numPr>
                <w:ilvl w:val="1"/>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any information, however it is conveyed, that relates to the business, affairs, developments, IPR of the Supplier (including the Supplier Existing IPR) trade secrets, Know-How, and/or personnel of the Supplier; </w:t>
            </w:r>
          </w:p>
          <w:p w14:paraId="041F2BAF" w14:textId="77777777" w:rsidR="00F6494C" w:rsidRDefault="00AC08CE" w:rsidP="00986D2A">
            <w:pPr>
              <w:numPr>
                <w:ilvl w:val="1"/>
                <w:numId w:val="2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3ADB7E30" w14:textId="77777777" w:rsidR="00F6494C" w:rsidRDefault="00AC08CE" w:rsidP="00986D2A">
            <w:pPr>
              <w:numPr>
                <w:ilvl w:val="1"/>
                <w:numId w:val="2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Information derived from any of (a) and (b) above;</w:t>
            </w:r>
          </w:p>
        </w:tc>
      </w:tr>
      <w:tr w:rsidR="00F6494C" w14:paraId="78CF3D0B" w14:textId="77777777" w:rsidTr="00FB1786">
        <w:tc>
          <w:tcPr>
            <w:tcW w:w="2405" w:type="dxa"/>
          </w:tcPr>
          <w:p w14:paraId="306B964F" w14:textId="51C5A93B" w:rsidR="00F6494C" w:rsidRDefault="00AC08CE" w:rsidP="00FB1786">
            <w:pPr>
              <w:pBdr>
                <w:top w:val="nil"/>
                <w:left w:val="nil"/>
                <w:bottom w:val="nil"/>
                <w:right w:val="nil"/>
                <w:between w:val="nil"/>
              </w:pBdr>
              <w:tabs>
                <w:tab w:val="left" w:pos="1134"/>
              </w:tabs>
              <w:spacing w:before="120" w:after="120"/>
              <w:rPr>
                <w:rFonts w:ascii="Arial" w:eastAsia="Arial" w:hAnsi="Arial" w:cs="Arial"/>
                <w:b/>
                <w:color w:val="000000"/>
                <w:sz w:val="24"/>
                <w:szCs w:val="24"/>
              </w:rPr>
            </w:pPr>
            <w:r>
              <w:rPr>
                <w:rFonts w:ascii="Arial" w:eastAsia="Arial" w:hAnsi="Arial" w:cs="Arial"/>
                <w:b/>
                <w:color w:val="000000"/>
                <w:sz w:val="24"/>
                <w:szCs w:val="24"/>
              </w:rPr>
              <w:t>"Supplier's Contract Manager</w:t>
            </w:r>
            <w:r>
              <w:rPr>
                <w:rFonts w:ascii="Arial" w:eastAsia="Arial" w:hAnsi="Arial" w:cs="Arial"/>
                <w:b/>
                <w:sz w:val="24"/>
                <w:szCs w:val="24"/>
              </w:rPr>
              <w:t>”</w:t>
            </w:r>
          </w:p>
        </w:tc>
        <w:tc>
          <w:tcPr>
            <w:tcW w:w="7342" w:type="dxa"/>
          </w:tcPr>
          <w:p w14:paraId="2A722A58" w14:textId="77777777" w:rsidR="00F6494C" w:rsidRDefault="00AC08CE" w:rsidP="00FB1786">
            <w:pPr>
              <w:pBdr>
                <w:top w:val="nil"/>
                <w:left w:val="nil"/>
                <w:bottom w:val="nil"/>
                <w:right w:val="nil"/>
                <w:between w:val="nil"/>
              </w:pBdr>
              <w:tabs>
                <w:tab w:val="left" w:pos="1134"/>
              </w:tabs>
              <w:spacing w:before="120" w:after="120"/>
              <w:ind w:left="928" w:hanging="360"/>
              <w:jc w:val="both"/>
              <w:rPr>
                <w:rFonts w:ascii="Arial" w:eastAsia="Arial" w:hAnsi="Arial" w:cs="Arial"/>
                <w:b/>
                <w:color w:val="000000"/>
                <w:sz w:val="24"/>
                <w:szCs w:val="24"/>
              </w:rPr>
            </w:pPr>
            <w:r>
              <w:rPr>
                <w:rFonts w:ascii="Arial" w:eastAsia="Arial" w:hAnsi="Arial" w:cs="Arial"/>
                <w:color w:val="00000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F6494C" w14:paraId="4B599692" w14:textId="77777777" w:rsidTr="00FB1786">
        <w:tc>
          <w:tcPr>
            <w:tcW w:w="2405" w:type="dxa"/>
          </w:tcPr>
          <w:p w14:paraId="4165CF59"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Equipment"</w:t>
            </w:r>
          </w:p>
        </w:tc>
        <w:tc>
          <w:tcPr>
            <w:tcW w:w="7342" w:type="dxa"/>
          </w:tcPr>
          <w:p w14:paraId="79D06903"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bl>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376"/>
      </w:tblGrid>
      <w:tr w:rsidR="000A288B" w14:paraId="74270B9B" w14:textId="77777777" w:rsidTr="005B3B47">
        <w:tc>
          <w:tcPr>
            <w:tcW w:w="2400" w:type="dxa"/>
          </w:tcPr>
          <w:p w14:paraId="0307CB9E"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"Supplier Fee"</w:t>
            </w:r>
          </w:p>
        </w:tc>
        <w:tc>
          <w:tcPr>
            <w:tcW w:w="7376" w:type="dxa"/>
          </w:tcPr>
          <w:p w14:paraId="5D1B1CA7"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the fee the Supplier will charge that shall cover all associated costs with the provision of the Services in accordance with Framework Schedule 1 (Specification), overheads, CCS Management Charge and Supplier Profit;</w:t>
            </w:r>
          </w:p>
        </w:tc>
      </w:tr>
    </w:tbl>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F6494C" w14:paraId="0BDD9868" w14:textId="77777777" w:rsidTr="00FB1786">
        <w:tc>
          <w:tcPr>
            <w:tcW w:w="2405" w:type="dxa"/>
          </w:tcPr>
          <w:p w14:paraId="46F229E4" w14:textId="77777777" w:rsidR="00F6494C" w:rsidRPr="00FB1786" w:rsidRDefault="00AC08CE" w:rsidP="00FB1786">
            <w:pPr>
              <w:pBdr>
                <w:top w:val="nil"/>
                <w:left w:val="nil"/>
                <w:bottom w:val="nil"/>
                <w:right w:val="nil"/>
                <w:between w:val="nil"/>
              </w:pBdr>
              <w:spacing w:after="120"/>
              <w:ind w:left="-108"/>
              <w:rPr>
                <w:rFonts w:ascii="Arial" w:hAnsi="Arial"/>
                <w:b/>
                <w:color w:val="000000"/>
                <w:sz w:val="24"/>
              </w:rPr>
            </w:pPr>
            <w:r w:rsidRPr="00FB1786">
              <w:rPr>
                <w:rFonts w:ascii="Arial" w:hAnsi="Arial"/>
                <w:b/>
                <w:color w:val="000000"/>
                <w:sz w:val="24"/>
              </w:rPr>
              <w:t>"Supplier Marketing Contact"</w:t>
            </w:r>
          </w:p>
        </w:tc>
        <w:tc>
          <w:tcPr>
            <w:tcW w:w="7342" w:type="dxa"/>
          </w:tcPr>
          <w:p w14:paraId="533DFB46" w14:textId="77777777" w:rsidR="00F6494C" w:rsidRPr="00FB1786" w:rsidRDefault="00AC08CE"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sidRPr="00FB1786">
              <w:rPr>
                <w:rFonts w:ascii="Arial" w:hAnsi="Arial"/>
                <w:color w:val="000000"/>
                <w:sz w:val="24"/>
              </w:rPr>
              <w:t>shall be the person identified in the Framework Award Form;</w:t>
            </w:r>
          </w:p>
        </w:tc>
      </w:tr>
      <w:tr w:rsidR="00F6494C" w14:paraId="4590AE25" w14:textId="77777777" w:rsidTr="00FB1786">
        <w:tc>
          <w:tcPr>
            <w:tcW w:w="2405" w:type="dxa"/>
          </w:tcPr>
          <w:p w14:paraId="4F2C7771" w14:textId="77777777" w:rsidR="00F6494C" w:rsidRPr="00FB1786" w:rsidRDefault="00AC08CE" w:rsidP="00FB1786">
            <w:pPr>
              <w:pBdr>
                <w:top w:val="nil"/>
                <w:left w:val="nil"/>
                <w:bottom w:val="nil"/>
                <w:right w:val="nil"/>
                <w:between w:val="nil"/>
              </w:pBdr>
              <w:spacing w:after="120"/>
              <w:ind w:left="-108"/>
              <w:rPr>
                <w:rFonts w:ascii="Arial" w:hAnsi="Arial"/>
                <w:b/>
                <w:color w:val="000000"/>
                <w:sz w:val="24"/>
              </w:rPr>
            </w:pPr>
            <w:r w:rsidRPr="00FB1786">
              <w:rPr>
                <w:rFonts w:ascii="Arial" w:hAnsi="Arial"/>
                <w:b/>
                <w:color w:val="000000"/>
                <w:sz w:val="24"/>
              </w:rPr>
              <w:t>"Supplier Non-Performance"</w:t>
            </w:r>
          </w:p>
        </w:tc>
        <w:tc>
          <w:tcPr>
            <w:tcW w:w="7342" w:type="dxa"/>
          </w:tcPr>
          <w:p w14:paraId="77EF0396" w14:textId="77777777" w:rsidR="00F6494C" w:rsidRPr="00FB1786" w:rsidRDefault="00AC08CE" w:rsidP="00FB1786">
            <w:pPr>
              <w:pBdr>
                <w:top w:val="nil"/>
                <w:left w:val="nil"/>
                <w:bottom w:val="nil"/>
                <w:right w:val="nil"/>
                <w:between w:val="nil"/>
              </w:pBdr>
              <w:tabs>
                <w:tab w:val="left" w:pos="-179"/>
                <w:tab w:val="left" w:pos="-9"/>
              </w:tabs>
              <w:spacing w:after="120"/>
              <w:ind w:left="170"/>
              <w:jc w:val="both"/>
              <w:rPr>
                <w:rFonts w:ascii="Arial" w:hAnsi="Arial"/>
                <w:color w:val="000000"/>
                <w:sz w:val="24"/>
              </w:rPr>
            </w:pPr>
            <w:r w:rsidRPr="00FB1786">
              <w:rPr>
                <w:rFonts w:ascii="Arial" w:hAnsi="Arial"/>
                <w:color w:val="000000"/>
                <w:sz w:val="24"/>
              </w:rPr>
              <w:t>where the Supplier has failed to:</w:t>
            </w:r>
          </w:p>
          <w:p w14:paraId="27699405" w14:textId="77777777" w:rsidR="00F6494C" w:rsidRPr="00FB1786" w:rsidRDefault="00AC08CE" w:rsidP="00986D2A">
            <w:pPr>
              <w:numPr>
                <w:ilvl w:val="1"/>
                <w:numId w:val="26"/>
              </w:numPr>
              <w:pBdr>
                <w:top w:val="nil"/>
                <w:left w:val="nil"/>
                <w:bottom w:val="nil"/>
                <w:right w:val="nil"/>
                <w:between w:val="nil"/>
              </w:pBdr>
              <w:tabs>
                <w:tab w:val="left" w:pos="-576"/>
                <w:tab w:val="left" w:pos="144"/>
              </w:tabs>
              <w:spacing w:after="120"/>
              <w:ind w:left="576" w:hanging="432"/>
              <w:jc w:val="both"/>
              <w:rPr>
                <w:rFonts w:ascii="Arial" w:hAnsi="Arial"/>
                <w:color w:val="000000"/>
                <w:sz w:val="24"/>
              </w:rPr>
            </w:pPr>
            <w:r w:rsidRPr="00FB1786">
              <w:rPr>
                <w:rFonts w:ascii="Arial" w:hAnsi="Arial"/>
                <w:color w:val="000000"/>
                <w:sz w:val="24"/>
              </w:rPr>
              <w:t>Achieve a Milestone by its Milestone Date;</w:t>
            </w:r>
          </w:p>
          <w:p w14:paraId="1860477B" w14:textId="77777777" w:rsidR="00F6494C" w:rsidRPr="00FB1786" w:rsidRDefault="00AC08CE" w:rsidP="00986D2A">
            <w:pPr>
              <w:numPr>
                <w:ilvl w:val="1"/>
                <w:numId w:val="26"/>
              </w:numPr>
              <w:pBdr>
                <w:top w:val="nil"/>
                <w:left w:val="nil"/>
                <w:bottom w:val="nil"/>
                <w:right w:val="nil"/>
                <w:between w:val="nil"/>
              </w:pBdr>
              <w:tabs>
                <w:tab w:val="left" w:pos="-576"/>
                <w:tab w:val="left" w:pos="144"/>
              </w:tabs>
              <w:spacing w:after="120"/>
              <w:ind w:hanging="288"/>
              <w:jc w:val="both"/>
              <w:rPr>
                <w:rFonts w:ascii="Arial" w:hAnsi="Arial"/>
                <w:color w:val="000000"/>
                <w:sz w:val="24"/>
              </w:rPr>
            </w:pPr>
            <w:r w:rsidRPr="00FB1786">
              <w:rPr>
                <w:rFonts w:ascii="Arial" w:hAnsi="Arial"/>
                <w:color w:val="000000"/>
                <w:sz w:val="24"/>
              </w:rPr>
              <w:t xml:space="preserve">provide the Goods and/or Services in accordance with the Service </w:t>
            </w:r>
            <w:proofErr w:type="gramStart"/>
            <w:r w:rsidRPr="00FB1786">
              <w:rPr>
                <w:rFonts w:ascii="Arial" w:hAnsi="Arial"/>
                <w:color w:val="000000"/>
                <w:sz w:val="24"/>
              </w:rPr>
              <w:t>Levels ;</w:t>
            </w:r>
            <w:proofErr w:type="gramEnd"/>
            <w:r w:rsidRPr="00FB1786">
              <w:rPr>
                <w:rFonts w:ascii="Arial" w:hAnsi="Arial"/>
                <w:color w:val="000000"/>
                <w:sz w:val="24"/>
              </w:rPr>
              <w:t xml:space="preserve"> and/or</w:t>
            </w:r>
          </w:p>
          <w:p w14:paraId="40A2EDFC" w14:textId="77777777" w:rsidR="00F6494C" w:rsidRPr="00FB1786" w:rsidRDefault="00AC08CE" w:rsidP="00986D2A">
            <w:pPr>
              <w:numPr>
                <w:ilvl w:val="1"/>
                <w:numId w:val="26"/>
              </w:numPr>
              <w:pBdr>
                <w:top w:val="nil"/>
                <w:left w:val="nil"/>
                <w:bottom w:val="nil"/>
                <w:right w:val="nil"/>
                <w:between w:val="nil"/>
              </w:pBdr>
              <w:tabs>
                <w:tab w:val="left" w:pos="-576"/>
                <w:tab w:val="left" w:pos="144"/>
              </w:tabs>
              <w:spacing w:after="120"/>
              <w:ind w:left="576" w:hanging="432"/>
              <w:jc w:val="both"/>
              <w:rPr>
                <w:rFonts w:ascii="Arial" w:hAnsi="Arial"/>
                <w:color w:val="000000"/>
                <w:sz w:val="24"/>
              </w:rPr>
            </w:pPr>
            <w:r w:rsidRPr="00FB1786">
              <w:rPr>
                <w:rFonts w:ascii="Arial" w:hAnsi="Arial"/>
                <w:color w:val="000000"/>
                <w:sz w:val="24"/>
              </w:rPr>
              <w:t>comply with an obligation under a Contract;</w:t>
            </w:r>
          </w:p>
        </w:tc>
      </w:tr>
    </w:tbl>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376"/>
      </w:tblGrid>
      <w:tr w:rsidR="000A288B" w14:paraId="3EBE528B" w14:textId="77777777" w:rsidTr="005B3B47">
        <w:tc>
          <w:tcPr>
            <w:tcW w:w="2400" w:type="dxa"/>
          </w:tcPr>
          <w:p w14:paraId="18F54175"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t>"Supplier Personnel"</w:t>
            </w:r>
          </w:p>
        </w:tc>
        <w:tc>
          <w:tcPr>
            <w:tcW w:w="7376" w:type="dxa"/>
          </w:tcPr>
          <w:p w14:paraId="13DCDAA2"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any one of the Supplier Staff which the Buyer, in its reasonable opinion, considers is an individual to which Procurement Policy Note 08/15 (Tax Arrangements of Public Appointees)</w:t>
            </w:r>
          </w:p>
          <w:p w14:paraId="1ABC2403" w14:textId="77777777" w:rsidR="000A288B" w:rsidRDefault="005B397F">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hyperlink r:id="rId11">
              <w:r w:rsidR="002D6C03">
                <w:rPr>
                  <w:rFonts w:ascii="Arial" w:eastAsia="Arial" w:hAnsi="Arial" w:cs="Arial"/>
                  <w:color w:val="1155CC"/>
                  <w:sz w:val="24"/>
                  <w:szCs w:val="24"/>
                  <w:highlight w:val="white"/>
                  <w:u w:val="single"/>
                </w:rPr>
                <w:t>https://www.gov.uk/government/publications/procurement-policy-note-0815-tax-arrangements-of-appointees</w:t>
              </w:r>
            </w:hyperlink>
            <w:r w:rsidR="002D6C03">
              <w:rPr>
                <w:rFonts w:ascii="Arial" w:eastAsia="Arial" w:hAnsi="Arial" w:cs="Arial"/>
                <w:sz w:val="24"/>
                <w:szCs w:val="24"/>
                <w:highlight w:val="white"/>
              </w:rPr>
              <w:t xml:space="preserve"> </w:t>
            </w:r>
            <w:r w:rsidR="002D6C03">
              <w:rPr>
                <w:rFonts w:ascii="Arial" w:eastAsia="Arial" w:hAnsi="Arial" w:cs="Arial"/>
                <w:color w:val="000000"/>
                <w:sz w:val="24"/>
                <w:szCs w:val="24"/>
                <w:highlight w:val="white"/>
              </w:rPr>
              <w:t>applies in respect of the Deliverables;</w:t>
            </w:r>
          </w:p>
        </w:tc>
      </w:tr>
    </w:tbl>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F6494C" w14:paraId="4D4CAD3B" w14:textId="77777777" w:rsidTr="00FB1786">
        <w:tc>
          <w:tcPr>
            <w:tcW w:w="2405" w:type="dxa"/>
          </w:tcPr>
          <w:p w14:paraId="5A7593D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w:t>
            </w:r>
          </w:p>
        </w:tc>
        <w:tc>
          <w:tcPr>
            <w:tcW w:w="7342" w:type="dxa"/>
          </w:tcPr>
          <w:p w14:paraId="6BB657A1"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F6494C" w14:paraId="2A368AB5" w14:textId="77777777" w:rsidTr="00FB1786">
        <w:tc>
          <w:tcPr>
            <w:tcW w:w="2405" w:type="dxa"/>
          </w:tcPr>
          <w:p w14:paraId="119E8016"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 Margin"</w:t>
            </w:r>
          </w:p>
        </w:tc>
        <w:tc>
          <w:tcPr>
            <w:tcW w:w="7342" w:type="dxa"/>
          </w:tcPr>
          <w:p w14:paraId="08A482B2"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F6494C" w14:paraId="65EDD488" w14:textId="77777777" w:rsidTr="00FB1786">
        <w:tc>
          <w:tcPr>
            <w:tcW w:w="2405" w:type="dxa"/>
          </w:tcPr>
          <w:p w14:paraId="09740365"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Staff"</w:t>
            </w:r>
          </w:p>
        </w:tc>
        <w:tc>
          <w:tcPr>
            <w:tcW w:w="7342" w:type="dxa"/>
          </w:tcPr>
          <w:p w14:paraId="42B2F1A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a Contract;</w:t>
            </w:r>
          </w:p>
        </w:tc>
      </w:tr>
      <w:tr w:rsidR="00F6494C" w14:paraId="6266B5F1" w14:textId="77777777" w:rsidTr="00FB1786">
        <w:tc>
          <w:tcPr>
            <w:tcW w:w="2405" w:type="dxa"/>
          </w:tcPr>
          <w:p w14:paraId="6FFF5413" w14:textId="5101563F" w:rsidR="00F6494C" w:rsidRPr="00FB1786" w:rsidRDefault="00B371B4" w:rsidP="00FB1786">
            <w:pPr>
              <w:pBdr>
                <w:top w:val="nil"/>
                <w:left w:val="nil"/>
                <w:bottom w:val="nil"/>
                <w:right w:val="nil"/>
                <w:between w:val="nil"/>
              </w:pBdr>
              <w:spacing w:after="120"/>
              <w:ind w:left="-108"/>
              <w:rPr>
                <w:rFonts w:ascii="Arial" w:hAnsi="Arial"/>
                <w:b/>
                <w:color w:val="000000"/>
                <w:sz w:val="24"/>
              </w:rPr>
            </w:pPr>
            <w:r>
              <w:rPr>
                <w:rFonts w:ascii="Arial" w:eastAsia="Arial" w:hAnsi="Arial" w:cs="Arial"/>
                <w:b/>
                <w:color w:val="000000"/>
                <w:sz w:val="24"/>
                <w:szCs w:val="24"/>
                <w:highlight w:val="white"/>
              </w:rPr>
              <w:t>“</w:t>
            </w:r>
            <w:r w:rsidR="00AC08CE" w:rsidRPr="00FB1786">
              <w:rPr>
                <w:rFonts w:ascii="Arial" w:hAnsi="Arial"/>
                <w:b/>
                <w:sz w:val="24"/>
              </w:rPr>
              <w:t xml:space="preserve">Supply </w:t>
            </w:r>
            <w:r w:rsidR="002D6C03">
              <w:rPr>
                <w:rFonts w:ascii="Arial" w:eastAsia="Arial" w:hAnsi="Arial" w:cs="Arial"/>
                <w:b/>
                <w:color w:val="000000"/>
                <w:sz w:val="24"/>
                <w:szCs w:val="24"/>
                <w:highlight w:val="white"/>
              </w:rPr>
              <w:t>Teacher"</w:t>
            </w:r>
          </w:p>
        </w:tc>
        <w:tc>
          <w:tcPr>
            <w:tcW w:w="7342" w:type="dxa"/>
          </w:tcPr>
          <w:p w14:paraId="3149419B" w14:textId="7C00C585" w:rsidR="00F6494C" w:rsidRPr="00FB1786" w:rsidRDefault="002D6C03" w:rsidP="00FB1786">
            <w:pPr>
              <w:pBdr>
                <w:top w:val="nil"/>
                <w:left w:val="nil"/>
                <w:bottom w:val="nil"/>
                <w:right w:val="nil"/>
                <w:between w:val="nil"/>
              </w:pBdr>
              <w:tabs>
                <w:tab w:val="left" w:pos="-179"/>
                <w:tab w:val="left" w:pos="-9"/>
              </w:tabs>
              <w:spacing w:after="120"/>
              <w:ind w:left="170" w:hanging="170"/>
              <w:jc w:val="both"/>
              <w:rPr>
                <w:rFonts w:ascii="Arial" w:hAnsi="Arial"/>
                <w:color w:val="000000"/>
                <w:sz w:val="24"/>
              </w:rPr>
            </w:pPr>
            <w:r>
              <w:rPr>
                <w:rFonts w:ascii="Arial" w:eastAsia="Arial" w:hAnsi="Arial" w:cs="Arial"/>
                <w:sz w:val="24"/>
                <w:szCs w:val="24"/>
                <w:highlight w:val="white"/>
              </w:rPr>
              <w:t>means</w:t>
            </w:r>
            <w:r>
              <w:rPr>
                <w:rFonts w:ascii="Arial" w:eastAsia="Arial" w:hAnsi="Arial" w:cs="Arial"/>
                <w:color w:val="222222"/>
                <w:sz w:val="24"/>
                <w:szCs w:val="24"/>
                <w:highlight w:val="white"/>
              </w:rPr>
              <w:t xml:space="preserve"> a person who teaches at a School, college or other educational establishment when the regular teacher is unavailable due to illness, personal leave or other reasons, including covering vacancies or for new roles. A Supply Teacher may be required to cover short-term temporary bookings or long-term Assignments;</w:t>
            </w:r>
          </w:p>
        </w:tc>
      </w:tr>
      <w:tr w:rsidR="00F6494C" w14:paraId="19FA6E52" w14:textId="77777777" w:rsidTr="00FB1786">
        <w:tc>
          <w:tcPr>
            <w:tcW w:w="2405" w:type="dxa"/>
          </w:tcPr>
          <w:p w14:paraId="195EC834"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"Supporting Documentation"</w:t>
            </w:r>
          </w:p>
        </w:tc>
        <w:tc>
          <w:tcPr>
            <w:tcW w:w="7342" w:type="dxa"/>
          </w:tcPr>
          <w:p w14:paraId="64332AB6"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F6494C" w14:paraId="584F45D0" w14:textId="77777777" w:rsidTr="00FB1786">
        <w:tc>
          <w:tcPr>
            <w:tcW w:w="2405" w:type="dxa"/>
          </w:tcPr>
          <w:p w14:paraId="37671056"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“Tax”</w:t>
            </w:r>
          </w:p>
        </w:tc>
        <w:tc>
          <w:tcPr>
            <w:tcW w:w="7342" w:type="dxa"/>
          </w:tcPr>
          <w:p w14:paraId="07EA9733" w14:textId="77777777" w:rsidR="00F6494C" w:rsidRDefault="00AC08CE" w:rsidP="00FB1786">
            <w:pPr>
              <w:numPr>
                <w:ilvl w:val="0"/>
                <w:numId w:val="6"/>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all forms of taxation whether direct or indirect;</w:t>
            </w:r>
          </w:p>
          <w:p w14:paraId="4DB73ED7" w14:textId="77777777" w:rsidR="00F6494C" w:rsidRDefault="00AC08CE" w:rsidP="00FB1786">
            <w:pPr>
              <w:numPr>
                <w:ilvl w:val="0"/>
                <w:numId w:val="6"/>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national insurance contributions in the United Kingdom and similar contributions or obligations in any other jurisdiction;</w:t>
            </w:r>
          </w:p>
          <w:p w14:paraId="09F2AA9B" w14:textId="77777777" w:rsidR="00F6494C" w:rsidRDefault="00AC08CE" w:rsidP="00FB1786">
            <w:pPr>
              <w:numPr>
                <w:ilvl w:val="0"/>
                <w:numId w:val="6"/>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all statutory, governmental, state, federal, provincial, local government or municipal charges, duties, imports, contributions. </w:t>
            </w:r>
            <w:r>
              <w:rPr>
                <w:rFonts w:ascii="Arial" w:eastAsia="Arial" w:hAnsi="Arial" w:cs="Arial"/>
                <w:color w:val="000000"/>
                <w:sz w:val="24"/>
                <w:szCs w:val="24"/>
              </w:rPr>
              <w:lastRenderedPageBreak/>
              <w:t xml:space="preserve">levies or liabilities (other than in </w:t>
            </w:r>
            <w:proofErr w:type="gramStart"/>
            <w:r>
              <w:rPr>
                <w:rFonts w:ascii="Arial" w:eastAsia="Arial" w:hAnsi="Arial" w:cs="Arial"/>
                <w:color w:val="000000"/>
                <w:sz w:val="24"/>
                <w:szCs w:val="24"/>
              </w:rPr>
              <w:t>return  for</w:t>
            </w:r>
            <w:proofErr w:type="gramEnd"/>
            <w:r>
              <w:rPr>
                <w:rFonts w:ascii="Arial" w:eastAsia="Arial" w:hAnsi="Arial" w:cs="Arial"/>
                <w:color w:val="000000"/>
                <w:sz w:val="24"/>
                <w:szCs w:val="24"/>
              </w:rPr>
              <w:t xml:space="preserve"> goods or services supplied or performed or to be performed) and withholdings; and</w:t>
            </w:r>
          </w:p>
          <w:p w14:paraId="3D87B062" w14:textId="77777777" w:rsidR="00F6494C" w:rsidRDefault="00AC08CE" w:rsidP="00FB1786">
            <w:pPr>
              <w:numPr>
                <w:ilvl w:val="0"/>
                <w:numId w:val="6"/>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penalty, fine, surcharge, interest, charges or costs relating to any of the above,</w:t>
            </w:r>
          </w:p>
          <w:p w14:paraId="198682A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each case wherever chargeable and whether of the United Kingdom and any other jurisdiction;</w:t>
            </w:r>
          </w:p>
        </w:tc>
      </w:tr>
    </w:tbl>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560"/>
      </w:tblGrid>
      <w:tr w:rsidR="000A288B" w14:paraId="2F41C1D5" w14:textId="77777777">
        <w:tc>
          <w:tcPr>
            <w:tcW w:w="2400" w:type="dxa"/>
          </w:tcPr>
          <w:p w14:paraId="5EDFAC27"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"Temp to Perm"</w:t>
            </w:r>
          </w:p>
        </w:tc>
        <w:tc>
          <w:tcPr>
            <w:tcW w:w="7560" w:type="dxa"/>
          </w:tcPr>
          <w:p w14:paraId="45DC4B4E"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when a Worker moves from a Supplier to the Buyer; </w:t>
            </w:r>
          </w:p>
        </w:tc>
      </w:tr>
      <w:tr w:rsidR="000A288B" w14:paraId="50819D9B" w14:textId="77777777">
        <w:tc>
          <w:tcPr>
            <w:tcW w:w="2400" w:type="dxa"/>
          </w:tcPr>
          <w:p w14:paraId="08B5E1B2"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t>"Temporary Work-Seeker"</w:t>
            </w:r>
          </w:p>
        </w:tc>
        <w:tc>
          <w:tcPr>
            <w:tcW w:w="7560" w:type="dxa"/>
          </w:tcPr>
          <w:p w14:paraId="44A030EC"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Worker provided and paid by an Employment Business, usually charged on an hourly or daily basis; </w:t>
            </w:r>
          </w:p>
        </w:tc>
      </w:tr>
    </w:tbl>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F6494C" w14:paraId="3FE1656A" w14:textId="77777777" w:rsidTr="00FB1786">
        <w:tc>
          <w:tcPr>
            <w:tcW w:w="2405" w:type="dxa"/>
          </w:tcPr>
          <w:p w14:paraId="74363425"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"Termination Notice"</w:t>
            </w:r>
          </w:p>
        </w:tc>
        <w:tc>
          <w:tcPr>
            <w:tcW w:w="7342" w:type="dxa"/>
          </w:tcPr>
          <w:p w14:paraId="5E7B6BBF"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F6494C" w14:paraId="56C6686B" w14:textId="77777777" w:rsidTr="00FB1786">
        <w:tc>
          <w:tcPr>
            <w:tcW w:w="2405" w:type="dxa"/>
          </w:tcPr>
          <w:p w14:paraId="44FC63FB"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Issue"</w:t>
            </w:r>
          </w:p>
        </w:tc>
        <w:tc>
          <w:tcPr>
            <w:tcW w:w="7342" w:type="dxa"/>
          </w:tcPr>
          <w:p w14:paraId="2194712C"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variance or non-conformity of the Deliverables from their requirements as set out in a Call-Off Contract;</w:t>
            </w:r>
          </w:p>
        </w:tc>
      </w:tr>
      <w:tr w:rsidR="00F6494C" w14:paraId="2F3F0D31" w14:textId="77777777" w:rsidTr="00FB1786">
        <w:tc>
          <w:tcPr>
            <w:tcW w:w="2405" w:type="dxa"/>
          </w:tcPr>
          <w:p w14:paraId="14A0BCFF"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Plan"</w:t>
            </w:r>
          </w:p>
        </w:tc>
        <w:tc>
          <w:tcPr>
            <w:tcW w:w="7342" w:type="dxa"/>
          </w:tcPr>
          <w:p w14:paraId="757F3A3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plan:</w:t>
            </w:r>
          </w:p>
          <w:p w14:paraId="2CE9E118" w14:textId="77777777" w:rsidR="00F6494C" w:rsidRDefault="00AC08CE" w:rsidP="00986D2A">
            <w:pPr>
              <w:numPr>
                <w:ilvl w:val="1"/>
                <w:numId w:val="27"/>
              </w:numPr>
              <w:pBdr>
                <w:top w:val="nil"/>
                <w:left w:val="nil"/>
                <w:bottom w:val="nil"/>
                <w:right w:val="nil"/>
                <w:between w:val="nil"/>
              </w:pBdr>
              <w:tabs>
                <w:tab w:val="left" w:pos="-576"/>
                <w:tab w:val="left" w:pos="141"/>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for the Testing of the Deliverables; and </w:t>
            </w:r>
          </w:p>
          <w:p w14:paraId="236D32B5" w14:textId="77777777" w:rsidR="00F6494C" w:rsidRDefault="00AC08CE" w:rsidP="00986D2A">
            <w:pPr>
              <w:numPr>
                <w:ilvl w:val="1"/>
                <w:numId w:val="2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setting out other agreed criteria related to the achievement of Milestones;</w:t>
            </w:r>
          </w:p>
        </w:tc>
      </w:tr>
      <w:tr w:rsidR="00F6494C" w14:paraId="325E00F1" w14:textId="77777777" w:rsidTr="00FB1786">
        <w:tc>
          <w:tcPr>
            <w:tcW w:w="2405" w:type="dxa"/>
          </w:tcPr>
          <w:p w14:paraId="20E9D690"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"Tests "</w:t>
            </w:r>
          </w:p>
        </w:tc>
        <w:tc>
          <w:tcPr>
            <w:tcW w:w="7342" w:type="dxa"/>
          </w:tcPr>
          <w:p w14:paraId="45D909E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tests required to be carried out pursuant to a Call-Off Contract as set out in the Test Plan or elsewhere in a Call-Off Contract and "</w:t>
            </w:r>
            <w:r>
              <w:rPr>
                <w:rFonts w:ascii="Arial" w:eastAsia="Arial" w:hAnsi="Arial" w:cs="Arial"/>
                <w:b/>
                <w:color w:val="000000"/>
                <w:sz w:val="24"/>
                <w:szCs w:val="24"/>
              </w:rPr>
              <w:t>Tested</w:t>
            </w:r>
            <w:r>
              <w:rPr>
                <w:rFonts w:ascii="Arial" w:eastAsia="Arial" w:hAnsi="Arial" w:cs="Arial"/>
                <w:color w:val="000000"/>
                <w:sz w:val="24"/>
                <w:szCs w:val="24"/>
              </w:rPr>
              <w:t>" and “</w:t>
            </w:r>
            <w:r>
              <w:rPr>
                <w:rFonts w:ascii="Arial" w:eastAsia="Arial" w:hAnsi="Arial" w:cs="Arial"/>
                <w:b/>
                <w:color w:val="000000"/>
                <w:sz w:val="24"/>
                <w:szCs w:val="24"/>
              </w:rPr>
              <w:t>Testing</w:t>
            </w:r>
            <w:r>
              <w:rPr>
                <w:rFonts w:ascii="Arial" w:eastAsia="Arial" w:hAnsi="Arial" w:cs="Arial"/>
                <w:color w:val="000000"/>
                <w:sz w:val="24"/>
                <w:szCs w:val="24"/>
              </w:rPr>
              <w:t>” shall be construed accordingly;</w:t>
            </w:r>
          </w:p>
        </w:tc>
      </w:tr>
      <w:tr w:rsidR="00F6494C" w14:paraId="72A493E7" w14:textId="77777777" w:rsidTr="00FB1786">
        <w:tc>
          <w:tcPr>
            <w:tcW w:w="2405" w:type="dxa"/>
          </w:tcPr>
          <w:p w14:paraId="5B56FA76"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"Third Party IPR"</w:t>
            </w:r>
          </w:p>
        </w:tc>
        <w:tc>
          <w:tcPr>
            <w:tcW w:w="7342" w:type="dxa"/>
          </w:tcPr>
          <w:p w14:paraId="32D363B3"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Intellectual Property Rights owned by a third party which is or will be used by the Supplier for the purpose of providing the Deliverables;</w:t>
            </w:r>
          </w:p>
        </w:tc>
      </w:tr>
    </w:tbl>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560"/>
      </w:tblGrid>
      <w:tr w:rsidR="000A288B" w14:paraId="7F23AE80" w14:textId="77777777">
        <w:tc>
          <w:tcPr>
            <w:tcW w:w="2400" w:type="dxa"/>
          </w:tcPr>
          <w:p w14:paraId="17883547"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t>"Transfer Fee"</w:t>
            </w:r>
          </w:p>
        </w:tc>
        <w:tc>
          <w:tcPr>
            <w:tcW w:w="7560" w:type="dxa"/>
          </w:tcPr>
          <w:p w14:paraId="5F70A2D5"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fee that may be charged if a Buyer takes a Worker permanently from the Supplier without giving the appropriate Temp to Perm Notice Period or appropriate Assignment length for a Fixed Term Worker; </w:t>
            </w:r>
          </w:p>
        </w:tc>
      </w:tr>
    </w:tbl>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F6494C" w14:paraId="6CE8039D" w14:textId="77777777" w:rsidTr="00FB1786">
        <w:tc>
          <w:tcPr>
            <w:tcW w:w="2405" w:type="dxa"/>
          </w:tcPr>
          <w:p w14:paraId="2ECB08D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Supplier Employees"</w:t>
            </w:r>
          </w:p>
        </w:tc>
        <w:tc>
          <w:tcPr>
            <w:tcW w:w="7342" w:type="dxa"/>
          </w:tcPr>
          <w:p w14:paraId="3E20018B"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those employees of the Supplier and/or the Supplier’s Subcontractors to whom the Employment Regulations will apply on the Service Transfer Date; </w:t>
            </w:r>
          </w:p>
        </w:tc>
      </w:tr>
      <w:tr w:rsidR="00F6494C" w14:paraId="21345EE3" w14:textId="77777777" w:rsidTr="00FB1786">
        <w:tc>
          <w:tcPr>
            <w:tcW w:w="2405" w:type="dxa"/>
          </w:tcPr>
          <w:p w14:paraId="1BDFA13D" w14:textId="77777777" w:rsidR="00F6494C" w:rsidRDefault="00AC08CE" w:rsidP="00FB1786">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"Transparency Information"</w:t>
            </w:r>
          </w:p>
        </w:tc>
        <w:tc>
          <w:tcPr>
            <w:tcW w:w="7342" w:type="dxa"/>
          </w:tcPr>
          <w:p w14:paraId="6D3956BB" w14:textId="77777777" w:rsidR="00F6494C" w:rsidRDefault="00AC08CE" w:rsidP="00FB1786">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Transparency Reports and the content of a Contract, including any changes to this Contract agreed from time to time, except for – </w:t>
            </w:r>
          </w:p>
          <w:p w14:paraId="4BC13F44" w14:textId="77777777" w:rsidR="00F6494C" w:rsidRDefault="00AC08CE" w:rsidP="00FB1786">
            <w:pPr>
              <w:keepNext/>
              <w:pBdr>
                <w:top w:val="nil"/>
                <w:left w:val="nil"/>
                <w:bottom w:val="nil"/>
                <w:right w:val="nil"/>
                <w:between w:val="nil"/>
              </w:pBdr>
              <w:tabs>
                <w:tab w:val="left" w:pos="-179"/>
                <w:tab w:val="left" w:pos="-9"/>
              </w:tabs>
              <w:spacing w:after="120"/>
              <w:ind w:left="720"/>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w:t>
            </w:r>
            <w:r>
              <w:rPr>
                <w:rFonts w:ascii="Arial" w:eastAsia="Arial" w:hAnsi="Arial" w:cs="Arial"/>
                <w:color w:val="000000"/>
                <w:sz w:val="24"/>
                <w:szCs w:val="24"/>
              </w:rPr>
              <w:tab/>
              <w:t>any information which is exempt from disclosure in accordance with the provisions of the FOIA, which shall be determined by the Relevant Authority; and</w:t>
            </w:r>
          </w:p>
          <w:p w14:paraId="4FA4ECF1" w14:textId="77777777" w:rsidR="00F6494C" w:rsidRDefault="00AC08CE" w:rsidP="00FB1786">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 (ii)</w:t>
            </w:r>
            <w:r>
              <w:rPr>
                <w:rFonts w:ascii="Arial" w:eastAsia="Arial" w:hAnsi="Arial" w:cs="Arial"/>
                <w:color w:val="000000"/>
                <w:sz w:val="24"/>
                <w:szCs w:val="24"/>
              </w:rPr>
              <w:tab/>
              <w:t>Commercially Sensitive Information;</w:t>
            </w:r>
          </w:p>
          <w:p w14:paraId="0522C035" w14:textId="77777777" w:rsidR="00F6494C" w:rsidRDefault="00F6494C" w:rsidP="00FB1786">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
        </w:tc>
      </w:tr>
      <w:tr w:rsidR="00F6494C" w14:paraId="33C5DB83" w14:textId="77777777" w:rsidTr="00FB1786">
        <w:tc>
          <w:tcPr>
            <w:tcW w:w="2405" w:type="dxa"/>
          </w:tcPr>
          <w:p w14:paraId="7128F5B1"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Reports"</w:t>
            </w:r>
          </w:p>
        </w:tc>
        <w:tc>
          <w:tcPr>
            <w:tcW w:w="7342" w:type="dxa"/>
          </w:tcPr>
          <w:p w14:paraId="4B666F3A"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F6494C" w14:paraId="57E992A9" w14:textId="77777777" w:rsidTr="00FB1786">
        <w:tc>
          <w:tcPr>
            <w:tcW w:w="2405" w:type="dxa"/>
          </w:tcPr>
          <w:p w14:paraId="48830974" w14:textId="530574EF" w:rsidR="00F6494C" w:rsidRPr="00FB1786" w:rsidRDefault="00AC08CE" w:rsidP="00FB1786">
            <w:pPr>
              <w:pBdr>
                <w:top w:val="nil"/>
                <w:left w:val="nil"/>
                <w:bottom w:val="nil"/>
                <w:right w:val="nil"/>
                <w:between w:val="nil"/>
              </w:pBdr>
              <w:spacing w:after="120"/>
              <w:ind w:left="-108"/>
              <w:rPr>
                <w:rFonts w:ascii="Arial" w:hAnsi="Arial"/>
                <w:b/>
                <w:color w:val="202124"/>
                <w:sz w:val="24"/>
              </w:rPr>
            </w:pPr>
            <w:r>
              <w:rPr>
                <w:rFonts w:ascii="Arial" w:eastAsia="Arial" w:hAnsi="Arial" w:cs="Arial"/>
                <w:b/>
                <w:color w:val="202124"/>
                <w:sz w:val="24"/>
                <w:szCs w:val="24"/>
              </w:rPr>
              <w:t>“TUPE”</w:t>
            </w:r>
          </w:p>
        </w:tc>
        <w:tc>
          <w:tcPr>
            <w:tcW w:w="7342" w:type="dxa"/>
          </w:tcPr>
          <w:p w14:paraId="660E9150" w14:textId="2BFAB9FD" w:rsidR="00F6494C" w:rsidRPr="00FB1786" w:rsidRDefault="00AC08CE" w:rsidP="00FB1786">
            <w:pPr>
              <w:spacing w:line="276" w:lineRule="auto"/>
              <w:rPr>
                <w:rFonts w:ascii="Arial" w:hAnsi="Arial"/>
                <w:color w:val="202124"/>
                <w:sz w:val="24"/>
              </w:rPr>
            </w:pPr>
            <w:r>
              <w:rPr>
                <w:rFonts w:ascii="Arial" w:eastAsia="Arial" w:hAnsi="Arial" w:cs="Arial"/>
                <w:color w:val="202124"/>
                <w:sz w:val="24"/>
                <w:szCs w:val="24"/>
              </w:rPr>
              <w:t>Transfer of Undertakings (Protection of Employment) Regulations 2006 (SI 2006/246) as amended or replaced or any other regulations or UK legislation implementing the Acquired Rights Directive</w:t>
            </w:r>
          </w:p>
        </w:tc>
      </w:tr>
      <w:tr w:rsidR="00B371B4" w14:paraId="5F0BDD07" w14:textId="77777777">
        <w:tc>
          <w:tcPr>
            <w:tcW w:w="2405" w:type="dxa"/>
          </w:tcPr>
          <w:p w14:paraId="048E17AE" w14:textId="4D427D79" w:rsidR="00B371B4" w:rsidRDefault="00B371B4" w:rsidP="00B371B4">
            <w:pPr>
              <w:pBdr>
                <w:top w:val="nil"/>
                <w:left w:val="nil"/>
                <w:bottom w:val="nil"/>
                <w:right w:val="nil"/>
                <w:between w:val="nil"/>
              </w:pBdr>
              <w:spacing w:after="120"/>
              <w:ind w:left="-108"/>
              <w:rPr>
                <w:rFonts w:ascii="Arial" w:eastAsia="Arial" w:hAnsi="Arial" w:cs="Arial"/>
                <w:b/>
                <w:color w:val="202124"/>
                <w:sz w:val="24"/>
                <w:szCs w:val="24"/>
              </w:rPr>
            </w:pPr>
            <w:r>
              <w:rPr>
                <w:rFonts w:ascii="Arial" w:eastAsia="Arial" w:hAnsi="Arial" w:cs="Arial"/>
                <w:b/>
                <w:color w:val="000000"/>
                <w:sz w:val="24"/>
                <w:szCs w:val="24"/>
              </w:rPr>
              <w:t>"UK GDPR"</w:t>
            </w:r>
          </w:p>
        </w:tc>
        <w:tc>
          <w:tcPr>
            <w:tcW w:w="7342" w:type="dxa"/>
          </w:tcPr>
          <w:p w14:paraId="5A2F2E30" w14:textId="736F562E" w:rsidR="00B371B4" w:rsidRDefault="00B371B4" w:rsidP="00B371B4">
            <w:pPr>
              <w:rPr>
                <w:rFonts w:ascii="Arial" w:eastAsia="Arial" w:hAnsi="Arial" w:cs="Arial"/>
                <w:color w:val="202124"/>
                <w:sz w:val="24"/>
                <w:szCs w:val="24"/>
              </w:rPr>
            </w:pPr>
            <w:r>
              <w:rPr>
                <w:rFonts w:ascii="Arial" w:eastAsia="Arial" w:hAnsi="Arial" w:cs="Arial"/>
                <w:color w:val="000000"/>
                <w:sz w:val="24"/>
                <w:szCs w:val="24"/>
              </w:rPr>
              <w:t>the retained EU law version of the General Data Protection Regulation (Regulation (EU) 2016/679);</w:t>
            </w:r>
          </w:p>
        </w:tc>
      </w:tr>
      <w:tr w:rsidR="00F6494C" w14:paraId="11E7FF0F" w14:textId="77777777">
        <w:tc>
          <w:tcPr>
            <w:tcW w:w="2405" w:type="dxa"/>
          </w:tcPr>
          <w:p w14:paraId="36AC4D1D" w14:textId="77777777" w:rsidR="00F6494C" w:rsidRDefault="00AC08CE">
            <w:pPr>
              <w:pBdr>
                <w:top w:val="nil"/>
                <w:left w:val="nil"/>
                <w:bottom w:val="nil"/>
                <w:right w:val="nil"/>
                <w:between w:val="nil"/>
              </w:pBdr>
              <w:spacing w:after="120"/>
              <w:ind w:left="-108"/>
              <w:rPr>
                <w:rFonts w:ascii="Arial" w:eastAsia="Arial" w:hAnsi="Arial" w:cs="Arial"/>
                <w:b/>
                <w:color w:val="202124"/>
                <w:sz w:val="24"/>
                <w:szCs w:val="24"/>
              </w:rPr>
            </w:pPr>
            <w:r>
              <w:rPr>
                <w:rFonts w:ascii="Arial" w:eastAsia="Arial" w:hAnsi="Arial" w:cs="Arial"/>
                <w:b/>
                <w:color w:val="202124"/>
                <w:sz w:val="24"/>
                <w:szCs w:val="24"/>
              </w:rPr>
              <w:t>“United Kingdom”</w:t>
            </w:r>
          </w:p>
        </w:tc>
        <w:tc>
          <w:tcPr>
            <w:tcW w:w="7342" w:type="dxa"/>
          </w:tcPr>
          <w:p w14:paraId="0B1724B6" w14:textId="77777777" w:rsidR="00F6494C" w:rsidRDefault="00AC08CE">
            <w:pPr>
              <w:spacing w:line="276" w:lineRule="auto"/>
              <w:rPr>
                <w:rFonts w:ascii="Arial" w:eastAsia="Arial" w:hAnsi="Arial" w:cs="Arial"/>
                <w:color w:val="202124"/>
                <w:sz w:val="24"/>
                <w:szCs w:val="24"/>
              </w:rPr>
            </w:pPr>
            <w:r>
              <w:rPr>
                <w:rFonts w:ascii="Arial" w:eastAsia="Arial" w:hAnsi="Arial" w:cs="Arial"/>
                <w:color w:val="202124"/>
                <w:sz w:val="24"/>
                <w:szCs w:val="24"/>
              </w:rPr>
              <w:t>the country that consists of England, Scotland, Wales, and Northern Ireland</w:t>
            </w:r>
          </w:p>
        </w:tc>
      </w:tr>
      <w:tr w:rsidR="00F6494C" w14:paraId="4EC7783B" w14:textId="77777777" w:rsidTr="00FB1786">
        <w:tc>
          <w:tcPr>
            <w:tcW w:w="2405" w:type="dxa"/>
          </w:tcPr>
          <w:p w14:paraId="0C30AAFC" w14:textId="4A6B2D86" w:rsidR="00F6494C" w:rsidRPr="00FB1786" w:rsidRDefault="002D6C03" w:rsidP="00FB1786">
            <w:pPr>
              <w:pBdr>
                <w:top w:val="nil"/>
                <w:left w:val="nil"/>
                <w:bottom w:val="nil"/>
                <w:right w:val="nil"/>
                <w:between w:val="nil"/>
              </w:pBdr>
              <w:spacing w:after="120"/>
              <w:ind w:left="-108"/>
              <w:rPr>
                <w:rFonts w:ascii="Arial" w:hAnsi="Arial"/>
                <w:b/>
                <w:sz w:val="24"/>
              </w:rPr>
            </w:pPr>
            <w:r>
              <w:rPr>
                <w:rFonts w:ascii="Arial" w:eastAsia="Arial" w:hAnsi="Arial" w:cs="Arial"/>
                <w:b/>
                <w:color w:val="000000"/>
                <w:sz w:val="24"/>
                <w:szCs w:val="24"/>
                <w:highlight w:val="white"/>
              </w:rPr>
              <w:t>"Umbrella Company"</w:t>
            </w:r>
          </w:p>
        </w:tc>
        <w:tc>
          <w:tcPr>
            <w:tcW w:w="7342" w:type="dxa"/>
          </w:tcPr>
          <w:p w14:paraId="421C326E" w14:textId="1CF894DB" w:rsidR="00F6494C" w:rsidRPr="00FB1786" w:rsidRDefault="002D6C03" w:rsidP="00FB1786">
            <w:pPr>
              <w:pBdr>
                <w:top w:val="nil"/>
                <w:left w:val="nil"/>
                <w:bottom w:val="nil"/>
                <w:right w:val="nil"/>
                <w:between w:val="nil"/>
              </w:pBdr>
              <w:tabs>
                <w:tab w:val="left" w:pos="-179"/>
                <w:tab w:val="left" w:pos="-9"/>
              </w:tabs>
              <w:spacing w:after="120"/>
              <w:ind w:left="170" w:hanging="170"/>
              <w:jc w:val="both"/>
              <w:rPr>
                <w:rFonts w:ascii="Arial" w:hAnsi="Arial"/>
                <w:color w:val="000000"/>
                <w:sz w:val="24"/>
              </w:rPr>
            </w:pPr>
            <w:r>
              <w:rPr>
                <w:rFonts w:ascii="Arial" w:eastAsia="Arial" w:hAnsi="Arial" w:cs="Arial"/>
                <w:color w:val="0B0C0C"/>
                <w:sz w:val="24"/>
                <w:szCs w:val="24"/>
                <w:highlight w:val="white"/>
              </w:rPr>
              <w:t>a company that employs a Temporary Work-seeker on behalf of an Employment Business. The Employment Business will then provide the Services of the Worker to the Buyer;</w:t>
            </w:r>
          </w:p>
        </w:tc>
      </w:tr>
      <w:tr w:rsidR="00F6494C" w14:paraId="60C63E1F" w14:textId="77777777" w:rsidTr="00FB1786">
        <w:tc>
          <w:tcPr>
            <w:tcW w:w="2405" w:type="dxa"/>
          </w:tcPr>
          <w:p w14:paraId="555C5A35"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w:t>
            </w:r>
          </w:p>
        </w:tc>
        <w:tc>
          <w:tcPr>
            <w:tcW w:w="7342" w:type="dxa"/>
          </w:tcPr>
          <w:p w14:paraId="52FD76E0"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change to a Contract;</w:t>
            </w:r>
          </w:p>
        </w:tc>
      </w:tr>
      <w:tr w:rsidR="00F6494C" w14:paraId="277643AB" w14:textId="77777777" w:rsidTr="00FB1786">
        <w:tc>
          <w:tcPr>
            <w:tcW w:w="2405" w:type="dxa"/>
          </w:tcPr>
          <w:p w14:paraId="304A27CB"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Form"</w:t>
            </w:r>
          </w:p>
        </w:tc>
        <w:tc>
          <w:tcPr>
            <w:tcW w:w="7342" w:type="dxa"/>
          </w:tcPr>
          <w:p w14:paraId="27E56C3E"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form set out in Joint Schedule 2 (Variation Form);</w:t>
            </w:r>
          </w:p>
        </w:tc>
      </w:tr>
      <w:tr w:rsidR="00F6494C" w14:paraId="7040C7E7" w14:textId="77777777" w:rsidTr="00FB1786">
        <w:tc>
          <w:tcPr>
            <w:tcW w:w="2405" w:type="dxa"/>
          </w:tcPr>
          <w:p w14:paraId="7F0EB2FC"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Procedure"</w:t>
            </w:r>
          </w:p>
        </w:tc>
        <w:tc>
          <w:tcPr>
            <w:tcW w:w="7342" w:type="dxa"/>
          </w:tcPr>
          <w:p w14:paraId="71F572C4"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procedure set out in Clause 24 (Changing the contract);</w:t>
            </w:r>
          </w:p>
        </w:tc>
      </w:tr>
      <w:tr w:rsidR="00F6494C" w14:paraId="31D57057" w14:textId="77777777" w:rsidTr="00FB1786">
        <w:tc>
          <w:tcPr>
            <w:tcW w:w="2405" w:type="dxa"/>
          </w:tcPr>
          <w:p w14:paraId="0041EF1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"VAT"</w:t>
            </w:r>
          </w:p>
        </w:tc>
        <w:tc>
          <w:tcPr>
            <w:tcW w:w="7342" w:type="dxa"/>
          </w:tcPr>
          <w:p w14:paraId="7C7F11A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value added tax in accordance with the provisions of the Value Added Tax Act 1994;</w:t>
            </w:r>
          </w:p>
        </w:tc>
      </w:tr>
      <w:tr w:rsidR="00F6494C" w14:paraId="2F0AB599" w14:textId="77777777" w:rsidTr="00FB1786">
        <w:tc>
          <w:tcPr>
            <w:tcW w:w="2405" w:type="dxa"/>
          </w:tcPr>
          <w:p w14:paraId="644389B4"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"VCSE"</w:t>
            </w:r>
          </w:p>
        </w:tc>
        <w:tc>
          <w:tcPr>
            <w:tcW w:w="7342" w:type="dxa"/>
          </w:tcPr>
          <w:p w14:paraId="0E069EE7"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F6494C" w14:paraId="52C17D00" w14:textId="77777777" w:rsidTr="00FB1786">
        <w:tc>
          <w:tcPr>
            <w:tcW w:w="2405" w:type="dxa"/>
          </w:tcPr>
          <w:p w14:paraId="3E450A1E"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 Day"</w:t>
            </w:r>
          </w:p>
        </w:tc>
        <w:tc>
          <w:tcPr>
            <w:tcW w:w="7342" w:type="dxa"/>
          </w:tcPr>
          <w:p w14:paraId="79A1E455"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7.5 Work Hours, whether or not such hours are worked consecutively and whether or not they are worked on the same day; and</w:t>
            </w:r>
          </w:p>
        </w:tc>
      </w:tr>
      <w:tr w:rsidR="00F6494C" w14:paraId="37FEEC8F" w14:textId="77777777" w:rsidTr="00FB1786">
        <w:tc>
          <w:tcPr>
            <w:tcW w:w="2405" w:type="dxa"/>
          </w:tcPr>
          <w:p w14:paraId="63E54708"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 Hours"</w:t>
            </w:r>
          </w:p>
        </w:tc>
        <w:tc>
          <w:tcPr>
            <w:tcW w:w="7342" w:type="dxa"/>
          </w:tcPr>
          <w:p w14:paraId="6DE2FC88"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hours spent by the Supplier Staff properly working on the provision of the Deliverables including time spent travelling (other than to and from the Supplier's offices, or to and from the Sites) but excluding lunch breaks.</w:t>
            </w:r>
          </w:p>
        </w:tc>
      </w:tr>
    </w:tbl>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376"/>
      </w:tblGrid>
      <w:tr w:rsidR="000A288B" w14:paraId="3B48D720" w14:textId="77777777" w:rsidTr="00B371B4">
        <w:tc>
          <w:tcPr>
            <w:tcW w:w="2400" w:type="dxa"/>
          </w:tcPr>
          <w:p w14:paraId="62696D2B"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t>"Work-Seeker"</w:t>
            </w:r>
          </w:p>
        </w:tc>
        <w:tc>
          <w:tcPr>
            <w:tcW w:w="7376" w:type="dxa"/>
          </w:tcPr>
          <w:p w14:paraId="018DE2F7"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Worker provided by an Employment Agency for a Fixed Term Assignment, paid by the Buyer; </w:t>
            </w:r>
          </w:p>
        </w:tc>
      </w:tr>
      <w:tr w:rsidR="000A288B" w14:paraId="52FE45F1" w14:textId="77777777" w:rsidTr="00B371B4">
        <w:tc>
          <w:tcPr>
            <w:tcW w:w="2400" w:type="dxa"/>
          </w:tcPr>
          <w:p w14:paraId="7471C5B5" w14:textId="77777777" w:rsidR="000A288B" w:rsidRDefault="002D6C03">
            <w:pPr>
              <w:pBdr>
                <w:top w:val="nil"/>
                <w:left w:val="nil"/>
                <w:bottom w:val="nil"/>
                <w:right w:val="nil"/>
                <w:between w:val="nil"/>
              </w:pBdr>
              <w:spacing w:after="120"/>
              <w:ind w:left="142"/>
              <w:rPr>
                <w:rFonts w:ascii="Arial" w:eastAsia="Arial" w:hAnsi="Arial" w:cs="Arial"/>
                <w:b/>
                <w:color w:val="000000"/>
                <w:sz w:val="24"/>
                <w:szCs w:val="24"/>
                <w:highlight w:val="white"/>
              </w:rPr>
            </w:pPr>
            <w:r>
              <w:rPr>
                <w:rFonts w:ascii="Arial" w:eastAsia="Arial" w:hAnsi="Arial" w:cs="Arial"/>
                <w:b/>
                <w:color w:val="000000"/>
                <w:sz w:val="24"/>
                <w:szCs w:val="24"/>
                <w:highlight w:val="white"/>
              </w:rPr>
              <w:t>"Worker"</w:t>
            </w:r>
          </w:p>
        </w:tc>
        <w:tc>
          <w:tcPr>
            <w:tcW w:w="7376" w:type="dxa"/>
          </w:tcPr>
          <w:p w14:paraId="4BBAA950" w14:textId="77777777" w:rsidR="000A288B" w:rsidRDefault="002D6C03">
            <w:pPr>
              <w:pBdr>
                <w:top w:val="nil"/>
                <w:left w:val="nil"/>
                <w:bottom w:val="nil"/>
                <w:right w:val="nil"/>
                <w:between w:val="nil"/>
              </w:pBdr>
              <w:tabs>
                <w:tab w:val="left" w:pos="-179"/>
                <w:tab w:val="left" w:pos="-9"/>
              </w:tabs>
              <w:spacing w:after="120"/>
              <w:ind w:left="170" w:right="18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means a Temporary Work-Seeker or a Work-Seeker;</w:t>
            </w:r>
          </w:p>
        </w:tc>
      </w:tr>
    </w:tbl>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2D6C03" w14:paraId="0147DA5D" w14:textId="77777777" w:rsidTr="002D6C03">
        <w:tc>
          <w:tcPr>
            <w:tcW w:w="2405" w:type="dxa"/>
          </w:tcPr>
          <w:p w14:paraId="7FCE0D42" w14:textId="77777777" w:rsidR="00F6494C" w:rsidRDefault="00AC08CE" w:rsidP="00FB178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"Working Day"</w:t>
            </w:r>
          </w:p>
        </w:tc>
        <w:tc>
          <w:tcPr>
            <w:tcW w:w="7342" w:type="dxa"/>
          </w:tcPr>
          <w:p w14:paraId="1EDF8D99" w14:textId="77777777" w:rsidR="00F6494C" w:rsidRDefault="00AC08CE" w:rsidP="00FB178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day other than a Saturday or Sunday or public holiday in England and Wales unless specified otherwise by the Parties in the Order Form;</w:t>
            </w:r>
          </w:p>
        </w:tc>
      </w:tr>
    </w:tbl>
    <w:p w14:paraId="49C60D3B" w14:textId="789EBC4A" w:rsidR="005B397F" w:rsidRDefault="005B397F">
      <w:pPr>
        <w:spacing w:after="0" w:line="240" w:lineRule="auto"/>
        <w:rPr>
          <w:rFonts w:ascii="Arial" w:eastAsia="Arial" w:hAnsi="Arial" w:cs="Arial"/>
          <w:sz w:val="24"/>
          <w:szCs w:val="24"/>
        </w:rPr>
      </w:pPr>
    </w:p>
    <w:p w14:paraId="44FA6DD6" w14:textId="77777777" w:rsidR="005B397F" w:rsidRPr="005B397F" w:rsidRDefault="005B397F" w:rsidP="005B397F">
      <w:pPr>
        <w:rPr>
          <w:rFonts w:ascii="Arial" w:eastAsia="Arial" w:hAnsi="Arial" w:cs="Arial"/>
          <w:sz w:val="24"/>
          <w:szCs w:val="24"/>
        </w:rPr>
      </w:pPr>
    </w:p>
    <w:p w14:paraId="7CAA537F" w14:textId="56547A9D" w:rsidR="005B397F" w:rsidRDefault="005B397F" w:rsidP="005B397F">
      <w:pPr>
        <w:rPr>
          <w:rFonts w:ascii="Arial" w:eastAsia="Arial" w:hAnsi="Arial" w:cs="Arial"/>
          <w:sz w:val="24"/>
          <w:szCs w:val="24"/>
        </w:rPr>
      </w:pPr>
    </w:p>
    <w:p w14:paraId="01F0CB01" w14:textId="19918F8C" w:rsidR="00F6494C" w:rsidRDefault="005B397F" w:rsidP="005B397F">
      <w:pPr>
        <w:tabs>
          <w:tab w:val="left" w:pos="2570"/>
        </w:tabs>
        <w:rPr>
          <w:rFonts w:ascii="Arial" w:eastAsia="Arial" w:hAnsi="Arial" w:cs="Arial"/>
          <w:sz w:val="24"/>
          <w:szCs w:val="24"/>
        </w:rPr>
      </w:pPr>
      <w:r>
        <w:rPr>
          <w:rFonts w:ascii="Arial" w:eastAsia="Arial" w:hAnsi="Arial" w:cs="Arial"/>
          <w:sz w:val="24"/>
          <w:szCs w:val="24"/>
        </w:rPr>
        <w:tab/>
      </w:r>
    </w:p>
    <w:p w14:paraId="003CB246" w14:textId="338FD4B0" w:rsidR="005B397F" w:rsidRDefault="005B397F" w:rsidP="005B397F">
      <w:pPr>
        <w:tabs>
          <w:tab w:val="left" w:pos="2570"/>
        </w:tabs>
        <w:rPr>
          <w:rFonts w:ascii="Arial" w:eastAsia="Arial" w:hAnsi="Arial" w:cs="Arial"/>
          <w:sz w:val="24"/>
          <w:szCs w:val="24"/>
        </w:rPr>
      </w:pPr>
    </w:p>
    <w:p w14:paraId="2FDF32B1" w14:textId="20A86E7E" w:rsidR="005B397F" w:rsidRDefault="005B397F" w:rsidP="005B397F">
      <w:pPr>
        <w:tabs>
          <w:tab w:val="left" w:pos="2570"/>
        </w:tabs>
        <w:rPr>
          <w:rFonts w:ascii="Arial" w:eastAsia="Arial" w:hAnsi="Arial" w:cs="Arial"/>
          <w:sz w:val="24"/>
          <w:szCs w:val="24"/>
        </w:rPr>
      </w:pPr>
    </w:p>
    <w:p w14:paraId="78A3A878" w14:textId="3982F57C" w:rsidR="005B397F" w:rsidRDefault="005B397F" w:rsidP="005B397F">
      <w:pPr>
        <w:tabs>
          <w:tab w:val="left" w:pos="2570"/>
        </w:tabs>
        <w:rPr>
          <w:rFonts w:ascii="Arial" w:eastAsia="Arial" w:hAnsi="Arial" w:cs="Arial"/>
          <w:sz w:val="24"/>
          <w:szCs w:val="24"/>
        </w:rPr>
      </w:pPr>
    </w:p>
    <w:p w14:paraId="7010737B" w14:textId="422B22EE" w:rsidR="005B397F" w:rsidRDefault="005B397F" w:rsidP="005B397F">
      <w:pPr>
        <w:tabs>
          <w:tab w:val="left" w:pos="2570"/>
        </w:tabs>
        <w:rPr>
          <w:rFonts w:ascii="Arial" w:eastAsia="Arial" w:hAnsi="Arial" w:cs="Arial"/>
          <w:sz w:val="24"/>
          <w:szCs w:val="24"/>
        </w:rPr>
      </w:pPr>
    </w:p>
    <w:p w14:paraId="0BE7D802" w14:textId="58568C82" w:rsidR="005B397F" w:rsidRDefault="005B397F" w:rsidP="005B397F">
      <w:pPr>
        <w:tabs>
          <w:tab w:val="left" w:pos="2570"/>
        </w:tabs>
        <w:rPr>
          <w:rFonts w:ascii="Arial" w:eastAsia="Arial" w:hAnsi="Arial" w:cs="Arial"/>
          <w:sz w:val="24"/>
          <w:szCs w:val="24"/>
        </w:rPr>
      </w:pPr>
    </w:p>
    <w:p w14:paraId="0B593185" w14:textId="77CD6A12" w:rsidR="005B397F" w:rsidRDefault="005B397F" w:rsidP="005B397F">
      <w:pPr>
        <w:tabs>
          <w:tab w:val="left" w:pos="2570"/>
        </w:tabs>
        <w:rPr>
          <w:rFonts w:ascii="Arial" w:eastAsia="Arial" w:hAnsi="Arial" w:cs="Arial"/>
          <w:sz w:val="24"/>
          <w:szCs w:val="24"/>
        </w:rPr>
      </w:pPr>
    </w:p>
    <w:p w14:paraId="1E6B1B91" w14:textId="0E0D5A3A" w:rsidR="005B397F" w:rsidRDefault="005B397F" w:rsidP="005B397F">
      <w:pPr>
        <w:tabs>
          <w:tab w:val="left" w:pos="2570"/>
        </w:tabs>
        <w:rPr>
          <w:rFonts w:ascii="Arial" w:eastAsia="Arial" w:hAnsi="Arial" w:cs="Arial"/>
          <w:sz w:val="24"/>
          <w:szCs w:val="24"/>
        </w:rPr>
      </w:pPr>
    </w:p>
    <w:p w14:paraId="314B20AA" w14:textId="2A30D913" w:rsidR="005B397F" w:rsidRDefault="005B397F" w:rsidP="005B397F">
      <w:pPr>
        <w:tabs>
          <w:tab w:val="left" w:pos="2570"/>
        </w:tabs>
        <w:rPr>
          <w:rFonts w:ascii="Arial" w:eastAsia="Arial" w:hAnsi="Arial" w:cs="Arial"/>
          <w:sz w:val="24"/>
          <w:szCs w:val="24"/>
        </w:rPr>
      </w:pPr>
    </w:p>
    <w:p w14:paraId="2F047409" w14:textId="58E457B5" w:rsidR="005B397F" w:rsidRDefault="005B397F" w:rsidP="005B397F">
      <w:pPr>
        <w:tabs>
          <w:tab w:val="left" w:pos="2570"/>
        </w:tabs>
        <w:rPr>
          <w:rFonts w:ascii="Arial" w:eastAsia="Arial" w:hAnsi="Arial" w:cs="Arial"/>
          <w:sz w:val="24"/>
          <w:szCs w:val="24"/>
        </w:rPr>
      </w:pPr>
    </w:p>
    <w:p w14:paraId="4B059DCF" w14:textId="3183ECFC" w:rsidR="005B397F" w:rsidRDefault="005B397F" w:rsidP="005B397F">
      <w:pPr>
        <w:tabs>
          <w:tab w:val="left" w:pos="2570"/>
        </w:tabs>
        <w:rPr>
          <w:rFonts w:ascii="Arial" w:eastAsia="Arial" w:hAnsi="Arial" w:cs="Arial"/>
          <w:sz w:val="24"/>
          <w:szCs w:val="24"/>
        </w:rPr>
      </w:pPr>
    </w:p>
    <w:p w14:paraId="2D2750C5" w14:textId="58526B82" w:rsidR="005B397F" w:rsidRDefault="005B397F" w:rsidP="005B397F">
      <w:pPr>
        <w:tabs>
          <w:tab w:val="left" w:pos="2570"/>
        </w:tabs>
        <w:rPr>
          <w:rFonts w:ascii="Arial" w:eastAsia="Arial" w:hAnsi="Arial" w:cs="Arial"/>
          <w:sz w:val="24"/>
          <w:szCs w:val="24"/>
        </w:rPr>
      </w:pPr>
    </w:p>
    <w:p w14:paraId="6CF3412D" w14:textId="4B184B37" w:rsidR="005B397F" w:rsidRDefault="005B397F" w:rsidP="005B397F">
      <w:pPr>
        <w:tabs>
          <w:tab w:val="left" w:pos="2570"/>
        </w:tabs>
        <w:rPr>
          <w:rFonts w:ascii="Arial" w:eastAsia="Arial" w:hAnsi="Arial" w:cs="Arial"/>
          <w:sz w:val="24"/>
          <w:szCs w:val="24"/>
        </w:rPr>
      </w:pPr>
    </w:p>
    <w:p w14:paraId="7E0A5E29" w14:textId="6ECB3B49" w:rsidR="005B397F" w:rsidRDefault="005B397F" w:rsidP="005B397F">
      <w:pPr>
        <w:tabs>
          <w:tab w:val="left" w:pos="2570"/>
        </w:tabs>
        <w:rPr>
          <w:rFonts w:ascii="Arial" w:eastAsia="Arial" w:hAnsi="Arial" w:cs="Arial"/>
          <w:sz w:val="24"/>
          <w:szCs w:val="24"/>
        </w:rPr>
      </w:pPr>
    </w:p>
    <w:p w14:paraId="05AE4B0C" w14:textId="0A81B1A7" w:rsidR="005B397F" w:rsidRDefault="005B397F" w:rsidP="005B397F">
      <w:pPr>
        <w:tabs>
          <w:tab w:val="left" w:pos="2570"/>
        </w:tabs>
        <w:rPr>
          <w:rFonts w:ascii="Arial" w:eastAsia="Arial" w:hAnsi="Arial" w:cs="Arial"/>
          <w:sz w:val="24"/>
          <w:szCs w:val="24"/>
        </w:rPr>
      </w:pPr>
    </w:p>
    <w:p w14:paraId="2C89002D" w14:textId="1ED89425" w:rsidR="005B397F" w:rsidRDefault="005B397F" w:rsidP="005B397F">
      <w:pPr>
        <w:tabs>
          <w:tab w:val="left" w:pos="2570"/>
        </w:tabs>
        <w:rPr>
          <w:rFonts w:ascii="Arial" w:eastAsia="Arial" w:hAnsi="Arial" w:cs="Arial"/>
          <w:sz w:val="24"/>
          <w:szCs w:val="24"/>
        </w:rPr>
      </w:pPr>
    </w:p>
    <w:p w14:paraId="75B80217" w14:textId="2F352478" w:rsidR="005B397F" w:rsidRDefault="005B397F" w:rsidP="005B397F">
      <w:pPr>
        <w:tabs>
          <w:tab w:val="left" w:pos="2570"/>
        </w:tabs>
        <w:rPr>
          <w:rFonts w:ascii="Arial" w:eastAsia="Arial" w:hAnsi="Arial" w:cs="Arial"/>
          <w:sz w:val="24"/>
          <w:szCs w:val="24"/>
        </w:rPr>
      </w:pPr>
    </w:p>
    <w:p w14:paraId="24C4C9AA" w14:textId="2C794FD5" w:rsidR="005B397F" w:rsidRDefault="005B397F" w:rsidP="005B397F">
      <w:pPr>
        <w:tabs>
          <w:tab w:val="left" w:pos="2570"/>
        </w:tabs>
        <w:rPr>
          <w:rFonts w:ascii="Arial" w:eastAsia="Arial" w:hAnsi="Arial" w:cs="Arial"/>
          <w:sz w:val="24"/>
          <w:szCs w:val="24"/>
        </w:rPr>
      </w:pPr>
    </w:p>
    <w:p w14:paraId="44F86663" w14:textId="087CACCD" w:rsidR="005B397F" w:rsidRDefault="005B397F" w:rsidP="005B397F">
      <w:pPr>
        <w:tabs>
          <w:tab w:val="left" w:pos="2570"/>
        </w:tabs>
        <w:rPr>
          <w:rFonts w:ascii="Arial" w:eastAsia="Arial" w:hAnsi="Arial" w:cs="Arial"/>
          <w:sz w:val="24"/>
          <w:szCs w:val="24"/>
        </w:rPr>
      </w:pPr>
    </w:p>
    <w:p w14:paraId="31FDD6DE" w14:textId="7228C46F" w:rsidR="005B397F" w:rsidRDefault="005B397F" w:rsidP="005B397F">
      <w:pPr>
        <w:tabs>
          <w:tab w:val="left" w:pos="2570"/>
        </w:tabs>
        <w:rPr>
          <w:rFonts w:ascii="Arial" w:eastAsia="Arial" w:hAnsi="Arial" w:cs="Arial"/>
          <w:sz w:val="24"/>
          <w:szCs w:val="24"/>
        </w:rPr>
      </w:pPr>
    </w:p>
    <w:p w14:paraId="2104C299" w14:textId="4EAA2D31" w:rsidR="005B397F" w:rsidRDefault="005B397F" w:rsidP="005B397F">
      <w:pPr>
        <w:tabs>
          <w:tab w:val="left" w:pos="2570"/>
        </w:tabs>
        <w:rPr>
          <w:rFonts w:ascii="Arial" w:eastAsia="Arial" w:hAnsi="Arial" w:cs="Arial"/>
          <w:sz w:val="24"/>
          <w:szCs w:val="24"/>
        </w:rPr>
      </w:pPr>
    </w:p>
    <w:p w14:paraId="4F9C23BB" w14:textId="77777777" w:rsidR="005B397F" w:rsidRDefault="005B397F" w:rsidP="005B397F">
      <w:pPr>
        <w:spacing w:after="240" w:line="240" w:lineRule="auto"/>
        <w:jc w:val="both"/>
        <w:rPr>
          <w:rFonts w:ascii="Arial" w:eastAsia="Arial" w:hAnsi="Arial" w:cs="Arial"/>
          <w:sz w:val="24"/>
          <w:szCs w:val="24"/>
        </w:rPr>
      </w:pPr>
    </w:p>
    <w:p w14:paraId="76EB22BB" w14:textId="26135B23" w:rsidR="005B397F" w:rsidRPr="005B397F" w:rsidRDefault="005B397F" w:rsidP="005B397F">
      <w:pPr>
        <w:spacing w:after="240" w:line="240" w:lineRule="auto"/>
        <w:jc w:val="both"/>
        <w:rPr>
          <w:rFonts w:ascii="Times New Roman" w:eastAsia="Times New Roman" w:hAnsi="Times New Roman" w:cs="Times New Roman"/>
          <w:sz w:val="24"/>
          <w:szCs w:val="24"/>
        </w:rPr>
      </w:pPr>
      <w:r w:rsidRPr="005B397F">
        <w:rPr>
          <w:rFonts w:ascii="Arial" w:eastAsia="Times New Roman" w:hAnsi="Arial" w:cs="Arial"/>
          <w:b/>
          <w:bCs/>
          <w:color w:val="000000"/>
          <w:sz w:val="36"/>
          <w:szCs w:val="36"/>
        </w:rPr>
        <w:lastRenderedPageBreak/>
        <w:t>Joint Schedule 2 (Variation Form)</w:t>
      </w:r>
    </w:p>
    <w:p w14:paraId="35A05F16" w14:textId="77777777" w:rsidR="005B397F" w:rsidRPr="005B397F" w:rsidRDefault="005B397F" w:rsidP="005B397F">
      <w:pPr>
        <w:spacing w:after="24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4"/>
          <w:szCs w:val="24"/>
        </w:rPr>
        <w:t>This form is to be used in order to change a contract in accordance with Clause 24 (Changing the Contract)</w:t>
      </w:r>
    </w:p>
    <w:tbl>
      <w:tblPr>
        <w:tblW w:w="0" w:type="auto"/>
        <w:tblCellMar>
          <w:top w:w="15" w:type="dxa"/>
          <w:left w:w="15" w:type="dxa"/>
          <w:bottom w:w="15" w:type="dxa"/>
          <w:right w:w="15" w:type="dxa"/>
        </w:tblCellMar>
        <w:tblLook w:val="04A0" w:firstRow="1" w:lastRow="0" w:firstColumn="1" w:lastColumn="0" w:noHBand="0" w:noVBand="1"/>
      </w:tblPr>
      <w:tblGrid>
        <w:gridCol w:w="3068"/>
        <w:gridCol w:w="3650"/>
        <w:gridCol w:w="2298"/>
      </w:tblGrid>
      <w:tr w:rsidR="005B397F" w:rsidRPr="005B397F" w14:paraId="38FFF4C2" w14:textId="77777777" w:rsidTr="005B397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6CB245" w14:textId="77777777" w:rsidR="005B397F" w:rsidRPr="005B397F" w:rsidRDefault="005B397F" w:rsidP="005B397F">
            <w:pPr>
              <w:spacing w:after="120" w:line="240" w:lineRule="auto"/>
              <w:ind w:left="34"/>
              <w:jc w:val="center"/>
              <w:rPr>
                <w:rFonts w:ascii="Times New Roman" w:eastAsia="Times New Roman" w:hAnsi="Times New Roman" w:cs="Times New Roman"/>
                <w:sz w:val="24"/>
                <w:szCs w:val="24"/>
              </w:rPr>
            </w:pPr>
            <w:r w:rsidRPr="005B397F">
              <w:rPr>
                <w:rFonts w:ascii="Arial" w:eastAsia="Times New Roman" w:hAnsi="Arial" w:cs="Arial"/>
                <w:b/>
                <w:bCs/>
                <w:color w:val="000000"/>
                <w:sz w:val="20"/>
                <w:szCs w:val="20"/>
              </w:rPr>
              <w:t>Contract Details </w:t>
            </w:r>
          </w:p>
        </w:tc>
      </w:tr>
      <w:tr w:rsidR="005B397F" w:rsidRPr="005B397F" w14:paraId="4A7F0861" w14:textId="77777777" w:rsidTr="005B397F">
        <w:trPr>
          <w:trHeight w:val="11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D7B56"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This variation is between: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1694E" w14:textId="77777777" w:rsidR="005B397F" w:rsidRPr="005B397F" w:rsidRDefault="005B397F" w:rsidP="005B397F">
            <w:pPr>
              <w:spacing w:after="120" w:line="240" w:lineRule="auto"/>
              <w:ind w:left="34"/>
              <w:jc w:val="both"/>
              <w:rPr>
                <w:rFonts w:ascii="Times New Roman" w:eastAsia="Times New Roman" w:hAnsi="Times New Roman" w:cs="Times New Roman"/>
                <w:sz w:val="24"/>
                <w:szCs w:val="24"/>
              </w:rPr>
            </w:pPr>
            <w:r w:rsidRPr="005B397F">
              <w:rPr>
                <w:rFonts w:ascii="Arial" w:eastAsia="Times New Roman" w:hAnsi="Arial" w:cs="Arial"/>
                <w:b/>
                <w:bCs/>
                <w:color w:val="000000"/>
                <w:sz w:val="20"/>
                <w:szCs w:val="20"/>
                <w:shd w:val="clear" w:color="auto" w:fill="FFFF00"/>
              </w:rPr>
              <w:t>[delete</w:t>
            </w:r>
            <w:r w:rsidRPr="005B397F">
              <w:rPr>
                <w:rFonts w:ascii="Arial" w:eastAsia="Times New Roman" w:hAnsi="Arial" w:cs="Arial"/>
                <w:b/>
                <w:bCs/>
                <w:color w:val="000000"/>
                <w:sz w:val="20"/>
                <w:szCs w:val="20"/>
              </w:rPr>
              <w:t xml:space="preserve"> </w:t>
            </w:r>
            <w:r w:rsidRPr="005B397F">
              <w:rPr>
                <w:rFonts w:ascii="Arial" w:eastAsia="Times New Roman" w:hAnsi="Arial" w:cs="Arial"/>
                <w:color w:val="000000"/>
                <w:sz w:val="20"/>
                <w:szCs w:val="20"/>
              </w:rPr>
              <w:t>as applicable:</w:t>
            </w:r>
            <w:r w:rsidRPr="005B397F">
              <w:rPr>
                <w:rFonts w:ascii="Arial" w:eastAsia="Times New Roman" w:hAnsi="Arial" w:cs="Arial"/>
                <w:b/>
                <w:bCs/>
                <w:color w:val="000000"/>
                <w:sz w:val="20"/>
                <w:szCs w:val="20"/>
              </w:rPr>
              <w:t xml:space="preserve"> </w:t>
            </w:r>
            <w:r w:rsidRPr="005B397F">
              <w:rPr>
                <w:rFonts w:ascii="Arial" w:eastAsia="Times New Roman" w:hAnsi="Arial" w:cs="Arial"/>
                <w:color w:val="000000"/>
                <w:sz w:val="20"/>
                <w:szCs w:val="20"/>
              </w:rPr>
              <w:t>CCS / Buyer</w:t>
            </w:r>
            <w:r w:rsidRPr="005B397F">
              <w:rPr>
                <w:rFonts w:ascii="Arial" w:eastAsia="Times New Roman" w:hAnsi="Arial" w:cs="Arial"/>
                <w:b/>
                <w:bCs/>
                <w:color w:val="000000"/>
                <w:sz w:val="20"/>
                <w:szCs w:val="20"/>
              </w:rPr>
              <w:t>]</w:t>
            </w:r>
            <w:r w:rsidRPr="005B397F">
              <w:rPr>
                <w:rFonts w:ascii="Arial" w:eastAsia="Times New Roman" w:hAnsi="Arial" w:cs="Arial"/>
                <w:color w:val="000000"/>
                <w:sz w:val="20"/>
                <w:szCs w:val="20"/>
              </w:rPr>
              <w:t xml:space="preserve"> ("</w:t>
            </w:r>
            <w:proofErr w:type="gramStart"/>
            <w:r w:rsidRPr="005B397F">
              <w:rPr>
                <w:rFonts w:ascii="Arial" w:eastAsia="Times New Roman" w:hAnsi="Arial" w:cs="Arial"/>
                <w:b/>
                <w:bCs/>
                <w:color w:val="000000"/>
                <w:sz w:val="20"/>
                <w:szCs w:val="20"/>
              </w:rPr>
              <w:t>CCS”  “</w:t>
            </w:r>
            <w:proofErr w:type="gramEnd"/>
            <w:r w:rsidRPr="005B397F">
              <w:rPr>
                <w:rFonts w:ascii="Arial" w:eastAsia="Times New Roman" w:hAnsi="Arial" w:cs="Arial"/>
                <w:b/>
                <w:bCs/>
                <w:color w:val="000000"/>
                <w:sz w:val="20"/>
                <w:szCs w:val="20"/>
              </w:rPr>
              <w:t>the Buyer"</w:t>
            </w:r>
            <w:r w:rsidRPr="005B397F">
              <w:rPr>
                <w:rFonts w:ascii="Arial" w:eastAsia="Times New Roman" w:hAnsi="Arial" w:cs="Arial"/>
                <w:color w:val="000000"/>
                <w:sz w:val="20"/>
                <w:szCs w:val="20"/>
              </w:rPr>
              <w:t>)</w:t>
            </w:r>
          </w:p>
          <w:p w14:paraId="1541D817"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And </w:t>
            </w:r>
          </w:p>
          <w:p w14:paraId="1A0B9C7C"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b/>
                <w:bCs/>
                <w:color w:val="000000"/>
                <w:sz w:val="20"/>
                <w:szCs w:val="20"/>
                <w:shd w:val="clear" w:color="auto" w:fill="FFFF00"/>
              </w:rPr>
              <w:t xml:space="preserve">[insert </w:t>
            </w:r>
            <w:r w:rsidRPr="005B397F">
              <w:rPr>
                <w:rFonts w:ascii="Arial" w:eastAsia="Times New Roman" w:hAnsi="Arial" w:cs="Arial"/>
                <w:color w:val="000000"/>
                <w:sz w:val="20"/>
                <w:szCs w:val="20"/>
              </w:rPr>
              <w:t>name of Supplier</w:t>
            </w:r>
            <w:r w:rsidRPr="005B397F">
              <w:rPr>
                <w:rFonts w:ascii="Arial" w:eastAsia="Times New Roman" w:hAnsi="Arial" w:cs="Arial"/>
                <w:b/>
                <w:bCs/>
                <w:color w:val="000000"/>
                <w:sz w:val="20"/>
                <w:szCs w:val="20"/>
              </w:rPr>
              <w:t>]</w:t>
            </w:r>
            <w:r w:rsidRPr="005B397F">
              <w:rPr>
                <w:rFonts w:ascii="Arial" w:eastAsia="Times New Roman" w:hAnsi="Arial" w:cs="Arial"/>
                <w:color w:val="000000"/>
                <w:sz w:val="20"/>
                <w:szCs w:val="20"/>
              </w:rPr>
              <w:t xml:space="preserve"> (</w:t>
            </w:r>
            <w:r w:rsidRPr="005B397F">
              <w:rPr>
                <w:rFonts w:ascii="Arial" w:eastAsia="Times New Roman" w:hAnsi="Arial" w:cs="Arial"/>
                <w:b/>
                <w:bCs/>
                <w:color w:val="000000"/>
                <w:sz w:val="20"/>
                <w:szCs w:val="20"/>
              </w:rPr>
              <w:t>"the Supplier"</w:t>
            </w:r>
            <w:r w:rsidRPr="005B397F">
              <w:rPr>
                <w:rFonts w:ascii="Arial" w:eastAsia="Times New Roman" w:hAnsi="Arial" w:cs="Arial"/>
                <w:color w:val="000000"/>
                <w:sz w:val="20"/>
                <w:szCs w:val="20"/>
              </w:rPr>
              <w:t>)</w:t>
            </w:r>
          </w:p>
        </w:tc>
      </w:tr>
      <w:tr w:rsidR="005B397F" w:rsidRPr="005B397F" w14:paraId="3621B7F4"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14816"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Contract name: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E7151C"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b/>
                <w:bCs/>
                <w:color w:val="000000"/>
                <w:sz w:val="20"/>
                <w:szCs w:val="20"/>
                <w:shd w:val="clear" w:color="auto" w:fill="FFFF00"/>
              </w:rPr>
              <w:t xml:space="preserve">[insert </w:t>
            </w:r>
            <w:r w:rsidRPr="005B397F">
              <w:rPr>
                <w:rFonts w:ascii="Arial" w:eastAsia="Times New Roman" w:hAnsi="Arial" w:cs="Arial"/>
                <w:color w:val="000000"/>
                <w:sz w:val="20"/>
                <w:szCs w:val="20"/>
              </w:rPr>
              <w:t xml:space="preserve">name of contract to be changed] </w:t>
            </w:r>
            <w:r w:rsidRPr="005B397F">
              <w:rPr>
                <w:rFonts w:ascii="Arial" w:eastAsia="Times New Roman" w:hAnsi="Arial" w:cs="Arial"/>
                <w:b/>
                <w:bCs/>
                <w:color w:val="000000"/>
                <w:sz w:val="20"/>
                <w:szCs w:val="20"/>
              </w:rPr>
              <w:t>(“the Contract”)</w:t>
            </w:r>
          </w:p>
        </w:tc>
      </w:tr>
      <w:tr w:rsidR="005B397F" w:rsidRPr="005B397F" w14:paraId="52FEB243"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ACAE1"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Contract reference number: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5FF44"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b/>
                <w:bCs/>
                <w:color w:val="000000"/>
                <w:sz w:val="20"/>
                <w:szCs w:val="20"/>
                <w:shd w:val="clear" w:color="auto" w:fill="FFFF00"/>
              </w:rPr>
              <w:t xml:space="preserve">[insert </w:t>
            </w:r>
            <w:r w:rsidRPr="005B397F">
              <w:rPr>
                <w:rFonts w:ascii="Arial" w:eastAsia="Times New Roman" w:hAnsi="Arial" w:cs="Arial"/>
                <w:color w:val="000000"/>
                <w:sz w:val="20"/>
                <w:szCs w:val="20"/>
              </w:rPr>
              <w:t>contract reference number]</w:t>
            </w:r>
          </w:p>
        </w:tc>
      </w:tr>
      <w:tr w:rsidR="005B397F" w:rsidRPr="005B397F" w14:paraId="5AF37D1F" w14:textId="77777777" w:rsidTr="005B397F">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099706" w14:textId="77777777" w:rsidR="005B397F" w:rsidRPr="005B397F" w:rsidRDefault="005B397F" w:rsidP="005B397F">
            <w:pPr>
              <w:spacing w:after="120" w:line="240" w:lineRule="auto"/>
              <w:ind w:left="34"/>
              <w:jc w:val="center"/>
              <w:rPr>
                <w:rFonts w:ascii="Times New Roman" w:eastAsia="Times New Roman" w:hAnsi="Times New Roman" w:cs="Times New Roman"/>
                <w:sz w:val="24"/>
                <w:szCs w:val="24"/>
              </w:rPr>
            </w:pPr>
            <w:r w:rsidRPr="005B397F">
              <w:rPr>
                <w:rFonts w:ascii="Arial" w:eastAsia="Times New Roman" w:hAnsi="Arial" w:cs="Arial"/>
                <w:b/>
                <w:bCs/>
                <w:color w:val="000000"/>
                <w:sz w:val="20"/>
                <w:szCs w:val="20"/>
              </w:rPr>
              <w:t>Details of Proposed Variation</w:t>
            </w:r>
          </w:p>
        </w:tc>
      </w:tr>
      <w:tr w:rsidR="005B397F" w:rsidRPr="005B397F" w14:paraId="4B3929CB"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3F417"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Variation initiated by: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87EA6C"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b/>
                <w:bCs/>
                <w:color w:val="000000"/>
                <w:sz w:val="20"/>
                <w:szCs w:val="20"/>
                <w:shd w:val="clear" w:color="auto" w:fill="FFFF00"/>
              </w:rPr>
              <w:t>[delete</w:t>
            </w:r>
            <w:r w:rsidRPr="005B397F">
              <w:rPr>
                <w:rFonts w:ascii="Arial" w:eastAsia="Times New Roman" w:hAnsi="Arial" w:cs="Arial"/>
                <w:color w:val="000000"/>
                <w:sz w:val="20"/>
                <w:szCs w:val="20"/>
              </w:rPr>
              <w:t xml:space="preserve"> as applicable: CCS/Buyer/Supplier]</w:t>
            </w:r>
          </w:p>
        </w:tc>
      </w:tr>
      <w:tr w:rsidR="005B397F" w:rsidRPr="005B397F" w14:paraId="1A192800"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534A0"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Variation number: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0BCD6"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b/>
                <w:bCs/>
                <w:color w:val="000000"/>
                <w:sz w:val="20"/>
                <w:szCs w:val="20"/>
                <w:shd w:val="clear" w:color="auto" w:fill="FFFF00"/>
              </w:rPr>
              <w:t xml:space="preserve">[insert </w:t>
            </w:r>
            <w:r w:rsidRPr="005B397F">
              <w:rPr>
                <w:rFonts w:ascii="Arial" w:eastAsia="Times New Roman" w:hAnsi="Arial" w:cs="Arial"/>
                <w:color w:val="000000"/>
                <w:sz w:val="20"/>
                <w:szCs w:val="20"/>
              </w:rPr>
              <w:t>variation number]</w:t>
            </w:r>
          </w:p>
        </w:tc>
      </w:tr>
      <w:tr w:rsidR="005B397F" w:rsidRPr="005B397F" w14:paraId="29E58F56"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03BB3"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Date variation is raised: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F289B"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b/>
                <w:bCs/>
                <w:color w:val="000000"/>
                <w:sz w:val="20"/>
                <w:szCs w:val="20"/>
                <w:shd w:val="clear" w:color="auto" w:fill="FFFF00"/>
              </w:rPr>
              <w:t xml:space="preserve">[insert </w:t>
            </w:r>
            <w:r w:rsidRPr="005B397F">
              <w:rPr>
                <w:rFonts w:ascii="Arial" w:eastAsia="Times New Roman" w:hAnsi="Arial" w:cs="Arial"/>
                <w:color w:val="000000"/>
                <w:sz w:val="20"/>
                <w:szCs w:val="20"/>
              </w:rPr>
              <w:t>date]</w:t>
            </w:r>
          </w:p>
        </w:tc>
      </w:tr>
      <w:tr w:rsidR="005B397F" w:rsidRPr="005B397F" w14:paraId="50FF65AB"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B8A597"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Proposed variation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57968" w14:textId="77777777" w:rsidR="005B397F" w:rsidRPr="005B397F" w:rsidRDefault="005B397F" w:rsidP="005B397F">
            <w:pPr>
              <w:spacing w:after="0" w:line="240" w:lineRule="auto"/>
              <w:rPr>
                <w:rFonts w:ascii="Times New Roman" w:eastAsia="Times New Roman" w:hAnsi="Times New Roman" w:cs="Times New Roman"/>
                <w:sz w:val="24"/>
                <w:szCs w:val="24"/>
              </w:rPr>
            </w:pPr>
          </w:p>
        </w:tc>
      </w:tr>
      <w:tr w:rsidR="005B397F" w:rsidRPr="005B397F" w14:paraId="02FFCDA0"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C379F"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Reason for the variation: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EBB2F"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b/>
                <w:bCs/>
                <w:color w:val="000000"/>
                <w:sz w:val="20"/>
                <w:szCs w:val="20"/>
                <w:shd w:val="clear" w:color="auto" w:fill="FFFF00"/>
              </w:rPr>
              <w:t xml:space="preserve">[insert </w:t>
            </w:r>
            <w:r w:rsidRPr="005B397F">
              <w:rPr>
                <w:rFonts w:ascii="Arial" w:eastAsia="Times New Roman" w:hAnsi="Arial" w:cs="Arial"/>
                <w:color w:val="000000"/>
                <w:sz w:val="20"/>
                <w:szCs w:val="20"/>
              </w:rPr>
              <w:t>reason]</w:t>
            </w:r>
          </w:p>
        </w:tc>
      </w:tr>
      <w:tr w:rsidR="005B397F" w:rsidRPr="005B397F" w14:paraId="4F8EF524" w14:textId="77777777" w:rsidTr="005B397F">
        <w:trPr>
          <w:trHeight w:val="7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0148B"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An Impact Assessment shall be provided within: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A0F2CA"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b/>
                <w:bCs/>
                <w:color w:val="000000"/>
                <w:sz w:val="20"/>
                <w:szCs w:val="20"/>
                <w:shd w:val="clear" w:color="auto" w:fill="FFFF00"/>
              </w:rPr>
              <w:t xml:space="preserve">[insert </w:t>
            </w:r>
            <w:r w:rsidRPr="005B397F">
              <w:rPr>
                <w:rFonts w:ascii="Arial" w:eastAsia="Times New Roman" w:hAnsi="Arial" w:cs="Arial"/>
                <w:color w:val="000000"/>
                <w:sz w:val="20"/>
                <w:szCs w:val="20"/>
              </w:rPr>
              <w:t>number] days</w:t>
            </w:r>
          </w:p>
        </w:tc>
      </w:tr>
      <w:tr w:rsidR="005B397F" w:rsidRPr="005B397F" w14:paraId="73C204ED" w14:textId="77777777" w:rsidTr="005B397F">
        <w:trPr>
          <w:trHeight w:val="285"/>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F440A" w14:textId="77777777" w:rsidR="005B397F" w:rsidRPr="005B397F" w:rsidRDefault="005B397F" w:rsidP="005B397F">
            <w:pPr>
              <w:spacing w:after="120" w:line="240" w:lineRule="auto"/>
              <w:jc w:val="center"/>
              <w:rPr>
                <w:rFonts w:ascii="Times New Roman" w:eastAsia="Times New Roman" w:hAnsi="Times New Roman" w:cs="Times New Roman"/>
                <w:sz w:val="24"/>
                <w:szCs w:val="24"/>
              </w:rPr>
            </w:pPr>
            <w:r w:rsidRPr="005B397F">
              <w:rPr>
                <w:rFonts w:ascii="Arial" w:eastAsia="Times New Roman" w:hAnsi="Arial" w:cs="Arial"/>
                <w:b/>
                <w:bCs/>
                <w:color w:val="000000"/>
                <w:sz w:val="20"/>
                <w:szCs w:val="20"/>
              </w:rPr>
              <w:t>Impact of Variation</w:t>
            </w:r>
          </w:p>
        </w:tc>
      </w:tr>
      <w:tr w:rsidR="005B397F" w:rsidRPr="005B397F" w14:paraId="023D4FED"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3FB5E"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Likely impact of the proposed variation: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F4E57"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b/>
                <w:bCs/>
                <w:color w:val="000000"/>
                <w:sz w:val="20"/>
                <w:szCs w:val="20"/>
                <w:shd w:val="clear" w:color="auto" w:fill="FFFF00"/>
              </w:rPr>
              <w:t xml:space="preserve">[Supplier to insert </w:t>
            </w:r>
            <w:r w:rsidRPr="005B397F">
              <w:rPr>
                <w:rFonts w:ascii="Arial" w:eastAsia="Times New Roman" w:hAnsi="Arial" w:cs="Arial"/>
                <w:color w:val="000000"/>
                <w:sz w:val="20"/>
                <w:szCs w:val="20"/>
              </w:rPr>
              <w:t>assessment of impact] </w:t>
            </w:r>
          </w:p>
        </w:tc>
      </w:tr>
      <w:tr w:rsidR="005B397F" w:rsidRPr="005B397F" w14:paraId="1BE1E896" w14:textId="77777777" w:rsidTr="005B397F">
        <w:trPr>
          <w:trHeight w:val="46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FF54B" w14:textId="77777777" w:rsidR="005B397F" w:rsidRPr="005B397F" w:rsidRDefault="005B397F" w:rsidP="005B397F">
            <w:pPr>
              <w:spacing w:after="120" w:line="240" w:lineRule="auto"/>
              <w:jc w:val="center"/>
              <w:rPr>
                <w:rFonts w:ascii="Times New Roman" w:eastAsia="Times New Roman" w:hAnsi="Times New Roman" w:cs="Times New Roman"/>
                <w:sz w:val="24"/>
                <w:szCs w:val="24"/>
              </w:rPr>
            </w:pPr>
            <w:r w:rsidRPr="005B397F">
              <w:rPr>
                <w:rFonts w:ascii="Arial" w:eastAsia="Times New Roman" w:hAnsi="Arial" w:cs="Arial"/>
                <w:b/>
                <w:bCs/>
                <w:color w:val="000000"/>
                <w:sz w:val="20"/>
                <w:szCs w:val="20"/>
              </w:rPr>
              <w:t>Outcome of Variation</w:t>
            </w:r>
          </w:p>
        </w:tc>
      </w:tr>
      <w:tr w:rsidR="005B397F" w:rsidRPr="005B397F" w14:paraId="40EA541D"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47EA6"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Contract variation: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B91C9"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This Contract detailed above is varied as follows:</w:t>
            </w:r>
          </w:p>
          <w:p w14:paraId="6C34CEB1" w14:textId="77777777" w:rsidR="005B397F" w:rsidRPr="005B397F" w:rsidRDefault="005B397F" w:rsidP="00986D2A">
            <w:pPr>
              <w:numPr>
                <w:ilvl w:val="0"/>
                <w:numId w:val="28"/>
              </w:numPr>
              <w:spacing w:after="120" w:line="240" w:lineRule="auto"/>
              <w:jc w:val="both"/>
              <w:textAlignment w:val="baseline"/>
              <w:rPr>
                <w:rFonts w:ascii="Arial" w:eastAsia="Times New Roman" w:hAnsi="Arial" w:cs="Arial"/>
                <w:color w:val="000000"/>
                <w:sz w:val="20"/>
                <w:szCs w:val="20"/>
              </w:rPr>
            </w:pPr>
            <w:r w:rsidRPr="005B397F">
              <w:rPr>
                <w:rFonts w:ascii="Arial" w:eastAsia="Times New Roman" w:hAnsi="Arial" w:cs="Arial"/>
                <w:b/>
                <w:bCs/>
                <w:color w:val="000000"/>
                <w:sz w:val="20"/>
                <w:szCs w:val="20"/>
                <w:shd w:val="clear" w:color="auto" w:fill="FFFF00"/>
              </w:rPr>
              <w:t xml:space="preserve">[CCS/Buyer to insert </w:t>
            </w:r>
            <w:r w:rsidRPr="005B397F">
              <w:rPr>
                <w:rFonts w:ascii="Arial" w:eastAsia="Times New Roman" w:hAnsi="Arial" w:cs="Arial"/>
                <w:color w:val="000000"/>
                <w:sz w:val="20"/>
                <w:szCs w:val="20"/>
              </w:rPr>
              <w:t>original Clauses or Paragraphs to be varied and the changed clause]</w:t>
            </w:r>
          </w:p>
        </w:tc>
      </w:tr>
      <w:tr w:rsidR="005B397F" w:rsidRPr="005B397F" w14:paraId="707591A1" w14:textId="77777777" w:rsidTr="005B397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9A117"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Financial variation: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5F747" w14:textId="77777777" w:rsidR="005B397F" w:rsidRPr="005B397F" w:rsidRDefault="005B397F" w:rsidP="005B397F">
            <w:pPr>
              <w:spacing w:after="120" w:line="240" w:lineRule="auto"/>
              <w:rPr>
                <w:rFonts w:ascii="Times New Roman" w:eastAsia="Times New Roman" w:hAnsi="Times New Roman" w:cs="Times New Roman"/>
                <w:sz w:val="24"/>
                <w:szCs w:val="24"/>
              </w:rPr>
            </w:pPr>
            <w:r w:rsidRPr="005B397F">
              <w:rPr>
                <w:rFonts w:ascii="Arial" w:eastAsia="Times New Roman" w:hAnsi="Arial" w:cs="Arial"/>
                <w:color w:val="000000"/>
                <w:sz w:val="20"/>
                <w:szCs w:val="20"/>
              </w:rPr>
              <w:t>Original Contract Value: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3C2572"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 xml:space="preserve">£ </w:t>
            </w:r>
            <w:r w:rsidRPr="005B397F">
              <w:rPr>
                <w:rFonts w:ascii="Arial" w:eastAsia="Times New Roman" w:hAnsi="Arial" w:cs="Arial"/>
                <w:b/>
                <w:bCs/>
                <w:color w:val="000000"/>
                <w:sz w:val="20"/>
                <w:szCs w:val="20"/>
                <w:shd w:val="clear" w:color="auto" w:fill="FFFF00"/>
              </w:rPr>
              <w:t xml:space="preserve">[insert </w:t>
            </w:r>
            <w:r w:rsidRPr="005B397F">
              <w:rPr>
                <w:rFonts w:ascii="Arial" w:eastAsia="Times New Roman" w:hAnsi="Arial" w:cs="Arial"/>
                <w:color w:val="000000"/>
                <w:sz w:val="20"/>
                <w:szCs w:val="20"/>
              </w:rPr>
              <w:t>amount]</w:t>
            </w:r>
          </w:p>
        </w:tc>
      </w:tr>
      <w:tr w:rsidR="005B397F" w:rsidRPr="005B397F" w14:paraId="6F6B7D3A" w14:textId="77777777" w:rsidTr="005B397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60BA35" w14:textId="77777777" w:rsidR="005B397F" w:rsidRPr="005B397F" w:rsidRDefault="005B397F" w:rsidP="005B39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472AC" w14:textId="77777777" w:rsidR="005B397F" w:rsidRPr="005B397F" w:rsidRDefault="005B397F" w:rsidP="005B397F">
            <w:pPr>
              <w:spacing w:after="120" w:line="240" w:lineRule="auto"/>
              <w:rPr>
                <w:rFonts w:ascii="Times New Roman" w:eastAsia="Times New Roman" w:hAnsi="Times New Roman" w:cs="Times New Roman"/>
                <w:sz w:val="24"/>
                <w:szCs w:val="24"/>
              </w:rPr>
            </w:pPr>
            <w:r w:rsidRPr="005B397F">
              <w:rPr>
                <w:rFonts w:ascii="Arial" w:eastAsia="Times New Roman" w:hAnsi="Arial" w:cs="Arial"/>
                <w:color w:val="000000"/>
                <w:sz w:val="20"/>
                <w:szCs w:val="20"/>
              </w:rPr>
              <w:t>Additional cost due to variation: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00E24"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 xml:space="preserve">£ </w:t>
            </w:r>
            <w:r w:rsidRPr="005B397F">
              <w:rPr>
                <w:rFonts w:ascii="Arial" w:eastAsia="Times New Roman" w:hAnsi="Arial" w:cs="Arial"/>
                <w:b/>
                <w:bCs/>
                <w:color w:val="000000"/>
                <w:sz w:val="20"/>
                <w:szCs w:val="20"/>
                <w:shd w:val="clear" w:color="auto" w:fill="FFFF00"/>
              </w:rPr>
              <w:t xml:space="preserve">[insert </w:t>
            </w:r>
            <w:r w:rsidRPr="005B397F">
              <w:rPr>
                <w:rFonts w:ascii="Arial" w:eastAsia="Times New Roman" w:hAnsi="Arial" w:cs="Arial"/>
                <w:color w:val="000000"/>
                <w:sz w:val="20"/>
                <w:szCs w:val="20"/>
              </w:rPr>
              <w:t>amount]</w:t>
            </w:r>
          </w:p>
        </w:tc>
      </w:tr>
      <w:tr w:rsidR="005B397F" w:rsidRPr="005B397F" w14:paraId="4096862B" w14:textId="77777777" w:rsidTr="005B397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B0078B" w14:textId="77777777" w:rsidR="005B397F" w:rsidRPr="005B397F" w:rsidRDefault="005B397F" w:rsidP="005B39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E2182" w14:textId="77777777" w:rsidR="005B397F" w:rsidRPr="005B397F" w:rsidRDefault="005B397F" w:rsidP="005B397F">
            <w:pPr>
              <w:spacing w:after="120" w:line="240" w:lineRule="auto"/>
              <w:rPr>
                <w:rFonts w:ascii="Times New Roman" w:eastAsia="Times New Roman" w:hAnsi="Times New Roman" w:cs="Times New Roman"/>
                <w:sz w:val="24"/>
                <w:szCs w:val="24"/>
              </w:rPr>
            </w:pPr>
            <w:r w:rsidRPr="005B397F">
              <w:rPr>
                <w:rFonts w:ascii="Arial" w:eastAsia="Times New Roman" w:hAnsi="Arial" w:cs="Arial"/>
                <w:color w:val="000000"/>
                <w:sz w:val="20"/>
                <w:szCs w:val="20"/>
              </w:rPr>
              <w:t>New Contract value: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8530A" w14:textId="77777777" w:rsidR="005B397F" w:rsidRPr="005B397F" w:rsidRDefault="005B397F" w:rsidP="005B397F">
            <w:pPr>
              <w:spacing w:after="120" w:line="240" w:lineRule="auto"/>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 xml:space="preserve">£ </w:t>
            </w:r>
            <w:r w:rsidRPr="005B397F">
              <w:rPr>
                <w:rFonts w:ascii="Arial" w:eastAsia="Times New Roman" w:hAnsi="Arial" w:cs="Arial"/>
                <w:b/>
                <w:bCs/>
                <w:color w:val="000000"/>
                <w:sz w:val="20"/>
                <w:szCs w:val="20"/>
                <w:shd w:val="clear" w:color="auto" w:fill="FFFF00"/>
              </w:rPr>
              <w:t xml:space="preserve">[insert </w:t>
            </w:r>
            <w:r w:rsidRPr="005B397F">
              <w:rPr>
                <w:rFonts w:ascii="Arial" w:eastAsia="Times New Roman" w:hAnsi="Arial" w:cs="Arial"/>
                <w:color w:val="000000"/>
                <w:sz w:val="20"/>
                <w:szCs w:val="20"/>
              </w:rPr>
              <w:t>amount]</w:t>
            </w:r>
          </w:p>
        </w:tc>
      </w:tr>
    </w:tbl>
    <w:p w14:paraId="69A5E9CC" w14:textId="77777777" w:rsidR="005B397F" w:rsidRPr="005B397F" w:rsidRDefault="005B397F" w:rsidP="00986D2A">
      <w:pPr>
        <w:numPr>
          <w:ilvl w:val="0"/>
          <w:numId w:val="29"/>
        </w:numPr>
        <w:spacing w:before="240" w:after="120" w:line="240" w:lineRule="auto"/>
        <w:ind w:left="502"/>
        <w:jc w:val="both"/>
        <w:textAlignment w:val="baseline"/>
        <w:rPr>
          <w:rFonts w:ascii="Arial" w:eastAsia="Times New Roman" w:hAnsi="Arial" w:cs="Arial"/>
          <w:color w:val="000000"/>
          <w:sz w:val="20"/>
          <w:szCs w:val="20"/>
        </w:rPr>
      </w:pPr>
      <w:r w:rsidRPr="005B397F">
        <w:rPr>
          <w:rFonts w:ascii="Arial" w:eastAsia="Times New Roman" w:hAnsi="Arial" w:cs="Arial"/>
          <w:color w:val="000000"/>
          <w:sz w:val="20"/>
          <w:szCs w:val="20"/>
        </w:rPr>
        <w:t xml:space="preserve">This Variation must be agreed and signed by both Parties to the Contract and shall only be effective from the date it is signed by </w:t>
      </w:r>
      <w:r w:rsidRPr="005B397F">
        <w:rPr>
          <w:rFonts w:ascii="Arial" w:eastAsia="Times New Roman" w:hAnsi="Arial" w:cs="Arial"/>
          <w:b/>
          <w:bCs/>
          <w:color w:val="000000"/>
          <w:sz w:val="20"/>
          <w:szCs w:val="20"/>
          <w:shd w:val="clear" w:color="auto" w:fill="FFFF00"/>
        </w:rPr>
        <w:t>[delete</w:t>
      </w:r>
      <w:r w:rsidRPr="005B397F">
        <w:rPr>
          <w:rFonts w:ascii="Arial" w:eastAsia="Times New Roman" w:hAnsi="Arial" w:cs="Arial"/>
          <w:b/>
          <w:bCs/>
          <w:color w:val="000000"/>
          <w:sz w:val="20"/>
          <w:szCs w:val="20"/>
        </w:rPr>
        <w:t xml:space="preserve"> </w:t>
      </w:r>
      <w:r w:rsidRPr="005B397F">
        <w:rPr>
          <w:rFonts w:ascii="Arial" w:eastAsia="Times New Roman" w:hAnsi="Arial" w:cs="Arial"/>
          <w:color w:val="000000"/>
          <w:sz w:val="20"/>
          <w:szCs w:val="20"/>
        </w:rPr>
        <w:t>as applicable:</w:t>
      </w:r>
      <w:r w:rsidRPr="005B397F">
        <w:rPr>
          <w:rFonts w:ascii="Arial" w:eastAsia="Times New Roman" w:hAnsi="Arial" w:cs="Arial"/>
          <w:b/>
          <w:bCs/>
          <w:color w:val="000000"/>
          <w:sz w:val="20"/>
          <w:szCs w:val="20"/>
        </w:rPr>
        <w:t xml:space="preserve"> </w:t>
      </w:r>
      <w:r w:rsidRPr="005B397F">
        <w:rPr>
          <w:rFonts w:ascii="Arial" w:eastAsia="Times New Roman" w:hAnsi="Arial" w:cs="Arial"/>
          <w:color w:val="000000"/>
          <w:sz w:val="20"/>
          <w:szCs w:val="20"/>
        </w:rPr>
        <w:t>CCS / Buyer</w:t>
      </w:r>
      <w:r w:rsidRPr="005B397F">
        <w:rPr>
          <w:rFonts w:ascii="Arial" w:eastAsia="Times New Roman" w:hAnsi="Arial" w:cs="Arial"/>
          <w:b/>
          <w:bCs/>
          <w:color w:val="000000"/>
          <w:sz w:val="20"/>
          <w:szCs w:val="20"/>
        </w:rPr>
        <w:t>]</w:t>
      </w:r>
    </w:p>
    <w:p w14:paraId="1D073092" w14:textId="77777777" w:rsidR="005B397F" w:rsidRPr="005B397F" w:rsidRDefault="005B397F" w:rsidP="00986D2A">
      <w:pPr>
        <w:numPr>
          <w:ilvl w:val="0"/>
          <w:numId w:val="29"/>
        </w:numPr>
        <w:spacing w:before="240" w:after="120" w:line="240" w:lineRule="auto"/>
        <w:ind w:left="502"/>
        <w:jc w:val="both"/>
        <w:textAlignment w:val="baseline"/>
        <w:rPr>
          <w:rFonts w:ascii="Arial" w:eastAsia="Times New Roman" w:hAnsi="Arial" w:cs="Arial"/>
          <w:color w:val="000000"/>
          <w:sz w:val="20"/>
          <w:szCs w:val="20"/>
        </w:rPr>
      </w:pPr>
      <w:r w:rsidRPr="005B397F">
        <w:rPr>
          <w:rFonts w:ascii="Arial" w:eastAsia="Times New Roman" w:hAnsi="Arial" w:cs="Arial"/>
          <w:color w:val="000000"/>
          <w:sz w:val="20"/>
          <w:szCs w:val="20"/>
        </w:rPr>
        <w:t>Words and expressions in this Variation shall have the meanings given to them in the Contract. </w:t>
      </w:r>
    </w:p>
    <w:p w14:paraId="37DF1560" w14:textId="77777777" w:rsidR="005B397F" w:rsidRPr="005B397F" w:rsidRDefault="005B397F" w:rsidP="00986D2A">
      <w:pPr>
        <w:numPr>
          <w:ilvl w:val="0"/>
          <w:numId w:val="29"/>
        </w:numPr>
        <w:spacing w:before="240" w:line="240" w:lineRule="auto"/>
        <w:ind w:left="502"/>
        <w:textAlignment w:val="baseline"/>
        <w:rPr>
          <w:rFonts w:ascii="Arial" w:eastAsia="Times New Roman" w:hAnsi="Arial" w:cs="Arial"/>
          <w:color w:val="000000"/>
          <w:sz w:val="20"/>
          <w:szCs w:val="20"/>
        </w:rPr>
      </w:pPr>
      <w:r w:rsidRPr="005B397F">
        <w:rPr>
          <w:rFonts w:ascii="Arial" w:eastAsia="Times New Roman" w:hAnsi="Arial" w:cs="Arial"/>
          <w:color w:val="000000"/>
          <w:sz w:val="20"/>
          <w:szCs w:val="20"/>
        </w:rPr>
        <w:t>The Contract, including any previous Variations, shall remain effective and unaltered except as amended by this Variation.</w:t>
      </w:r>
    </w:p>
    <w:p w14:paraId="6847DF47" w14:textId="77777777" w:rsidR="005B397F" w:rsidRDefault="005B397F" w:rsidP="005B397F">
      <w:pPr>
        <w:spacing w:after="120" w:line="240" w:lineRule="auto"/>
        <w:ind w:left="34"/>
        <w:jc w:val="both"/>
        <w:rPr>
          <w:rFonts w:ascii="Arial" w:eastAsia="Times New Roman" w:hAnsi="Arial" w:cs="Arial"/>
          <w:color w:val="000000"/>
          <w:sz w:val="20"/>
          <w:szCs w:val="20"/>
        </w:rPr>
      </w:pPr>
    </w:p>
    <w:p w14:paraId="41AB48BF" w14:textId="77777777" w:rsidR="005B397F" w:rsidRDefault="005B397F" w:rsidP="005B397F">
      <w:pPr>
        <w:spacing w:after="120" w:line="240" w:lineRule="auto"/>
        <w:ind w:left="34"/>
        <w:jc w:val="both"/>
        <w:rPr>
          <w:rFonts w:ascii="Arial" w:eastAsia="Times New Roman" w:hAnsi="Arial" w:cs="Arial"/>
          <w:color w:val="000000"/>
          <w:sz w:val="20"/>
          <w:szCs w:val="20"/>
        </w:rPr>
      </w:pPr>
    </w:p>
    <w:p w14:paraId="5C138780" w14:textId="77777777" w:rsidR="005B397F" w:rsidRDefault="005B397F" w:rsidP="005B397F">
      <w:pPr>
        <w:spacing w:after="120" w:line="240" w:lineRule="auto"/>
        <w:ind w:left="34"/>
        <w:jc w:val="both"/>
        <w:rPr>
          <w:rFonts w:ascii="Arial" w:eastAsia="Times New Roman" w:hAnsi="Arial" w:cs="Arial"/>
          <w:color w:val="000000"/>
          <w:sz w:val="20"/>
          <w:szCs w:val="20"/>
        </w:rPr>
      </w:pPr>
    </w:p>
    <w:p w14:paraId="286AE592" w14:textId="77777777" w:rsidR="005B397F" w:rsidRDefault="005B397F" w:rsidP="005B397F">
      <w:pPr>
        <w:spacing w:after="120" w:line="240" w:lineRule="auto"/>
        <w:ind w:left="34"/>
        <w:jc w:val="both"/>
        <w:rPr>
          <w:rFonts w:ascii="Arial" w:eastAsia="Times New Roman" w:hAnsi="Arial" w:cs="Arial"/>
          <w:color w:val="000000"/>
          <w:sz w:val="20"/>
          <w:szCs w:val="20"/>
        </w:rPr>
      </w:pPr>
    </w:p>
    <w:p w14:paraId="796B9178" w14:textId="77777777" w:rsidR="005B397F" w:rsidRDefault="005B397F" w:rsidP="005B397F">
      <w:pPr>
        <w:spacing w:after="120" w:line="240" w:lineRule="auto"/>
        <w:ind w:left="34"/>
        <w:jc w:val="both"/>
        <w:rPr>
          <w:rFonts w:ascii="Arial" w:eastAsia="Times New Roman" w:hAnsi="Arial" w:cs="Arial"/>
          <w:color w:val="000000"/>
          <w:sz w:val="20"/>
          <w:szCs w:val="20"/>
        </w:rPr>
      </w:pPr>
    </w:p>
    <w:p w14:paraId="0443D088" w14:textId="522F3E08" w:rsidR="005B397F" w:rsidRPr="005B397F" w:rsidRDefault="005B397F" w:rsidP="005B397F">
      <w:pPr>
        <w:spacing w:after="120" w:line="240" w:lineRule="auto"/>
        <w:ind w:left="34"/>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lastRenderedPageBreak/>
        <w:t xml:space="preserve">Signed by an authorised signatory for and on behalf of the </w:t>
      </w:r>
      <w:r w:rsidRPr="005B397F">
        <w:rPr>
          <w:rFonts w:ascii="Arial" w:eastAsia="Times New Roman" w:hAnsi="Arial" w:cs="Arial"/>
          <w:b/>
          <w:bCs/>
          <w:color w:val="000000"/>
          <w:sz w:val="20"/>
          <w:szCs w:val="20"/>
          <w:shd w:val="clear" w:color="auto" w:fill="FFFF00"/>
        </w:rPr>
        <w:t>[delete</w:t>
      </w:r>
      <w:r w:rsidRPr="005B397F">
        <w:rPr>
          <w:rFonts w:ascii="Arial" w:eastAsia="Times New Roman" w:hAnsi="Arial" w:cs="Arial"/>
          <w:b/>
          <w:bCs/>
          <w:color w:val="000000"/>
          <w:sz w:val="20"/>
          <w:szCs w:val="20"/>
        </w:rPr>
        <w:t xml:space="preserve"> </w:t>
      </w:r>
      <w:r w:rsidRPr="005B397F">
        <w:rPr>
          <w:rFonts w:ascii="Arial" w:eastAsia="Times New Roman" w:hAnsi="Arial" w:cs="Arial"/>
          <w:color w:val="000000"/>
          <w:sz w:val="20"/>
          <w:szCs w:val="20"/>
        </w:rPr>
        <w:t>as applicable:</w:t>
      </w:r>
      <w:r w:rsidRPr="005B397F">
        <w:rPr>
          <w:rFonts w:ascii="Arial" w:eastAsia="Times New Roman" w:hAnsi="Arial" w:cs="Arial"/>
          <w:b/>
          <w:bCs/>
          <w:color w:val="000000"/>
          <w:sz w:val="20"/>
          <w:szCs w:val="20"/>
        </w:rPr>
        <w:t xml:space="preserve"> </w:t>
      </w:r>
      <w:r w:rsidRPr="005B397F">
        <w:rPr>
          <w:rFonts w:ascii="Arial" w:eastAsia="Times New Roman" w:hAnsi="Arial" w:cs="Arial"/>
          <w:color w:val="000000"/>
          <w:sz w:val="20"/>
          <w:szCs w:val="20"/>
        </w:rPr>
        <w:t>CCS / Buyer</w:t>
      </w:r>
      <w:r w:rsidRPr="005B397F">
        <w:rPr>
          <w:rFonts w:ascii="Arial" w:eastAsia="Times New Roman" w:hAnsi="Arial" w:cs="Arial"/>
          <w:b/>
          <w:bCs/>
          <w:color w:val="000000"/>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921"/>
        <w:gridCol w:w="6579"/>
      </w:tblGrid>
      <w:tr w:rsidR="005B397F" w:rsidRPr="005B397F" w14:paraId="7E15647C" w14:textId="77777777" w:rsidTr="005B397F">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38A39DEA" w14:textId="77777777" w:rsidR="005B397F" w:rsidRPr="005B397F" w:rsidRDefault="005B397F" w:rsidP="005B397F">
            <w:pPr>
              <w:spacing w:after="120" w:line="240" w:lineRule="auto"/>
              <w:ind w:left="34"/>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Signature</w:t>
            </w:r>
          </w:p>
        </w:tc>
        <w:tc>
          <w:tcPr>
            <w:tcW w:w="6579" w:type="dxa"/>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14:paraId="77EDEFCC" w14:textId="77777777" w:rsidR="005B397F" w:rsidRPr="005B397F" w:rsidRDefault="005B397F" w:rsidP="005B397F">
            <w:pPr>
              <w:spacing w:after="0" w:line="240" w:lineRule="auto"/>
              <w:rPr>
                <w:rFonts w:ascii="Times New Roman" w:eastAsia="Times New Roman" w:hAnsi="Times New Roman" w:cs="Times New Roman"/>
                <w:sz w:val="24"/>
                <w:szCs w:val="24"/>
              </w:rPr>
            </w:pPr>
          </w:p>
        </w:tc>
      </w:tr>
      <w:tr w:rsidR="005B397F" w:rsidRPr="005B397F" w14:paraId="206A23CE" w14:textId="77777777" w:rsidTr="005B397F">
        <w:tc>
          <w:tcPr>
            <w:tcW w:w="0" w:type="auto"/>
            <w:tcBorders>
              <w:left w:val="single" w:sz="4" w:space="0" w:color="000000"/>
              <w:right w:val="single" w:sz="4" w:space="0" w:color="000000"/>
            </w:tcBorders>
            <w:tcMar>
              <w:top w:w="0" w:type="dxa"/>
              <w:left w:w="115" w:type="dxa"/>
              <w:bottom w:w="0" w:type="dxa"/>
              <w:right w:w="115" w:type="dxa"/>
            </w:tcMar>
            <w:hideMark/>
          </w:tcPr>
          <w:p w14:paraId="15BCE129" w14:textId="77777777" w:rsidR="005B397F" w:rsidRPr="005B397F" w:rsidRDefault="005B397F" w:rsidP="005B397F">
            <w:pPr>
              <w:spacing w:after="120" w:line="240" w:lineRule="auto"/>
              <w:ind w:left="34"/>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Date</w:t>
            </w:r>
          </w:p>
        </w:tc>
        <w:tc>
          <w:tcPr>
            <w:tcW w:w="6579" w:type="dxa"/>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14:paraId="0A169BF8" w14:textId="77777777" w:rsidR="005B397F" w:rsidRPr="005B397F" w:rsidRDefault="005B397F" w:rsidP="005B397F">
            <w:pPr>
              <w:spacing w:after="0" w:line="240" w:lineRule="auto"/>
              <w:rPr>
                <w:rFonts w:ascii="Times New Roman" w:eastAsia="Times New Roman" w:hAnsi="Times New Roman" w:cs="Times New Roman"/>
                <w:sz w:val="24"/>
                <w:szCs w:val="24"/>
              </w:rPr>
            </w:pPr>
          </w:p>
        </w:tc>
      </w:tr>
      <w:tr w:rsidR="005B397F" w:rsidRPr="005B397F" w14:paraId="7D8782B9" w14:textId="77777777" w:rsidTr="005B397F">
        <w:tc>
          <w:tcPr>
            <w:tcW w:w="0" w:type="auto"/>
            <w:tcBorders>
              <w:left w:val="single" w:sz="4" w:space="0" w:color="000000"/>
              <w:right w:val="single" w:sz="4" w:space="0" w:color="000000"/>
            </w:tcBorders>
            <w:tcMar>
              <w:top w:w="0" w:type="dxa"/>
              <w:left w:w="115" w:type="dxa"/>
              <w:bottom w:w="0" w:type="dxa"/>
              <w:right w:w="115" w:type="dxa"/>
            </w:tcMar>
            <w:hideMark/>
          </w:tcPr>
          <w:p w14:paraId="22EC5DD8" w14:textId="77777777" w:rsidR="005B397F" w:rsidRPr="005B397F" w:rsidRDefault="005B397F" w:rsidP="005B397F">
            <w:pPr>
              <w:spacing w:after="120" w:line="240" w:lineRule="auto"/>
              <w:ind w:left="34"/>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Name (in Capitals)</w:t>
            </w:r>
          </w:p>
        </w:tc>
        <w:tc>
          <w:tcPr>
            <w:tcW w:w="6579" w:type="dxa"/>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14:paraId="60D8F04C" w14:textId="77777777" w:rsidR="005B397F" w:rsidRPr="005B397F" w:rsidRDefault="005B397F" w:rsidP="005B397F">
            <w:pPr>
              <w:spacing w:after="0" w:line="240" w:lineRule="auto"/>
              <w:rPr>
                <w:rFonts w:ascii="Times New Roman" w:eastAsia="Times New Roman" w:hAnsi="Times New Roman" w:cs="Times New Roman"/>
                <w:sz w:val="24"/>
                <w:szCs w:val="24"/>
              </w:rPr>
            </w:pPr>
          </w:p>
        </w:tc>
      </w:tr>
      <w:tr w:rsidR="005B397F" w:rsidRPr="005B397F" w14:paraId="59CBF02C" w14:textId="77777777" w:rsidTr="005B397F">
        <w:tc>
          <w:tcPr>
            <w:tcW w:w="0" w:type="auto"/>
            <w:tcBorders>
              <w:left w:val="single" w:sz="4" w:space="0" w:color="000000"/>
              <w:right w:val="single" w:sz="4" w:space="0" w:color="000000"/>
            </w:tcBorders>
            <w:tcMar>
              <w:top w:w="0" w:type="dxa"/>
              <w:left w:w="115" w:type="dxa"/>
              <w:bottom w:w="0" w:type="dxa"/>
              <w:right w:w="115" w:type="dxa"/>
            </w:tcMar>
            <w:hideMark/>
          </w:tcPr>
          <w:p w14:paraId="52AF01B8" w14:textId="77777777" w:rsidR="005B397F" w:rsidRPr="005B397F" w:rsidRDefault="005B397F" w:rsidP="005B397F">
            <w:pPr>
              <w:spacing w:after="120" w:line="240" w:lineRule="auto"/>
              <w:ind w:left="34"/>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Address</w:t>
            </w:r>
          </w:p>
        </w:tc>
        <w:tc>
          <w:tcPr>
            <w:tcW w:w="6579" w:type="dxa"/>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14:paraId="1EE1DC44" w14:textId="77777777" w:rsidR="005B397F" w:rsidRPr="005B397F" w:rsidRDefault="005B397F" w:rsidP="005B397F">
            <w:pPr>
              <w:spacing w:after="0" w:line="240" w:lineRule="auto"/>
              <w:rPr>
                <w:rFonts w:ascii="Times New Roman" w:eastAsia="Times New Roman" w:hAnsi="Times New Roman" w:cs="Times New Roman"/>
                <w:sz w:val="24"/>
                <w:szCs w:val="24"/>
              </w:rPr>
            </w:pPr>
          </w:p>
        </w:tc>
      </w:tr>
      <w:tr w:rsidR="005B397F" w:rsidRPr="005B397F" w14:paraId="10000315" w14:textId="77777777" w:rsidTr="005B397F">
        <w:tc>
          <w:tcPr>
            <w:tcW w:w="0" w:type="auto"/>
            <w:tcBorders>
              <w:left w:val="single" w:sz="4" w:space="0" w:color="000000"/>
              <w:bottom w:val="dotted" w:sz="4" w:space="0" w:color="000000"/>
              <w:right w:val="single" w:sz="4" w:space="0" w:color="000000"/>
            </w:tcBorders>
            <w:tcMar>
              <w:top w:w="0" w:type="dxa"/>
              <w:left w:w="115" w:type="dxa"/>
              <w:bottom w:w="0" w:type="dxa"/>
              <w:right w:w="115" w:type="dxa"/>
            </w:tcMar>
            <w:hideMark/>
          </w:tcPr>
          <w:p w14:paraId="7FC9AF28" w14:textId="77777777" w:rsidR="005B397F" w:rsidRPr="005B397F" w:rsidRDefault="005B397F" w:rsidP="005B397F">
            <w:pPr>
              <w:spacing w:after="0" w:line="240" w:lineRule="auto"/>
              <w:rPr>
                <w:rFonts w:ascii="Times New Roman" w:eastAsia="Times New Roman" w:hAnsi="Times New Roman" w:cs="Times New Roman"/>
                <w:sz w:val="24"/>
                <w:szCs w:val="24"/>
              </w:rPr>
            </w:pPr>
          </w:p>
        </w:tc>
        <w:tc>
          <w:tcPr>
            <w:tcW w:w="6579" w:type="dxa"/>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14:paraId="7751964D" w14:textId="77777777" w:rsidR="005B397F" w:rsidRPr="005B397F" w:rsidRDefault="005B397F" w:rsidP="005B397F">
            <w:pPr>
              <w:spacing w:after="0" w:line="240" w:lineRule="auto"/>
              <w:rPr>
                <w:rFonts w:ascii="Times New Roman" w:eastAsia="Times New Roman" w:hAnsi="Times New Roman" w:cs="Times New Roman"/>
                <w:sz w:val="24"/>
                <w:szCs w:val="24"/>
              </w:rPr>
            </w:pPr>
          </w:p>
        </w:tc>
      </w:tr>
    </w:tbl>
    <w:p w14:paraId="6B8300E3" w14:textId="77777777" w:rsidR="005B397F" w:rsidRPr="005B397F" w:rsidRDefault="005B397F" w:rsidP="005B397F">
      <w:pPr>
        <w:spacing w:after="0" w:line="240" w:lineRule="auto"/>
        <w:rPr>
          <w:rFonts w:ascii="Times New Roman" w:eastAsia="Times New Roman" w:hAnsi="Times New Roman" w:cs="Times New Roman"/>
          <w:sz w:val="24"/>
          <w:szCs w:val="24"/>
        </w:rPr>
      </w:pPr>
    </w:p>
    <w:p w14:paraId="1BC5F084" w14:textId="77777777" w:rsidR="005B397F" w:rsidRPr="005B397F" w:rsidRDefault="005B397F" w:rsidP="005B397F">
      <w:pPr>
        <w:spacing w:after="120" w:line="240" w:lineRule="auto"/>
        <w:ind w:left="34"/>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Signed by an authorised signatory to sign for and on behalf of the Supplier</w:t>
      </w:r>
    </w:p>
    <w:tbl>
      <w:tblPr>
        <w:tblW w:w="0" w:type="auto"/>
        <w:tblCellMar>
          <w:top w:w="15" w:type="dxa"/>
          <w:left w:w="15" w:type="dxa"/>
          <w:bottom w:w="15" w:type="dxa"/>
          <w:right w:w="15" w:type="dxa"/>
        </w:tblCellMar>
        <w:tblLook w:val="04A0" w:firstRow="1" w:lastRow="0" w:firstColumn="1" w:lastColumn="0" w:noHBand="0" w:noVBand="1"/>
      </w:tblPr>
      <w:tblGrid>
        <w:gridCol w:w="1921"/>
        <w:gridCol w:w="6579"/>
      </w:tblGrid>
      <w:tr w:rsidR="005B397F" w:rsidRPr="005B397F" w14:paraId="56FE782D" w14:textId="77777777" w:rsidTr="005B397F">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13A8A8BC" w14:textId="77777777" w:rsidR="005B397F" w:rsidRPr="005B397F" w:rsidRDefault="005B397F" w:rsidP="005B397F">
            <w:pPr>
              <w:spacing w:after="120" w:line="240" w:lineRule="auto"/>
              <w:ind w:left="34"/>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Signature</w:t>
            </w:r>
          </w:p>
        </w:tc>
        <w:tc>
          <w:tcPr>
            <w:tcW w:w="6579" w:type="dxa"/>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14:paraId="485DF14A" w14:textId="77777777" w:rsidR="005B397F" w:rsidRPr="005B397F" w:rsidRDefault="005B397F" w:rsidP="005B397F">
            <w:pPr>
              <w:spacing w:after="0" w:line="240" w:lineRule="auto"/>
              <w:rPr>
                <w:rFonts w:ascii="Times New Roman" w:eastAsia="Times New Roman" w:hAnsi="Times New Roman" w:cs="Times New Roman"/>
                <w:sz w:val="24"/>
                <w:szCs w:val="24"/>
              </w:rPr>
            </w:pPr>
          </w:p>
        </w:tc>
      </w:tr>
      <w:tr w:rsidR="005B397F" w:rsidRPr="005B397F" w14:paraId="32CA0949" w14:textId="77777777" w:rsidTr="005B397F">
        <w:tc>
          <w:tcPr>
            <w:tcW w:w="0" w:type="auto"/>
            <w:tcBorders>
              <w:left w:val="single" w:sz="4" w:space="0" w:color="000000"/>
              <w:right w:val="single" w:sz="4" w:space="0" w:color="000000"/>
            </w:tcBorders>
            <w:tcMar>
              <w:top w:w="0" w:type="dxa"/>
              <w:left w:w="115" w:type="dxa"/>
              <w:bottom w:w="0" w:type="dxa"/>
              <w:right w:w="115" w:type="dxa"/>
            </w:tcMar>
            <w:hideMark/>
          </w:tcPr>
          <w:p w14:paraId="7B553D72" w14:textId="77777777" w:rsidR="005B397F" w:rsidRPr="005B397F" w:rsidRDefault="005B397F" w:rsidP="005B397F">
            <w:pPr>
              <w:spacing w:after="120" w:line="240" w:lineRule="auto"/>
              <w:ind w:left="34"/>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Date</w:t>
            </w:r>
          </w:p>
        </w:tc>
        <w:tc>
          <w:tcPr>
            <w:tcW w:w="6579" w:type="dxa"/>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14:paraId="10233C39" w14:textId="77777777" w:rsidR="005B397F" w:rsidRPr="005B397F" w:rsidRDefault="005B397F" w:rsidP="005B397F">
            <w:pPr>
              <w:spacing w:after="0" w:line="240" w:lineRule="auto"/>
              <w:rPr>
                <w:rFonts w:ascii="Times New Roman" w:eastAsia="Times New Roman" w:hAnsi="Times New Roman" w:cs="Times New Roman"/>
                <w:sz w:val="24"/>
                <w:szCs w:val="24"/>
              </w:rPr>
            </w:pPr>
          </w:p>
        </w:tc>
      </w:tr>
      <w:tr w:rsidR="005B397F" w:rsidRPr="005B397F" w14:paraId="1D3D6416" w14:textId="77777777" w:rsidTr="005B397F">
        <w:tc>
          <w:tcPr>
            <w:tcW w:w="0" w:type="auto"/>
            <w:tcBorders>
              <w:left w:val="single" w:sz="4" w:space="0" w:color="000000"/>
              <w:right w:val="single" w:sz="4" w:space="0" w:color="000000"/>
            </w:tcBorders>
            <w:tcMar>
              <w:top w:w="0" w:type="dxa"/>
              <w:left w:w="115" w:type="dxa"/>
              <w:bottom w:w="0" w:type="dxa"/>
              <w:right w:w="115" w:type="dxa"/>
            </w:tcMar>
            <w:hideMark/>
          </w:tcPr>
          <w:p w14:paraId="0BD3004D" w14:textId="77777777" w:rsidR="005B397F" w:rsidRPr="005B397F" w:rsidRDefault="005B397F" w:rsidP="005B397F">
            <w:pPr>
              <w:spacing w:after="120" w:line="240" w:lineRule="auto"/>
              <w:ind w:left="34"/>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Name (in Capitals)</w:t>
            </w:r>
          </w:p>
        </w:tc>
        <w:tc>
          <w:tcPr>
            <w:tcW w:w="6579" w:type="dxa"/>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14:paraId="38BF4817" w14:textId="77777777" w:rsidR="005B397F" w:rsidRPr="005B397F" w:rsidRDefault="005B397F" w:rsidP="005B397F">
            <w:pPr>
              <w:spacing w:after="0" w:line="240" w:lineRule="auto"/>
              <w:rPr>
                <w:rFonts w:ascii="Times New Roman" w:eastAsia="Times New Roman" w:hAnsi="Times New Roman" w:cs="Times New Roman"/>
                <w:sz w:val="24"/>
                <w:szCs w:val="24"/>
              </w:rPr>
            </w:pPr>
          </w:p>
        </w:tc>
      </w:tr>
      <w:tr w:rsidR="005B397F" w:rsidRPr="005B397F" w14:paraId="434634FB" w14:textId="77777777" w:rsidTr="005B397F">
        <w:tc>
          <w:tcPr>
            <w:tcW w:w="0" w:type="auto"/>
            <w:tcBorders>
              <w:left w:val="single" w:sz="4" w:space="0" w:color="000000"/>
              <w:right w:val="single" w:sz="4" w:space="0" w:color="000000"/>
            </w:tcBorders>
            <w:tcMar>
              <w:top w:w="0" w:type="dxa"/>
              <w:left w:w="115" w:type="dxa"/>
              <w:bottom w:w="0" w:type="dxa"/>
              <w:right w:w="115" w:type="dxa"/>
            </w:tcMar>
            <w:hideMark/>
          </w:tcPr>
          <w:p w14:paraId="57356FA4" w14:textId="77777777" w:rsidR="005B397F" w:rsidRPr="005B397F" w:rsidRDefault="005B397F" w:rsidP="005B397F">
            <w:pPr>
              <w:spacing w:after="120" w:line="240" w:lineRule="auto"/>
              <w:ind w:left="34"/>
              <w:jc w:val="both"/>
              <w:rPr>
                <w:rFonts w:ascii="Times New Roman" w:eastAsia="Times New Roman" w:hAnsi="Times New Roman" w:cs="Times New Roman"/>
                <w:sz w:val="24"/>
                <w:szCs w:val="24"/>
              </w:rPr>
            </w:pPr>
            <w:r w:rsidRPr="005B397F">
              <w:rPr>
                <w:rFonts w:ascii="Arial" w:eastAsia="Times New Roman" w:hAnsi="Arial" w:cs="Arial"/>
                <w:color w:val="000000"/>
                <w:sz w:val="20"/>
                <w:szCs w:val="20"/>
              </w:rPr>
              <w:t>Address</w:t>
            </w:r>
          </w:p>
        </w:tc>
        <w:tc>
          <w:tcPr>
            <w:tcW w:w="6579" w:type="dxa"/>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14:paraId="3808C3A4" w14:textId="77777777" w:rsidR="005B397F" w:rsidRPr="005B397F" w:rsidRDefault="005B397F" w:rsidP="005B397F">
            <w:pPr>
              <w:spacing w:after="0" w:line="240" w:lineRule="auto"/>
              <w:rPr>
                <w:rFonts w:ascii="Times New Roman" w:eastAsia="Times New Roman" w:hAnsi="Times New Roman" w:cs="Times New Roman"/>
                <w:sz w:val="24"/>
                <w:szCs w:val="24"/>
              </w:rPr>
            </w:pPr>
          </w:p>
        </w:tc>
      </w:tr>
    </w:tbl>
    <w:p w14:paraId="0BF23E0B" w14:textId="49F862CB" w:rsidR="005B397F" w:rsidRDefault="005B397F" w:rsidP="005B397F">
      <w:pPr>
        <w:tabs>
          <w:tab w:val="left" w:pos="2570"/>
        </w:tabs>
        <w:rPr>
          <w:rFonts w:ascii="Arial" w:eastAsia="Arial" w:hAnsi="Arial" w:cs="Arial"/>
          <w:sz w:val="24"/>
          <w:szCs w:val="24"/>
        </w:rPr>
      </w:pPr>
    </w:p>
    <w:p w14:paraId="58F2F098" w14:textId="7B04D1CE" w:rsidR="005B397F" w:rsidRDefault="005B397F" w:rsidP="005B397F">
      <w:pPr>
        <w:tabs>
          <w:tab w:val="left" w:pos="2570"/>
        </w:tabs>
        <w:rPr>
          <w:rFonts w:ascii="Arial" w:eastAsia="Arial" w:hAnsi="Arial" w:cs="Arial"/>
          <w:sz w:val="24"/>
          <w:szCs w:val="24"/>
        </w:rPr>
      </w:pPr>
    </w:p>
    <w:p w14:paraId="02F1BCD5" w14:textId="0EE5E790" w:rsidR="005B397F" w:rsidRDefault="005B397F" w:rsidP="005B397F">
      <w:pPr>
        <w:tabs>
          <w:tab w:val="left" w:pos="2570"/>
        </w:tabs>
        <w:rPr>
          <w:rFonts w:ascii="Arial" w:eastAsia="Arial" w:hAnsi="Arial" w:cs="Arial"/>
          <w:sz w:val="24"/>
          <w:szCs w:val="24"/>
        </w:rPr>
      </w:pPr>
    </w:p>
    <w:p w14:paraId="24F12AED" w14:textId="530885A3" w:rsidR="005B397F" w:rsidRDefault="005B397F" w:rsidP="005B397F">
      <w:pPr>
        <w:tabs>
          <w:tab w:val="left" w:pos="2570"/>
        </w:tabs>
        <w:rPr>
          <w:rFonts w:ascii="Arial" w:eastAsia="Arial" w:hAnsi="Arial" w:cs="Arial"/>
          <w:sz w:val="24"/>
          <w:szCs w:val="24"/>
        </w:rPr>
      </w:pPr>
    </w:p>
    <w:p w14:paraId="08FB9942" w14:textId="373320B0" w:rsidR="005B397F" w:rsidRDefault="005B397F" w:rsidP="005B397F">
      <w:pPr>
        <w:tabs>
          <w:tab w:val="left" w:pos="2570"/>
        </w:tabs>
        <w:rPr>
          <w:rFonts w:ascii="Arial" w:eastAsia="Arial" w:hAnsi="Arial" w:cs="Arial"/>
          <w:sz w:val="24"/>
          <w:szCs w:val="24"/>
        </w:rPr>
      </w:pPr>
    </w:p>
    <w:p w14:paraId="3F79E41E" w14:textId="4231271E" w:rsidR="005B397F" w:rsidRDefault="005B397F" w:rsidP="005B397F">
      <w:pPr>
        <w:tabs>
          <w:tab w:val="left" w:pos="2570"/>
        </w:tabs>
        <w:rPr>
          <w:rFonts w:ascii="Arial" w:eastAsia="Arial" w:hAnsi="Arial" w:cs="Arial"/>
          <w:sz w:val="24"/>
          <w:szCs w:val="24"/>
        </w:rPr>
      </w:pPr>
    </w:p>
    <w:p w14:paraId="72B68A07" w14:textId="5FDA3078" w:rsidR="005B397F" w:rsidRDefault="005B397F" w:rsidP="005B397F">
      <w:pPr>
        <w:tabs>
          <w:tab w:val="left" w:pos="2570"/>
        </w:tabs>
        <w:rPr>
          <w:rFonts w:ascii="Arial" w:eastAsia="Arial" w:hAnsi="Arial" w:cs="Arial"/>
          <w:sz w:val="24"/>
          <w:szCs w:val="24"/>
        </w:rPr>
      </w:pPr>
    </w:p>
    <w:p w14:paraId="5082443C" w14:textId="30808711" w:rsidR="005B397F" w:rsidRDefault="005B397F" w:rsidP="005B397F">
      <w:pPr>
        <w:tabs>
          <w:tab w:val="left" w:pos="2570"/>
        </w:tabs>
        <w:rPr>
          <w:rFonts w:ascii="Arial" w:eastAsia="Arial" w:hAnsi="Arial" w:cs="Arial"/>
          <w:sz w:val="24"/>
          <w:szCs w:val="24"/>
        </w:rPr>
      </w:pPr>
    </w:p>
    <w:p w14:paraId="4DCA65C6" w14:textId="68AF4B86" w:rsidR="005B397F" w:rsidRDefault="005B397F" w:rsidP="005B397F">
      <w:pPr>
        <w:tabs>
          <w:tab w:val="left" w:pos="2570"/>
        </w:tabs>
        <w:rPr>
          <w:rFonts w:ascii="Arial" w:eastAsia="Arial" w:hAnsi="Arial" w:cs="Arial"/>
          <w:sz w:val="24"/>
          <w:szCs w:val="24"/>
        </w:rPr>
      </w:pPr>
    </w:p>
    <w:p w14:paraId="27F1316B" w14:textId="6B019243" w:rsidR="005B397F" w:rsidRDefault="005B397F" w:rsidP="005B397F">
      <w:pPr>
        <w:tabs>
          <w:tab w:val="left" w:pos="2570"/>
        </w:tabs>
        <w:rPr>
          <w:rFonts w:ascii="Arial" w:eastAsia="Arial" w:hAnsi="Arial" w:cs="Arial"/>
          <w:sz w:val="24"/>
          <w:szCs w:val="24"/>
        </w:rPr>
      </w:pPr>
    </w:p>
    <w:p w14:paraId="3654FD9D" w14:textId="759251D0" w:rsidR="005B397F" w:rsidRDefault="005B397F" w:rsidP="005B397F">
      <w:pPr>
        <w:tabs>
          <w:tab w:val="left" w:pos="2570"/>
        </w:tabs>
        <w:rPr>
          <w:rFonts w:ascii="Arial" w:eastAsia="Arial" w:hAnsi="Arial" w:cs="Arial"/>
          <w:sz w:val="24"/>
          <w:szCs w:val="24"/>
        </w:rPr>
      </w:pPr>
    </w:p>
    <w:p w14:paraId="09599A58" w14:textId="4D82C629" w:rsidR="005B397F" w:rsidRDefault="005B397F" w:rsidP="005B397F">
      <w:pPr>
        <w:tabs>
          <w:tab w:val="left" w:pos="2570"/>
        </w:tabs>
        <w:rPr>
          <w:rFonts w:ascii="Arial" w:eastAsia="Arial" w:hAnsi="Arial" w:cs="Arial"/>
          <w:sz w:val="24"/>
          <w:szCs w:val="24"/>
        </w:rPr>
      </w:pPr>
    </w:p>
    <w:p w14:paraId="2CF8E278" w14:textId="6314EBAF" w:rsidR="005B397F" w:rsidRDefault="005B397F" w:rsidP="005B397F">
      <w:pPr>
        <w:tabs>
          <w:tab w:val="left" w:pos="2570"/>
        </w:tabs>
        <w:rPr>
          <w:rFonts w:ascii="Arial" w:eastAsia="Arial" w:hAnsi="Arial" w:cs="Arial"/>
          <w:sz w:val="24"/>
          <w:szCs w:val="24"/>
        </w:rPr>
      </w:pPr>
    </w:p>
    <w:p w14:paraId="34A28D77" w14:textId="5B19CF7E" w:rsidR="005B397F" w:rsidRDefault="005B397F" w:rsidP="005B397F">
      <w:pPr>
        <w:tabs>
          <w:tab w:val="left" w:pos="2570"/>
        </w:tabs>
        <w:rPr>
          <w:rFonts w:ascii="Arial" w:eastAsia="Arial" w:hAnsi="Arial" w:cs="Arial"/>
          <w:sz w:val="24"/>
          <w:szCs w:val="24"/>
        </w:rPr>
      </w:pPr>
    </w:p>
    <w:p w14:paraId="0839F6A2" w14:textId="32B760DF" w:rsidR="005B397F" w:rsidRDefault="005B397F" w:rsidP="005B397F">
      <w:pPr>
        <w:tabs>
          <w:tab w:val="left" w:pos="2570"/>
        </w:tabs>
        <w:rPr>
          <w:rFonts w:ascii="Arial" w:eastAsia="Arial" w:hAnsi="Arial" w:cs="Arial"/>
          <w:sz w:val="24"/>
          <w:szCs w:val="24"/>
        </w:rPr>
      </w:pPr>
    </w:p>
    <w:p w14:paraId="400C1172" w14:textId="2A06125D" w:rsidR="005B397F" w:rsidRDefault="005B397F" w:rsidP="005B397F">
      <w:pPr>
        <w:tabs>
          <w:tab w:val="left" w:pos="2570"/>
        </w:tabs>
        <w:rPr>
          <w:rFonts w:ascii="Arial" w:eastAsia="Arial" w:hAnsi="Arial" w:cs="Arial"/>
          <w:sz w:val="24"/>
          <w:szCs w:val="24"/>
        </w:rPr>
      </w:pPr>
    </w:p>
    <w:p w14:paraId="45FB4C5B" w14:textId="54AD1F57" w:rsidR="005B397F" w:rsidRDefault="005B397F" w:rsidP="005B397F">
      <w:pPr>
        <w:tabs>
          <w:tab w:val="left" w:pos="2570"/>
        </w:tabs>
        <w:rPr>
          <w:rFonts w:ascii="Arial" w:eastAsia="Arial" w:hAnsi="Arial" w:cs="Arial"/>
          <w:sz w:val="24"/>
          <w:szCs w:val="24"/>
        </w:rPr>
      </w:pPr>
    </w:p>
    <w:p w14:paraId="1098361C" w14:textId="3A607A0F" w:rsidR="005B397F" w:rsidRDefault="005B397F" w:rsidP="005B397F">
      <w:pPr>
        <w:tabs>
          <w:tab w:val="left" w:pos="2570"/>
        </w:tabs>
        <w:rPr>
          <w:rFonts w:ascii="Arial" w:eastAsia="Arial" w:hAnsi="Arial" w:cs="Arial"/>
          <w:sz w:val="24"/>
          <w:szCs w:val="24"/>
        </w:rPr>
      </w:pPr>
    </w:p>
    <w:p w14:paraId="4DA4BDDE" w14:textId="4414B9B3" w:rsidR="005B397F" w:rsidRDefault="005B397F" w:rsidP="005B397F">
      <w:pPr>
        <w:tabs>
          <w:tab w:val="left" w:pos="2570"/>
        </w:tabs>
        <w:rPr>
          <w:rFonts w:ascii="Arial" w:eastAsia="Arial" w:hAnsi="Arial" w:cs="Arial"/>
          <w:sz w:val="24"/>
          <w:szCs w:val="24"/>
        </w:rPr>
      </w:pPr>
    </w:p>
    <w:p w14:paraId="08960E85" w14:textId="77777777" w:rsidR="005B397F" w:rsidRDefault="005B397F" w:rsidP="005B397F">
      <w:pPr>
        <w:pStyle w:val="NormalWeb"/>
        <w:spacing w:before="0" w:beforeAutospacing="0" w:after="0" w:afterAutospacing="0"/>
        <w:jc w:val="both"/>
      </w:pPr>
      <w:r>
        <w:rPr>
          <w:rFonts w:ascii="Arial" w:hAnsi="Arial" w:cs="Arial"/>
          <w:b/>
          <w:bCs/>
          <w:color w:val="000000"/>
          <w:sz w:val="36"/>
          <w:szCs w:val="36"/>
        </w:rPr>
        <w:lastRenderedPageBreak/>
        <w:t>Joint Schedule 3 (Insurance Requirements)</w:t>
      </w:r>
    </w:p>
    <w:p w14:paraId="7FB7C4C0" w14:textId="77777777" w:rsidR="005B397F" w:rsidRDefault="005B397F" w:rsidP="00986D2A">
      <w:pPr>
        <w:pStyle w:val="NormalWeb"/>
        <w:numPr>
          <w:ilvl w:val="0"/>
          <w:numId w:val="30"/>
        </w:numPr>
        <w:spacing w:before="120" w:beforeAutospacing="0" w:after="240" w:afterAutospacing="0"/>
        <w:ind w:left="540"/>
        <w:textAlignment w:val="baseline"/>
        <w:rPr>
          <w:rFonts w:ascii="Arial" w:hAnsi="Arial" w:cs="Arial"/>
          <w:b/>
          <w:bCs/>
          <w:smallCaps/>
          <w:color w:val="000000"/>
        </w:rPr>
      </w:pPr>
      <w:r>
        <w:rPr>
          <w:rFonts w:ascii="Arial Bold" w:hAnsi="Arial Bold" w:cs="Arial"/>
          <w:b/>
          <w:bCs/>
          <w:color w:val="000000"/>
        </w:rPr>
        <w:t>The insurance you need to have</w:t>
      </w:r>
    </w:p>
    <w:p w14:paraId="4804020B"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color w:val="000000"/>
        </w:rPr>
      </w:pPr>
      <w:r>
        <w:rPr>
          <w:rFonts w:ascii="Arial" w:hAnsi="Arial" w:cs="Arial"/>
          <w:color w:val="000000"/>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hAnsi="Arial" w:cs="Arial"/>
          <w:b/>
          <w:bCs/>
          <w:color w:val="000000"/>
        </w:rPr>
        <w:t>Additional Insurances</w:t>
      </w:r>
      <w:r>
        <w:rPr>
          <w:rFonts w:ascii="Arial" w:hAnsi="Arial" w:cs="Arial"/>
          <w:color w:val="000000"/>
        </w:rPr>
        <w:t>") and any other insurances as may be required by applicable Law (together the “</w:t>
      </w:r>
      <w:r>
        <w:rPr>
          <w:rFonts w:ascii="Arial" w:hAnsi="Arial" w:cs="Arial"/>
          <w:b/>
          <w:bCs/>
          <w:color w:val="000000"/>
        </w:rPr>
        <w:t>Insurances</w:t>
      </w:r>
      <w:r>
        <w:rPr>
          <w:rFonts w:ascii="Arial" w:hAnsi="Arial" w:cs="Arial"/>
          <w:color w:val="000000"/>
        </w:rPr>
        <w:t>”).  The Supplier shall ensure that each of the Insurances is effective no later than: </w:t>
      </w:r>
    </w:p>
    <w:p w14:paraId="5CCF496B" w14:textId="77777777" w:rsidR="005B397F" w:rsidRDefault="005B397F" w:rsidP="00986D2A">
      <w:pPr>
        <w:pStyle w:val="NormalWeb"/>
        <w:numPr>
          <w:ilvl w:val="2"/>
          <w:numId w:val="30"/>
        </w:numPr>
        <w:spacing w:before="120" w:beforeAutospacing="0" w:after="120" w:afterAutospacing="0"/>
        <w:ind w:left="1260"/>
        <w:textAlignment w:val="baseline"/>
        <w:rPr>
          <w:rFonts w:ascii="Arial" w:hAnsi="Arial" w:cs="Arial"/>
          <w:color w:val="000000"/>
        </w:rPr>
      </w:pPr>
      <w:r>
        <w:rPr>
          <w:rFonts w:ascii="Arial" w:hAnsi="Arial" w:cs="Arial"/>
          <w:color w:val="000000"/>
        </w:rPr>
        <w:t>the Framework Start Date in respect of those Insurances set out in the Annex to this Schedule and those required by applicable Law; and </w:t>
      </w:r>
    </w:p>
    <w:p w14:paraId="17407D84" w14:textId="77777777" w:rsidR="005B397F" w:rsidRDefault="005B397F" w:rsidP="00986D2A">
      <w:pPr>
        <w:pStyle w:val="NormalWeb"/>
        <w:numPr>
          <w:ilvl w:val="2"/>
          <w:numId w:val="30"/>
        </w:numPr>
        <w:spacing w:before="120" w:beforeAutospacing="0" w:after="120" w:afterAutospacing="0"/>
        <w:ind w:left="1260"/>
        <w:textAlignment w:val="baseline"/>
        <w:rPr>
          <w:rFonts w:ascii="Arial" w:hAnsi="Arial" w:cs="Arial"/>
          <w:color w:val="000000"/>
        </w:rPr>
      </w:pPr>
      <w:r>
        <w:rPr>
          <w:rFonts w:ascii="Arial" w:hAnsi="Arial" w:cs="Arial"/>
          <w:color w:val="000000"/>
        </w:rPr>
        <w:t>the Call-Off Contract Effective Date in respect of the Additional Insurances.</w:t>
      </w:r>
    </w:p>
    <w:p w14:paraId="201BFD28"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color w:val="000000"/>
        </w:rPr>
      </w:pPr>
      <w:r>
        <w:rPr>
          <w:rFonts w:ascii="Arial" w:hAnsi="Arial" w:cs="Arial"/>
          <w:color w:val="000000"/>
        </w:rPr>
        <w:t>The Insurances shall be: </w:t>
      </w:r>
    </w:p>
    <w:p w14:paraId="6CCBB6F4" w14:textId="77777777" w:rsidR="005B397F" w:rsidRDefault="005B397F" w:rsidP="00986D2A">
      <w:pPr>
        <w:pStyle w:val="NormalWeb"/>
        <w:numPr>
          <w:ilvl w:val="2"/>
          <w:numId w:val="30"/>
        </w:numPr>
        <w:spacing w:before="120" w:beforeAutospacing="0" w:after="120" w:afterAutospacing="0"/>
        <w:ind w:left="1260"/>
        <w:textAlignment w:val="baseline"/>
        <w:rPr>
          <w:rFonts w:ascii="Arial" w:hAnsi="Arial" w:cs="Arial"/>
          <w:color w:val="000000"/>
        </w:rPr>
      </w:pPr>
      <w:r>
        <w:rPr>
          <w:rFonts w:ascii="Arial" w:hAnsi="Arial" w:cs="Arial"/>
          <w:color w:val="000000"/>
        </w:rPr>
        <w:t>maintained in accordance with Good Industry Practice; </w:t>
      </w:r>
    </w:p>
    <w:p w14:paraId="5E369D29" w14:textId="77777777" w:rsidR="005B397F" w:rsidRDefault="005B397F" w:rsidP="00986D2A">
      <w:pPr>
        <w:pStyle w:val="NormalWeb"/>
        <w:numPr>
          <w:ilvl w:val="2"/>
          <w:numId w:val="30"/>
        </w:numPr>
        <w:spacing w:before="120" w:beforeAutospacing="0" w:after="120" w:afterAutospacing="0"/>
        <w:ind w:left="1260"/>
        <w:textAlignment w:val="baseline"/>
        <w:rPr>
          <w:rFonts w:ascii="Arial" w:hAnsi="Arial" w:cs="Arial"/>
          <w:color w:val="000000"/>
        </w:rPr>
      </w:pPr>
      <w:r>
        <w:rPr>
          <w:rFonts w:ascii="Arial" w:hAnsi="Arial" w:cs="Arial"/>
          <w:color w:val="000000"/>
        </w:rPr>
        <w:t>(so far as is reasonably practicable) on terms no less favourable than those generally available to a prudent contractor in respect of risks insured in the international insurance market from time to time;</w:t>
      </w:r>
    </w:p>
    <w:p w14:paraId="703804BC" w14:textId="77777777" w:rsidR="005B397F" w:rsidRDefault="005B397F" w:rsidP="00986D2A">
      <w:pPr>
        <w:pStyle w:val="NormalWeb"/>
        <w:numPr>
          <w:ilvl w:val="2"/>
          <w:numId w:val="30"/>
        </w:numPr>
        <w:spacing w:before="120" w:beforeAutospacing="0" w:after="120" w:afterAutospacing="0"/>
        <w:ind w:left="1260"/>
        <w:textAlignment w:val="baseline"/>
        <w:rPr>
          <w:rFonts w:ascii="Arial" w:hAnsi="Arial" w:cs="Arial"/>
          <w:color w:val="000000"/>
        </w:rPr>
      </w:pPr>
      <w:r>
        <w:rPr>
          <w:rFonts w:ascii="Arial" w:hAnsi="Arial" w:cs="Arial"/>
          <w:color w:val="000000"/>
        </w:rPr>
        <w:t>taken out and maintained with insurers of good financial standing and good repute in the international insurance market; and</w:t>
      </w:r>
    </w:p>
    <w:p w14:paraId="301A8E25" w14:textId="77777777" w:rsidR="005B397F" w:rsidRDefault="005B397F" w:rsidP="00986D2A">
      <w:pPr>
        <w:pStyle w:val="NormalWeb"/>
        <w:numPr>
          <w:ilvl w:val="2"/>
          <w:numId w:val="30"/>
        </w:numPr>
        <w:spacing w:before="120" w:beforeAutospacing="0" w:after="120" w:afterAutospacing="0"/>
        <w:ind w:left="1260"/>
        <w:textAlignment w:val="baseline"/>
        <w:rPr>
          <w:rFonts w:ascii="Arial" w:hAnsi="Arial" w:cs="Arial"/>
          <w:color w:val="000000"/>
        </w:rPr>
      </w:pPr>
      <w:r>
        <w:rPr>
          <w:rFonts w:ascii="Arial" w:hAnsi="Arial" w:cs="Arial"/>
          <w:color w:val="000000"/>
        </w:rPr>
        <w:t>maintained for at least six (6) years after the End Date.</w:t>
      </w:r>
    </w:p>
    <w:p w14:paraId="05CBE003"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color w:val="000000"/>
        </w:rPr>
      </w:pPr>
      <w:r>
        <w:rPr>
          <w:rFonts w:ascii="Arial" w:hAnsi="Arial" w:cs="Arial"/>
          <w:color w:val="000000"/>
        </w:rPr>
        <w:t xml:space="preserve">The Supplier shall ensure that the public and products liability policy contain an indemnity to </w:t>
      </w:r>
      <w:proofErr w:type="gramStart"/>
      <w:r>
        <w:rPr>
          <w:rFonts w:ascii="Arial" w:hAnsi="Arial" w:cs="Arial"/>
          <w:color w:val="000000"/>
        </w:rPr>
        <w:t>principals</w:t>
      </w:r>
      <w:proofErr w:type="gramEnd"/>
      <w:r>
        <w:rPr>
          <w:rFonts w:ascii="Arial" w:hAnsi="Arial" w:cs="Arial"/>
          <w:color w:val="000000"/>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795D79E6" w14:textId="77777777" w:rsidR="005B397F" w:rsidRDefault="005B397F" w:rsidP="00986D2A">
      <w:pPr>
        <w:pStyle w:val="NormalWeb"/>
        <w:numPr>
          <w:ilvl w:val="0"/>
          <w:numId w:val="30"/>
        </w:numPr>
        <w:spacing w:before="120" w:beforeAutospacing="0" w:after="240" w:afterAutospacing="0"/>
        <w:ind w:left="540"/>
        <w:textAlignment w:val="baseline"/>
        <w:rPr>
          <w:rFonts w:ascii="Arial" w:hAnsi="Arial" w:cs="Arial"/>
          <w:b/>
          <w:bCs/>
          <w:smallCaps/>
          <w:color w:val="000000"/>
        </w:rPr>
      </w:pPr>
      <w:r>
        <w:rPr>
          <w:rFonts w:ascii="Arial Bold" w:hAnsi="Arial Bold" w:cs="Arial"/>
          <w:b/>
          <w:bCs/>
          <w:color w:val="000000"/>
        </w:rPr>
        <w:t>How to manage the insurance</w:t>
      </w:r>
    </w:p>
    <w:p w14:paraId="121A7035"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color w:val="000000"/>
        </w:rPr>
      </w:pPr>
      <w:r>
        <w:rPr>
          <w:rFonts w:ascii="Arial" w:hAnsi="Arial" w:cs="Arial"/>
          <w:color w:val="000000"/>
        </w:rPr>
        <w:t>Without limiting the other provisions of this Contract, the Supplier shall:</w:t>
      </w:r>
    </w:p>
    <w:p w14:paraId="1B4F5A47" w14:textId="77777777" w:rsidR="005B397F" w:rsidRDefault="005B397F" w:rsidP="00986D2A">
      <w:pPr>
        <w:pStyle w:val="NormalWeb"/>
        <w:numPr>
          <w:ilvl w:val="2"/>
          <w:numId w:val="30"/>
        </w:numPr>
        <w:spacing w:before="120" w:beforeAutospacing="0" w:after="120" w:afterAutospacing="0"/>
        <w:ind w:left="1260"/>
        <w:textAlignment w:val="baseline"/>
        <w:rPr>
          <w:rFonts w:ascii="Arial" w:hAnsi="Arial" w:cs="Arial"/>
          <w:color w:val="000000"/>
        </w:rPr>
      </w:pPr>
      <w:r>
        <w:rPr>
          <w:rFonts w:ascii="Arial" w:hAnsi="Arial" w:cs="Arial"/>
          <w:color w:val="00000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4E471209" w14:textId="77777777" w:rsidR="005B397F" w:rsidRDefault="005B397F" w:rsidP="00986D2A">
      <w:pPr>
        <w:pStyle w:val="NormalWeb"/>
        <w:numPr>
          <w:ilvl w:val="2"/>
          <w:numId w:val="30"/>
        </w:numPr>
        <w:spacing w:before="120" w:beforeAutospacing="0" w:after="120" w:afterAutospacing="0"/>
        <w:ind w:left="1260"/>
        <w:textAlignment w:val="baseline"/>
        <w:rPr>
          <w:rFonts w:ascii="Arial" w:hAnsi="Arial" w:cs="Arial"/>
          <w:color w:val="000000"/>
        </w:rPr>
      </w:pPr>
      <w:r>
        <w:rPr>
          <w:rFonts w:ascii="Arial" w:hAnsi="Arial" w:cs="Arial"/>
          <w:color w:val="000000"/>
        </w:rPr>
        <w:t>promptly notify the insurers in writing of any relevant material fact under any Insurances of which the Supplier is or becomes aware; and</w:t>
      </w:r>
    </w:p>
    <w:p w14:paraId="178BBE9C" w14:textId="77777777" w:rsidR="005B397F" w:rsidRDefault="005B397F" w:rsidP="00986D2A">
      <w:pPr>
        <w:pStyle w:val="NormalWeb"/>
        <w:numPr>
          <w:ilvl w:val="2"/>
          <w:numId w:val="30"/>
        </w:numPr>
        <w:spacing w:before="120" w:beforeAutospacing="0" w:after="120" w:afterAutospacing="0"/>
        <w:ind w:left="1260"/>
        <w:textAlignment w:val="baseline"/>
        <w:rPr>
          <w:rFonts w:ascii="Arial" w:hAnsi="Arial" w:cs="Arial"/>
          <w:color w:val="000000"/>
        </w:rPr>
      </w:pPr>
      <w:r>
        <w:rPr>
          <w:rFonts w:ascii="Arial" w:hAnsi="Arial" w:cs="Arial"/>
          <w:color w:val="000000"/>
        </w:rPr>
        <w:t>hold all policies in respect of the Insurances and cause any insurance broker effecting the Insurances to hold any insurance slips and other evidence of placing cover representing any of the Insurances to which it is a party.</w:t>
      </w:r>
    </w:p>
    <w:p w14:paraId="671C2A41" w14:textId="77777777" w:rsidR="005B397F" w:rsidRDefault="005B397F" w:rsidP="00986D2A">
      <w:pPr>
        <w:pStyle w:val="NormalWeb"/>
        <w:numPr>
          <w:ilvl w:val="0"/>
          <w:numId w:val="30"/>
        </w:numPr>
        <w:spacing w:before="120" w:beforeAutospacing="0" w:after="240" w:afterAutospacing="0"/>
        <w:ind w:left="540"/>
        <w:textAlignment w:val="baseline"/>
        <w:rPr>
          <w:rFonts w:ascii="Arial" w:hAnsi="Arial" w:cs="Arial"/>
          <w:b/>
          <w:bCs/>
          <w:smallCaps/>
          <w:color w:val="000000"/>
        </w:rPr>
      </w:pPr>
      <w:r>
        <w:rPr>
          <w:rFonts w:ascii="Arial Bold" w:hAnsi="Arial Bold" w:cs="Arial"/>
          <w:b/>
          <w:bCs/>
          <w:color w:val="000000"/>
        </w:rPr>
        <w:t>What happens if you aren’t insured</w:t>
      </w:r>
    </w:p>
    <w:p w14:paraId="3E8DF9AC"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color w:val="000000"/>
        </w:rPr>
      </w:pPr>
      <w:r>
        <w:rPr>
          <w:rFonts w:ascii="Arial" w:hAnsi="Arial" w:cs="Arial"/>
          <w:color w:val="000000"/>
        </w:rPr>
        <w:lastRenderedPageBreak/>
        <w:t>The Supplier shall not take any action or fail to take any action or (insofar as is reasonably within its power) permit anything to occur in relation to it which would entitle any insurer to refuse to pay any claim under any of the Insurances.</w:t>
      </w:r>
    </w:p>
    <w:p w14:paraId="67B01133"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color w:val="000000"/>
        </w:rPr>
      </w:pPr>
      <w:r>
        <w:rPr>
          <w:rFonts w:ascii="Arial" w:hAnsi="Arial" w:cs="Arial"/>
          <w:color w:val="00000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6890C9EF" w14:textId="77777777" w:rsidR="005B397F" w:rsidRDefault="005B397F" w:rsidP="00986D2A">
      <w:pPr>
        <w:pStyle w:val="NormalWeb"/>
        <w:numPr>
          <w:ilvl w:val="0"/>
          <w:numId w:val="30"/>
        </w:numPr>
        <w:spacing w:before="120" w:beforeAutospacing="0" w:after="240" w:afterAutospacing="0"/>
        <w:ind w:left="540"/>
        <w:textAlignment w:val="baseline"/>
        <w:rPr>
          <w:rFonts w:ascii="Arial" w:hAnsi="Arial" w:cs="Arial"/>
          <w:b/>
          <w:bCs/>
          <w:smallCaps/>
          <w:color w:val="000000"/>
        </w:rPr>
      </w:pPr>
      <w:r>
        <w:rPr>
          <w:rFonts w:ascii="Arial Bold" w:hAnsi="Arial Bold" w:cs="Arial"/>
          <w:b/>
          <w:bCs/>
          <w:color w:val="000000"/>
        </w:rPr>
        <w:t>Evidence of insurance you must provide</w:t>
      </w:r>
    </w:p>
    <w:p w14:paraId="159FD20F"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smallCaps/>
          <w:color w:val="000000"/>
        </w:rPr>
      </w:pPr>
      <w:r>
        <w:rPr>
          <w:rFonts w:ascii="Arial" w:hAnsi="Arial" w:cs="Arial"/>
          <w:color w:val="00000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2F4A4312" w14:textId="77777777" w:rsidR="005B397F" w:rsidRDefault="005B397F" w:rsidP="00986D2A">
      <w:pPr>
        <w:pStyle w:val="NormalWeb"/>
        <w:numPr>
          <w:ilvl w:val="0"/>
          <w:numId w:val="30"/>
        </w:numPr>
        <w:spacing w:before="120" w:beforeAutospacing="0" w:after="240" w:afterAutospacing="0"/>
        <w:ind w:left="540"/>
        <w:textAlignment w:val="baseline"/>
        <w:rPr>
          <w:rFonts w:ascii="Arial" w:hAnsi="Arial" w:cs="Arial"/>
          <w:b/>
          <w:bCs/>
          <w:smallCaps/>
          <w:color w:val="000000"/>
        </w:rPr>
      </w:pPr>
      <w:r>
        <w:rPr>
          <w:rFonts w:ascii="Arial Bold" w:hAnsi="Arial Bold" w:cs="Arial"/>
          <w:b/>
          <w:bCs/>
          <w:color w:val="000000"/>
        </w:rPr>
        <w:t>Making sure you are insured to the required amount</w:t>
      </w:r>
    </w:p>
    <w:p w14:paraId="4EFBD72A"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smallCaps/>
          <w:color w:val="000000"/>
        </w:rPr>
      </w:pPr>
      <w:r>
        <w:rPr>
          <w:rFonts w:ascii="Arial" w:hAnsi="Arial" w:cs="Arial"/>
          <w:color w:val="00000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2E7A46FE" w14:textId="77777777" w:rsidR="005B397F" w:rsidRDefault="005B397F" w:rsidP="00986D2A">
      <w:pPr>
        <w:pStyle w:val="NormalWeb"/>
        <w:numPr>
          <w:ilvl w:val="0"/>
          <w:numId w:val="30"/>
        </w:numPr>
        <w:spacing w:before="120" w:beforeAutospacing="0" w:after="240" w:afterAutospacing="0"/>
        <w:ind w:left="540"/>
        <w:textAlignment w:val="baseline"/>
        <w:rPr>
          <w:rFonts w:ascii="Arial" w:hAnsi="Arial" w:cs="Arial"/>
          <w:b/>
          <w:bCs/>
          <w:smallCaps/>
          <w:color w:val="000000"/>
        </w:rPr>
      </w:pPr>
      <w:r>
        <w:rPr>
          <w:rFonts w:ascii="Arial Bold" w:hAnsi="Arial Bold" w:cs="Arial"/>
          <w:b/>
          <w:bCs/>
          <w:color w:val="000000"/>
        </w:rPr>
        <w:t>Cancelled Insurance</w:t>
      </w:r>
    </w:p>
    <w:p w14:paraId="240244DC"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smallCaps/>
          <w:color w:val="000000"/>
        </w:rPr>
      </w:pPr>
      <w:r>
        <w:rPr>
          <w:rFonts w:ascii="Arial" w:hAnsi="Arial" w:cs="Arial"/>
          <w:color w:val="000000"/>
        </w:rPr>
        <w:t>The Supplier shall notify the Relevant Authority in writing at least five (5) Working Days prior to the cancellation, suspension, termination or non-renewal of any of the Insurances.</w:t>
      </w:r>
    </w:p>
    <w:p w14:paraId="06186373"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smallCaps/>
          <w:color w:val="000000"/>
        </w:rPr>
      </w:pPr>
      <w:r>
        <w:rPr>
          <w:rFonts w:ascii="Arial" w:hAnsi="Arial" w:cs="Arial"/>
          <w:color w:val="00000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70ABD6BE" w14:textId="77777777" w:rsidR="005B397F" w:rsidRDefault="005B397F" w:rsidP="00986D2A">
      <w:pPr>
        <w:pStyle w:val="NormalWeb"/>
        <w:numPr>
          <w:ilvl w:val="0"/>
          <w:numId w:val="30"/>
        </w:numPr>
        <w:spacing w:before="120" w:beforeAutospacing="0" w:after="240" w:afterAutospacing="0"/>
        <w:ind w:left="540"/>
        <w:textAlignment w:val="baseline"/>
        <w:rPr>
          <w:rFonts w:ascii="Arial Bold" w:hAnsi="Arial Bold"/>
          <w:b/>
          <w:bCs/>
          <w:color w:val="000000"/>
        </w:rPr>
      </w:pPr>
      <w:r>
        <w:rPr>
          <w:rFonts w:ascii="Arial Bold" w:hAnsi="Arial Bold"/>
          <w:b/>
          <w:bCs/>
          <w:color w:val="000000"/>
        </w:rPr>
        <w:t>Insurance claims</w:t>
      </w:r>
    </w:p>
    <w:p w14:paraId="0B5A180F"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color w:val="000000"/>
        </w:rPr>
      </w:pPr>
      <w:r>
        <w:rPr>
          <w:rFonts w:ascii="Arial" w:hAnsi="Arial" w:cs="Arial"/>
          <w:color w:val="000000"/>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1A59B39F"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color w:val="000000"/>
        </w:rPr>
      </w:pPr>
      <w:r>
        <w:rPr>
          <w:rFonts w:ascii="Arial" w:hAnsi="Arial" w:cs="Arial"/>
          <w:color w:val="000000"/>
        </w:rPr>
        <w:t xml:space="preserve">Except where the Relevant Authority is the claimant party, the Supplier shall give the Relevant Authority notice within twenty (20) Working Days after any </w:t>
      </w:r>
      <w:r>
        <w:rPr>
          <w:rFonts w:ascii="Arial" w:hAnsi="Arial" w:cs="Arial"/>
          <w:color w:val="000000"/>
        </w:rPr>
        <w:lastRenderedPageBreak/>
        <w:t>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7E4C88C4" w14:textId="77777777" w:rsidR="005B397F" w:rsidRDefault="005B397F" w:rsidP="00986D2A">
      <w:pPr>
        <w:pStyle w:val="NormalWeb"/>
        <w:numPr>
          <w:ilvl w:val="1"/>
          <w:numId w:val="30"/>
        </w:numPr>
        <w:spacing w:before="120" w:beforeAutospacing="0" w:after="120" w:afterAutospacing="0"/>
        <w:ind w:left="720"/>
        <w:textAlignment w:val="baseline"/>
        <w:rPr>
          <w:rFonts w:ascii="Arial" w:hAnsi="Arial" w:cs="Arial"/>
          <w:color w:val="000000"/>
        </w:rPr>
      </w:pPr>
      <w:r>
        <w:rPr>
          <w:rFonts w:ascii="Arial" w:hAnsi="Arial" w:cs="Arial"/>
          <w:color w:val="000000"/>
        </w:rPr>
        <w:t>Where any Insurance requires payment of a premium, the Supplier shall be liable for and shall promptly pay such premium.</w:t>
      </w:r>
    </w:p>
    <w:p w14:paraId="5927B546" w14:textId="77777777" w:rsidR="005B397F" w:rsidRDefault="005B397F" w:rsidP="00986D2A">
      <w:pPr>
        <w:pStyle w:val="NormalWeb"/>
        <w:numPr>
          <w:ilvl w:val="1"/>
          <w:numId w:val="30"/>
        </w:numPr>
        <w:spacing w:before="120" w:beforeAutospacing="0" w:after="200" w:afterAutospacing="0"/>
        <w:ind w:left="720"/>
        <w:textAlignment w:val="baseline"/>
        <w:rPr>
          <w:rFonts w:ascii="Arial" w:hAnsi="Arial" w:cs="Arial"/>
          <w:color w:val="000000"/>
        </w:rPr>
      </w:pPr>
      <w:r>
        <w:rPr>
          <w:rFonts w:ascii="Arial" w:hAnsi="Arial" w:cs="Arial"/>
          <w:color w:val="00000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p>
    <w:p w14:paraId="636211D3" w14:textId="77777777" w:rsidR="005B397F" w:rsidRDefault="005B397F" w:rsidP="005B397F">
      <w:pPr>
        <w:pStyle w:val="NormalWeb"/>
        <w:spacing w:before="120" w:beforeAutospacing="0" w:after="120" w:afterAutospacing="0"/>
        <w:ind w:left="72" w:hanging="576"/>
      </w:pPr>
      <w:r>
        <w:rPr>
          <w:rFonts w:ascii="Arial" w:hAnsi="Arial" w:cs="Arial"/>
          <w:b/>
          <w:bCs/>
          <w:color w:val="000000"/>
        </w:rPr>
        <w:t>ANNEX: REQUIRED INSURANCES</w:t>
      </w:r>
    </w:p>
    <w:p w14:paraId="4452ABDC" w14:textId="77777777" w:rsidR="005B397F" w:rsidRDefault="005B397F" w:rsidP="00986D2A">
      <w:pPr>
        <w:pStyle w:val="NormalWeb"/>
        <w:numPr>
          <w:ilvl w:val="0"/>
          <w:numId w:val="31"/>
        </w:numPr>
        <w:spacing w:before="120" w:beforeAutospacing="0" w:after="240" w:afterAutospacing="0"/>
        <w:ind w:left="360"/>
        <w:textAlignment w:val="baseline"/>
        <w:rPr>
          <w:rFonts w:ascii="Arial" w:hAnsi="Arial" w:cs="Arial"/>
          <w:smallCaps/>
          <w:color w:val="000000"/>
        </w:rPr>
      </w:pPr>
      <w:r>
        <w:rPr>
          <w:rFonts w:ascii="Arial" w:hAnsi="Arial" w:cs="Arial"/>
          <w:color w:val="000000"/>
        </w:rPr>
        <w:t xml:space="preserve">The Supplier shall hold the following insurance cover from the Framework Start </w:t>
      </w:r>
      <w:r>
        <w:rPr>
          <w:rFonts w:ascii="Arial" w:hAnsi="Arial" w:cs="Arial"/>
          <w:color w:val="000000"/>
          <w:shd w:val="clear" w:color="auto" w:fill="FFFFFF"/>
        </w:rPr>
        <w:t>Date in accordance with this Schedule:</w:t>
      </w:r>
    </w:p>
    <w:p w14:paraId="3297F974" w14:textId="77777777" w:rsidR="005B397F" w:rsidRDefault="005B397F" w:rsidP="00986D2A">
      <w:pPr>
        <w:pStyle w:val="NormalWeb"/>
        <w:numPr>
          <w:ilvl w:val="1"/>
          <w:numId w:val="31"/>
        </w:numPr>
        <w:spacing w:before="120" w:beforeAutospacing="0" w:after="120" w:afterAutospacing="0"/>
        <w:ind w:left="720"/>
        <w:textAlignment w:val="baseline"/>
        <w:rPr>
          <w:rFonts w:ascii="Arial" w:hAnsi="Arial" w:cs="Arial"/>
          <w:color w:val="000000"/>
        </w:rPr>
      </w:pPr>
      <w:r>
        <w:rPr>
          <w:rFonts w:ascii="Arial" w:hAnsi="Arial" w:cs="Arial"/>
          <w:color w:val="000000"/>
          <w:shd w:val="clear" w:color="auto" w:fill="FFFFFF"/>
        </w:rPr>
        <w:t>professional indemnity insurance with cover (for a single event or a series of related events and in the aggregate) of not less than one million pounds (£1,000,000); </w:t>
      </w:r>
    </w:p>
    <w:p w14:paraId="0B49AB83" w14:textId="77777777" w:rsidR="005B397F" w:rsidRDefault="005B397F" w:rsidP="00986D2A">
      <w:pPr>
        <w:pStyle w:val="NormalWeb"/>
        <w:numPr>
          <w:ilvl w:val="1"/>
          <w:numId w:val="31"/>
        </w:numPr>
        <w:spacing w:before="120" w:beforeAutospacing="0" w:after="120" w:afterAutospacing="0"/>
        <w:ind w:left="720"/>
        <w:textAlignment w:val="baseline"/>
        <w:rPr>
          <w:rFonts w:ascii="Arial" w:hAnsi="Arial" w:cs="Arial"/>
          <w:color w:val="000000"/>
        </w:rPr>
      </w:pPr>
      <w:r>
        <w:rPr>
          <w:rFonts w:ascii="Arial" w:hAnsi="Arial" w:cs="Arial"/>
          <w:color w:val="000000"/>
          <w:shd w:val="clear" w:color="auto" w:fill="FFFFFF"/>
        </w:rPr>
        <w:t>public liability insurance with cover (for a single event or a series of related events and in the aggregate) of not less than five million pounds (£5,000,000); and</w:t>
      </w:r>
    </w:p>
    <w:p w14:paraId="2445884C" w14:textId="77777777" w:rsidR="005B397F" w:rsidRDefault="005B397F" w:rsidP="00986D2A">
      <w:pPr>
        <w:pStyle w:val="NormalWeb"/>
        <w:numPr>
          <w:ilvl w:val="1"/>
          <w:numId w:val="31"/>
        </w:numPr>
        <w:spacing w:before="120" w:beforeAutospacing="0" w:after="120" w:afterAutospacing="0"/>
        <w:ind w:left="720"/>
        <w:textAlignment w:val="baseline"/>
        <w:rPr>
          <w:rFonts w:ascii="Arial" w:hAnsi="Arial" w:cs="Arial"/>
          <w:color w:val="000000"/>
        </w:rPr>
      </w:pPr>
      <w:r>
        <w:rPr>
          <w:rFonts w:ascii="Arial" w:hAnsi="Arial" w:cs="Arial"/>
          <w:color w:val="000000"/>
          <w:shd w:val="clear" w:color="auto" w:fill="FFFFFF"/>
        </w:rPr>
        <w:t>employers’ liability insurance with cover (for a single event or a series of related events and in the aggregate) of not less than five million pounds (£5,000,000). </w:t>
      </w:r>
    </w:p>
    <w:p w14:paraId="6A24EFE0" w14:textId="1A8A9EEF" w:rsidR="005B397F" w:rsidRDefault="005B397F" w:rsidP="005B397F">
      <w:pPr>
        <w:tabs>
          <w:tab w:val="left" w:pos="2570"/>
        </w:tabs>
        <w:rPr>
          <w:rFonts w:ascii="Arial" w:eastAsia="Arial" w:hAnsi="Arial" w:cs="Arial"/>
          <w:sz w:val="24"/>
          <w:szCs w:val="24"/>
        </w:rPr>
      </w:pPr>
    </w:p>
    <w:p w14:paraId="52FFE9B3" w14:textId="3EB55EAE" w:rsidR="005B397F" w:rsidRDefault="005B397F" w:rsidP="005B397F">
      <w:pPr>
        <w:tabs>
          <w:tab w:val="left" w:pos="2570"/>
        </w:tabs>
        <w:rPr>
          <w:rFonts w:ascii="Arial" w:eastAsia="Arial" w:hAnsi="Arial" w:cs="Arial"/>
          <w:sz w:val="24"/>
          <w:szCs w:val="24"/>
        </w:rPr>
      </w:pPr>
    </w:p>
    <w:p w14:paraId="4EFE0D34" w14:textId="034D757C" w:rsidR="005B397F" w:rsidRDefault="005B397F" w:rsidP="005B397F">
      <w:pPr>
        <w:tabs>
          <w:tab w:val="left" w:pos="2570"/>
        </w:tabs>
        <w:rPr>
          <w:rFonts w:ascii="Arial" w:eastAsia="Arial" w:hAnsi="Arial" w:cs="Arial"/>
          <w:sz w:val="24"/>
          <w:szCs w:val="24"/>
        </w:rPr>
      </w:pPr>
    </w:p>
    <w:p w14:paraId="4DA0D79C" w14:textId="2E7C530B" w:rsidR="005B397F" w:rsidRDefault="005B397F" w:rsidP="005B397F">
      <w:pPr>
        <w:tabs>
          <w:tab w:val="left" w:pos="2570"/>
        </w:tabs>
        <w:rPr>
          <w:rFonts w:ascii="Arial" w:eastAsia="Arial" w:hAnsi="Arial" w:cs="Arial"/>
          <w:sz w:val="24"/>
          <w:szCs w:val="24"/>
        </w:rPr>
      </w:pPr>
    </w:p>
    <w:p w14:paraId="728A8F88" w14:textId="48B139A2" w:rsidR="005B397F" w:rsidRDefault="005B397F" w:rsidP="005B397F">
      <w:pPr>
        <w:tabs>
          <w:tab w:val="left" w:pos="2570"/>
        </w:tabs>
        <w:rPr>
          <w:rFonts w:ascii="Arial" w:eastAsia="Arial" w:hAnsi="Arial" w:cs="Arial"/>
          <w:sz w:val="24"/>
          <w:szCs w:val="24"/>
        </w:rPr>
      </w:pPr>
    </w:p>
    <w:p w14:paraId="51FCE4FA" w14:textId="6DE91E96" w:rsidR="005B397F" w:rsidRDefault="005B397F" w:rsidP="005B397F">
      <w:pPr>
        <w:tabs>
          <w:tab w:val="left" w:pos="2570"/>
        </w:tabs>
        <w:rPr>
          <w:rFonts w:ascii="Arial" w:eastAsia="Arial" w:hAnsi="Arial" w:cs="Arial"/>
          <w:sz w:val="24"/>
          <w:szCs w:val="24"/>
        </w:rPr>
      </w:pPr>
    </w:p>
    <w:p w14:paraId="2347638B" w14:textId="04C29980" w:rsidR="005B397F" w:rsidRDefault="005B397F" w:rsidP="005B397F">
      <w:pPr>
        <w:tabs>
          <w:tab w:val="left" w:pos="2570"/>
        </w:tabs>
        <w:rPr>
          <w:rFonts w:ascii="Arial" w:eastAsia="Arial" w:hAnsi="Arial" w:cs="Arial"/>
          <w:sz w:val="24"/>
          <w:szCs w:val="24"/>
        </w:rPr>
      </w:pPr>
    </w:p>
    <w:p w14:paraId="38877A59" w14:textId="406D80AC" w:rsidR="005B397F" w:rsidRDefault="005B397F" w:rsidP="005B397F">
      <w:pPr>
        <w:tabs>
          <w:tab w:val="left" w:pos="2570"/>
        </w:tabs>
        <w:rPr>
          <w:rFonts w:ascii="Arial" w:eastAsia="Arial" w:hAnsi="Arial" w:cs="Arial"/>
          <w:sz w:val="24"/>
          <w:szCs w:val="24"/>
        </w:rPr>
      </w:pPr>
    </w:p>
    <w:p w14:paraId="43EE263E" w14:textId="223DF79C" w:rsidR="005B397F" w:rsidRDefault="005B397F" w:rsidP="005B397F">
      <w:pPr>
        <w:tabs>
          <w:tab w:val="left" w:pos="2570"/>
        </w:tabs>
        <w:rPr>
          <w:rFonts w:ascii="Arial" w:eastAsia="Arial" w:hAnsi="Arial" w:cs="Arial"/>
          <w:sz w:val="24"/>
          <w:szCs w:val="24"/>
        </w:rPr>
      </w:pPr>
    </w:p>
    <w:p w14:paraId="3E50E268" w14:textId="400A753D" w:rsidR="005B397F" w:rsidRDefault="005B397F" w:rsidP="005B397F">
      <w:pPr>
        <w:tabs>
          <w:tab w:val="left" w:pos="2570"/>
        </w:tabs>
        <w:rPr>
          <w:rFonts w:ascii="Arial" w:eastAsia="Arial" w:hAnsi="Arial" w:cs="Arial"/>
          <w:sz w:val="24"/>
          <w:szCs w:val="24"/>
        </w:rPr>
      </w:pPr>
    </w:p>
    <w:p w14:paraId="1E9D4E07" w14:textId="13C72F33" w:rsidR="005B397F" w:rsidRDefault="005B397F" w:rsidP="005B397F">
      <w:pPr>
        <w:tabs>
          <w:tab w:val="left" w:pos="2570"/>
        </w:tabs>
        <w:rPr>
          <w:rFonts w:ascii="Arial" w:eastAsia="Arial" w:hAnsi="Arial" w:cs="Arial"/>
          <w:sz w:val="24"/>
          <w:szCs w:val="24"/>
        </w:rPr>
      </w:pPr>
    </w:p>
    <w:p w14:paraId="2E7A981B" w14:textId="77777777" w:rsidR="005B397F" w:rsidRPr="005B397F" w:rsidRDefault="005B397F" w:rsidP="005B397F">
      <w:pPr>
        <w:spacing w:line="240" w:lineRule="auto"/>
        <w:rPr>
          <w:rFonts w:ascii="Times New Roman" w:eastAsia="Times New Roman" w:hAnsi="Times New Roman" w:cs="Times New Roman"/>
          <w:sz w:val="24"/>
          <w:szCs w:val="24"/>
        </w:rPr>
      </w:pPr>
      <w:r w:rsidRPr="005B397F">
        <w:rPr>
          <w:rFonts w:ascii="Arial" w:eastAsia="Times New Roman" w:hAnsi="Arial" w:cs="Arial"/>
          <w:b/>
          <w:bCs/>
          <w:color w:val="000000"/>
          <w:sz w:val="36"/>
          <w:szCs w:val="36"/>
        </w:rPr>
        <w:lastRenderedPageBreak/>
        <w:t>Joint Schedule 4 (Commercially Sensitive Information)</w:t>
      </w:r>
    </w:p>
    <w:p w14:paraId="302A1E06" w14:textId="77777777" w:rsidR="005B397F" w:rsidRPr="005B397F" w:rsidRDefault="005B397F" w:rsidP="00986D2A">
      <w:pPr>
        <w:numPr>
          <w:ilvl w:val="0"/>
          <w:numId w:val="32"/>
        </w:numPr>
        <w:spacing w:before="120" w:after="240" w:line="240" w:lineRule="auto"/>
        <w:ind w:left="360"/>
        <w:jc w:val="both"/>
        <w:textAlignment w:val="baseline"/>
        <w:rPr>
          <w:rFonts w:ascii="Arial" w:eastAsia="Times New Roman" w:hAnsi="Arial" w:cs="Arial"/>
          <w:b/>
          <w:bCs/>
          <w:smallCaps/>
          <w:color w:val="000000"/>
          <w:sz w:val="24"/>
          <w:szCs w:val="24"/>
        </w:rPr>
      </w:pPr>
      <w:r w:rsidRPr="005B397F">
        <w:rPr>
          <w:rFonts w:ascii="Arial" w:eastAsia="Times New Roman" w:hAnsi="Arial" w:cs="Arial"/>
          <w:b/>
          <w:bCs/>
          <w:color w:val="000000"/>
          <w:sz w:val="24"/>
          <w:szCs w:val="24"/>
        </w:rPr>
        <w:t>What is the Commercially Sensitive Information?</w:t>
      </w:r>
    </w:p>
    <w:p w14:paraId="5ACE9A54" w14:textId="77777777" w:rsidR="005B397F" w:rsidRPr="005B397F" w:rsidRDefault="005B397F" w:rsidP="00986D2A">
      <w:pPr>
        <w:numPr>
          <w:ilvl w:val="1"/>
          <w:numId w:val="32"/>
        </w:numPr>
        <w:spacing w:before="120" w:after="120" w:line="240" w:lineRule="auto"/>
        <w:ind w:left="644"/>
        <w:jc w:val="both"/>
        <w:textAlignment w:val="baseline"/>
        <w:rPr>
          <w:rFonts w:ascii="Arial" w:eastAsia="Times New Roman" w:hAnsi="Arial" w:cs="Arial"/>
          <w:color w:val="000000"/>
          <w:sz w:val="24"/>
          <w:szCs w:val="24"/>
        </w:rPr>
      </w:pPr>
      <w:r w:rsidRPr="005B397F">
        <w:rPr>
          <w:rFonts w:ascii="Arial" w:eastAsia="Times New Roman" w:hAnsi="Arial" w:cs="Arial"/>
          <w:color w:val="000000"/>
          <w:sz w:val="24"/>
          <w:szCs w:val="24"/>
        </w:rPr>
        <w:t>In this Schedule the Parties have sought to identify the Supplier's Confidential Information that is genuinely commercially sensitive and the disclosure of which would be the subject of an exemption under the FOIA and the EIRs. </w:t>
      </w:r>
    </w:p>
    <w:p w14:paraId="430373AA" w14:textId="77777777" w:rsidR="005B397F" w:rsidRPr="005B397F" w:rsidRDefault="005B397F" w:rsidP="00986D2A">
      <w:pPr>
        <w:numPr>
          <w:ilvl w:val="1"/>
          <w:numId w:val="32"/>
        </w:numPr>
        <w:spacing w:before="120" w:after="120" w:line="240" w:lineRule="auto"/>
        <w:ind w:left="644"/>
        <w:jc w:val="both"/>
        <w:textAlignment w:val="baseline"/>
        <w:rPr>
          <w:rFonts w:ascii="Arial" w:eastAsia="Times New Roman" w:hAnsi="Arial" w:cs="Arial"/>
          <w:color w:val="000000"/>
          <w:sz w:val="24"/>
          <w:szCs w:val="24"/>
        </w:rPr>
      </w:pPr>
      <w:r w:rsidRPr="005B397F">
        <w:rPr>
          <w:rFonts w:ascii="Arial" w:eastAsia="Times New Roman" w:hAnsi="Arial" w:cs="Arial"/>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767910DA" w14:textId="77777777" w:rsidR="005B397F" w:rsidRPr="005B397F" w:rsidRDefault="005B397F" w:rsidP="00986D2A">
      <w:pPr>
        <w:numPr>
          <w:ilvl w:val="1"/>
          <w:numId w:val="32"/>
        </w:numPr>
        <w:spacing w:before="120" w:after="120" w:line="240" w:lineRule="auto"/>
        <w:ind w:left="644"/>
        <w:jc w:val="both"/>
        <w:textAlignment w:val="baseline"/>
        <w:rPr>
          <w:rFonts w:ascii="Arial" w:eastAsia="Times New Roman" w:hAnsi="Arial" w:cs="Arial"/>
          <w:color w:val="000000"/>
          <w:sz w:val="24"/>
          <w:szCs w:val="24"/>
        </w:rPr>
      </w:pPr>
      <w:r w:rsidRPr="005B397F">
        <w:rPr>
          <w:rFonts w:ascii="Arial" w:eastAsia="Times New Roman"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1D888212" w14:textId="77777777" w:rsidR="005B397F" w:rsidRPr="005B397F" w:rsidRDefault="005B397F" w:rsidP="005B39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9"/>
        <w:gridCol w:w="1693"/>
        <w:gridCol w:w="1853"/>
        <w:gridCol w:w="3386"/>
      </w:tblGrid>
      <w:tr w:rsidR="005B397F" w:rsidRPr="005B397F" w14:paraId="60365D1B"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29E38" w14:textId="77777777" w:rsidR="005B397F" w:rsidRPr="005B397F" w:rsidRDefault="005B397F" w:rsidP="005B397F">
            <w:pPr>
              <w:spacing w:before="240" w:after="120" w:line="240" w:lineRule="auto"/>
              <w:ind w:left="142"/>
              <w:jc w:val="center"/>
              <w:rPr>
                <w:rFonts w:ascii="Times New Roman" w:eastAsia="Times New Roman" w:hAnsi="Times New Roman" w:cs="Times New Roman"/>
                <w:sz w:val="24"/>
                <w:szCs w:val="24"/>
              </w:rPr>
            </w:pPr>
            <w:r w:rsidRPr="005B397F">
              <w:rPr>
                <w:rFonts w:ascii="Arial" w:eastAsia="Times New Roman" w:hAnsi="Arial" w:cs="Arial"/>
                <w:b/>
                <w:bCs/>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C8E3B" w14:textId="77777777" w:rsidR="005B397F" w:rsidRPr="005B397F" w:rsidRDefault="005B397F" w:rsidP="005B397F">
            <w:pPr>
              <w:spacing w:before="240" w:after="120" w:line="240" w:lineRule="auto"/>
              <w:ind w:left="142"/>
              <w:jc w:val="center"/>
              <w:rPr>
                <w:rFonts w:ascii="Times New Roman" w:eastAsia="Times New Roman" w:hAnsi="Times New Roman" w:cs="Times New Roman"/>
                <w:sz w:val="24"/>
                <w:szCs w:val="24"/>
              </w:rPr>
            </w:pPr>
            <w:r w:rsidRPr="005B397F">
              <w:rPr>
                <w:rFonts w:ascii="Arial" w:eastAsia="Times New Roman" w:hAnsi="Arial" w:cs="Arial"/>
                <w:b/>
                <w:bCs/>
                <w:color w:val="000000"/>
                <w:sz w:val="24"/>
                <w:szCs w:val="24"/>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936A4" w14:textId="77777777" w:rsidR="005B397F" w:rsidRPr="005B397F" w:rsidRDefault="005B397F" w:rsidP="005B397F">
            <w:pPr>
              <w:spacing w:before="240" w:after="120" w:line="240" w:lineRule="auto"/>
              <w:ind w:left="142"/>
              <w:jc w:val="center"/>
              <w:rPr>
                <w:rFonts w:ascii="Times New Roman" w:eastAsia="Times New Roman" w:hAnsi="Times New Roman" w:cs="Times New Roman"/>
                <w:sz w:val="24"/>
                <w:szCs w:val="24"/>
              </w:rPr>
            </w:pPr>
            <w:r w:rsidRPr="005B397F">
              <w:rPr>
                <w:rFonts w:ascii="Arial" w:eastAsia="Times New Roman" w:hAnsi="Arial" w:cs="Arial"/>
                <w:b/>
                <w:bCs/>
                <w:color w:val="000000"/>
                <w:sz w:val="24"/>
                <w:szCs w:val="24"/>
              </w:rPr>
              <w:t>Item(s)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1F6D0" w14:textId="77777777" w:rsidR="005B397F" w:rsidRPr="005B397F" w:rsidRDefault="005B397F" w:rsidP="005B397F">
            <w:pPr>
              <w:spacing w:before="240" w:after="120" w:line="240" w:lineRule="auto"/>
              <w:ind w:left="142"/>
              <w:jc w:val="center"/>
              <w:rPr>
                <w:rFonts w:ascii="Times New Roman" w:eastAsia="Times New Roman" w:hAnsi="Times New Roman" w:cs="Times New Roman"/>
                <w:sz w:val="24"/>
                <w:szCs w:val="24"/>
              </w:rPr>
            </w:pPr>
            <w:r w:rsidRPr="005B397F">
              <w:rPr>
                <w:rFonts w:ascii="Arial" w:eastAsia="Times New Roman" w:hAnsi="Arial" w:cs="Arial"/>
                <w:b/>
                <w:bCs/>
                <w:color w:val="000000"/>
                <w:sz w:val="24"/>
                <w:szCs w:val="24"/>
              </w:rPr>
              <w:t>Duration of Confidentiality</w:t>
            </w:r>
          </w:p>
        </w:tc>
      </w:tr>
      <w:tr w:rsidR="005B397F" w:rsidRPr="005B397F" w14:paraId="5629AB38"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9EC2F5" w14:textId="77777777" w:rsidR="005B397F" w:rsidRPr="005B397F" w:rsidRDefault="005B397F" w:rsidP="005B39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A9E4EF" w14:textId="77777777" w:rsidR="005B397F" w:rsidRPr="005B397F" w:rsidRDefault="005B397F" w:rsidP="005B397F">
            <w:pPr>
              <w:spacing w:before="240" w:after="120" w:line="240" w:lineRule="auto"/>
              <w:ind w:left="142"/>
              <w:jc w:val="both"/>
              <w:rPr>
                <w:rFonts w:ascii="Times New Roman" w:eastAsia="Times New Roman" w:hAnsi="Times New Roman" w:cs="Times New Roman"/>
                <w:sz w:val="24"/>
                <w:szCs w:val="24"/>
              </w:rPr>
            </w:pPr>
            <w:r w:rsidRPr="005B397F">
              <w:rPr>
                <w:rFonts w:ascii="Arial" w:eastAsia="Times New Roman" w:hAnsi="Arial" w:cs="Arial"/>
                <w:color w:val="000000"/>
                <w:sz w:val="24"/>
                <w:szCs w:val="24"/>
                <w:shd w:val="clear" w:color="auto" w:fill="FFFF00"/>
              </w:rPr>
              <w:t>[insert date]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05394" w14:textId="77777777" w:rsidR="005B397F" w:rsidRPr="005B397F" w:rsidRDefault="005B397F" w:rsidP="005B397F">
            <w:pPr>
              <w:spacing w:before="240" w:after="120" w:line="240" w:lineRule="auto"/>
              <w:ind w:left="142"/>
              <w:jc w:val="both"/>
              <w:rPr>
                <w:rFonts w:ascii="Times New Roman" w:eastAsia="Times New Roman" w:hAnsi="Times New Roman" w:cs="Times New Roman"/>
                <w:sz w:val="24"/>
                <w:szCs w:val="24"/>
              </w:rPr>
            </w:pPr>
            <w:r w:rsidRPr="005B397F">
              <w:rPr>
                <w:rFonts w:ascii="Arial" w:eastAsia="Times New Roman" w:hAnsi="Arial" w:cs="Arial"/>
                <w:color w:val="000000"/>
                <w:sz w:val="24"/>
                <w:szCs w:val="24"/>
                <w:shd w:val="clear" w:color="auto" w:fill="FFFF00"/>
              </w:rPr>
              <w:t>[insert details]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33BCB" w14:textId="77777777" w:rsidR="005B397F" w:rsidRPr="005B397F" w:rsidRDefault="005B397F" w:rsidP="005B397F">
            <w:pPr>
              <w:spacing w:before="240" w:after="120" w:line="240" w:lineRule="auto"/>
              <w:ind w:left="142"/>
              <w:jc w:val="both"/>
              <w:rPr>
                <w:rFonts w:ascii="Times New Roman" w:eastAsia="Times New Roman" w:hAnsi="Times New Roman" w:cs="Times New Roman"/>
                <w:sz w:val="24"/>
                <w:szCs w:val="24"/>
              </w:rPr>
            </w:pPr>
            <w:r w:rsidRPr="005B397F">
              <w:rPr>
                <w:rFonts w:ascii="Arial" w:eastAsia="Times New Roman" w:hAnsi="Arial" w:cs="Arial"/>
                <w:color w:val="000000"/>
                <w:sz w:val="24"/>
                <w:szCs w:val="24"/>
                <w:shd w:val="clear" w:color="auto" w:fill="FFFF00"/>
              </w:rPr>
              <w:t>[insert duration]</w:t>
            </w:r>
          </w:p>
        </w:tc>
      </w:tr>
    </w:tbl>
    <w:p w14:paraId="5B6A6409" w14:textId="179A6055" w:rsidR="005B397F" w:rsidRDefault="005B397F" w:rsidP="005B397F">
      <w:pPr>
        <w:tabs>
          <w:tab w:val="left" w:pos="2570"/>
        </w:tabs>
        <w:rPr>
          <w:rFonts w:ascii="Arial" w:eastAsia="Arial" w:hAnsi="Arial" w:cs="Arial"/>
          <w:sz w:val="24"/>
          <w:szCs w:val="24"/>
        </w:rPr>
      </w:pPr>
    </w:p>
    <w:p w14:paraId="186E6051" w14:textId="5D71C92F" w:rsidR="005B397F" w:rsidRDefault="005B397F" w:rsidP="005B397F">
      <w:pPr>
        <w:tabs>
          <w:tab w:val="left" w:pos="2570"/>
        </w:tabs>
        <w:rPr>
          <w:rFonts w:ascii="Arial" w:eastAsia="Arial" w:hAnsi="Arial" w:cs="Arial"/>
          <w:sz w:val="24"/>
          <w:szCs w:val="24"/>
        </w:rPr>
      </w:pPr>
    </w:p>
    <w:p w14:paraId="713FEE08" w14:textId="3C9BA091" w:rsidR="005B397F" w:rsidRDefault="005B397F" w:rsidP="005B397F">
      <w:pPr>
        <w:tabs>
          <w:tab w:val="left" w:pos="2570"/>
        </w:tabs>
        <w:rPr>
          <w:rFonts w:ascii="Arial" w:eastAsia="Arial" w:hAnsi="Arial" w:cs="Arial"/>
          <w:sz w:val="24"/>
          <w:szCs w:val="24"/>
        </w:rPr>
      </w:pPr>
    </w:p>
    <w:p w14:paraId="396BB7AA" w14:textId="7471B831" w:rsidR="005B397F" w:rsidRDefault="005B397F" w:rsidP="005B397F">
      <w:pPr>
        <w:tabs>
          <w:tab w:val="left" w:pos="2570"/>
        </w:tabs>
        <w:rPr>
          <w:rFonts w:ascii="Arial" w:eastAsia="Arial" w:hAnsi="Arial" w:cs="Arial"/>
          <w:sz w:val="24"/>
          <w:szCs w:val="24"/>
        </w:rPr>
      </w:pPr>
    </w:p>
    <w:p w14:paraId="49B41BEC" w14:textId="1DA00AC6" w:rsidR="005B397F" w:rsidRDefault="005B397F" w:rsidP="005B397F">
      <w:pPr>
        <w:tabs>
          <w:tab w:val="left" w:pos="2570"/>
        </w:tabs>
        <w:rPr>
          <w:rFonts w:ascii="Arial" w:eastAsia="Arial" w:hAnsi="Arial" w:cs="Arial"/>
          <w:sz w:val="24"/>
          <w:szCs w:val="24"/>
        </w:rPr>
      </w:pPr>
    </w:p>
    <w:p w14:paraId="1FC9FFD6" w14:textId="2368672C" w:rsidR="005B397F" w:rsidRDefault="005B397F" w:rsidP="005B397F">
      <w:pPr>
        <w:tabs>
          <w:tab w:val="left" w:pos="2570"/>
        </w:tabs>
        <w:rPr>
          <w:rFonts w:ascii="Arial" w:eastAsia="Arial" w:hAnsi="Arial" w:cs="Arial"/>
          <w:sz w:val="24"/>
          <w:szCs w:val="24"/>
        </w:rPr>
      </w:pPr>
    </w:p>
    <w:p w14:paraId="774ABFD3" w14:textId="09ADEE60" w:rsidR="005B397F" w:rsidRDefault="005B397F" w:rsidP="005B397F">
      <w:pPr>
        <w:tabs>
          <w:tab w:val="left" w:pos="2570"/>
        </w:tabs>
        <w:rPr>
          <w:rFonts w:ascii="Arial" w:eastAsia="Arial" w:hAnsi="Arial" w:cs="Arial"/>
          <w:sz w:val="24"/>
          <w:szCs w:val="24"/>
        </w:rPr>
      </w:pPr>
    </w:p>
    <w:p w14:paraId="709EA1ED" w14:textId="10B70520" w:rsidR="005B397F" w:rsidRDefault="005B397F" w:rsidP="005B397F">
      <w:pPr>
        <w:tabs>
          <w:tab w:val="left" w:pos="2570"/>
        </w:tabs>
        <w:rPr>
          <w:rFonts w:ascii="Arial" w:eastAsia="Arial" w:hAnsi="Arial" w:cs="Arial"/>
          <w:sz w:val="24"/>
          <w:szCs w:val="24"/>
        </w:rPr>
      </w:pPr>
    </w:p>
    <w:p w14:paraId="584C5233" w14:textId="02FA4380" w:rsidR="005B397F" w:rsidRDefault="005B397F" w:rsidP="005B397F">
      <w:pPr>
        <w:tabs>
          <w:tab w:val="left" w:pos="2570"/>
        </w:tabs>
        <w:rPr>
          <w:rFonts w:ascii="Arial" w:eastAsia="Arial" w:hAnsi="Arial" w:cs="Arial"/>
          <w:sz w:val="24"/>
          <w:szCs w:val="24"/>
        </w:rPr>
      </w:pPr>
    </w:p>
    <w:p w14:paraId="55FC383A" w14:textId="4805E1CA" w:rsidR="005B397F" w:rsidRDefault="005B397F" w:rsidP="005B397F">
      <w:pPr>
        <w:tabs>
          <w:tab w:val="left" w:pos="2570"/>
        </w:tabs>
        <w:rPr>
          <w:rFonts w:ascii="Arial" w:eastAsia="Arial" w:hAnsi="Arial" w:cs="Arial"/>
          <w:sz w:val="24"/>
          <w:szCs w:val="24"/>
        </w:rPr>
      </w:pPr>
    </w:p>
    <w:p w14:paraId="24B3CF43" w14:textId="2122FEC1" w:rsidR="005B397F" w:rsidRDefault="005B397F" w:rsidP="005B397F">
      <w:pPr>
        <w:tabs>
          <w:tab w:val="left" w:pos="2570"/>
        </w:tabs>
        <w:rPr>
          <w:rFonts w:ascii="Arial" w:eastAsia="Arial" w:hAnsi="Arial" w:cs="Arial"/>
          <w:sz w:val="24"/>
          <w:szCs w:val="24"/>
        </w:rPr>
      </w:pPr>
    </w:p>
    <w:p w14:paraId="5693FB8B" w14:textId="0625DDA4" w:rsidR="005B397F" w:rsidRDefault="005B397F" w:rsidP="005B397F">
      <w:pPr>
        <w:tabs>
          <w:tab w:val="left" w:pos="2570"/>
        </w:tabs>
        <w:rPr>
          <w:rFonts w:ascii="Arial" w:eastAsia="Arial" w:hAnsi="Arial" w:cs="Arial"/>
          <w:sz w:val="24"/>
          <w:szCs w:val="24"/>
        </w:rPr>
      </w:pPr>
    </w:p>
    <w:p w14:paraId="75B47D65" w14:textId="283B7AF6" w:rsidR="005B397F" w:rsidRDefault="005B397F" w:rsidP="005B397F">
      <w:pPr>
        <w:tabs>
          <w:tab w:val="left" w:pos="2570"/>
        </w:tabs>
        <w:rPr>
          <w:rFonts w:ascii="Arial" w:eastAsia="Arial" w:hAnsi="Arial" w:cs="Arial"/>
          <w:sz w:val="24"/>
          <w:szCs w:val="24"/>
        </w:rPr>
      </w:pPr>
    </w:p>
    <w:p w14:paraId="4389B49E" w14:textId="14E2E40C" w:rsidR="005B397F" w:rsidRDefault="005B397F" w:rsidP="005B397F">
      <w:pPr>
        <w:tabs>
          <w:tab w:val="left" w:pos="2570"/>
        </w:tabs>
        <w:rPr>
          <w:rFonts w:ascii="Arial" w:eastAsia="Arial" w:hAnsi="Arial" w:cs="Arial"/>
          <w:sz w:val="24"/>
          <w:szCs w:val="24"/>
        </w:rPr>
      </w:pPr>
    </w:p>
    <w:p w14:paraId="06258BB8" w14:textId="77777777" w:rsidR="005B397F" w:rsidRDefault="005B397F" w:rsidP="005B397F">
      <w:pPr>
        <w:pStyle w:val="NormalWeb"/>
        <w:spacing w:before="0" w:beforeAutospacing="0" w:after="200" w:afterAutospacing="0"/>
      </w:pPr>
      <w:r>
        <w:rPr>
          <w:rFonts w:ascii="Arial" w:hAnsi="Arial" w:cs="Arial"/>
          <w:b/>
          <w:bCs/>
          <w:color w:val="000000"/>
          <w:sz w:val="36"/>
          <w:szCs w:val="36"/>
        </w:rPr>
        <w:lastRenderedPageBreak/>
        <w:t>Joint Schedule 5 (Corporate Social Responsibility)</w:t>
      </w:r>
    </w:p>
    <w:p w14:paraId="696DD547" w14:textId="77777777" w:rsidR="005B397F" w:rsidRDefault="005B397F" w:rsidP="00986D2A">
      <w:pPr>
        <w:pStyle w:val="NormalWeb"/>
        <w:numPr>
          <w:ilvl w:val="0"/>
          <w:numId w:val="33"/>
        </w:numPr>
        <w:spacing w:before="120" w:beforeAutospacing="0" w:after="240" w:afterAutospacing="0"/>
        <w:ind w:left="360"/>
        <w:textAlignment w:val="baseline"/>
        <w:rPr>
          <w:rFonts w:ascii="Arial" w:hAnsi="Arial" w:cs="Arial"/>
          <w:b/>
          <w:bCs/>
          <w:color w:val="000000"/>
        </w:rPr>
      </w:pPr>
      <w:r>
        <w:rPr>
          <w:rFonts w:ascii="Arial Bold" w:hAnsi="Arial Bold" w:cs="Arial"/>
          <w:b/>
          <w:bCs/>
          <w:color w:val="000000"/>
        </w:rPr>
        <w:t>What we expect from our Suppliers</w:t>
      </w:r>
    </w:p>
    <w:p w14:paraId="359BFC6A" w14:textId="77777777" w:rsidR="005B397F" w:rsidRDefault="005B397F" w:rsidP="00986D2A">
      <w:pPr>
        <w:pStyle w:val="NormalWeb"/>
        <w:numPr>
          <w:ilvl w:val="1"/>
          <w:numId w:val="33"/>
        </w:numPr>
        <w:spacing w:before="120" w:beforeAutospacing="0" w:after="120" w:afterAutospacing="0"/>
        <w:ind w:left="720"/>
        <w:textAlignment w:val="baseline"/>
        <w:rPr>
          <w:rFonts w:ascii="Arial" w:hAnsi="Arial" w:cs="Arial"/>
          <w:color w:val="000000"/>
        </w:rPr>
      </w:pPr>
      <w:r>
        <w:rPr>
          <w:rFonts w:ascii="Arial" w:hAnsi="Arial" w:cs="Arial"/>
          <w:color w:val="000000"/>
        </w:rPr>
        <w:t>In September 2017, HM Government published a Supplier Code of Conduct setting out the standards and behaviours expected of suppliers who work with government. (</w:t>
      </w:r>
      <w:hyperlink r:id="rId12" w:history="1">
        <w:r>
          <w:rPr>
            <w:rStyle w:val="Hyperlink"/>
            <w:rFonts w:ascii="Arial" w:hAnsi="Arial" w:cs="Arial"/>
          </w:rPr>
          <w:t>https://www.gov.uk/government/uploads/system/uploads/attachment_data/file/646497/2017-09-13_Official_Sensitive_Supplier_Code_of_Conduct_September_2017.pdf</w:t>
        </w:r>
      </w:hyperlink>
      <w:r>
        <w:rPr>
          <w:rFonts w:ascii="Arial" w:hAnsi="Arial" w:cs="Arial"/>
          <w:color w:val="000000"/>
        </w:rPr>
        <w:t>)</w:t>
      </w:r>
    </w:p>
    <w:p w14:paraId="3C2F2D26" w14:textId="77777777" w:rsidR="005B397F" w:rsidRDefault="005B397F" w:rsidP="00986D2A">
      <w:pPr>
        <w:pStyle w:val="NormalWeb"/>
        <w:numPr>
          <w:ilvl w:val="1"/>
          <w:numId w:val="33"/>
        </w:numPr>
        <w:spacing w:before="120" w:beforeAutospacing="0" w:after="120" w:afterAutospacing="0"/>
        <w:ind w:left="720"/>
        <w:textAlignment w:val="baseline"/>
        <w:rPr>
          <w:rFonts w:ascii="Arial" w:hAnsi="Arial" w:cs="Arial"/>
          <w:color w:val="000000"/>
        </w:rPr>
      </w:pPr>
      <w:r>
        <w:rPr>
          <w:rFonts w:ascii="Arial" w:hAnsi="Arial" w:cs="Arial"/>
          <w:color w:val="000000"/>
        </w:rPr>
        <w:t>CCS expects its suppliers and subcontractors to meet the standards set out in that Code. In addition, CCS expects its suppliers and subcontractors to comply with the standards set out in this Schedule.</w:t>
      </w:r>
    </w:p>
    <w:p w14:paraId="78E3DEF2" w14:textId="77777777" w:rsidR="005B397F" w:rsidRDefault="005B397F" w:rsidP="00986D2A">
      <w:pPr>
        <w:pStyle w:val="NormalWeb"/>
        <w:numPr>
          <w:ilvl w:val="1"/>
          <w:numId w:val="33"/>
        </w:numPr>
        <w:spacing w:before="120" w:beforeAutospacing="0" w:after="120" w:afterAutospacing="0"/>
        <w:ind w:left="720"/>
        <w:textAlignment w:val="baseline"/>
        <w:rPr>
          <w:rFonts w:ascii="Arial" w:hAnsi="Arial" w:cs="Arial"/>
          <w:color w:val="000000"/>
        </w:rPr>
      </w:pPr>
      <w:r>
        <w:rPr>
          <w:rFonts w:ascii="Arial" w:hAnsi="Arial" w:cs="Arial"/>
          <w:color w:val="000000"/>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58ECE971" w14:textId="77777777" w:rsidR="005B397F" w:rsidRDefault="005B397F" w:rsidP="00986D2A">
      <w:pPr>
        <w:pStyle w:val="NormalWeb"/>
        <w:numPr>
          <w:ilvl w:val="0"/>
          <w:numId w:val="33"/>
        </w:numPr>
        <w:spacing w:before="120" w:beforeAutospacing="0" w:after="240" w:afterAutospacing="0"/>
        <w:ind w:left="360"/>
        <w:textAlignment w:val="baseline"/>
        <w:rPr>
          <w:rFonts w:ascii="Arial" w:hAnsi="Arial" w:cs="Arial"/>
          <w:b/>
          <w:bCs/>
          <w:color w:val="000000"/>
        </w:rPr>
      </w:pPr>
      <w:r>
        <w:rPr>
          <w:rFonts w:ascii="Arial Bold" w:hAnsi="Arial Bold" w:cs="Arial"/>
          <w:b/>
          <w:bCs/>
          <w:color w:val="000000"/>
        </w:rPr>
        <w:t>Equality and Accessibility</w:t>
      </w:r>
    </w:p>
    <w:p w14:paraId="13C473E3" w14:textId="77777777" w:rsidR="005B397F" w:rsidRDefault="005B397F" w:rsidP="00986D2A">
      <w:pPr>
        <w:pStyle w:val="NormalWeb"/>
        <w:numPr>
          <w:ilvl w:val="1"/>
          <w:numId w:val="33"/>
        </w:numPr>
        <w:spacing w:before="120" w:beforeAutospacing="0" w:after="120" w:afterAutospacing="0"/>
        <w:ind w:left="720"/>
        <w:textAlignment w:val="baseline"/>
        <w:rPr>
          <w:rFonts w:ascii="Arial" w:hAnsi="Arial" w:cs="Arial"/>
          <w:color w:val="000000"/>
        </w:rPr>
      </w:pPr>
      <w:r>
        <w:rPr>
          <w:rFonts w:ascii="Arial" w:hAnsi="Arial" w:cs="Arial"/>
          <w:color w:val="000000"/>
        </w:rPr>
        <w:t>In addition to legal obligations, the Supplier shall support CCS and the Buyer in fulfilling its Public Sector Equality duty under S149 of the Equality Act 2010 by ensuring that it fulfils its obligations under each Contract in a way that seeks to:</w:t>
      </w:r>
    </w:p>
    <w:p w14:paraId="729E8B27" w14:textId="77777777" w:rsidR="005B397F" w:rsidRDefault="005B397F" w:rsidP="00986D2A">
      <w:pPr>
        <w:pStyle w:val="NormalWeb"/>
        <w:numPr>
          <w:ilvl w:val="2"/>
          <w:numId w:val="33"/>
        </w:numPr>
        <w:spacing w:before="120" w:beforeAutospacing="0" w:after="120" w:afterAutospacing="0"/>
        <w:ind w:left="2062"/>
        <w:textAlignment w:val="baseline"/>
        <w:rPr>
          <w:rFonts w:ascii="Arial" w:hAnsi="Arial" w:cs="Arial"/>
          <w:color w:val="000000"/>
        </w:rPr>
      </w:pPr>
      <w:r>
        <w:rPr>
          <w:rFonts w:ascii="Arial" w:hAnsi="Arial" w:cs="Arial"/>
          <w:color w:val="000000"/>
        </w:rPr>
        <w:t>eliminate discrimination, harassment or victimisation of any kind; and</w:t>
      </w:r>
    </w:p>
    <w:p w14:paraId="474D4024" w14:textId="77777777" w:rsidR="005B397F" w:rsidRDefault="005B397F" w:rsidP="00986D2A">
      <w:pPr>
        <w:pStyle w:val="NormalWeb"/>
        <w:numPr>
          <w:ilvl w:val="2"/>
          <w:numId w:val="33"/>
        </w:numPr>
        <w:spacing w:before="120" w:beforeAutospacing="0" w:after="120" w:afterAutospacing="0"/>
        <w:ind w:left="2062"/>
        <w:textAlignment w:val="baseline"/>
        <w:rPr>
          <w:rFonts w:ascii="Arial" w:hAnsi="Arial" w:cs="Arial"/>
          <w:color w:val="000000"/>
        </w:rPr>
      </w:pPr>
      <w:r>
        <w:rPr>
          <w:rFonts w:ascii="Arial" w:hAnsi="Arial" w:cs="Arial"/>
          <w:color w:val="000000"/>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9A29159" w14:textId="77777777" w:rsidR="005B397F" w:rsidRDefault="005B397F" w:rsidP="00986D2A">
      <w:pPr>
        <w:pStyle w:val="NormalWeb"/>
        <w:numPr>
          <w:ilvl w:val="0"/>
          <w:numId w:val="33"/>
        </w:numPr>
        <w:spacing w:before="120" w:beforeAutospacing="0" w:after="240" w:afterAutospacing="0"/>
        <w:ind w:left="360"/>
        <w:textAlignment w:val="baseline"/>
        <w:rPr>
          <w:rFonts w:ascii="Arial" w:hAnsi="Arial" w:cs="Arial"/>
          <w:b/>
          <w:bCs/>
          <w:color w:val="000000"/>
        </w:rPr>
      </w:pPr>
      <w:r>
        <w:rPr>
          <w:rFonts w:ascii="Arial Bold" w:hAnsi="Arial Bold" w:cs="Arial"/>
          <w:b/>
          <w:bCs/>
          <w:color w:val="000000"/>
        </w:rPr>
        <w:t>Modern Slavery, Child Labour and Inhumane Treatment</w:t>
      </w:r>
    </w:p>
    <w:p w14:paraId="6CAEEF3A" w14:textId="77777777" w:rsidR="005B397F" w:rsidRDefault="005B397F" w:rsidP="005B397F">
      <w:pPr>
        <w:pStyle w:val="NormalWeb"/>
        <w:spacing w:before="120" w:beforeAutospacing="0" w:after="120" w:afterAutospacing="0"/>
        <w:ind w:hanging="360"/>
      </w:pPr>
      <w:r>
        <w:rPr>
          <w:rFonts w:ascii="Arial" w:hAnsi="Arial" w:cs="Arial"/>
          <w:b/>
          <w:bCs/>
          <w:color w:val="000000"/>
        </w:rPr>
        <w:t>"Modern Slavery Helpline"</w:t>
      </w:r>
      <w:r>
        <w:rPr>
          <w:rFonts w:ascii="Arial" w:hAnsi="Arial" w:cs="Arial"/>
          <w:color w:val="000000"/>
        </w:rPr>
        <w:t xml:space="preserve"> means the mechanism for reporting suspicion, seeking help or advice and information on the subject of modern slavery available online at </w:t>
      </w:r>
      <w:hyperlink r:id="rId13" w:history="1">
        <w:r>
          <w:rPr>
            <w:rStyle w:val="Hyperlink"/>
            <w:rFonts w:ascii="Arial" w:hAnsi="Arial" w:cs="Arial"/>
          </w:rPr>
          <w:t>https://www.modernslaveryhelpline.org/report</w:t>
        </w:r>
      </w:hyperlink>
      <w:r>
        <w:rPr>
          <w:rFonts w:ascii="Arial" w:hAnsi="Arial" w:cs="Arial"/>
          <w:color w:val="000000"/>
        </w:rPr>
        <w:t xml:space="preserve"> or by telephone on 08000 121 700.</w:t>
      </w:r>
    </w:p>
    <w:p w14:paraId="0E1C737E" w14:textId="77777777" w:rsidR="005B397F" w:rsidRDefault="005B397F" w:rsidP="00986D2A">
      <w:pPr>
        <w:pStyle w:val="NormalWeb"/>
        <w:numPr>
          <w:ilvl w:val="0"/>
          <w:numId w:val="34"/>
        </w:numPr>
        <w:spacing w:before="120" w:beforeAutospacing="0" w:after="120" w:afterAutospacing="0"/>
        <w:textAlignment w:val="baseline"/>
        <w:rPr>
          <w:rFonts w:ascii="Arial" w:hAnsi="Arial" w:cs="Arial"/>
          <w:color w:val="000000"/>
        </w:rPr>
      </w:pPr>
      <w:r>
        <w:rPr>
          <w:rFonts w:ascii="Arial" w:hAnsi="Arial" w:cs="Arial"/>
          <w:color w:val="000000"/>
        </w:rPr>
        <w:t>The Supplier:</w:t>
      </w:r>
    </w:p>
    <w:p w14:paraId="74876024" w14:textId="77777777" w:rsidR="005B397F" w:rsidRDefault="005B397F" w:rsidP="00986D2A">
      <w:pPr>
        <w:pStyle w:val="NormalWeb"/>
        <w:numPr>
          <w:ilvl w:val="1"/>
          <w:numId w:val="34"/>
        </w:numPr>
        <w:spacing w:before="120" w:beforeAutospacing="0" w:after="120" w:afterAutospacing="0"/>
        <w:ind w:left="1260"/>
        <w:textAlignment w:val="baseline"/>
        <w:rPr>
          <w:rFonts w:ascii="Arial" w:hAnsi="Arial" w:cs="Arial"/>
          <w:color w:val="000000"/>
        </w:rPr>
      </w:pPr>
      <w:r>
        <w:rPr>
          <w:rFonts w:ascii="Arial" w:hAnsi="Arial" w:cs="Arial"/>
          <w:color w:val="000000"/>
        </w:rPr>
        <w:t>shall not use, nor allow its Subcontractors to use forced, bonded or involuntary prison labour;</w:t>
      </w:r>
    </w:p>
    <w:p w14:paraId="08804E33" w14:textId="77777777" w:rsidR="005B397F" w:rsidRDefault="005B397F" w:rsidP="00986D2A">
      <w:pPr>
        <w:pStyle w:val="NormalWeb"/>
        <w:numPr>
          <w:ilvl w:val="1"/>
          <w:numId w:val="34"/>
        </w:numPr>
        <w:spacing w:before="120" w:beforeAutospacing="0" w:after="120" w:afterAutospacing="0"/>
        <w:ind w:left="1260"/>
        <w:textAlignment w:val="baseline"/>
        <w:rPr>
          <w:rFonts w:ascii="Arial" w:hAnsi="Arial" w:cs="Arial"/>
          <w:color w:val="000000"/>
        </w:rPr>
      </w:pPr>
      <w:r>
        <w:rPr>
          <w:rFonts w:ascii="Arial" w:hAnsi="Arial" w:cs="Arial"/>
          <w:color w:val="000000"/>
        </w:rPr>
        <w:t>shall not require any Supplier Staff or Subcontractor Staff to lodge deposits or identify papers with the Employer and shall be free to leave their employer after reasonable notice;  </w:t>
      </w:r>
    </w:p>
    <w:p w14:paraId="3D44BD97" w14:textId="77777777" w:rsidR="005B397F" w:rsidRDefault="005B397F" w:rsidP="00986D2A">
      <w:pPr>
        <w:pStyle w:val="NormalWeb"/>
        <w:numPr>
          <w:ilvl w:val="1"/>
          <w:numId w:val="34"/>
        </w:numPr>
        <w:spacing w:before="120" w:beforeAutospacing="0" w:after="120" w:afterAutospacing="0"/>
        <w:ind w:left="1260"/>
        <w:textAlignment w:val="baseline"/>
        <w:rPr>
          <w:rFonts w:ascii="Arial" w:hAnsi="Arial" w:cs="Arial"/>
          <w:color w:val="000000"/>
        </w:rPr>
      </w:pPr>
      <w:r>
        <w:rPr>
          <w:rFonts w:ascii="Arial" w:hAnsi="Arial" w:cs="Arial"/>
          <w:color w:val="000000"/>
        </w:rPr>
        <w:t>warrants and represents that it has not been convicted of any slavery or human trafficking offences anywhere around the world.  </w:t>
      </w:r>
    </w:p>
    <w:p w14:paraId="112A1323" w14:textId="77777777" w:rsidR="005B397F" w:rsidRDefault="005B397F" w:rsidP="00986D2A">
      <w:pPr>
        <w:pStyle w:val="NormalWeb"/>
        <w:numPr>
          <w:ilvl w:val="1"/>
          <w:numId w:val="34"/>
        </w:numPr>
        <w:spacing w:before="120" w:beforeAutospacing="0" w:after="120" w:afterAutospacing="0"/>
        <w:ind w:left="1260"/>
        <w:textAlignment w:val="baseline"/>
        <w:rPr>
          <w:rFonts w:ascii="Arial" w:hAnsi="Arial" w:cs="Arial"/>
          <w:color w:val="000000"/>
        </w:rPr>
      </w:pPr>
      <w:r>
        <w:rPr>
          <w:rFonts w:ascii="Arial" w:hAnsi="Arial" w:cs="Arial"/>
          <w:color w:val="000000"/>
        </w:rPr>
        <w:lastRenderedPageBreak/>
        <w:t>warrants that to the best of its knowledge it is not currently under investigation, inquiry or enforcement proceedings in relation to any allegation of slavery or human trafficking offenses anywhere around the world.  </w:t>
      </w:r>
    </w:p>
    <w:p w14:paraId="162CF1EB" w14:textId="77777777" w:rsidR="005B397F" w:rsidRDefault="005B397F" w:rsidP="00986D2A">
      <w:pPr>
        <w:pStyle w:val="NormalWeb"/>
        <w:numPr>
          <w:ilvl w:val="1"/>
          <w:numId w:val="34"/>
        </w:numPr>
        <w:spacing w:before="120" w:beforeAutospacing="0" w:after="120" w:afterAutospacing="0"/>
        <w:ind w:left="1260"/>
        <w:textAlignment w:val="baseline"/>
        <w:rPr>
          <w:rFonts w:ascii="Arial" w:hAnsi="Arial" w:cs="Arial"/>
          <w:color w:val="000000"/>
        </w:rPr>
      </w:pPr>
      <w:r>
        <w:rPr>
          <w:rFonts w:ascii="Arial" w:hAnsi="Arial" w:cs="Arial"/>
          <w:color w:val="000000"/>
        </w:rPr>
        <w:t>shall make reasonable enquires to ensure that its officers, employees and Subcontractors have not been convicted of slavery or human trafficking offenses anywhere around the world.</w:t>
      </w:r>
    </w:p>
    <w:p w14:paraId="554993CB" w14:textId="77777777" w:rsidR="005B397F" w:rsidRDefault="005B397F" w:rsidP="00986D2A">
      <w:pPr>
        <w:pStyle w:val="NormalWeb"/>
        <w:numPr>
          <w:ilvl w:val="1"/>
          <w:numId w:val="34"/>
        </w:numPr>
        <w:spacing w:before="120" w:beforeAutospacing="0" w:after="120" w:afterAutospacing="0"/>
        <w:ind w:left="1260"/>
        <w:textAlignment w:val="baseline"/>
        <w:rPr>
          <w:rFonts w:ascii="Arial" w:hAnsi="Arial" w:cs="Arial"/>
          <w:color w:val="000000"/>
        </w:rPr>
      </w:pPr>
      <w:r>
        <w:rPr>
          <w:rFonts w:ascii="Arial" w:hAnsi="Arial" w:cs="Arial"/>
          <w:color w:val="000000"/>
        </w:rPr>
        <w:t>shall have and maintain throughout the term of each Contract its own policies and procedures to ensure its compliance with the Modern Slavery Act and include in its contracts with its Subcontractors anti-slavery and human trafficking provisions;</w:t>
      </w:r>
    </w:p>
    <w:p w14:paraId="02B7C145" w14:textId="77777777" w:rsidR="005B397F" w:rsidRDefault="005B397F" w:rsidP="00986D2A">
      <w:pPr>
        <w:pStyle w:val="NormalWeb"/>
        <w:numPr>
          <w:ilvl w:val="1"/>
          <w:numId w:val="34"/>
        </w:numPr>
        <w:spacing w:before="120" w:beforeAutospacing="0" w:after="120" w:afterAutospacing="0"/>
        <w:ind w:left="1260"/>
        <w:textAlignment w:val="baseline"/>
        <w:rPr>
          <w:rFonts w:ascii="Arial" w:hAnsi="Arial" w:cs="Arial"/>
          <w:color w:val="000000"/>
        </w:rPr>
      </w:pPr>
      <w:r>
        <w:rPr>
          <w:rFonts w:ascii="Arial" w:hAnsi="Arial" w:cs="Arial"/>
          <w:color w:val="000000"/>
        </w:rPr>
        <w:t>shall implement due diligence procedures to ensure that there is no slavery or human trafficking in any part of its supply chain performing obligations under a Contract;</w:t>
      </w:r>
    </w:p>
    <w:p w14:paraId="5E7E2478" w14:textId="77777777" w:rsidR="005B397F" w:rsidRDefault="005B397F" w:rsidP="00986D2A">
      <w:pPr>
        <w:pStyle w:val="NormalWeb"/>
        <w:numPr>
          <w:ilvl w:val="1"/>
          <w:numId w:val="34"/>
        </w:numPr>
        <w:spacing w:before="120" w:beforeAutospacing="0" w:after="120" w:afterAutospacing="0"/>
        <w:ind w:left="1260"/>
        <w:textAlignment w:val="baseline"/>
        <w:rPr>
          <w:rFonts w:ascii="Arial" w:hAnsi="Arial" w:cs="Arial"/>
          <w:color w:val="000000"/>
        </w:rPr>
      </w:pPr>
      <w:r>
        <w:rPr>
          <w:rFonts w:ascii="Arial" w:hAnsi="Arial" w:cs="Arial"/>
          <w:color w:val="000000"/>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2849F679" w14:textId="77777777" w:rsidR="005B397F" w:rsidRDefault="005B397F" w:rsidP="00986D2A">
      <w:pPr>
        <w:pStyle w:val="NormalWeb"/>
        <w:numPr>
          <w:ilvl w:val="1"/>
          <w:numId w:val="34"/>
        </w:numPr>
        <w:spacing w:before="120" w:beforeAutospacing="0" w:after="120" w:afterAutospacing="0"/>
        <w:ind w:left="1260"/>
        <w:textAlignment w:val="baseline"/>
        <w:rPr>
          <w:rFonts w:ascii="Arial" w:hAnsi="Arial" w:cs="Arial"/>
          <w:color w:val="000000"/>
        </w:rPr>
      </w:pPr>
      <w:r>
        <w:rPr>
          <w:rFonts w:ascii="Arial" w:hAnsi="Arial" w:cs="Arial"/>
          <w:color w:val="000000"/>
        </w:rPr>
        <w:t>shall not use, nor allow its employees or Subcontractors to use physical abuse or discipline, the threat of physical abuse, sexual or other harassment and verbal abuse or other forms of intimidation of its employees or Subcontractors;</w:t>
      </w:r>
    </w:p>
    <w:p w14:paraId="3881597F" w14:textId="77777777" w:rsidR="005B397F" w:rsidRDefault="005B397F" w:rsidP="00986D2A">
      <w:pPr>
        <w:pStyle w:val="NormalWeb"/>
        <w:numPr>
          <w:ilvl w:val="1"/>
          <w:numId w:val="34"/>
        </w:numPr>
        <w:spacing w:before="120" w:beforeAutospacing="0" w:after="120" w:afterAutospacing="0"/>
        <w:ind w:left="1260"/>
        <w:textAlignment w:val="baseline"/>
        <w:rPr>
          <w:rFonts w:ascii="Arial" w:hAnsi="Arial" w:cs="Arial"/>
          <w:color w:val="000000"/>
        </w:rPr>
      </w:pPr>
      <w:r>
        <w:rPr>
          <w:rFonts w:ascii="Arial" w:hAnsi="Arial" w:cs="Arial"/>
          <w:color w:val="000000"/>
        </w:rPr>
        <w:t>shall not use or allow child or slave labour to be used by its Subcontractors;</w:t>
      </w:r>
    </w:p>
    <w:p w14:paraId="5553394C" w14:textId="77777777" w:rsidR="005B397F" w:rsidRDefault="005B397F" w:rsidP="00986D2A">
      <w:pPr>
        <w:pStyle w:val="NormalWeb"/>
        <w:numPr>
          <w:ilvl w:val="1"/>
          <w:numId w:val="34"/>
        </w:numPr>
        <w:spacing w:before="120" w:beforeAutospacing="0" w:after="120" w:afterAutospacing="0"/>
        <w:ind w:left="1260"/>
        <w:textAlignment w:val="baseline"/>
        <w:rPr>
          <w:rFonts w:ascii="Arial" w:hAnsi="Arial" w:cs="Arial"/>
          <w:color w:val="000000"/>
        </w:rPr>
      </w:pPr>
      <w:r>
        <w:rPr>
          <w:rFonts w:ascii="Arial" w:hAnsi="Arial" w:cs="Arial"/>
          <w:color w:val="000000"/>
        </w:rPr>
        <w:t>shall report the discovery or suspicion of any slavery or trafficking by it or its Subcontractors to CCS, the Buyer and Modern Slavery Helpline.</w:t>
      </w:r>
    </w:p>
    <w:p w14:paraId="74CA027B" w14:textId="77777777" w:rsidR="005B397F" w:rsidRDefault="005B397F" w:rsidP="00986D2A">
      <w:pPr>
        <w:pStyle w:val="NormalWeb"/>
        <w:numPr>
          <w:ilvl w:val="0"/>
          <w:numId w:val="35"/>
        </w:numPr>
        <w:spacing w:before="120" w:beforeAutospacing="0" w:after="240" w:afterAutospacing="0"/>
        <w:textAlignment w:val="baseline"/>
        <w:rPr>
          <w:rFonts w:ascii="Arial" w:hAnsi="Arial" w:cs="Arial"/>
          <w:b/>
          <w:bCs/>
          <w:color w:val="000000"/>
        </w:rPr>
      </w:pPr>
      <w:r>
        <w:rPr>
          <w:rFonts w:ascii="Arial Bold" w:hAnsi="Arial Bold" w:cs="Arial"/>
          <w:b/>
          <w:bCs/>
          <w:color w:val="000000"/>
        </w:rPr>
        <w:t>Income Security   </w:t>
      </w:r>
    </w:p>
    <w:p w14:paraId="04CE1BC7" w14:textId="77777777" w:rsidR="005B397F" w:rsidRDefault="005B397F" w:rsidP="00986D2A">
      <w:pPr>
        <w:pStyle w:val="NormalWeb"/>
        <w:numPr>
          <w:ilvl w:val="1"/>
          <w:numId w:val="35"/>
        </w:numPr>
        <w:spacing w:before="120" w:beforeAutospacing="0" w:after="120" w:afterAutospacing="0"/>
        <w:ind w:left="792"/>
        <w:textAlignment w:val="baseline"/>
        <w:rPr>
          <w:rFonts w:ascii="Arial" w:hAnsi="Arial" w:cs="Arial"/>
          <w:color w:val="000000"/>
        </w:rPr>
      </w:pPr>
      <w:r>
        <w:rPr>
          <w:rFonts w:ascii="Arial" w:hAnsi="Arial" w:cs="Arial"/>
          <w:color w:val="000000"/>
        </w:rPr>
        <w:t>The Supplier shall:</w:t>
      </w:r>
    </w:p>
    <w:p w14:paraId="720C54C4" w14:textId="77777777" w:rsidR="005B397F" w:rsidRDefault="005B397F" w:rsidP="00986D2A">
      <w:pPr>
        <w:pStyle w:val="NormalWeb"/>
        <w:numPr>
          <w:ilvl w:val="2"/>
          <w:numId w:val="35"/>
        </w:numPr>
        <w:spacing w:before="120" w:beforeAutospacing="0" w:after="120" w:afterAutospacing="0"/>
        <w:ind w:left="2062"/>
        <w:textAlignment w:val="baseline"/>
        <w:rPr>
          <w:rFonts w:ascii="Arial" w:hAnsi="Arial" w:cs="Arial"/>
          <w:color w:val="000000"/>
        </w:rPr>
      </w:pPr>
      <w:r>
        <w:rPr>
          <w:rFonts w:ascii="Arial" w:hAnsi="Arial" w:cs="Arial"/>
          <w:color w:val="000000"/>
        </w:rPr>
        <w:t>ensure that that all wages and benefits paid for a standard working week meet, at a minimum, national legal standards in the country of employment;</w:t>
      </w:r>
    </w:p>
    <w:p w14:paraId="5E1CDB3D" w14:textId="77777777" w:rsidR="005B397F" w:rsidRDefault="005B397F" w:rsidP="00986D2A">
      <w:pPr>
        <w:pStyle w:val="NormalWeb"/>
        <w:numPr>
          <w:ilvl w:val="2"/>
          <w:numId w:val="35"/>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 xml:space="preserve">ensure that all Supplier </w:t>
      </w:r>
      <w:proofErr w:type="gramStart"/>
      <w:r>
        <w:rPr>
          <w:rFonts w:ascii="Arial" w:hAnsi="Arial" w:cs="Arial"/>
          <w:color w:val="000000"/>
        </w:rPr>
        <w:t>Staff  are</w:t>
      </w:r>
      <w:proofErr w:type="gramEnd"/>
      <w:r>
        <w:rPr>
          <w:rFonts w:ascii="Arial" w:hAnsi="Arial" w:cs="Arial"/>
          <w:color w:val="000000"/>
        </w:rPr>
        <w:t xml:space="preserve"> provided with written and understandable Information about their employment conditions in respect of wages before they enter employment and about the particulars of their wages for the pay period concerned each time that they are paid;</w:t>
      </w:r>
    </w:p>
    <w:p w14:paraId="14138CB4" w14:textId="77777777" w:rsidR="005B397F" w:rsidRDefault="005B397F" w:rsidP="00986D2A">
      <w:pPr>
        <w:pStyle w:val="NormalWeb"/>
        <w:numPr>
          <w:ilvl w:val="2"/>
          <w:numId w:val="35"/>
        </w:numPr>
        <w:spacing w:before="120" w:beforeAutospacing="0" w:after="120" w:afterAutospacing="0"/>
        <w:ind w:left="2062"/>
        <w:textAlignment w:val="baseline"/>
        <w:rPr>
          <w:rFonts w:ascii="Arial" w:hAnsi="Arial" w:cs="Arial"/>
          <w:color w:val="000000"/>
        </w:rPr>
      </w:pPr>
      <w:r>
        <w:rPr>
          <w:rFonts w:ascii="Arial" w:hAnsi="Arial" w:cs="Arial"/>
          <w:color w:val="000000"/>
        </w:rPr>
        <w:t>not make deductions from wages:</w:t>
      </w:r>
    </w:p>
    <w:p w14:paraId="4D098B30" w14:textId="77777777" w:rsidR="005B397F" w:rsidRDefault="005B397F" w:rsidP="00986D2A">
      <w:pPr>
        <w:pStyle w:val="NormalWeb"/>
        <w:numPr>
          <w:ilvl w:val="3"/>
          <w:numId w:val="36"/>
        </w:numPr>
        <w:spacing w:before="120" w:beforeAutospacing="0" w:after="120" w:afterAutospacing="0"/>
        <w:textAlignment w:val="baseline"/>
        <w:rPr>
          <w:rFonts w:ascii="Calibri" w:hAnsi="Calibri" w:cs="Calibri"/>
          <w:color w:val="000000"/>
          <w:sz w:val="22"/>
          <w:szCs w:val="22"/>
        </w:rPr>
      </w:pPr>
      <w:r>
        <w:rPr>
          <w:rFonts w:ascii="Arial" w:hAnsi="Arial" w:cs="Arial"/>
          <w:color w:val="000000"/>
        </w:rPr>
        <w:t>as a disciplinary measure </w:t>
      </w:r>
    </w:p>
    <w:p w14:paraId="022D9A51" w14:textId="77777777" w:rsidR="005B397F" w:rsidRDefault="005B397F" w:rsidP="00986D2A">
      <w:pPr>
        <w:pStyle w:val="NormalWeb"/>
        <w:numPr>
          <w:ilvl w:val="3"/>
          <w:numId w:val="36"/>
        </w:numPr>
        <w:spacing w:before="120" w:beforeAutospacing="0" w:after="120" w:afterAutospacing="0"/>
        <w:textAlignment w:val="baseline"/>
        <w:rPr>
          <w:rFonts w:ascii="Calibri" w:hAnsi="Calibri" w:cs="Calibri"/>
          <w:color w:val="000000"/>
          <w:sz w:val="22"/>
          <w:szCs w:val="22"/>
        </w:rPr>
      </w:pPr>
      <w:r>
        <w:rPr>
          <w:rFonts w:ascii="Arial" w:hAnsi="Arial" w:cs="Arial"/>
          <w:color w:val="000000"/>
        </w:rPr>
        <w:t>except where permitted by law; or</w:t>
      </w:r>
    </w:p>
    <w:p w14:paraId="2A85BBCA" w14:textId="77777777" w:rsidR="005B397F" w:rsidRDefault="005B397F" w:rsidP="00986D2A">
      <w:pPr>
        <w:pStyle w:val="NormalWeb"/>
        <w:numPr>
          <w:ilvl w:val="3"/>
          <w:numId w:val="36"/>
        </w:numPr>
        <w:spacing w:before="120" w:beforeAutospacing="0" w:after="120" w:afterAutospacing="0"/>
        <w:textAlignment w:val="baseline"/>
        <w:rPr>
          <w:rFonts w:ascii="Calibri" w:hAnsi="Calibri" w:cs="Calibri"/>
          <w:color w:val="000000"/>
          <w:sz w:val="22"/>
          <w:szCs w:val="22"/>
        </w:rPr>
      </w:pPr>
      <w:r>
        <w:rPr>
          <w:rFonts w:ascii="Arial" w:hAnsi="Arial" w:cs="Arial"/>
          <w:color w:val="000000"/>
        </w:rPr>
        <w:t>without expressed permission of the worker concerned;</w:t>
      </w:r>
    </w:p>
    <w:p w14:paraId="67820E39" w14:textId="77777777" w:rsidR="005B397F" w:rsidRDefault="005B397F" w:rsidP="00986D2A">
      <w:pPr>
        <w:pStyle w:val="NormalWeb"/>
        <w:numPr>
          <w:ilvl w:val="2"/>
          <w:numId w:val="36"/>
        </w:numPr>
        <w:spacing w:before="120" w:beforeAutospacing="0" w:after="120" w:afterAutospacing="0"/>
        <w:ind w:left="2062"/>
        <w:textAlignment w:val="baseline"/>
        <w:rPr>
          <w:rFonts w:ascii="Arial" w:hAnsi="Arial" w:cs="Arial"/>
          <w:color w:val="000000"/>
        </w:rPr>
      </w:pPr>
      <w:r>
        <w:rPr>
          <w:rFonts w:ascii="Arial" w:hAnsi="Arial" w:cs="Arial"/>
          <w:color w:val="000000"/>
        </w:rPr>
        <w:t>record all disciplinary measures taken against Supplier Staff; and</w:t>
      </w:r>
    </w:p>
    <w:p w14:paraId="03688963" w14:textId="77777777" w:rsidR="005B397F" w:rsidRDefault="005B397F" w:rsidP="00986D2A">
      <w:pPr>
        <w:pStyle w:val="NormalWeb"/>
        <w:numPr>
          <w:ilvl w:val="2"/>
          <w:numId w:val="36"/>
        </w:numPr>
        <w:spacing w:before="120" w:beforeAutospacing="0" w:after="120" w:afterAutospacing="0"/>
        <w:ind w:left="2062"/>
        <w:textAlignment w:val="baseline"/>
        <w:rPr>
          <w:rFonts w:ascii="Arial" w:hAnsi="Arial" w:cs="Arial"/>
          <w:color w:val="000000"/>
        </w:rPr>
      </w:pPr>
      <w:r>
        <w:rPr>
          <w:rFonts w:ascii="Arial" w:hAnsi="Arial" w:cs="Arial"/>
          <w:color w:val="000000"/>
        </w:rPr>
        <w:lastRenderedPageBreak/>
        <w:t>ensure that Supplier Staff are engaged under a recognised employment relationship established through national law and practice.</w:t>
      </w:r>
    </w:p>
    <w:p w14:paraId="5C6B44EC" w14:textId="77777777" w:rsidR="005B397F" w:rsidRDefault="005B397F" w:rsidP="00986D2A">
      <w:pPr>
        <w:pStyle w:val="NormalWeb"/>
        <w:numPr>
          <w:ilvl w:val="0"/>
          <w:numId w:val="37"/>
        </w:numPr>
        <w:spacing w:before="120" w:beforeAutospacing="0" w:after="240" w:afterAutospacing="0"/>
        <w:textAlignment w:val="baseline"/>
        <w:rPr>
          <w:rFonts w:ascii="Arial" w:hAnsi="Arial" w:cs="Arial"/>
          <w:b/>
          <w:bCs/>
          <w:color w:val="000000"/>
        </w:rPr>
      </w:pPr>
      <w:r>
        <w:rPr>
          <w:rFonts w:ascii="Arial Bold" w:hAnsi="Arial Bold" w:cs="Arial"/>
          <w:b/>
          <w:bCs/>
          <w:color w:val="000000"/>
        </w:rPr>
        <w:t>Working Hours</w:t>
      </w:r>
    </w:p>
    <w:p w14:paraId="1A400726" w14:textId="77777777" w:rsidR="005B397F" w:rsidRDefault="005B397F" w:rsidP="00986D2A">
      <w:pPr>
        <w:pStyle w:val="NormalWeb"/>
        <w:numPr>
          <w:ilvl w:val="1"/>
          <w:numId w:val="37"/>
        </w:numPr>
        <w:spacing w:before="120" w:beforeAutospacing="0" w:after="120" w:afterAutospacing="0"/>
        <w:ind w:left="792"/>
        <w:textAlignment w:val="baseline"/>
        <w:rPr>
          <w:rFonts w:ascii="Arial" w:hAnsi="Arial" w:cs="Arial"/>
          <w:color w:val="000000"/>
        </w:rPr>
      </w:pPr>
      <w:r>
        <w:rPr>
          <w:rFonts w:ascii="Arial" w:hAnsi="Arial" w:cs="Arial"/>
          <w:color w:val="000000"/>
        </w:rPr>
        <w:t>The Supplier shall:</w:t>
      </w:r>
    </w:p>
    <w:p w14:paraId="255F087C" w14:textId="77777777" w:rsidR="005B397F" w:rsidRDefault="005B397F" w:rsidP="00986D2A">
      <w:pPr>
        <w:pStyle w:val="NormalWeb"/>
        <w:numPr>
          <w:ilvl w:val="2"/>
          <w:numId w:val="37"/>
        </w:numPr>
        <w:spacing w:before="120" w:beforeAutospacing="0" w:after="120" w:afterAutospacing="0"/>
        <w:ind w:left="2062"/>
        <w:textAlignment w:val="baseline"/>
        <w:rPr>
          <w:rFonts w:ascii="Arial" w:hAnsi="Arial" w:cs="Arial"/>
          <w:color w:val="000000"/>
        </w:rPr>
      </w:pPr>
      <w:r>
        <w:rPr>
          <w:rFonts w:ascii="Arial" w:hAnsi="Arial" w:cs="Arial"/>
          <w:color w:val="000000"/>
        </w:rPr>
        <w:t>ensure that the working hours of Supplier Staff comply with national laws, and any collective agreements;</w:t>
      </w:r>
    </w:p>
    <w:p w14:paraId="49D5420E" w14:textId="77777777" w:rsidR="005B397F" w:rsidRDefault="005B397F" w:rsidP="00986D2A">
      <w:pPr>
        <w:pStyle w:val="NormalWeb"/>
        <w:numPr>
          <w:ilvl w:val="2"/>
          <w:numId w:val="37"/>
        </w:numPr>
        <w:spacing w:before="120" w:beforeAutospacing="0" w:after="120" w:afterAutospacing="0"/>
        <w:ind w:left="2062"/>
        <w:textAlignment w:val="baseline"/>
        <w:rPr>
          <w:rFonts w:ascii="Arial" w:hAnsi="Arial" w:cs="Arial"/>
          <w:color w:val="000000"/>
        </w:rPr>
      </w:pPr>
      <w:r>
        <w:rPr>
          <w:rFonts w:ascii="Arial" w:hAnsi="Arial" w:cs="Arial"/>
          <w:color w:val="000000"/>
        </w:rPr>
        <w:t>that the working hours of Supplier Staff, excluding overtime, shall be defined by contract, and shall not exceed 48 hours per week unless the individual has agreed in writing;</w:t>
      </w:r>
    </w:p>
    <w:p w14:paraId="1553F818" w14:textId="77777777" w:rsidR="005B397F" w:rsidRDefault="005B397F" w:rsidP="00986D2A">
      <w:pPr>
        <w:pStyle w:val="NormalWeb"/>
        <w:numPr>
          <w:ilvl w:val="2"/>
          <w:numId w:val="37"/>
        </w:numPr>
        <w:spacing w:before="120" w:beforeAutospacing="0" w:after="120" w:afterAutospacing="0"/>
        <w:ind w:left="2062"/>
        <w:textAlignment w:val="baseline"/>
        <w:rPr>
          <w:rFonts w:ascii="Arial" w:hAnsi="Arial" w:cs="Arial"/>
          <w:color w:val="000000"/>
        </w:rPr>
      </w:pPr>
      <w:r>
        <w:rPr>
          <w:rFonts w:ascii="Arial" w:hAnsi="Arial" w:cs="Arial"/>
          <w:color w:val="000000"/>
        </w:rPr>
        <w:t xml:space="preserve">ensure that use of overtime is used responsibly, </w:t>
      </w:r>
      <w:proofErr w:type="gramStart"/>
      <w:r>
        <w:rPr>
          <w:rFonts w:ascii="Arial" w:hAnsi="Arial" w:cs="Arial"/>
          <w:color w:val="000000"/>
        </w:rPr>
        <w:t>taking into account</w:t>
      </w:r>
      <w:proofErr w:type="gramEnd"/>
      <w:r>
        <w:rPr>
          <w:rFonts w:ascii="Arial" w:hAnsi="Arial" w:cs="Arial"/>
          <w:color w:val="000000"/>
        </w:rPr>
        <w:t>:</w:t>
      </w:r>
    </w:p>
    <w:p w14:paraId="51615E80" w14:textId="77777777" w:rsidR="005B397F" w:rsidRDefault="005B397F" w:rsidP="00986D2A">
      <w:pPr>
        <w:pStyle w:val="NormalWeb"/>
        <w:numPr>
          <w:ilvl w:val="0"/>
          <w:numId w:val="38"/>
        </w:numPr>
        <w:spacing w:before="120" w:beforeAutospacing="0" w:after="120" w:afterAutospacing="0"/>
        <w:textAlignment w:val="baseline"/>
        <w:rPr>
          <w:rFonts w:ascii="Calibri" w:hAnsi="Calibri" w:cs="Calibri"/>
          <w:color w:val="000000"/>
        </w:rPr>
      </w:pPr>
      <w:r>
        <w:rPr>
          <w:rFonts w:ascii="Arial" w:hAnsi="Arial" w:cs="Arial"/>
          <w:color w:val="000000"/>
        </w:rPr>
        <w:t>the extent;</w:t>
      </w:r>
    </w:p>
    <w:p w14:paraId="1F732DAB" w14:textId="77777777" w:rsidR="005B397F" w:rsidRDefault="005B397F" w:rsidP="00986D2A">
      <w:pPr>
        <w:pStyle w:val="NormalWeb"/>
        <w:numPr>
          <w:ilvl w:val="0"/>
          <w:numId w:val="38"/>
        </w:numPr>
        <w:spacing w:before="120" w:beforeAutospacing="0" w:after="120" w:afterAutospacing="0"/>
        <w:textAlignment w:val="baseline"/>
        <w:rPr>
          <w:rFonts w:ascii="Calibri" w:hAnsi="Calibri" w:cs="Calibri"/>
          <w:color w:val="000000"/>
        </w:rPr>
      </w:pPr>
      <w:r>
        <w:rPr>
          <w:rFonts w:ascii="Arial" w:hAnsi="Arial" w:cs="Arial"/>
          <w:color w:val="000000"/>
        </w:rPr>
        <w:t>frequency; and </w:t>
      </w:r>
    </w:p>
    <w:p w14:paraId="20ABB272" w14:textId="77777777" w:rsidR="005B397F" w:rsidRDefault="005B397F" w:rsidP="00986D2A">
      <w:pPr>
        <w:pStyle w:val="NormalWeb"/>
        <w:numPr>
          <w:ilvl w:val="0"/>
          <w:numId w:val="38"/>
        </w:numPr>
        <w:spacing w:before="120" w:beforeAutospacing="0" w:after="120" w:afterAutospacing="0"/>
        <w:textAlignment w:val="baseline"/>
        <w:rPr>
          <w:rFonts w:ascii="Calibri" w:hAnsi="Calibri" w:cs="Calibri"/>
          <w:color w:val="000000"/>
        </w:rPr>
      </w:pPr>
      <w:r>
        <w:rPr>
          <w:rFonts w:ascii="Arial" w:hAnsi="Arial" w:cs="Arial"/>
          <w:color w:val="000000"/>
        </w:rPr>
        <w:t>hours worked; </w:t>
      </w:r>
    </w:p>
    <w:p w14:paraId="75E9712A" w14:textId="77777777" w:rsidR="005B397F" w:rsidRDefault="005B397F" w:rsidP="005B397F">
      <w:pPr>
        <w:pStyle w:val="NormalWeb"/>
        <w:spacing w:before="120" w:beforeAutospacing="0" w:after="120" w:afterAutospacing="0"/>
        <w:ind w:left="936" w:hanging="720"/>
      </w:pPr>
      <w:r>
        <w:rPr>
          <w:rFonts w:ascii="Arial" w:hAnsi="Arial" w:cs="Arial"/>
          <w:color w:val="000000"/>
        </w:rPr>
        <w:t>by individuals and by the Supplier Staff as a whole;</w:t>
      </w:r>
    </w:p>
    <w:p w14:paraId="17A7497A" w14:textId="77777777" w:rsidR="005B397F" w:rsidRDefault="005B397F" w:rsidP="00986D2A">
      <w:pPr>
        <w:pStyle w:val="NormalWeb"/>
        <w:numPr>
          <w:ilvl w:val="0"/>
          <w:numId w:val="39"/>
        </w:numPr>
        <w:spacing w:before="120" w:beforeAutospacing="0" w:after="120" w:afterAutospacing="0"/>
        <w:textAlignment w:val="baseline"/>
        <w:rPr>
          <w:rFonts w:ascii="Arial" w:hAnsi="Arial" w:cs="Arial"/>
          <w:color w:val="000000"/>
        </w:rPr>
      </w:pPr>
      <w:r>
        <w:rPr>
          <w:rFonts w:ascii="Calibri" w:hAnsi="Calibri" w:cs="Calibri"/>
          <w:color w:val="000000"/>
          <w:sz w:val="22"/>
          <w:szCs w:val="22"/>
        </w:rPr>
        <w:t>     </w:t>
      </w:r>
      <w:r>
        <w:rPr>
          <w:rFonts w:ascii="Arial" w:hAnsi="Arial" w:cs="Arial"/>
          <w:color w:val="000000"/>
        </w:rPr>
        <w:t xml:space="preserve">The total hours worked in any </w:t>
      </w:r>
      <w:proofErr w:type="gramStart"/>
      <w:r>
        <w:rPr>
          <w:rFonts w:ascii="Arial" w:hAnsi="Arial" w:cs="Arial"/>
          <w:color w:val="000000"/>
        </w:rPr>
        <w:t>seven day</w:t>
      </w:r>
      <w:proofErr w:type="gramEnd"/>
      <w:r>
        <w:rPr>
          <w:rFonts w:ascii="Arial" w:hAnsi="Arial" w:cs="Arial"/>
          <w:color w:val="000000"/>
        </w:rPr>
        <w:t xml:space="preserve"> period shall not exceed 60 hours, except where covered by Paragraph 5.3 below.</w:t>
      </w:r>
    </w:p>
    <w:p w14:paraId="07BA927C" w14:textId="77777777" w:rsidR="005B397F" w:rsidRDefault="005B397F" w:rsidP="00986D2A">
      <w:pPr>
        <w:pStyle w:val="NormalWeb"/>
        <w:numPr>
          <w:ilvl w:val="0"/>
          <w:numId w:val="40"/>
        </w:numPr>
        <w:spacing w:before="120" w:beforeAutospacing="0" w:after="120" w:afterAutospacing="0"/>
        <w:textAlignment w:val="baseline"/>
        <w:rPr>
          <w:rFonts w:ascii="Arial" w:hAnsi="Arial" w:cs="Arial"/>
          <w:color w:val="000000"/>
        </w:rPr>
      </w:pPr>
      <w:r>
        <w:rPr>
          <w:rFonts w:ascii="Arial" w:hAnsi="Arial" w:cs="Arial"/>
          <w:color w:val="000000"/>
        </w:rPr>
        <w:t xml:space="preserve">Working hours may exceed 60 hours in any </w:t>
      </w:r>
      <w:proofErr w:type="gramStart"/>
      <w:r>
        <w:rPr>
          <w:rFonts w:ascii="Arial" w:hAnsi="Arial" w:cs="Arial"/>
          <w:color w:val="000000"/>
        </w:rPr>
        <w:t>seven day</w:t>
      </w:r>
      <w:proofErr w:type="gramEnd"/>
      <w:r>
        <w:rPr>
          <w:rFonts w:ascii="Arial" w:hAnsi="Arial" w:cs="Arial"/>
          <w:color w:val="000000"/>
        </w:rPr>
        <w:t xml:space="preserve"> period only in exceptional circumstances where all of the following are met:</w:t>
      </w:r>
    </w:p>
    <w:p w14:paraId="1B924543" w14:textId="77777777" w:rsidR="005B397F" w:rsidRDefault="005B397F" w:rsidP="00986D2A">
      <w:pPr>
        <w:pStyle w:val="NormalWeb"/>
        <w:numPr>
          <w:ilvl w:val="1"/>
          <w:numId w:val="40"/>
        </w:numPr>
        <w:spacing w:before="120" w:beforeAutospacing="0" w:after="120" w:afterAutospacing="0"/>
        <w:ind w:left="2062"/>
        <w:textAlignment w:val="baseline"/>
        <w:rPr>
          <w:rFonts w:ascii="Arial" w:hAnsi="Arial" w:cs="Arial"/>
          <w:color w:val="000000"/>
        </w:rPr>
      </w:pPr>
      <w:r>
        <w:rPr>
          <w:rFonts w:ascii="Arial" w:hAnsi="Arial" w:cs="Arial"/>
          <w:color w:val="000000"/>
        </w:rPr>
        <w:t>this is allowed by national law;</w:t>
      </w:r>
    </w:p>
    <w:p w14:paraId="5577E73E" w14:textId="77777777" w:rsidR="005B397F" w:rsidRDefault="005B397F" w:rsidP="00986D2A">
      <w:pPr>
        <w:pStyle w:val="NormalWeb"/>
        <w:numPr>
          <w:ilvl w:val="1"/>
          <w:numId w:val="40"/>
        </w:numPr>
        <w:spacing w:before="120" w:beforeAutospacing="0" w:after="120" w:afterAutospacing="0"/>
        <w:ind w:left="2062"/>
        <w:textAlignment w:val="baseline"/>
        <w:rPr>
          <w:rFonts w:ascii="Arial" w:hAnsi="Arial" w:cs="Arial"/>
          <w:color w:val="000000"/>
        </w:rPr>
      </w:pPr>
      <w:r>
        <w:rPr>
          <w:rFonts w:ascii="Arial" w:hAnsi="Arial" w:cs="Arial"/>
          <w:color w:val="000000"/>
        </w:rPr>
        <w:t>this is allowed by a collective agreement freely negotiated with a workers’ organisation representing a significant portion of the workforce;</w:t>
      </w:r>
    </w:p>
    <w:p w14:paraId="73EF0F6F" w14:textId="77777777" w:rsidR="005B397F" w:rsidRDefault="005B397F" w:rsidP="005B397F">
      <w:pPr>
        <w:pStyle w:val="NormalWeb"/>
        <w:spacing w:before="120" w:beforeAutospacing="0" w:after="120" w:afterAutospacing="0"/>
        <w:ind w:left="1821" w:hanging="589"/>
      </w:pP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appropriate safeguards are taken to protect the workers’ health and safety; and</w:t>
      </w:r>
    </w:p>
    <w:p w14:paraId="35301454" w14:textId="77777777" w:rsidR="005B397F" w:rsidRDefault="005B397F" w:rsidP="00986D2A">
      <w:pPr>
        <w:pStyle w:val="NormalWeb"/>
        <w:numPr>
          <w:ilvl w:val="0"/>
          <w:numId w:val="41"/>
        </w:numPr>
        <w:spacing w:before="120" w:beforeAutospacing="0" w:after="120" w:afterAutospacing="0"/>
        <w:textAlignment w:val="baseline"/>
        <w:rPr>
          <w:rFonts w:ascii="Arial" w:hAnsi="Arial" w:cs="Arial"/>
          <w:color w:val="000000"/>
        </w:rPr>
      </w:pPr>
      <w:r>
        <w:rPr>
          <w:rFonts w:ascii="Arial" w:hAnsi="Arial" w:cs="Arial"/>
          <w:color w:val="000000"/>
        </w:rPr>
        <w:t>the employer can demonstrate that exceptional circumstances apply such as unexpected production peaks, accidents or emergencies.</w:t>
      </w:r>
    </w:p>
    <w:p w14:paraId="1088AFDD" w14:textId="77777777" w:rsidR="005B397F" w:rsidRDefault="005B397F" w:rsidP="00986D2A">
      <w:pPr>
        <w:pStyle w:val="NormalWeb"/>
        <w:numPr>
          <w:ilvl w:val="0"/>
          <w:numId w:val="42"/>
        </w:numPr>
        <w:spacing w:before="120" w:beforeAutospacing="0" w:after="120" w:afterAutospacing="0"/>
        <w:textAlignment w:val="baseline"/>
        <w:rPr>
          <w:rFonts w:ascii="Arial" w:hAnsi="Arial" w:cs="Arial"/>
          <w:color w:val="000000"/>
        </w:rPr>
      </w:pPr>
      <w:r>
        <w:rPr>
          <w:rFonts w:ascii="Arial" w:hAnsi="Arial" w:cs="Arial"/>
          <w:color w:val="000000"/>
        </w:rPr>
        <w:t>All Supplier Staff shall be provided with at least one (1) day off in every seven (7) day period or, where allowed by national law, two (2) days off in every fourteen (14) day period.</w:t>
      </w:r>
    </w:p>
    <w:p w14:paraId="66CF607D" w14:textId="77777777" w:rsidR="005B397F" w:rsidRDefault="005B397F" w:rsidP="005B397F">
      <w:pPr>
        <w:rPr>
          <w:rFonts w:ascii="Times New Roman" w:hAnsi="Times New Roman" w:cs="Times New Roman"/>
        </w:rPr>
      </w:pPr>
      <w:r>
        <w:br/>
      </w:r>
    </w:p>
    <w:p w14:paraId="3CB585E2" w14:textId="77777777" w:rsidR="005B397F" w:rsidRDefault="005B397F" w:rsidP="00986D2A">
      <w:pPr>
        <w:pStyle w:val="NormalWeb"/>
        <w:numPr>
          <w:ilvl w:val="0"/>
          <w:numId w:val="43"/>
        </w:numPr>
        <w:spacing w:before="120" w:beforeAutospacing="0" w:after="120" w:afterAutospacing="0"/>
        <w:textAlignment w:val="baseline"/>
        <w:rPr>
          <w:rFonts w:ascii="Arial" w:hAnsi="Arial" w:cs="Arial"/>
          <w:b/>
          <w:bCs/>
          <w:color w:val="000000"/>
        </w:rPr>
      </w:pPr>
      <w:r>
        <w:rPr>
          <w:rFonts w:ascii="Arial" w:hAnsi="Arial" w:cs="Arial"/>
          <w:b/>
          <w:bCs/>
          <w:smallCaps/>
          <w:color w:val="000000"/>
        </w:rPr>
        <w:t>S</w:t>
      </w:r>
      <w:r>
        <w:rPr>
          <w:rFonts w:ascii="Arial Bold" w:hAnsi="Arial Bold" w:cs="Arial"/>
          <w:b/>
          <w:bCs/>
          <w:color w:val="000000"/>
        </w:rPr>
        <w:t>ustainability</w:t>
      </w:r>
    </w:p>
    <w:p w14:paraId="1ADE0D37" w14:textId="77777777" w:rsidR="005B397F" w:rsidRDefault="005B397F" w:rsidP="00986D2A">
      <w:pPr>
        <w:pStyle w:val="NormalWeb"/>
        <w:numPr>
          <w:ilvl w:val="0"/>
          <w:numId w:val="44"/>
        </w:numPr>
        <w:spacing w:before="120" w:beforeAutospacing="0" w:after="120" w:afterAutospacing="0"/>
        <w:ind w:left="644"/>
        <w:textAlignment w:val="baseline"/>
        <w:rPr>
          <w:rFonts w:ascii="Arial" w:hAnsi="Arial" w:cs="Arial"/>
          <w:color w:val="000000"/>
        </w:rPr>
      </w:pPr>
      <w:r>
        <w:rPr>
          <w:rFonts w:ascii="Arial" w:hAnsi="Arial" w:cs="Arial"/>
          <w:color w:val="000000"/>
        </w:rPr>
        <w:t>The supplier shall meet the applicable Government Buying Standards applicable to Deliverables which can be found online at: </w:t>
      </w:r>
    </w:p>
    <w:p w14:paraId="53ADAFDA" w14:textId="77777777" w:rsidR="005B397F" w:rsidRDefault="005B397F" w:rsidP="005B397F">
      <w:pPr>
        <w:pStyle w:val="NormalWeb"/>
        <w:spacing w:before="120" w:beforeAutospacing="0" w:after="120" w:afterAutospacing="0"/>
        <w:ind w:left="1042" w:hanging="360"/>
      </w:pPr>
      <w:hyperlink r:id="rId14" w:history="1">
        <w:r>
          <w:rPr>
            <w:rStyle w:val="Hyperlink"/>
            <w:rFonts w:ascii="Arial" w:hAnsi="Arial" w:cs="Arial"/>
          </w:rPr>
          <w:t>https://www.gov.uk/government/collections/sustainable-procurement-the-government-buying-standards-gbs</w:t>
        </w:r>
      </w:hyperlink>
    </w:p>
    <w:p w14:paraId="5F53613F" w14:textId="494012DD" w:rsidR="005B397F" w:rsidRDefault="005B397F" w:rsidP="005B397F">
      <w:pPr>
        <w:tabs>
          <w:tab w:val="left" w:pos="2570"/>
        </w:tabs>
        <w:rPr>
          <w:rFonts w:ascii="Arial" w:eastAsia="Arial" w:hAnsi="Arial" w:cs="Arial"/>
          <w:sz w:val="24"/>
          <w:szCs w:val="24"/>
        </w:rPr>
      </w:pPr>
    </w:p>
    <w:p w14:paraId="52508065" w14:textId="77777777" w:rsidR="005B397F" w:rsidRDefault="005B397F" w:rsidP="005B397F">
      <w:pPr>
        <w:pStyle w:val="NormalWeb"/>
        <w:spacing w:before="0" w:beforeAutospacing="0" w:after="200" w:afterAutospacing="0"/>
      </w:pPr>
      <w:r>
        <w:rPr>
          <w:rFonts w:ascii="Arial" w:hAnsi="Arial" w:cs="Arial"/>
          <w:b/>
          <w:bCs/>
          <w:color w:val="000000"/>
          <w:sz w:val="36"/>
          <w:szCs w:val="36"/>
        </w:rPr>
        <w:lastRenderedPageBreak/>
        <w:t>Joint Schedule 6 (Key Subcontractors)</w:t>
      </w:r>
    </w:p>
    <w:p w14:paraId="755A945B" w14:textId="77777777" w:rsidR="005B397F" w:rsidRDefault="005B397F" w:rsidP="00986D2A">
      <w:pPr>
        <w:pStyle w:val="NormalWeb"/>
        <w:numPr>
          <w:ilvl w:val="0"/>
          <w:numId w:val="45"/>
        </w:numPr>
        <w:spacing w:before="120" w:beforeAutospacing="0" w:after="240" w:afterAutospacing="0"/>
        <w:ind w:left="360"/>
        <w:textAlignment w:val="baseline"/>
        <w:rPr>
          <w:rFonts w:ascii="Arial Bold" w:hAnsi="Arial Bold"/>
          <w:b/>
          <w:bCs/>
          <w:color w:val="000000"/>
        </w:rPr>
      </w:pPr>
      <w:r>
        <w:rPr>
          <w:rFonts w:ascii="Arial Bold" w:hAnsi="Arial Bold"/>
          <w:b/>
          <w:bCs/>
          <w:color w:val="000000"/>
        </w:rPr>
        <w:t>Restrictions on certain subcontractors</w:t>
      </w:r>
    </w:p>
    <w:p w14:paraId="2EFA55F4" w14:textId="77777777" w:rsidR="005B397F" w:rsidRDefault="005B397F" w:rsidP="00986D2A">
      <w:pPr>
        <w:pStyle w:val="NormalWeb"/>
        <w:numPr>
          <w:ilvl w:val="1"/>
          <w:numId w:val="45"/>
        </w:numPr>
        <w:spacing w:before="120" w:beforeAutospacing="0" w:after="120" w:afterAutospacing="0"/>
        <w:ind w:left="720"/>
        <w:textAlignment w:val="baseline"/>
        <w:rPr>
          <w:rFonts w:ascii="Arial" w:hAnsi="Arial" w:cs="Arial"/>
          <w:color w:val="000000"/>
        </w:rPr>
      </w:pPr>
      <w:r>
        <w:rPr>
          <w:rFonts w:ascii="Arial" w:hAnsi="Arial" w:cs="Arial"/>
          <w:color w:val="000000"/>
        </w:rPr>
        <w:t>The Supplier is entitled to sub-contract its obligations under the Framework Contract to the Key Subcontractors set out in the Framework Award Form. </w:t>
      </w:r>
    </w:p>
    <w:p w14:paraId="54C044E3" w14:textId="77777777" w:rsidR="005B397F" w:rsidRDefault="005B397F" w:rsidP="00986D2A">
      <w:pPr>
        <w:pStyle w:val="NormalWeb"/>
        <w:numPr>
          <w:ilvl w:val="1"/>
          <w:numId w:val="45"/>
        </w:numPr>
        <w:spacing w:before="120" w:beforeAutospacing="0" w:after="120" w:afterAutospacing="0"/>
        <w:ind w:left="720"/>
        <w:textAlignment w:val="baseline"/>
        <w:rPr>
          <w:rFonts w:ascii="Arial" w:hAnsi="Arial" w:cs="Arial"/>
          <w:color w:val="000000"/>
        </w:rPr>
      </w:pPr>
      <w:r>
        <w:rPr>
          <w:rFonts w:ascii="Arial" w:hAnsi="Arial" w:cs="Arial"/>
          <w:color w:val="000000"/>
        </w:rPr>
        <w:t>The Supplier is entitled to sub-contract its obligations under a Call-Off Contract to Key Subcontractors listed in the Framework Award Form who are specifically nominated in the Order Form.</w:t>
      </w:r>
    </w:p>
    <w:p w14:paraId="6F1F8ABC" w14:textId="77777777" w:rsidR="005B397F" w:rsidRDefault="005B397F" w:rsidP="00986D2A">
      <w:pPr>
        <w:pStyle w:val="NormalWeb"/>
        <w:numPr>
          <w:ilvl w:val="1"/>
          <w:numId w:val="45"/>
        </w:numPr>
        <w:spacing w:before="120" w:beforeAutospacing="0" w:after="120" w:afterAutospacing="0"/>
        <w:ind w:left="720"/>
        <w:textAlignment w:val="baseline"/>
        <w:rPr>
          <w:rFonts w:ascii="Arial" w:hAnsi="Arial" w:cs="Arial"/>
          <w:color w:val="000000"/>
        </w:rPr>
      </w:pPr>
      <w:r>
        <w:rPr>
          <w:rFonts w:ascii="Arial" w:hAnsi="Arial" w:cs="Arial"/>
          <w:color w:val="000000"/>
        </w:rPr>
        <w:t>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the Key Subcontractor section of the Order Form.  CCS and the Buyer may reasonably withhold their consent to the appointment of a Key Subcontractor if it considers that:</w:t>
      </w:r>
    </w:p>
    <w:p w14:paraId="281A3912"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the appointment of a proposed Key Subcontractor may prejudice the provision of the Deliverables or may be contrary to its interests;</w:t>
      </w:r>
    </w:p>
    <w:p w14:paraId="110C3B3D"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the proposed Key Subcontractor is unreliable and/or has not provided reliable goods and or reasonable services to its other customers; and/or</w:t>
      </w:r>
    </w:p>
    <w:p w14:paraId="1D494284"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the proposed Key Subcontractor employs unfit persons.</w:t>
      </w:r>
    </w:p>
    <w:p w14:paraId="1E899401" w14:textId="77777777" w:rsidR="005B397F" w:rsidRDefault="005B397F" w:rsidP="00986D2A">
      <w:pPr>
        <w:pStyle w:val="NormalWeb"/>
        <w:numPr>
          <w:ilvl w:val="1"/>
          <w:numId w:val="45"/>
        </w:numPr>
        <w:spacing w:before="120" w:beforeAutospacing="0" w:after="120" w:afterAutospacing="0"/>
        <w:ind w:left="720"/>
        <w:textAlignment w:val="baseline"/>
        <w:rPr>
          <w:rFonts w:ascii="Arial" w:hAnsi="Arial" w:cs="Arial"/>
          <w:color w:val="000000"/>
        </w:rPr>
      </w:pPr>
      <w:r>
        <w:rPr>
          <w:rFonts w:ascii="Arial" w:hAnsi="Arial" w:cs="Arial"/>
          <w:color w:val="000000"/>
        </w:rPr>
        <w:t>The Supplier shall provide CCS and the Buyer with the following information in respect of the proposed Key Subcontractor:</w:t>
      </w:r>
    </w:p>
    <w:p w14:paraId="1EFF99DF"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the proposed Key Subcontractor’s name, registered office and company registration number;</w:t>
      </w:r>
    </w:p>
    <w:p w14:paraId="4EBEB9A2"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the scope/description of any Deliverables to be provided by the proposed Key Subcontractor; </w:t>
      </w:r>
    </w:p>
    <w:p w14:paraId="05E4497B"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where the proposed Key Subcontractor is an Affiliate of the Supplier, evidence that demonstrates to the reasonable satisfaction of the CCS and the Buyer that the proposed Key Sub-Contract has been agreed on "arm’s-length" terms;</w:t>
      </w:r>
    </w:p>
    <w:p w14:paraId="21E3AE0E"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for CCS, the Key Sub-Contract price expressed as a percentage of the total projected Framework Price over the Framework Contract Period; </w:t>
      </w:r>
    </w:p>
    <w:p w14:paraId="369915AB"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for the Buyer, the Key Sub-Contract price expressed as a percentage of the total projected Charges over the Call Off Contract Period; and</w:t>
      </w:r>
    </w:p>
    <w:p w14:paraId="29E11F02"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(where applicable) Credit Rating Threshold (as defined in Joint Schedule 7 (Financial Difficulties) of the Key Subcontractor.</w:t>
      </w:r>
    </w:p>
    <w:p w14:paraId="3C6F5A0E" w14:textId="77777777" w:rsidR="005B397F" w:rsidRDefault="005B397F" w:rsidP="00986D2A">
      <w:pPr>
        <w:pStyle w:val="NormalWeb"/>
        <w:numPr>
          <w:ilvl w:val="1"/>
          <w:numId w:val="45"/>
        </w:numPr>
        <w:spacing w:before="120" w:beforeAutospacing="0" w:after="120" w:afterAutospacing="0"/>
        <w:ind w:left="720"/>
        <w:textAlignment w:val="baseline"/>
        <w:rPr>
          <w:rFonts w:ascii="Arial" w:hAnsi="Arial" w:cs="Arial"/>
          <w:color w:val="000000"/>
        </w:rPr>
      </w:pPr>
      <w:r>
        <w:rPr>
          <w:rFonts w:ascii="Arial" w:hAnsi="Arial" w:cs="Arial"/>
          <w:color w:val="000000"/>
        </w:rPr>
        <w:lastRenderedPageBreak/>
        <w:t>If requested by CCS and/or the Buyer, within ten (10) Working Days of receipt of the information provided by the Supplier pursuant to Paragraph 1.4, the Supplier shall also provide:</w:t>
      </w:r>
    </w:p>
    <w:p w14:paraId="16DEAC1F"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a copy of the proposed Key Sub-Contract; and </w:t>
      </w:r>
    </w:p>
    <w:p w14:paraId="777DDD5A"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any further information reasonably requested by CCS and/or the Buyer.</w:t>
      </w:r>
    </w:p>
    <w:p w14:paraId="32A1B976" w14:textId="77777777" w:rsidR="005B397F" w:rsidRDefault="005B397F" w:rsidP="00986D2A">
      <w:pPr>
        <w:pStyle w:val="NormalWeb"/>
        <w:numPr>
          <w:ilvl w:val="1"/>
          <w:numId w:val="45"/>
        </w:numPr>
        <w:spacing w:before="120" w:beforeAutospacing="0" w:after="120" w:afterAutospacing="0"/>
        <w:ind w:left="720"/>
        <w:textAlignment w:val="baseline"/>
        <w:rPr>
          <w:rFonts w:ascii="Arial" w:hAnsi="Arial" w:cs="Arial"/>
          <w:color w:val="000000"/>
        </w:rPr>
      </w:pPr>
      <w:r>
        <w:rPr>
          <w:rFonts w:ascii="Arial" w:hAnsi="Arial" w:cs="Arial"/>
          <w:color w:val="000000"/>
        </w:rPr>
        <w:t>The Supplier shall ensure that each new or replacement Key Sub-Contract shall include: </w:t>
      </w:r>
    </w:p>
    <w:p w14:paraId="0154AFC6"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provisions which will enable the Supplier to discharge its obligations under the Contracts;</w:t>
      </w:r>
    </w:p>
    <w:p w14:paraId="28E7F27B"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a right under CRTPA for CCS and the Buyer to enforce any provisions under the Key Sub-Contract which confer a benefit upon CCS and the Buyer respectively;</w:t>
      </w:r>
    </w:p>
    <w:p w14:paraId="654E3153"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a provision enabling CCS and the Buyer to enforce the Key Sub-Contract as if it were the Supplier; </w:t>
      </w:r>
    </w:p>
    <w:p w14:paraId="03C71DED"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a provision enabling the Supplier to assign, novate or otherwise transfer any of its rights and/or obligations under the Key Sub-Contract to CCS and/or the Buyer; </w:t>
      </w:r>
    </w:p>
    <w:p w14:paraId="08D3C3F3" w14:textId="77777777" w:rsidR="005B397F" w:rsidRDefault="005B397F" w:rsidP="00986D2A">
      <w:pPr>
        <w:pStyle w:val="NormalWeb"/>
        <w:numPr>
          <w:ilvl w:val="2"/>
          <w:numId w:val="45"/>
        </w:numPr>
        <w:spacing w:before="120" w:beforeAutospacing="0" w:after="120" w:afterAutospacing="0"/>
        <w:ind w:left="1260"/>
        <w:textAlignment w:val="baseline"/>
        <w:rPr>
          <w:rFonts w:ascii="Arial" w:hAnsi="Arial" w:cs="Arial"/>
          <w:color w:val="000000"/>
        </w:rPr>
      </w:pPr>
      <w:r>
        <w:rPr>
          <w:rFonts w:ascii="Arial" w:hAnsi="Arial" w:cs="Arial"/>
          <w:color w:val="000000"/>
        </w:rPr>
        <w:t>obligations no less onerous on the Key Subcontractor than those imposed on the Supplier under the Framework Contract in respect of:</w:t>
      </w:r>
    </w:p>
    <w:p w14:paraId="3F10F341" w14:textId="77777777" w:rsidR="005B397F" w:rsidRDefault="005B397F" w:rsidP="00986D2A">
      <w:pPr>
        <w:pStyle w:val="NormalWeb"/>
        <w:numPr>
          <w:ilvl w:val="3"/>
          <w:numId w:val="46"/>
        </w:numPr>
        <w:spacing w:before="120" w:beforeAutospacing="0" w:after="120" w:afterAutospacing="0"/>
        <w:ind w:left="2070"/>
        <w:textAlignment w:val="baseline"/>
        <w:rPr>
          <w:rFonts w:ascii="Arial" w:hAnsi="Arial" w:cs="Arial"/>
          <w:color w:val="000000"/>
        </w:rPr>
      </w:pPr>
      <w:r>
        <w:rPr>
          <w:rFonts w:ascii="Arial" w:hAnsi="Arial" w:cs="Arial"/>
          <w:color w:val="000000"/>
        </w:rPr>
        <w:t>the data protection requirements set out in Clause 14 (Data protection);</w:t>
      </w:r>
    </w:p>
    <w:p w14:paraId="0850E460" w14:textId="77777777" w:rsidR="005B397F" w:rsidRDefault="005B397F" w:rsidP="00986D2A">
      <w:pPr>
        <w:pStyle w:val="NormalWeb"/>
        <w:numPr>
          <w:ilvl w:val="3"/>
          <w:numId w:val="46"/>
        </w:numPr>
        <w:spacing w:before="120" w:beforeAutospacing="0" w:after="120" w:afterAutospacing="0"/>
        <w:ind w:left="2070"/>
        <w:textAlignment w:val="baseline"/>
        <w:rPr>
          <w:rFonts w:ascii="Arial" w:hAnsi="Arial" w:cs="Arial"/>
          <w:color w:val="000000"/>
        </w:rPr>
      </w:pPr>
      <w:r>
        <w:rPr>
          <w:rFonts w:ascii="Arial" w:hAnsi="Arial" w:cs="Arial"/>
          <w:color w:val="000000"/>
        </w:rPr>
        <w:t>the FOIA and other access request requirements set out in Clause 16 (When you can share information);</w:t>
      </w:r>
    </w:p>
    <w:p w14:paraId="2255EF99" w14:textId="77777777" w:rsidR="005B397F" w:rsidRDefault="005B397F" w:rsidP="00986D2A">
      <w:pPr>
        <w:pStyle w:val="NormalWeb"/>
        <w:numPr>
          <w:ilvl w:val="3"/>
          <w:numId w:val="46"/>
        </w:numPr>
        <w:spacing w:before="120" w:beforeAutospacing="0" w:after="120" w:afterAutospacing="0"/>
        <w:ind w:left="2070"/>
        <w:textAlignment w:val="baseline"/>
        <w:rPr>
          <w:rFonts w:ascii="Arial" w:hAnsi="Arial" w:cs="Arial"/>
          <w:color w:val="000000"/>
        </w:rPr>
      </w:pPr>
      <w:r>
        <w:rPr>
          <w:rFonts w:ascii="Arial" w:hAnsi="Arial" w:cs="Arial"/>
          <w:color w:val="000000"/>
        </w:rPr>
        <w:t>the obligation not to embarrass CCS or the Buyer or otherwise bring CCS or the Buyer into disrepute; </w:t>
      </w:r>
    </w:p>
    <w:p w14:paraId="55D58750" w14:textId="77777777" w:rsidR="005B397F" w:rsidRDefault="005B397F" w:rsidP="00986D2A">
      <w:pPr>
        <w:pStyle w:val="NormalWeb"/>
        <w:numPr>
          <w:ilvl w:val="3"/>
          <w:numId w:val="46"/>
        </w:numPr>
        <w:spacing w:before="120" w:beforeAutospacing="0" w:after="120" w:afterAutospacing="0"/>
        <w:ind w:left="2070"/>
        <w:textAlignment w:val="baseline"/>
        <w:rPr>
          <w:rFonts w:ascii="Arial" w:hAnsi="Arial" w:cs="Arial"/>
          <w:color w:val="000000"/>
        </w:rPr>
      </w:pPr>
      <w:r>
        <w:rPr>
          <w:rFonts w:ascii="Arial" w:hAnsi="Arial" w:cs="Arial"/>
          <w:color w:val="000000"/>
        </w:rPr>
        <w:t>the keeping of records in respect of the goods and/or services being provided under the Key Sub-Contract, including the maintenance of Open Book Data; and</w:t>
      </w:r>
    </w:p>
    <w:p w14:paraId="7BB4F3E2" w14:textId="77777777" w:rsidR="005B397F" w:rsidRDefault="005B397F" w:rsidP="00986D2A">
      <w:pPr>
        <w:pStyle w:val="NormalWeb"/>
        <w:numPr>
          <w:ilvl w:val="3"/>
          <w:numId w:val="46"/>
        </w:numPr>
        <w:spacing w:before="120" w:beforeAutospacing="0" w:after="120" w:afterAutospacing="0"/>
        <w:ind w:left="2070"/>
        <w:textAlignment w:val="baseline"/>
        <w:rPr>
          <w:rFonts w:ascii="Arial" w:hAnsi="Arial" w:cs="Arial"/>
          <w:color w:val="000000"/>
        </w:rPr>
      </w:pPr>
      <w:r>
        <w:rPr>
          <w:rFonts w:ascii="Arial" w:hAnsi="Arial" w:cs="Arial"/>
          <w:color w:val="000000"/>
        </w:rPr>
        <w:t>the conduct of audits set out in Clause 6 (Record keeping and reporting);</w:t>
      </w:r>
    </w:p>
    <w:p w14:paraId="67FD0D8D" w14:textId="77777777" w:rsidR="005B397F" w:rsidRDefault="005B397F" w:rsidP="00986D2A">
      <w:pPr>
        <w:pStyle w:val="NormalWeb"/>
        <w:numPr>
          <w:ilvl w:val="2"/>
          <w:numId w:val="46"/>
        </w:numPr>
        <w:spacing w:before="120" w:beforeAutospacing="0" w:after="120" w:afterAutospacing="0"/>
        <w:ind w:left="1260"/>
        <w:textAlignment w:val="baseline"/>
        <w:rPr>
          <w:rFonts w:ascii="Arial" w:hAnsi="Arial" w:cs="Arial"/>
          <w:color w:val="000000"/>
        </w:rPr>
      </w:pPr>
      <w:r>
        <w:rPr>
          <w:rFonts w:ascii="Arial" w:hAnsi="Arial" w:cs="Arial"/>
          <w:color w:val="000000"/>
        </w:rPr>
        <w:t>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14:paraId="71FDBC27" w14:textId="77777777" w:rsidR="005B397F" w:rsidRDefault="005B397F" w:rsidP="00986D2A">
      <w:pPr>
        <w:pStyle w:val="NormalWeb"/>
        <w:numPr>
          <w:ilvl w:val="2"/>
          <w:numId w:val="46"/>
        </w:numPr>
        <w:spacing w:before="120" w:beforeAutospacing="0" w:after="120" w:afterAutospacing="0"/>
        <w:ind w:left="1260"/>
        <w:textAlignment w:val="baseline"/>
        <w:rPr>
          <w:rFonts w:ascii="Arial" w:hAnsi="Arial" w:cs="Arial"/>
          <w:color w:val="000000"/>
        </w:rPr>
      </w:pPr>
      <w:r>
        <w:rPr>
          <w:rFonts w:ascii="Arial" w:hAnsi="Arial" w:cs="Arial"/>
          <w:color w:val="000000"/>
        </w:rPr>
        <w:t xml:space="preserve">a provision restricting the ability of the Key Subcontractor to sub-contract all or any part of the provision of the Deliverables provided to the Supplier under the Key Sub-Contract without first seeking the written consent of CCS and the Buyer. </w:t>
      </w:r>
    </w:p>
    <w:p w14:paraId="3A208BDE" w14:textId="2E280D85" w:rsidR="005B397F" w:rsidRDefault="005B397F" w:rsidP="005B397F">
      <w:pPr>
        <w:tabs>
          <w:tab w:val="left" w:pos="2570"/>
        </w:tabs>
        <w:rPr>
          <w:rFonts w:ascii="Arial" w:eastAsia="Arial" w:hAnsi="Arial" w:cs="Arial"/>
          <w:sz w:val="24"/>
          <w:szCs w:val="24"/>
        </w:rPr>
      </w:pPr>
    </w:p>
    <w:p w14:paraId="519B69C7" w14:textId="5235D58D" w:rsidR="005B397F" w:rsidRDefault="005B397F" w:rsidP="005B397F">
      <w:pPr>
        <w:tabs>
          <w:tab w:val="left" w:pos="2570"/>
        </w:tabs>
        <w:rPr>
          <w:rFonts w:ascii="Arial" w:eastAsia="Arial" w:hAnsi="Arial" w:cs="Arial"/>
          <w:sz w:val="24"/>
          <w:szCs w:val="24"/>
        </w:rPr>
      </w:pPr>
    </w:p>
    <w:p w14:paraId="73E5BD07" w14:textId="33B7B73E" w:rsidR="005B397F" w:rsidRDefault="005B397F" w:rsidP="004556D0">
      <w:pPr>
        <w:pStyle w:val="NormalWeb"/>
        <w:spacing w:before="0" w:beforeAutospacing="0" w:after="0" w:afterAutospacing="0"/>
      </w:pPr>
      <w:r>
        <w:rPr>
          <w:rFonts w:ascii="Arial" w:hAnsi="Arial" w:cs="Arial"/>
          <w:b/>
          <w:bCs/>
          <w:color w:val="000000"/>
          <w:sz w:val="36"/>
          <w:szCs w:val="36"/>
        </w:rPr>
        <w:lastRenderedPageBreak/>
        <w:t>Joint Schedule 7 (Financial Difficulties)</w:t>
      </w:r>
      <w:r>
        <w:br/>
      </w:r>
    </w:p>
    <w:p w14:paraId="4F91BAD7" w14:textId="29FD86CA" w:rsidR="005B397F" w:rsidRDefault="005B397F" w:rsidP="00986D2A">
      <w:pPr>
        <w:pStyle w:val="NormalWeb"/>
        <w:numPr>
          <w:ilvl w:val="0"/>
          <w:numId w:val="47"/>
        </w:numPr>
        <w:spacing w:before="120" w:beforeAutospacing="0" w:after="240" w:afterAutospacing="0"/>
        <w:ind w:left="360"/>
        <w:textAlignment w:val="baseline"/>
        <w:rPr>
          <w:rFonts w:ascii="Arial Bold" w:hAnsi="Arial Bold"/>
          <w:b/>
          <w:bCs/>
          <w:color w:val="000000"/>
        </w:rPr>
      </w:pPr>
      <w:r>
        <w:rPr>
          <w:rFonts w:ascii="Arial Bold" w:hAnsi="Arial Bold"/>
          <w:b/>
          <w:bCs/>
          <w:color w:val="000000"/>
        </w:rPr>
        <w:t>Defi</w:t>
      </w:r>
      <w:r w:rsidRPr="004556D0">
        <w:rPr>
          <w:rFonts w:ascii="Arial Bold" w:hAnsi="Arial Bold"/>
          <w:b/>
          <w:bCs/>
          <w:color w:val="000000"/>
        </w:rPr>
        <w:t>nitions</w:t>
      </w:r>
    </w:p>
    <w:p w14:paraId="7E28AEDF" w14:textId="56873201" w:rsidR="004556D0" w:rsidRPr="004556D0" w:rsidRDefault="004556D0" w:rsidP="004556D0">
      <w:pPr>
        <w:pStyle w:val="NormalWeb"/>
        <w:spacing w:before="120" w:beforeAutospacing="0" w:after="240" w:afterAutospacing="0"/>
        <w:ind w:left="360"/>
        <w:textAlignment w:val="baseline"/>
        <w:rPr>
          <w:rFonts w:ascii="Arial" w:hAnsi="Arial" w:cs="Arial"/>
          <w:bCs/>
          <w:color w:val="000000"/>
        </w:rPr>
      </w:pPr>
      <w:r w:rsidRPr="004556D0">
        <w:rPr>
          <w:rFonts w:ascii="Arial" w:hAnsi="Arial" w:cs="Arial"/>
          <w:bCs/>
          <w:color w:val="000000"/>
        </w:rPr>
        <w:t xml:space="preserve">1.1 </w:t>
      </w:r>
      <w:r w:rsidRPr="004556D0">
        <w:rPr>
          <w:rFonts w:ascii="Arial" w:hAnsi="Arial" w:cs="Arial"/>
          <w:color w:val="000000"/>
        </w:rPr>
        <w:t>In this Schedule, the following definitions shall apply:</w:t>
      </w:r>
    </w:p>
    <w:p w14:paraId="01A24347" w14:textId="2DD024B7" w:rsidR="005B397F" w:rsidRDefault="005B397F" w:rsidP="005B397F">
      <w:pPr>
        <w:rPr>
          <w:rFonts w:ascii="Times New Roman" w:hAnsi="Times New Roman" w:cs="Times New Roman"/>
        </w:rPr>
      </w:pPr>
    </w:p>
    <w:tbl>
      <w:tblPr>
        <w:tblStyle w:val="TableGrid"/>
        <w:tblW w:w="0" w:type="auto"/>
        <w:tblLook w:val="04A0" w:firstRow="1" w:lastRow="0" w:firstColumn="1" w:lastColumn="0" w:noHBand="0" w:noVBand="1"/>
      </w:tblPr>
      <w:tblGrid>
        <w:gridCol w:w="1980"/>
        <w:gridCol w:w="7036"/>
      </w:tblGrid>
      <w:tr w:rsidR="004556D0" w14:paraId="64AF83F9" w14:textId="77777777" w:rsidTr="00420C36">
        <w:tc>
          <w:tcPr>
            <w:tcW w:w="1980" w:type="dxa"/>
          </w:tcPr>
          <w:p w14:paraId="1AEFC756" w14:textId="77777777" w:rsidR="004556D0" w:rsidRPr="004556D0" w:rsidRDefault="004556D0" w:rsidP="00420C36">
            <w:pPr>
              <w:rPr>
                <w:rFonts w:ascii="Arial" w:hAnsi="Arial" w:cs="Arial"/>
                <w:b/>
                <w:sz w:val="24"/>
                <w:szCs w:val="24"/>
              </w:rPr>
            </w:pPr>
            <w:r w:rsidRPr="004556D0">
              <w:rPr>
                <w:rFonts w:ascii="Arial" w:hAnsi="Arial" w:cs="Arial"/>
                <w:b/>
                <w:bCs/>
                <w:color w:val="000000"/>
                <w:sz w:val="24"/>
                <w:szCs w:val="24"/>
              </w:rPr>
              <w:t>“Applicable Financial Indicators”</w:t>
            </w:r>
          </w:p>
        </w:tc>
        <w:tc>
          <w:tcPr>
            <w:tcW w:w="7036" w:type="dxa"/>
          </w:tcPr>
          <w:p w14:paraId="7BBEE04A" w14:textId="77777777" w:rsidR="004556D0" w:rsidRPr="00486317" w:rsidRDefault="004556D0" w:rsidP="00420C36">
            <w:pPr>
              <w:pStyle w:val="NormalWeb"/>
              <w:spacing w:before="0" w:beforeAutospacing="0" w:after="240" w:afterAutospacing="0"/>
              <w:rPr>
                <w:rFonts w:ascii="Arial" w:hAnsi="Arial" w:cs="Arial"/>
              </w:rPr>
            </w:pPr>
            <w:r w:rsidRPr="00486317">
              <w:rPr>
                <w:rFonts w:ascii="Arial" w:hAnsi="Arial" w:cs="Arial"/>
                <w:color w:val="000000"/>
              </w:rPr>
              <w:t xml:space="preserve">means the financial indicators from Paragraph </w:t>
            </w:r>
            <w:r w:rsidRPr="00486317">
              <w:rPr>
                <w:rFonts w:ascii="Arial" w:hAnsi="Arial" w:cs="Arial"/>
                <w:smallCaps/>
                <w:color w:val="000000"/>
              </w:rPr>
              <w:t xml:space="preserve">5.1 </w:t>
            </w:r>
            <w:r w:rsidRPr="00486317">
              <w:rPr>
                <w:rFonts w:ascii="Arial" w:hAnsi="Arial" w:cs="Arial"/>
                <w:color w:val="000000"/>
              </w:rPr>
              <w:t>of this Schedule which are to apply to the Monitored Suppliers as set out in Paragraph 5.2 of this Schedule;</w:t>
            </w:r>
          </w:p>
        </w:tc>
      </w:tr>
      <w:tr w:rsidR="004556D0" w14:paraId="37520BCC" w14:textId="77777777" w:rsidTr="00420C36">
        <w:tc>
          <w:tcPr>
            <w:tcW w:w="1980" w:type="dxa"/>
          </w:tcPr>
          <w:p w14:paraId="3C66C27F" w14:textId="77777777" w:rsidR="004556D0" w:rsidRPr="004556D0" w:rsidRDefault="004556D0" w:rsidP="00420C36">
            <w:pPr>
              <w:rPr>
                <w:rFonts w:ascii="Arial" w:hAnsi="Arial" w:cs="Arial"/>
                <w:b/>
                <w:sz w:val="24"/>
                <w:szCs w:val="24"/>
              </w:rPr>
            </w:pPr>
            <w:r w:rsidRPr="004556D0">
              <w:rPr>
                <w:rFonts w:ascii="Arial" w:hAnsi="Arial" w:cs="Arial"/>
                <w:b/>
                <w:bCs/>
                <w:color w:val="000000"/>
                <w:sz w:val="24"/>
                <w:szCs w:val="24"/>
              </w:rPr>
              <w:t>“Board”</w:t>
            </w:r>
          </w:p>
        </w:tc>
        <w:tc>
          <w:tcPr>
            <w:tcW w:w="7036" w:type="dxa"/>
          </w:tcPr>
          <w:p w14:paraId="4D405036" w14:textId="77777777" w:rsidR="004556D0" w:rsidRPr="00486317" w:rsidRDefault="004556D0" w:rsidP="00420C36">
            <w:pPr>
              <w:rPr>
                <w:rFonts w:ascii="Arial" w:hAnsi="Arial" w:cs="Arial"/>
                <w:sz w:val="24"/>
                <w:szCs w:val="24"/>
              </w:rPr>
            </w:pPr>
            <w:r w:rsidRPr="00486317">
              <w:rPr>
                <w:rFonts w:ascii="Arial" w:hAnsi="Arial" w:cs="Arial"/>
                <w:color w:val="000000"/>
                <w:sz w:val="24"/>
                <w:szCs w:val="24"/>
              </w:rPr>
              <w:t>means the Supplier’s board of directors;</w:t>
            </w:r>
          </w:p>
        </w:tc>
      </w:tr>
      <w:tr w:rsidR="004556D0" w14:paraId="727CE6DD" w14:textId="77777777" w:rsidTr="00420C36">
        <w:tc>
          <w:tcPr>
            <w:tcW w:w="1980" w:type="dxa"/>
          </w:tcPr>
          <w:p w14:paraId="619B6554" w14:textId="77777777" w:rsidR="004556D0" w:rsidRPr="004556D0" w:rsidRDefault="004556D0" w:rsidP="00420C36">
            <w:pPr>
              <w:rPr>
                <w:rFonts w:ascii="Arial" w:hAnsi="Arial" w:cs="Arial"/>
                <w:b/>
                <w:sz w:val="24"/>
                <w:szCs w:val="24"/>
              </w:rPr>
            </w:pPr>
            <w:r w:rsidRPr="004556D0">
              <w:rPr>
                <w:rFonts w:ascii="Arial" w:hAnsi="Arial" w:cs="Arial"/>
                <w:b/>
                <w:sz w:val="24"/>
                <w:szCs w:val="24"/>
              </w:rPr>
              <w:t>“Board Confirmation”</w:t>
            </w:r>
          </w:p>
        </w:tc>
        <w:tc>
          <w:tcPr>
            <w:tcW w:w="7036" w:type="dxa"/>
          </w:tcPr>
          <w:p w14:paraId="218B27A7" w14:textId="77777777" w:rsidR="004556D0" w:rsidRPr="00486317" w:rsidRDefault="004556D0" w:rsidP="00420C36">
            <w:pPr>
              <w:rPr>
                <w:rFonts w:ascii="Arial" w:hAnsi="Arial" w:cs="Arial"/>
                <w:sz w:val="24"/>
                <w:szCs w:val="24"/>
              </w:rPr>
            </w:pPr>
            <w:r w:rsidRPr="00486317">
              <w:rPr>
                <w:rFonts w:ascii="Arial" w:hAnsi="Arial" w:cs="Arial"/>
                <w:sz w:val="24"/>
                <w:szCs w:val="24"/>
              </w:rPr>
              <w:t>Means written confirmation from the board in accordance with Paragraph 8 of this schedule;</w:t>
            </w:r>
          </w:p>
        </w:tc>
      </w:tr>
      <w:tr w:rsidR="004556D0" w14:paraId="0AFFB1DC" w14:textId="77777777" w:rsidTr="00420C36">
        <w:tc>
          <w:tcPr>
            <w:tcW w:w="1980" w:type="dxa"/>
          </w:tcPr>
          <w:p w14:paraId="3CB1AB24" w14:textId="77777777" w:rsidR="004556D0" w:rsidRPr="004556D0" w:rsidRDefault="004556D0" w:rsidP="00420C36">
            <w:pPr>
              <w:rPr>
                <w:rFonts w:ascii="Arial" w:hAnsi="Arial" w:cs="Arial"/>
                <w:b/>
                <w:sz w:val="24"/>
                <w:szCs w:val="24"/>
              </w:rPr>
            </w:pPr>
            <w:r w:rsidRPr="004556D0">
              <w:rPr>
                <w:rFonts w:ascii="Arial" w:hAnsi="Arial" w:cs="Arial"/>
                <w:b/>
                <w:sz w:val="24"/>
                <w:szCs w:val="24"/>
              </w:rPr>
              <w:t>“Bronze contract”</w:t>
            </w:r>
          </w:p>
        </w:tc>
        <w:tc>
          <w:tcPr>
            <w:tcW w:w="7036" w:type="dxa"/>
          </w:tcPr>
          <w:p w14:paraId="06FF4B7D" w14:textId="77777777" w:rsidR="004556D0" w:rsidRPr="00486317" w:rsidRDefault="004556D0" w:rsidP="00420C36">
            <w:pPr>
              <w:rPr>
                <w:rFonts w:ascii="Arial" w:hAnsi="Arial" w:cs="Arial"/>
                <w:sz w:val="24"/>
                <w:szCs w:val="24"/>
              </w:rPr>
            </w:pPr>
            <w:r w:rsidRPr="00486317">
              <w:rPr>
                <w:rFonts w:ascii="Arial" w:hAnsi="Arial" w:cs="Arial"/>
                <w:color w:val="000000"/>
                <w:sz w:val="24"/>
                <w:szCs w:val="24"/>
              </w:rPr>
              <w:t>Call-Off Contract categorised as a Bronze contract using the Cabinet Office Contract Tiering Tool;</w:t>
            </w:r>
          </w:p>
        </w:tc>
      </w:tr>
      <w:tr w:rsidR="004556D0" w14:paraId="71EA93C7" w14:textId="77777777" w:rsidTr="00420C36">
        <w:tc>
          <w:tcPr>
            <w:tcW w:w="1980" w:type="dxa"/>
          </w:tcPr>
          <w:p w14:paraId="0E570849" w14:textId="77777777" w:rsidR="004556D0" w:rsidRPr="004556D0" w:rsidRDefault="004556D0" w:rsidP="00420C36">
            <w:pPr>
              <w:rPr>
                <w:rFonts w:ascii="Arial" w:hAnsi="Arial" w:cs="Arial"/>
                <w:b/>
                <w:sz w:val="24"/>
                <w:szCs w:val="24"/>
              </w:rPr>
            </w:pPr>
            <w:r w:rsidRPr="004556D0">
              <w:rPr>
                <w:rFonts w:ascii="Arial" w:hAnsi="Arial" w:cs="Arial"/>
                <w:b/>
                <w:sz w:val="24"/>
                <w:szCs w:val="24"/>
              </w:rPr>
              <w:t>“Cabinet office Markets and Suppliers Team”</w:t>
            </w:r>
          </w:p>
        </w:tc>
        <w:tc>
          <w:tcPr>
            <w:tcW w:w="7036" w:type="dxa"/>
          </w:tcPr>
          <w:p w14:paraId="3BE5974F" w14:textId="77777777" w:rsidR="004556D0" w:rsidRPr="00486317" w:rsidRDefault="004556D0" w:rsidP="00420C36">
            <w:pPr>
              <w:rPr>
                <w:rFonts w:ascii="Arial" w:hAnsi="Arial" w:cs="Arial"/>
                <w:sz w:val="24"/>
                <w:szCs w:val="24"/>
              </w:rPr>
            </w:pPr>
            <w:r w:rsidRPr="00486317">
              <w:rPr>
                <w:rFonts w:ascii="Arial" w:hAnsi="Arial" w:cs="Arial"/>
                <w:sz w:val="24"/>
                <w:szCs w:val="24"/>
              </w:rPr>
              <w:t xml:space="preserve">means </w:t>
            </w:r>
            <w:r w:rsidRPr="00486317">
              <w:rPr>
                <w:rFonts w:ascii="Arial" w:hAnsi="Arial" w:cs="Arial"/>
                <w:color w:val="000000"/>
                <w:sz w:val="24"/>
                <w:szCs w:val="24"/>
              </w:rPr>
              <w:t>the UK Government’s team responsible for managing the relationship between government and its Strategic Suppliers, or any replacement or successor body carrying out the same function;</w:t>
            </w:r>
          </w:p>
        </w:tc>
      </w:tr>
      <w:tr w:rsidR="004556D0" w14:paraId="324E3B9A" w14:textId="77777777" w:rsidTr="00420C36">
        <w:tc>
          <w:tcPr>
            <w:tcW w:w="1980" w:type="dxa"/>
          </w:tcPr>
          <w:p w14:paraId="4F343094" w14:textId="77777777" w:rsidR="004556D0" w:rsidRPr="004556D0" w:rsidRDefault="004556D0" w:rsidP="00420C36">
            <w:pPr>
              <w:rPr>
                <w:rFonts w:ascii="Arial" w:hAnsi="Arial" w:cs="Arial"/>
                <w:b/>
                <w:sz w:val="24"/>
                <w:szCs w:val="24"/>
              </w:rPr>
            </w:pPr>
            <w:r w:rsidRPr="004556D0">
              <w:rPr>
                <w:rFonts w:ascii="Arial" w:hAnsi="Arial" w:cs="Arial"/>
                <w:b/>
                <w:sz w:val="24"/>
                <w:szCs w:val="24"/>
              </w:rPr>
              <w:t>“Credit rating Threshold”</w:t>
            </w:r>
          </w:p>
        </w:tc>
        <w:tc>
          <w:tcPr>
            <w:tcW w:w="7036" w:type="dxa"/>
          </w:tcPr>
          <w:p w14:paraId="20387E33" w14:textId="77777777" w:rsidR="004556D0" w:rsidRPr="00486317" w:rsidRDefault="004556D0" w:rsidP="00420C36">
            <w:pPr>
              <w:rPr>
                <w:rFonts w:ascii="Arial" w:hAnsi="Arial" w:cs="Arial"/>
                <w:sz w:val="24"/>
                <w:szCs w:val="24"/>
              </w:rPr>
            </w:pPr>
            <w:r w:rsidRPr="00486317">
              <w:rPr>
                <w:rFonts w:ascii="Arial" w:hAnsi="Arial" w:cs="Arial"/>
                <w:sz w:val="24"/>
                <w:szCs w:val="24"/>
              </w:rPr>
              <w:t xml:space="preserve">The </w:t>
            </w:r>
            <w:r w:rsidRPr="00486317">
              <w:rPr>
                <w:rFonts w:ascii="Arial" w:hAnsi="Arial" w:cs="Arial"/>
                <w:color w:val="000000"/>
                <w:sz w:val="24"/>
                <w:szCs w:val="24"/>
              </w:rPr>
              <w:t>minimum credit rating level for each entity in the FDE Group as set out in Annex 1 to this Schedule;</w:t>
            </w:r>
          </w:p>
        </w:tc>
      </w:tr>
      <w:tr w:rsidR="004556D0" w14:paraId="36B759B7" w14:textId="77777777" w:rsidTr="00420C36">
        <w:tc>
          <w:tcPr>
            <w:tcW w:w="1980" w:type="dxa"/>
          </w:tcPr>
          <w:p w14:paraId="7E514AF3" w14:textId="77777777" w:rsidR="004556D0" w:rsidRPr="004556D0" w:rsidRDefault="004556D0" w:rsidP="00420C36">
            <w:pPr>
              <w:rPr>
                <w:rFonts w:ascii="Arial" w:hAnsi="Arial" w:cs="Arial"/>
                <w:b/>
                <w:sz w:val="24"/>
                <w:szCs w:val="24"/>
              </w:rPr>
            </w:pPr>
            <w:r w:rsidRPr="004556D0">
              <w:rPr>
                <w:rFonts w:ascii="Arial" w:hAnsi="Arial" w:cs="Arial"/>
                <w:b/>
                <w:sz w:val="24"/>
                <w:szCs w:val="24"/>
              </w:rPr>
              <w:t>“DE Group”</w:t>
            </w:r>
          </w:p>
        </w:tc>
        <w:tc>
          <w:tcPr>
            <w:tcW w:w="7036" w:type="dxa"/>
          </w:tcPr>
          <w:p w14:paraId="0FB53B79" w14:textId="77777777" w:rsidR="004556D0" w:rsidRPr="00486317" w:rsidRDefault="004556D0" w:rsidP="00420C36">
            <w:pPr>
              <w:rPr>
                <w:rFonts w:ascii="Arial" w:hAnsi="Arial" w:cs="Arial"/>
                <w:sz w:val="24"/>
                <w:szCs w:val="24"/>
              </w:rPr>
            </w:pPr>
            <w:r w:rsidRPr="00486317">
              <w:rPr>
                <w:rFonts w:ascii="Arial" w:hAnsi="Arial" w:cs="Arial"/>
                <w:color w:val="000000"/>
                <w:sz w:val="24"/>
                <w:szCs w:val="24"/>
              </w:rPr>
              <w:t>means the [Supplier, Key Sub-contractors, [the Guarantor] and the [Monitored Suppliers]];</w:t>
            </w:r>
          </w:p>
        </w:tc>
      </w:tr>
      <w:tr w:rsidR="004556D0" w14:paraId="595E435A" w14:textId="77777777" w:rsidTr="00420C36">
        <w:tc>
          <w:tcPr>
            <w:tcW w:w="1980" w:type="dxa"/>
          </w:tcPr>
          <w:p w14:paraId="32F98345" w14:textId="77777777" w:rsidR="004556D0" w:rsidRPr="004556D0" w:rsidRDefault="004556D0" w:rsidP="00420C36">
            <w:pPr>
              <w:rPr>
                <w:rFonts w:ascii="Arial" w:hAnsi="Arial" w:cs="Arial"/>
                <w:b/>
                <w:sz w:val="24"/>
                <w:szCs w:val="24"/>
              </w:rPr>
            </w:pPr>
            <w:r w:rsidRPr="004556D0">
              <w:rPr>
                <w:rFonts w:ascii="Arial" w:hAnsi="Arial" w:cs="Arial"/>
                <w:b/>
                <w:sz w:val="24"/>
                <w:szCs w:val="24"/>
              </w:rPr>
              <w:t>“Financial distress event”</w:t>
            </w:r>
          </w:p>
        </w:tc>
        <w:tc>
          <w:tcPr>
            <w:tcW w:w="7036" w:type="dxa"/>
          </w:tcPr>
          <w:p w14:paraId="292DB3FA" w14:textId="77777777" w:rsidR="004556D0" w:rsidRPr="00486317" w:rsidRDefault="004556D0" w:rsidP="00420C36">
            <w:pPr>
              <w:rPr>
                <w:rFonts w:ascii="Arial" w:hAnsi="Arial" w:cs="Arial"/>
                <w:sz w:val="24"/>
                <w:szCs w:val="24"/>
              </w:rPr>
            </w:pPr>
            <w:r w:rsidRPr="00486317">
              <w:rPr>
                <w:rFonts w:ascii="Arial" w:hAnsi="Arial" w:cs="Arial"/>
                <w:sz w:val="24"/>
                <w:szCs w:val="24"/>
              </w:rPr>
              <w:t xml:space="preserve">Any </w:t>
            </w:r>
            <w:r w:rsidRPr="00486317">
              <w:rPr>
                <w:rFonts w:ascii="Arial" w:hAnsi="Arial" w:cs="Arial"/>
                <w:color w:val="000000"/>
                <w:sz w:val="24"/>
                <w:szCs w:val="24"/>
              </w:rPr>
              <w:t>of the events listed in Paragraph 3.1 of this Schedule;</w:t>
            </w:r>
          </w:p>
        </w:tc>
      </w:tr>
      <w:tr w:rsidR="004556D0" w14:paraId="780312F3" w14:textId="77777777" w:rsidTr="00420C36">
        <w:tc>
          <w:tcPr>
            <w:tcW w:w="1980" w:type="dxa"/>
          </w:tcPr>
          <w:p w14:paraId="104AC31E" w14:textId="77777777" w:rsidR="004556D0" w:rsidRPr="004556D0" w:rsidRDefault="004556D0" w:rsidP="00420C36">
            <w:pPr>
              <w:rPr>
                <w:rFonts w:ascii="Arial" w:hAnsi="Arial" w:cs="Arial"/>
                <w:b/>
                <w:sz w:val="24"/>
                <w:szCs w:val="24"/>
              </w:rPr>
            </w:pPr>
            <w:r w:rsidRPr="004556D0">
              <w:rPr>
                <w:rFonts w:ascii="Arial" w:hAnsi="Arial" w:cs="Arial"/>
                <w:b/>
                <w:sz w:val="24"/>
                <w:szCs w:val="24"/>
              </w:rPr>
              <w:t>“Financial Distress Remediation Plan"</w:t>
            </w:r>
          </w:p>
        </w:tc>
        <w:tc>
          <w:tcPr>
            <w:tcW w:w="7036" w:type="dxa"/>
          </w:tcPr>
          <w:p w14:paraId="1F2C0D33" w14:textId="77777777" w:rsidR="004556D0" w:rsidRPr="00486317" w:rsidRDefault="004556D0" w:rsidP="00420C36">
            <w:pPr>
              <w:rPr>
                <w:rFonts w:ascii="Arial" w:hAnsi="Arial" w:cs="Arial"/>
                <w:sz w:val="24"/>
                <w:szCs w:val="24"/>
              </w:rPr>
            </w:pPr>
            <w:r w:rsidRPr="00486317">
              <w:rPr>
                <w:rFonts w:ascii="Arial" w:hAnsi="Arial" w:cs="Arial"/>
                <w:sz w:val="24"/>
                <w:szCs w:val="24"/>
              </w:rPr>
              <w:t>A Plan set out how the supplier will ensure the continued support and delivery of the deliverables in accordance with the contract in the event that a financial distress event occurs;</w:t>
            </w:r>
          </w:p>
        </w:tc>
      </w:tr>
      <w:tr w:rsidR="004556D0" w14:paraId="79187DE3" w14:textId="77777777" w:rsidTr="00420C36">
        <w:tc>
          <w:tcPr>
            <w:tcW w:w="1980" w:type="dxa"/>
          </w:tcPr>
          <w:p w14:paraId="28FAE1AD" w14:textId="77777777" w:rsidR="004556D0" w:rsidRPr="004556D0" w:rsidRDefault="004556D0" w:rsidP="00420C36">
            <w:pPr>
              <w:rPr>
                <w:rFonts w:ascii="Arial" w:hAnsi="Arial" w:cs="Arial"/>
                <w:b/>
                <w:sz w:val="24"/>
                <w:szCs w:val="24"/>
              </w:rPr>
            </w:pPr>
            <w:r w:rsidRPr="004556D0">
              <w:rPr>
                <w:rFonts w:ascii="Arial" w:hAnsi="Arial" w:cs="Arial"/>
                <w:b/>
                <w:sz w:val="24"/>
                <w:szCs w:val="24"/>
              </w:rPr>
              <w:t>“Financial Indicators”</w:t>
            </w:r>
          </w:p>
        </w:tc>
        <w:tc>
          <w:tcPr>
            <w:tcW w:w="7036" w:type="dxa"/>
          </w:tcPr>
          <w:p w14:paraId="3BB064D1" w14:textId="77777777" w:rsidR="004556D0" w:rsidRPr="00486317" w:rsidRDefault="004556D0" w:rsidP="00420C36">
            <w:pPr>
              <w:rPr>
                <w:rFonts w:ascii="Arial" w:hAnsi="Arial" w:cs="Arial"/>
                <w:sz w:val="24"/>
                <w:szCs w:val="24"/>
              </w:rPr>
            </w:pPr>
            <w:r w:rsidRPr="00486317">
              <w:rPr>
                <w:rFonts w:ascii="Arial" w:hAnsi="Arial" w:cs="Arial"/>
                <w:sz w:val="24"/>
                <w:szCs w:val="24"/>
              </w:rPr>
              <w:t xml:space="preserve">Respect of the supplier, Key sub-contractor and the Guarantor, means each of the financial indicators set out at paragraph 5.1 of this schedule and in respect of each monitored supplier, means those Applicable Financial Indicators; </w:t>
            </w:r>
          </w:p>
        </w:tc>
      </w:tr>
      <w:tr w:rsidR="004556D0" w14:paraId="0393E53C" w14:textId="77777777" w:rsidTr="00420C36">
        <w:tc>
          <w:tcPr>
            <w:tcW w:w="1980" w:type="dxa"/>
          </w:tcPr>
          <w:p w14:paraId="3BA2771C" w14:textId="77777777" w:rsidR="004556D0" w:rsidRPr="004556D0" w:rsidRDefault="004556D0" w:rsidP="00420C36">
            <w:pPr>
              <w:rPr>
                <w:rFonts w:ascii="Arial" w:hAnsi="Arial" w:cs="Arial"/>
                <w:b/>
                <w:sz w:val="24"/>
                <w:szCs w:val="24"/>
              </w:rPr>
            </w:pPr>
            <w:r w:rsidRPr="004556D0">
              <w:rPr>
                <w:rFonts w:ascii="Arial" w:hAnsi="Arial" w:cs="Arial"/>
                <w:b/>
                <w:sz w:val="24"/>
                <w:szCs w:val="24"/>
              </w:rPr>
              <w:t>“Financial Target Thresholds”</w:t>
            </w:r>
          </w:p>
        </w:tc>
        <w:tc>
          <w:tcPr>
            <w:tcW w:w="7036" w:type="dxa"/>
          </w:tcPr>
          <w:p w14:paraId="62C03A92" w14:textId="77777777" w:rsidR="004556D0" w:rsidRPr="004556D0" w:rsidRDefault="004556D0" w:rsidP="00420C36">
            <w:pPr>
              <w:rPr>
                <w:rFonts w:ascii="Arial" w:hAnsi="Arial" w:cs="Arial"/>
                <w:sz w:val="24"/>
                <w:szCs w:val="24"/>
              </w:rPr>
            </w:pPr>
            <w:r w:rsidRPr="004556D0">
              <w:rPr>
                <w:rFonts w:ascii="Arial" w:hAnsi="Arial" w:cs="Arial"/>
                <w:sz w:val="24"/>
                <w:szCs w:val="24"/>
              </w:rPr>
              <w:t>Means</w:t>
            </w:r>
            <w:r w:rsidRPr="004556D0">
              <w:rPr>
                <w:rFonts w:ascii="Arial" w:hAnsi="Arial" w:cs="Arial"/>
                <w:color w:val="000000"/>
                <w:sz w:val="24"/>
                <w:szCs w:val="24"/>
              </w:rPr>
              <w:t xml:space="preserve"> the target thresholds for each of the Financial Indicators set out at paragraph 5.1 of this Schedule;</w:t>
            </w:r>
          </w:p>
        </w:tc>
      </w:tr>
      <w:tr w:rsidR="004556D0" w14:paraId="7974D5E4" w14:textId="77777777" w:rsidTr="00420C36">
        <w:tc>
          <w:tcPr>
            <w:tcW w:w="1980" w:type="dxa"/>
          </w:tcPr>
          <w:p w14:paraId="5BCDDB61" w14:textId="77777777" w:rsidR="004556D0" w:rsidRPr="004556D0" w:rsidRDefault="004556D0" w:rsidP="00420C36">
            <w:pPr>
              <w:rPr>
                <w:rFonts w:ascii="Arial" w:hAnsi="Arial" w:cs="Arial"/>
                <w:b/>
                <w:sz w:val="24"/>
                <w:szCs w:val="24"/>
              </w:rPr>
            </w:pPr>
            <w:r w:rsidRPr="004556D0">
              <w:rPr>
                <w:rFonts w:ascii="Arial" w:hAnsi="Arial" w:cs="Arial"/>
                <w:b/>
                <w:sz w:val="24"/>
                <w:szCs w:val="24"/>
              </w:rPr>
              <w:t>“Monitored Suppliers”</w:t>
            </w:r>
          </w:p>
        </w:tc>
        <w:tc>
          <w:tcPr>
            <w:tcW w:w="7036" w:type="dxa"/>
          </w:tcPr>
          <w:p w14:paraId="0365F501" w14:textId="77777777" w:rsidR="004556D0" w:rsidRPr="004556D0" w:rsidRDefault="004556D0" w:rsidP="00420C36">
            <w:pPr>
              <w:rPr>
                <w:rFonts w:ascii="Arial" w:hAnsi="Arial" w:cs="Arial"/>
                <w:sz w:val="24"/>
                <w:szCs w:val="24"/>
              </w:rPr>
            </w:pPr>
            <w:r w:rsidRPr="004556D0">
              <w:rPr>
                <w:rFonts w:ascii="Arial" w:hAnsi="Arial" w:cs="Arial"/>
                <w:sz w:val="24"/>
                <w:szCs w:val="24"/>
              </w:rPr>
              <w:t xml:space="preserve">Means </w:t>
            </w:r>
            <w:r w:rsidRPr="004556D0">
              <w:rPr>
                <w:rFonts w:ascii="Arial" w:hAnsi="Arial" w:cs="Arial"/>
                <w:color w:val="000000"/>
                <w:sz w:val="24"/>
                <w:szCs w:val="24"/>
              </w:rPr>
              <w:t>those entities specified at paragraph 5.2 of this Schedule;</w:t>
            </w:r>
          </w:p>
        </w:tc>
      </w:tr>
      <w:tr w:rsidR="004556D0" w14:paraId="19F5CC6B" w14:textId="77777777" w:rsidTr="00420C36">
        <w:tc>
          <w:tcPr>
            <w:tcW w:w="1980" w:type="dxa"/>
          </w:tcPr>
          <w:p w14:paraId="123E8451" w14:textId="77777777" w:rsidR="004556D0" w:rsidRPr="004556D0" w:rsidRDefault="004556D0" w:rsidP="00420C36">
            <w:pPr>
              <w:rPr>
                <w:rFonts w:ascii="Arial" w:hAnsi="Arial" w:cs="Arial"/>
                <w:b/>
                <w:sz w:val="24"/>
                <w:szCs w:val="24"/>
              </w:rPr>
            </w:pPr>
            <w:r w:rsidRPr="004556D0">
              <w:rPr>
                <w:rFonts w:ascii="Arial" w:hAnsi="Arial" w:cs="Arial"/>
                <w:b/>
                <w:sz w:val="24"/>
                <w:szCs w:val="24"/>
              </w:rPr>
              <w:t>“Rating Agencies”</w:t>
            </w:r>
          </w:p>
        </w:tc>
        <w:tc>
          <w:tcPr>
            <w:tcW w:w="7036" w:type="dxa"/>
          </w:tcPr>
          <w:p w14:paraId="0366CDE7" w14:textId="77777777" w:rsidR="004556D0" w:rsidRPr="004556D0" w:rsidRDefault="004556D0" w:rsidP="00420C36">
            <w:pPr>
              <w:rPr>
                <w:rFonts w:ascii="Arial" w:hAnsi="Arial" w:cs="Arial"/>
                <w:sz w:val="24"/>
                <w:szCs w:val="24"/>
              </w:rPr>
            </w:pPr>
            <w:r w:rsidRPr="004556D0">
              <w:rPr>
                <w:rFonts w:ascii="Arial" w:hAnsi="Arial" w:cs="Arial"/>
                <w:sz w:val="24"/>
                <w:szCs w:val="24"/>
              </w:rPr>
              <w:t>The r</w:t>
            </w:r>
            <w:r w:rsidRPr="004556D0">
              <w:rPr>
                <w:rFonts w:ascii="Arial" w:hAnsi="Arial" w:cs="Arial"/>
                <w:color w:val="000000"/>
                <w:sz w:val="24"/>
                <w:szCs w:val="24"/>
              </w:rPr>
              <w:t>ating agencies listed in Annex 1 of this Schedule;</w:t>
            </w:r>
          </w:p>
        </w:tc>
      </w:tr>
      <w:tr w:rsidR="004556D0" w14:paraId="44648D0C" w14:textId="77777777" w:rsidTr="00420C36">
        <w:tc>
          <w:tcPr>
            <w:tcW w:w="1980" w:type="dxa"/>
          </w:tcPr>
          <w:p w14:paraId="05AFF2E0" w14:textId="77777777" w:rsidR="004556D0" w:rsidRPr="004556D0" w:rsidRDefault="004556D0" w:rsidP="00420C36">
            <w:pPr>
              <w:rPr>
                <w:rFonts w:ascii="Arial" w:hAnsi="Arial" w:cs="Arial"/>
                <w:b/>
                <w:sz w:val="24"/>
                <w:szCs w:val="24"/>
              </w:rPr>
            </w:pPr>
            <w:r w:rsidRPr="004556D0">
              <w:rPr>
                <w:rFonts w:ascii="Arial" w:hAnsi="Arial" w:cs="Arial"/>
                <w:b/>
                <w:sz w:val="24"/>
                <w:szCs w:val="24"/>
              </w:rPr>
              <w:t>“Strategic supplier”</w:t>
            </w:r>
          </w:p>
        </w:tc>
        <w:tc>
          <w:tcPr>
            <w:tcW w:w="7036" w:type="dxa"/>
          </w:tcPr>
          <w:p w14:paraId="4A053239" w14:textId="77777777" w:rsidR="004556D0" w:rsidRPr="004556D0" w:rsidRDefault="004556D0" w:rsidP="00420C36">
            <w:pPr>
              <w:rPr>
                <w:rFonts w:ascii="Arial" w:hAnsi="Arial" w:cs="Arial"/>
                <w:sz w:val="24"/>
                <w:szCs w:val="24"/>
              </w:rPr>
            </w:pPr>
            <w:r w:rsidRPr="004556D0">
              <w:rPr>
                <w:rFonts w:ascii="Arial" w:hAnsi="Arial" w:cs="Arial"/>
                <w:color w:val="000000"/>
                <w:sz w:val="24"/>
                <w:szCs w:val="24"/>
              </w:rPr>
              <w:t xml:space="preserve">those suppliers to government listed at </w:t>
            </w:r>
            <w:hyperlink r:id="rId15" w:history="1">
              <w:r w:rsidRPr="004556D0">
                <w:rPr>
                  <w:rStyle w:val="Hyperlink"/>
                  <w:rFonts w:ascii="Arial" w:hAnsi="Arial" w:cs="Arial"/>
                  <w:color w:val="000000"/>
                  <w:sz w:val="24"/>
                  <w:szCs w:val="24"/>
                </w:rPr>
                <w:t>https://www.gov.uk/government/publications/strategic-suppliers</w:t>
              </w:r>
            </w:hyperlink>
          </w:p>
        </w:tc>
      </w:tr>
    </w:tbl>
    <w:p w14:paraId="1033FC33" w14:textId="355EE5F4" w:rsidR="004556D0" w:rsidRDefault="004556D0" w:rsidP="005B397F">
      <w:pPr>
        <w:rPr>
          <w:rFonts w:ascii="Times New Roman" w:hAnsi="Times New Roman" w:cs="Times New Roman"/>
        </w:rPr>
      </w:pPr>
    </w:p>
    <w:p w14:paraId="14A888AD" w14:textId="1B96214A" w:rsidR="004556D0" w:rsidRDefault="004556D0" w:rsidP="005B397F">
      <w:pPr>
        <w:rPr>
          <w:rFonts w:ascii="Times New Roman" w:hAnsi="Times New Roman" w:cs="Times New Roman"/>
        </w:rPr>
      </w:pPr>
    </w:p>
    <w:p w14:paraId="6987CDF3" w14:textId="77777777" w:rsidR="004556D0" w:rsidRDefault="004556D0" w:rsidP="005B397F">
      <w:pPr>
        <w:rPr>
          <w:rFonts w:ascii="Times New Roman" w:hAnsi="Times New Roman" w:cs="Times New Roman"/>
        </w:rPr>
      </w:pPr>
    </w:p>
    <w:p w14:paraId="6C8A47F0" w14:textId="77777777" w:rsidR="005B397F" w:rsidRDefault="005B397F" w:rsidP="00986D2A">
      <w:pPr>
        <w:pStyle w:val="NormalWeb"/>
        <w:numPr>
          <w:ilvl w:val="0"/>
          <w:numId w:val="48"/>
        </w:numPr>
        <w:spacing w:before="120" w:beforeAutospacing="0" w:after="240" w:afterAutospacing="0"/>
        <w:textAlignment w:val="baseline"/>
        <w:rPr>
          <w:rFonts w:ascii="Arial Bold" w:hAnsi="Arial Bold"/>
          <w:b/>
          <w:bCs/>
          <w:color w:val="000000"/>
        </w:rPr>
      </w:pPr>
      <w:r>
        <w:rPr>
          <w:rFonts w:ascii="Arial Bold" w:hAnsi="Arial Bold"/>
          <w:b/>
          <w:bCs/>
          <w:color w:val="000000"/>
        </w:rPr>
        <w:lastRenderedPageBreak/>
        <w:t>Warranties and duty to notify</w:t>
      </w:r>
    </w:p>
    <w:p w14:paraId="0FF6B1D5" w14:textId="77777777" w:rsidR="005B397F" w:rsidRDefault="005B397F" w:rsidP="00986D2A">
      <w:pPr>
        <w:pStyle w:val="NormalWeb"/>
        <w:numPr>
          <w:ilvl w:val="1"/>
          <w:numId w:val="48"/>
        </w:numPr>
        <w:spacing w:before="120" w:beforeAutospacing="0" w:after="120" w:afterAutospacing="0"/>
        <w:ind w:left="927"/>
        <w:jc w:val="both"/>
        <w:textAlignment w:val="baseline"/>
        <w:rPr>
          <w:rFonts w:ascii="Arial" w:hAnsi="Arial" w:cs="Arial"/>
          <w:color w:val="000000"/>
        </w:rPr>
      </w:pPr>
      <w:r>
        <w:rPr>
          <w:rFonts w:ascii="Arial" w:hAnsi="Arial" w:cs="Arial"/>
          <w:color w:val="000000"/>
        </w:rPr>
        <w:t>The Supplier warrants and represents to the Relevant Authority for the benefit of the Relevant Authority that as at the Effective Date:</w:t>
      </w:r>
    </w:p>
    <w:p w14:paraId="061104BC" w14:textId="77777777" w:rsidR="005B397F" w:rsidRDefault="005B397F" w:rsidP="00986D2A">
      <w:pPr>
        <w:pStyle w:val="NormalWeb"/>
        <w:numPr>
          <w:ilvl w:val="2"/>
          <w:numId w:val="48"/>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 xml:space="preserve">the </w:t>
      </w:r>
      <w:proofErr w:type="gramStart"/>
      <w:r>
        <w:rPr>
          <w:rFonts w:ascii="Arial" w:hAnsi="Arial" w:cs="Arial"/>
          <w:color w:val="000000"/>
        </w:rPr>
        <w:t>long term</w:t>
      </w:r>
      <w:proofErr w:type="gramEnd"/>
      <w:r>
        <w:rPr>
          <w:rFonts w:ascii="Arial" w:hAnsi="Arial" w:cs="Arial"/>
          <w:color w:val="000000"/>
        </w:rPr>
        <w:t xml:space="preserve"> credit ratings issued for each entity in the FDE Group by each of the Rating Agencies are as set out in Annex 2 to this Schedule; and</w:t>
      </w:r>
    </w:p>
    <w:p w14:paraId="55EF574B" w14:textId="77777777" w:rsidR="005B397F" w:rsidRDefault="005B397F" w:rsidP="00986D2A">
      <w:pPr>
        <w:pStyle w:val="NormalWeb"/>
        <w:numPr>
          <w:ilvl w:val="2"/>
          <w:numId w:val="48"/>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the financial position or, as appropriate, the financial performance of each of the Supplier, Guarantor and Key Sub-contractors satisfies the Financial Target Thresholds.</w:t>
      </w:r>
    </w:p>
    <w:p w14:paraId="59F4BE86" w14:textId="77777777" w:rsidR="005B397F" w:rsidRDefault="005B397F" w:rsidP="00986D2A">
      <w:pPr>
        <w:pStyle w:val="NormalWeb"/>
        <w:numPr>
          <w:ilvl w:val="1"/>
          <w:numId w:val="48"/>
        </w:numPr>
        <w:spacing w:before="120" w:beforeAutospacing="0" w:after="120" w:afterAutospacing="0"/>
        <w:ind w:left="927"/>
        <w:textAlignment w:val="baseline"/>
        <w:rPr>
          <w:rFonts w:ascii="Arial" w:hAnsi="Arial" w:cs="Arial"/>
          <w:color w:val="000000"/>
        </w:rPr>
      </w:pPr>
      <w:r>
        <w:rPr>
          <w:rFonts w:ascii="Calibri" w:hAnsi="Calibri" w:cs="Calibri"/>
          <w:b/>
          <w:bCs/>
          <w:color w:val="000000"/>
          <w:sz w:val="22"/>
          <w:szCs w:val="22"/>
        </w:rPr>
        <w:t> </w:t>
      </w:r>
      <w:r>
        <w:rPr>
          <w:rFonts w:ascii="Arial" w:hAnsi="Arial" w:cs="Arial"/>
          <w:color w:val="000000"/>
        </w:rPr>
        <w:t>The Supplier shall promptly notify (or shall procure that its auditors promptly notify) the Relevant Authority in writing if there is any downgrade in the credit rating issued by any Rating Agency for any entity in the FDE Group (and in any event within 5 Working Days of the occurrence of the downgrade).</w:t>
      </w:r>
    </w:p>
    <w:p w14:paraId="1D3DF233" w14:textId="77777777" w:rsidR="005B397F" w:rsidRDefault="005B397F" w:rsidP="00986D2A">
      <w:pPr>
        <w:pStyle w:val="NormalWeb"/>
        <w:numPr>
          <w:ilvl w:val="1"/>
          <w:numId w:val="48"/>
        </w:numPr>
        <w:spacing w:before="120" w:beforeAutospacing="0" w:after="120" w:afterAutospacing="0"/>
        <w:ind w:left="927"/>
        <w:textAlignment w:val="baseline"/>
        <w:rPr>
          <w:rFonts w:ascii="Arial" w:hAnsi="Arial" w:cs="Arial"/>
          <w:color w:val="000000"/>
        </w:rPr>
      </w:pPr>
      <w:r>
        <w:rPr>
          <w:rFonts w:ascii="Arial" w:hAnsi="Arial" w:cs="Arial"/>
          <w:color w:val="000000"/>
        </w:rPr>
        <w:t>The Supplier shall:</w:t>
      </w:r>
    </w:p>
    <w:p w14:paraId="6C8147FF" w14:textId="77777777" w:rsidR="005B397F" w:rsidRDefault="005B397F" w:rsidP="00986D2A">
      <w:pPr>
        <w:pStyle w:val="NormalWeb"/>
        <w:numPr>
          <w:ilvl w:val="2"/>
          <w:numId w:val="48"/>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regularly monitor the credit ratings of each entity in the FDE Group with the Rating Agencies;</w:t>
      </w:r>
    </w:p>
    <w:p w14:paraId="36B3E7B1" w14:textId="77777777" w:rsidR="005B397F" w:rsidRDefault="005B397F" w:rsidP="00986D2A">
      <w:pPr>
        <w:pStyle w:val="NormalWeb"/>
        <w:numPr>
          <w:ilvl w:val="2"/>
          <w:numId w:val="48"/>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monitor and report on the Financial Indicators for each entity in the FDE Group against the Financial Target Thresholds at least at the frequency set out for each at Paragraph 5.1 (where specified) and in any event, on a regular basis and no less than once a year within ninety (90) days after the Accounting Reference Date; and</w:t>
      </w:r>
    </w:p>
    <w:p w14:paraId="2ECC3410" w14:textId="77777777" w:rsidR="005B397F" w:rsidRDefault="005B397F" w:rsidP="00986D2A">
      <w:pPr>
        <w:pStyle w:val="NormalWeb"/>
        <w:numPr>
          <w:ilvl w:val="2"/>
          <w:numId w:val="48"/>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promptly notify (or shall procure that its auditors promptly notify) the Relevant Authority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14:paraId="6AF61D94" w14:textId="77777777" w:rsidR="005B397F" w:rsidRDefault="005B397F" w:rsidP="00986D2A">
      <w:pPr>
        <w:pStyle w:val="NormalWeb"/>
        <w:numPr>
          <w:ilvl w:val="1"/>
          <w:numId w:val="48"/>
        </w:numPr>
        <w:spacing w:before="120" w:beforeAutospacing="0" w:after="120" w:afterAutospacing="0"/>
        <w:ind w:left="360"/>
        <w:textAlignment w:val="baseline"/>
        <w:rPr>
          <w:rFonts w:ascii="Arial" w:hAnsi="Arial" w:cs="Arial"/>
          <w:color w:val="000000"/>
        </w:rPr>
      </w:pPr>
      <w:r>
        <w:rPr>
          <w:rFonts w:ascii="Arial" w:hAnsi="Arial" w:cs="Arial"/>
          <w:color w:val="000000"/>
        </w:rPr>
        <w:t>For the purposes of determining whether a Financial Distress Event has occurred pursuant to the provisions of Paragraphs 3.1, and for the purposes of determining relief under Paragraph 7.1, the credit rating of an FDE Group entity shall be deemed to have dropped below the applicable Credit Rating Threshold if any of the Rating Agencies have rated that entity at or below the applicable Credit Rating Threshold.</w:t>
      </w:r>
    </w:p>
    <w:p w14:paraId="7ED9B9D0" w14:textId="77777777" w:rsidR="005B397F" w:rsidRDefault="005B397F" w:rsidP="00986D2A">
      <w:pPr>
        <w:pStyle w:val="NormalWeb"/>
        <w:numPr>
          <w:ilvl w:val="1"/>
          <w:numId w:val="48"/>
        </w:numPr>
        <w:spacing w:before="120" w:beforeAutospacing="0" w:after="120" w:afterAutospacing="0"/>
        <w:ind w:left="360"/>
        <w:textAlignment w:val="baseline"/>
        <w:rPr>
          <w:rFonts w:ascii="Arial" w:hAnsi="Arial" w:cs="Arial"/>
          <w:color w:val="000000"/>
        </w:rPr>
      </w:pPr>
      <w:r>
        <w:rPr>
          <w:rFonts w:ascii="Arial" w:hAnsi="Arial" w:cs="Arial"/>
          <w:color w:val="000000"/>
        </w:rPr>
        <w:t>Each report submitted by the Supplier pursuant to paragraph 2.3.2 shall:</w:t>
      </w:r>
    </w:p>
    <w:p w14:paraId="01BA54EE" w14:textId="77777777" w:rsidR="005B397F" w:rsidRDefault="005B397F" w:rsidP="00986D2A">
      <w:pPr>
        <w:pStyle w:val="NormalWeb"/>
        <w:numPr>
          <w:ilvl w:val="2"/>
          <w:numId w:val="48"/>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be a single report with separate sections for each of the FDE Group entities;</w:t>
      </w:r>
    </w:p>
    <w:p w14:paraId="6458E562" w14:textId="77777777" w:rsidR="005B397F" w:rsidRDefault="005B397F" w:rsidP="00986D2A">
      <w:pPr>
        <w:pStyle w:val="NormalWeb"/>
        <w:numPr>
          <w:ilvl w:val="2"/>
          <w:numId w:val="48"/>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contain a sufficient level of information to enable the Relevant Authority to verify the calculations that have been made in respect of the Financial Indicators;</w:t>
      </w:r>
    </w:p>
    <w:p w14:paraId="4164BFEA" w14:textId="77777777" w:rsidR="005B397F" w:rsidRDefault="005B397F" w:rsidP="00986D2A">
      <w:pPr>
        <w:pStyle w:val="NormalWeb"/>
        <w:numPr>
          <w:ilvl w:val="2"/>
          <w:numId w:val="48"/>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include key financial and other supporting information (including any accounts data that has been relied on) as separate annexes;</w:t>
      </w:r>
    </w:p>
    <w:p w14:paraId="51234049" w14:textId="77777777" w:rsidR="005B397F" w:rsidRDefault="005B397F" w:rsidP="00986D2A">
      <w:pPr>
        <w:pStyle w:val="NormalWeb"/>
        <w:numPr>
          <w:ilvl w:val="2"/>
          <w:numId w:val="48"/>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lastRenderedPageBreak/>
        <w:t>be based on the audited accounts for the date or period on which the Financial Indicator is based or, where the Financial Indicator is not linked to an accounting period or an accounting reference date, on unaudited management accounts prepared in accordance with their normal timetable; and</w:t>
      </w:r>
    </w:p>
    <w:p w14:paraId="506606E9" w14:textId="77777777" w:rsidR="005B397F" w:rsidRDefault="005B397F" w:rsidP="00986D2A">
      <w:pPr>
        <w:pStyle w:val="NormalWeb"/>
        <w:numPr>
          <w:ilvl w:val="2"/>
          <w:numId w:val="48"/>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include a history of the Financial Indicators reported by the Supplier in graph form to enable the Relevant Authority to easily analyse and assess the trends in financial performance.</w:t>
      </w:r>
    </w:p>
    <w:p w14:paraId="7524030A" w14:textId="77777777" w:rsidR="005B397F" w:rsidRDefault="005B397F" w:rsidP="00986D2A">
      <w:pPr>
        <w:pStyle w:val="NormalWeb"/>
        <w:numPr>
          <w:ilvl w:val="0"/>
          <w:numId w:val="49"/>
        </w:numPr>
        <w:spacing w:before="120" w:beforeAutospacing="0" w:after="240" w:afterAutospacing="0"/>
        <w:textAlignment w:val="baseline"/>
        <w:rPr>
          <w:rFonts w:ascii="Arial Bold" w:hAnsi="Arial Bold"/>
          <w:b/>
          <w:bCs/>
          <w:color w:val="000000"/>
        </w:rPr>
      </w:pPr>
      <w:r>
        <w:rPr>
          <w:rFonts w:ascii="Arial Bold" w:hAnsi="Arial Bold"/>
          <w:b/>
          <w:bCs/>
          <w:color w:val="000000"/>
        </w:rPr>
        <w:t>Financial Distress events</w:t>
      </w:r>
    </w:p>
    <w:p w14:paraId="01959424" w14:textId="77777777" w:rsidR="005B397F" w:rsidRDefault="005B397F" w:rsidP="00986D2A">
      <w:pPr>
        <w:pStyle w:val="NormalWeb"/>
        <w:numPr>
          <w:ilvl w:val="1"/>
          <w:numId w:val="49"/>
        </w:numPr>
        <w:spacing w:before="120" w:beforeAutospacing="0" w:after="120" w:afterAutospacing="0"/>
        <w:ind w:left="360"/>
        <w:textAlignment w:val="baseline"/>
        <w:rPr>
          <w:rFonts w:ascii="Arial" w:hAnsi="Arial" w:cs="Arial"/>
          <w:color w:val="000000"/>
        </w:rPr>
      </w:pPr>
      <w:r>
        <w:rPr>
          <w:rFonts w:ascii="Arial" w:hAnsi="Arial" w:cs="Arial"/>
          <w:color w:val="000000"/>
        </w:rPr>
        <w:t>The following shall be Financial Distress Events:</w:t>
      </w:r>
    </w:p>
    <w:p w14:paraId="6260E625" w14:textId="77777777" w:rsidR="005B397F" w:rsidRDefault="005B397F" w:rsidP="00986D2A">
      <w:pPr>
        <w:pStyle w:val="NormalWeb"/>
        <w:numPr>
          <w:ilvl w:val="2"/>
          <w:numId w:val="49"/>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the credit rating of an FDE Group entity dropping below the applicable Credit Rating Threshold;</w:t>
      </w:r>
    </w:p>
    <w:p w14:paraId="3A69F4B5" w14:textId="77777777" w:rsidR="005B397F" w:rsidRDefault="005B397F" w:rsidP="00986D2A">
      <w:pPr>
        <w:pStyle w:val="NormalWeb"/>
        <w:numPr>
          <w:ilvl w:val="2"/>
          <w:numId w:val="49"/>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an FDE Group entity issuing a profits warning to a stock exchange or making any other public announcement, in each case about a material deterioration in its financial position or prospects;</w:t>
      </w:r>
    </w:p>
    <w:p w14:paraId="0DDD8BD7" w14:textId="77777777" w:rsidR="005B397F" w:rsidRDefault="005B397F" w:rsidP="00986D2A">
      <w:pPr>
        <w:pStyle w:val="NormalWeb"/>
        <w:numPr>
          <w:ilvl w:val="2"/>
          <w:numId w:val="49"/>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there being a public investigation into improper financial accounting and reporting, suspected fraud or any other impropriety of an FDE Group entity;</w:t>
      </w:r>
    </w:p>
    <w:p w14:paraId="074A608B" w14:textId="77777777" w:rsidR="005B397F" w:rsidRDefault="005B397F" w:rsidP="00986D2A">
      <w:pPr>
        <w:pStyle w:val="NormalWeb"/>
        <w:numPr>
          <w:ilvl w:val="2"/>
          <w:numId w:val="49"/>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an FDE Group entity committing a material breach of covenant to its lenders;</w:t>
      </w:r>
    </w:p>
    <w:p w14:paraId="4B667921" w14:textId="77777777" w:rsidR="005B397F" w:rsidRDefault="005B397F" w:rsidP="00986D2A">
      <w:pPr>
        <w:pStyle w:val="NormalWeb"/>
        <w:numPr>
          <w:ilvl w:val="2"/>
          <w:numId w:val="49"/>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a Key Sub-contractor notifying CCS or the Buyer that the Supplier has not satisfied any material sums properly due under a specified invoice and not subject to a genuine dispute;</w:t>
      </w:r>
    </w:p>
    <w:p w14:paraId="3541CF84" w14:textId="77777777" w:rsidR="005B397F" w:rsidRDefault="005B397F" w:rsidP="00986D2A">
      <w:pPr>
        <w:pStyle w:val="NormalWeb"/>
        <w:numPr>
          <w:ilvl w:val="2"/>
          <w:numId w:val="49"/>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any of the following:</w:t>
      </w:r>
    </w:p>
    <w:p w14:paraId="38C2BD57" w14:textId="77777777" w:rsidR="005B397F" w:rsidRDefault="005B397F" w:rsidP="00986D2A">
      <w:pPr>
        <w:pStyle w:val="NormalWeb"/>
        <w:numPr>
          <w:ilvl w:val="3"/>
          <w:numId w:val="50"/>
        </w:numPr>
        <w:spacing w:before="120" w:beforeAutospacing="0" w:after="120" w:afterAutospacing="0"/>
        <w:ind w:left="3042"/>
        <w:jc w:val="both"/>
        <w:textAlignment w:val="baseline"/>
        <w:rPr>
          <w:rFonts w:ascii="Arial" w:hAnsi="Arial" w:cs="Arial"/>
          <w:color w:val="000000"/>
        </w:rPr>
      </w:pPr>
      <w:r>
        <w:rPr>
          <w:rFonts w:ascii="Arial" w:hAnsi="Arial" w:cs="Arial"/>
          <w:color w:val="000000"/>
        </w:rPr>
        <w:t>commencement of any litigation against an FDE Group entity with respect to financial indebtedness greater than £5m or obligations under a service contract with a total contract value greater than £5m; </w:t>
      </w:r>
    </w:p>
    <w:p w14:paraId="21E689E6" w14:textId="77777777" w:rsidR="005B397F" w:rsidRDefault="005B397F" w:rsidP="00986D2A">
      <w:pPr>
        <w:pStyle w:val="NormalWeb"/>
        <w:numPr>
          <w:ilvl w:val="3"/>
          <w:numId w:val="50"/>
        </w:numPr>
        <w:spacing w:before="120" w:beforeAutospacing="0" w:after="120" w:afterAutospacing="0"/>
        <w:ind w:left="3042"/>
        <w:jc w:val="both"/>
        <w:textAlignment w:val="baseline"/>
        <w:rPr>
          <w:rFonts w:ascii="Arial" w:hAnsi="Arial" w:cs="Arial"/>
          <w:color w:val="000000"/>
        </w:rPr>
      </w:pPr>
      <w:r>
        <w:rPr>
          <w:rFonts w:ascii="Arial" w:hAnsi="Arial" w:cs="Arial"/>
          <w:color w:val="000000"/>
        </w:rPr>
        <w:t>non-payment by an FDE Group entity of any financial indebtedness;</w:t>
      </w:r>
    </w:p>
    <w:p w14:paraId="2445077C" w14:textId="77777777" w:rsidR="005B397F" w:rsidRDefault="005B397F" w:rsidP="00986D2A">
      <w:pPr>
        <w:pStyle w:val="NormalWeb"/>
        <w:numPr>
          <w:ilvl w:val="3"/>
          <w:numId w:val="50"/>
        </w:numPr>
        <w:spacing w:before="120" w:beforeAutospacing="0" w:after="120" w:afterAutospacing="0"/>
        <w:ind w:left="3042"/>
        <w:jc w:val="both"/>
        <w:textAlignment w:val="baseline"/>
        <w:rPr>
          <w:rFonts w:ascii="Arial" w:hAnsi="Arial" w:cs="Arial"/>
          <w:color w:val="000000"/>
        </w:rPr>
      </w:pPr>
      <w:r>
        <w:rPr>
          <w:rFonts w:ascii="Arial" w:hAnsi="Arial" w:cs="Arial"/>
          <w:color w:val="000000"/>
        </w:rPr>
        <w:t>any financial indebtedness of an FDE Group entity becoming due as a result of an event of default;</w:t>
      </w:r>
    </w:p>
    <w:p w14:paraId="073CEC1A" w14:textId="77777777" w:rsidR="005B397F" w:rsidRDefault="005B397F" w:rsidP="00986D2A">
      <w:pPr>
        <w:pStyle w:val="NormalWeb"/>
        <w:numPr>
          <w:ilvl w:val="3"/>
          <w:numId w:val="50"/>
        </w:numPr>
        <w:spacing w:before="120" w:beforeAutospacing="0" w:after="120" w:afterAutospacing="0"/>
        <w:ind w:left="3042"/>
        <w:jc w:val="both"/>
        <w:textAlignment w:val="baseline"/>
        <w:rPr>
          <w:rFonts w:ascii="Arial" w:hAnsi="Arial" w:cs="Arial"/>
          <w:color w:val="000000"/>
        </w:rPr>
      </w:pPr>
      <w:r>
        <w:rPr>
          <w:rFonts w:ascii="Arial" w:hAnsi="Arial" w:cs="Arial"/>
          <w:color w:val="000000"/>
        </w:rPr>
        <w:t>the cancellation or suspension of any financial indebtedness in respect of an FDE Group entity; or</w:t>
      </w:r>
    </w:p>
    <w:p w14:paraId="473A62EF" w14:textId="77777777" w:rsidR="005B397F" w:rsidRDefault="005B397F" w:rsidP="00986D2A">
      <w:pPr>
        <w:pStyle w:val="NormalWeb"/>
        <w:numPr>
          <w:ilvl w:val="3"/>
          <w:numId w:val="50"/>
        </w:numPr>
        <w:spacing w:before="120" w:beforeAutospacing="0" w:after="120" w:afterAutospacing="0"/>
        <w:ind w:left="3042"/>
        <w:jc w:val="both"/>
        <w:textAlignment w:val="baseline"/>
        <w:rPr>
          <w:rFonts w:ascii="Arial" w:hAnsi="Arial" w:cs="Arial"/>
          <w:color w:val="000000"/>
        </w:rPr>
      </w:pPr>
      <w:r>
        <w:rPr>
          <w:rFonts w:ascii="Arial" w:hAnsi="Arial" w:cs="Arial"/>
          <w:color w:val="000000"/>
        </w:rPr>
        <w:t>the external auditor of an FDE Group entity expressing a qualified opinion on, or including an emphasis of matter in, its opinion on the statutory accounts of that FDE entity;</w:t>
      </w:r>
    </w:p>
    <w:p w14:paraId="25F23B39" w14:textId="77777777" w:rsidR="005B397F" w:rsidRDefault="005B397F" w:rsidP="005B397F">
      <w:pPr>
        <w:pStyle w:val="NormalWeb"/>
        <w:spacing w:before="120" w:beforeAutospacing="0" w:after="120" w:afterAutospacing="0"/>
        <w:ind w:left="1746" w:hanging="720"/>
        <w:jc w:val="both"/>
      </w:pPr>
      <w:r>
        <w:rPr>
          <w:rFonts w:ascii="Arial" w:hAnsi="Arial" w:cs="Arial"/>
          <w:color w:val="000000"/>
        </w:rPr>
        <w:t>in each case which the Relevant Authority reasonably believes (or would be likely reasonably to believe) could directly impact on the continued performance and delivery of the Deliverables in accordance with the Contract; and</w:t>
      </w:r>
    </w:p>
    <w:p w14:paraId="58D6CFB9" w14:textId="77777777" w:rsidR="005B397F" w:rsidRDefault="005B397F" w:rsidP="00986D2A">
      <w:pPr>
        <w:pStyle w:val="NormalWeb"/>
        <w:numPr>
          <w:ilvl w:val="0"/>
          <w:numId w:val="51"/>
        </w:numPr>
        <w:spacing w:before="120" w:beforeAutospacing="0" w:after="120" w:afterAutospacing="0"/>
        <w:jc w:val="both"/>
        <w:textAlignment w:val="baseline"/>
        <w:rPr>
          <w:rFonts w:ascii="Calibri" w:hAnsi="Calibri" w:cs="Calibri"/>
          <w:b/>
          <w:bCs/>
          <w:color w:val="000000"/>
          <w:sz w:val="22"/>
          <w:szCs w:val="22"/>
        </w:rPr>
      </w:pPr>
      <w:r>
        <w:rPr>
          <w:rFonts w:ascii="Arial" w:hAnsi="Arial" w:cs="Arial"/>
          <w:color w:val="000000"/>
        </w:rPr>
        <w:lastRenderedPageBreak/>
        <w:t>any [one] of the Financial Indicators set out at Paragraph 5 for any of the FDE Group entities failing to meet the required Financial Target Threshold.</w:t>
      </w:r>
    </w:p>
    <w:p w14:paraId="43EBDA20" w14:textId="77777777" w:rsidR="005B397F" w:rsidRDefault="005B397F" w:rsidP="00986D2A">
      <w:pPr>
        <w:pStyle w:val="NormalWeb"/>
        <w:numPr>
          <w:ilvl w:val="0"/>
          <w:numId w:val="52"/>
        </w:numPr>
        <w:spacing w:before="120" w:beforeAutospacing="0" w:after="240" w:afterAutospacing="0"/>
        <w:textAlignment w:val="baseline"/>
        <w:rPr>
          <w:rFonts w:ascii="Arial Bold" w:hAnsi="Arial Bold"/>
          <w:smallCaps/>
          <w:color w:val="000000"/>
        </w:rPr>
      </w:pPr>
      <w:r>
        <w:rPr>
          <w:rFonts w:ascii="Arial Bold" w:hAnsi="Arial Bold"/>
          <w:b/>
          <w:bCs/>
          <w:color w:val="000000"/>
        </w:rPr>
        <w:t>Consequences</w:t>
      </w:r>
      <w:r>
        <w:rPr>
          <w:rFonts w:ascii="Arial Bold" w:hAnsi="Arial Bold"/>
          <w:color w:val="000000"/>
        </w:rPr>
        <w:t xml:space="preserve"> of Financial Distress Events</w:t>
      </w:r>
    </w:p>
    <w:p w14:paraId="4A1BE95F" w14:textId="77777777" w:rsidR="005B397F" w:rsidRDefault="005B397F" w:rsidP="00986D2A">
      <w:pPr>
        <w:pStyle w:val="NormalWeb"/>
        <w:numPr>
          <w:ilvl w:val="1"/>
          <w:numId w:val="52"/>
        </w:numPr>
        <w:spacing w:before="120" w:beforeAutospacing="0" w:after="120" w:afterAutospacing="0"/>
        <w:ind w:left="360"/>
        <w:textAlignment w:val="baseline"/>
        <w:rPr>
          <w:rFonts w:ascii="Arial" w:hAnsi="Arial" w:cs="Arial"/>
          <w:color w:val="000000"/>
        </w:rPr>
      </w:pPr>
      <w:r>
        <w:rPr>
          <w:rFonts w:ascii="Arial" w:hAnsi="Arial" w:cs="Arial"/>
          <w:color w:val="000000"/>
        </w:rPr>
        <w:t>Immediately upon notification by the Supplier of a Financial Distress Event (or if the Relevant Authority becomes aware of a Financial Distress Event without notification and brings the event to the attention of the Supplier), the Supplier shall have the obligations and the Relevant Authority shall have the rights and remedies as set out in Paragraphs 4.3 to 4.6.</w:t>
      </w:r>
    </w:p>
    <w:p w14:paraId="2BD4C2FF" w14:textId="77777777" w:rsidR="005B397F" w:rsidRDefault="005B397F" w:rsidP="00986D2A">
      <w:pPr>
        <w:pStyle w:val="NormalWeb"/>
        <w:numPr>
          <w:ilvl w:val="1"/>
          <w:numId w:val="52"/>
        </w:numPr>
        <w:spacing w:before="120" w:beforeAutospacing="0" w:after="120" w:afterAutospacing="0"/>
        <w:ind w:left="360"/>
        <w:textAlignment w:val="baseline"/>
        <w:rPr>
          <w:rFonts w:ascii="Arial" w:hAnsi="Arial" w:cs="Arial"/>
          <w:color w:val="000000"/>
        </w:rPr>
      </w:pPr>
      <w:r>
        <w:rPr>
          <w:rFonts w:ascii="Arial" w:hAnsi="Arial" w:cs="Arial"/>
          <w:color w:val="000000"/>
        </w:rPr>
        <w:t>In the event of a late or non-payment of a Key Sub-contractor pursuant to Paragraph 3.1.5, the Relevant Authority shall not exercise any of its rights or remedies under Paragraph 4.3 without first giving the Supplier 10 Working Days to:</w:t>
      </w:r>
    </w:p>
    <w:p w14:paraId="1C49702E" w14:textId="77777777" w:rsidR="005B397F" w:rsidRDefault="005B397F" w:rsidP="00986D2A">
      <w:pPr>
        <w:pStyle w:val="NormalWeb"/>
        <w:numPr>
          <w:ilvl w:val="2"/>
          <w:numId w:val="52"/>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rectify such late or non-payment; or</w:t>
      </w:r>
    </w:p>
    <w:p w14:paraId="48614963" w14:textId="77777777" w:rsidR="005B397F" w:rsidRDefault="005B397F" w:rsidP="00986D2A">
      <w:pPr>
        <w:pStyle w:val="NormalWeb"/>
        <w:numPr>
          <w:ilvl w:val="2"/>
          <w:numId w:val="52"/>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demonstrate to the Relevant Authority’s reasonable satisfaction that there is a valid reason for late or non-payment.</w:t>
      </w:r>
    </w:p>
    <w:p w14:paraId="5749290A" w14:textId="77777777" w:rsidR="005B397F" w:rsidRDefault="005B397F" w:rsidP="00986D2A">
      <w:pPr>
        <w:pStyle w:val="NormalWeb"/>
        <w:numPr>
          <w:ilvl w:val="1"/>
          <w:numId w:val="52"/>
        </w:numPr>
        <w:spacing w:before="120" w:beforeAutospacing="0" w:after="120" w:afterAutospacing="0"/>
        <w:ind w:left="360"/>
        <w:textAlignment w:val="baseline"/>
        <w:rPr>
          <w:rFonts w:ascii="Arial" w:hAnsi="Arial" w:cs="Arial"/>
          <w:color w:val="000000"/>
        </w:rPr>
      </w:pPr>
      <w:r>
        <w:rPr>
          <w:rFonts w:ascii="Arial" w:hAnsi="Arial" w:cs="Arial"/>
          <w:color w:val="000000"/>
        </w:rPr>
        <w:t>The Supplier shall (and shall procure that any Monitored Supplier, the Guarantor and/or any relevant Key Sub-contractor shall):</w:t>
      </w:r>
    </w:p>
    <w:p w14:paraId="2CB848D0" w14:textId="77777777" w:rsidR="005B397F" w:rsidRDefault="005B397F" w:rsidP="00986D2A">
      <w:pPr>
        <w:pStyle w:val="NormalWeb"/>
        <w:numPr>
          <w:ilvl w:val="2"/>
          <w:numId w:val="52"/>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at the request of the Relevant Authority, meet the Relevant Authority as soon as reasonably practicable (and in any event within 3 Working Days of the initial notification (or awareness) of the Financial Distress Event or such other period as the Relevant Authority may permit and notify to the Supplier in writing) to review the effect of the Financial Distress Event on the continued performance and delivery of the Services in accordance with the Contract; and</w:t>
      </w:r>
    </w:p>
    <w:p w14:paraId="34CE27C8" w14:textId="77777777" w:rsidR="005B397F" w:rsidRDefault="005B397F" w:rsidP="00986D2A">
      <w:pPr>
        <w:pStyle w:val="NormalWeb"/>
        <w:numPr>
          <w:ilvl w:val="2"/>
          <w:numId w:val="52"/>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where the Relevant Authority reasonably believes (</w:t>
      </w:r>
      <w:proofErr w:type="gramStart"/>
      <w:r>
        <w:rPr>
          <w:rFonts w:ascii="Arial" w:hAnsi="Arial" w:cs="Arial"/>
          <w:color w:val="000000"/>
        </w:rPr>
        <w:t>taking into account</w:t>
      </w:r>
      <w:proofErr w:type="gramEnd"/>
      <w:r>
        <w:rPr>
          <w:rFonts w:ascii="Arial" w:hAnsi="Arial" w:cs="Arial"/>
          <w:color w:val="000000"/>
        </w:rPr>
        <w:t xml:space="preserve"> the discussions and any representations made under Paragraph 4.3.1 that the Financial Distress Event could impact on the continued performance and delivery of the Deliverables in accordance with the Contract:</w:t>
      </w:r>
    </w:p>
    <w:p w14:paraId="63D903CA" w14:textId="77777777" w:rsidR="005B397F" w:rsidRDefault="005B397F" w:rsidP="00986D2A">
      <w:pPr>
        <w:pStyle w:val="NormalWeb"/>
        <w:numPr>
          <w:ilvl w:val="3"/>
          <w:numId w:val="53"/>
        </w:numPr>
        <w:spacing w:before="120" w:beforeAutospacing="0" w:after="120" w:afterAutospacing="0"/>
        <w:ind w:left="2826"/>
        <w:jc w:val="both"/>
        <w:textAlignment w:val="baseline"/>
        <w:rPr>
          <w:rFonts w:ascii="Arial" w:hAnsi="Arial" w:cs="Arial"/>
          <w:color w:val="000000"/>
        </w:rPr>
      </w:pPr>
      <w:r>
        <w:rPr>
          <w:rFonts w:ascii="Arial" w:hAnsi="Arial" w:cs="Arial"/>
          <w:color w:val="000000"/>
        </w:rPr>
        <w:t>submit to the Relevant Authority for its approval, a draft Financial Distress Remediation Plan as soon as reasonably practicable (and in any event, within 10 Working Days of the initial notification (or awareness) of the Financial Distress Event or such other period as the Relevant Authority may permit and notify to the Supplier in writing); and</w:t>
      </w:r>
    </w:p>
    <w:p w14:paraId="177337F3" w14:textId="77777777" w:rsidR="005B397F" w:rsidRDefault="005B397F" w:rsidP="00986D2A">
      <w:pPr>
        <w:pStyle w:val="NormalWeb"/>
        <w:numPr>
          <w:ilvl w:val="3"/>
          <w:numId w:val="53"/>
        </w:numPr>
        <w:spacing w:before="120" w:beforeAutospacing="0" w:after="120" w:afterAutospacing="0"/>
        <w:ind w:left="2826"/>
        <w:jc w:val="both"/>
        <w:textAlignment w:val="baseline"/>
        <w:rPr>
          <w:rFonts w:ascii="Arial" w:hAnsi="Arial" w:cs="Arial"/>
          <w:color w:val="000000"/>
        </w:rPr>
      </w:pPr>
      <w:r>
        <w:rPr>
          <w:rFonts w:ascii="Arial" w:hAnsi="Arial" w:cs="Arial"/>
          <w:color w:val="000000"/>
        </w:rPr>
        <w:t xml:space="preserve">to the extent that it is legally permitted to do so and subject to Paragraph 4.8, provide such information relating to the Supplier, any Monitored Supplier, Key Sub-contractors and/or the Guarantor as the Buyer may reasonably require in order to understand the risk to the Deliverables, which may include forecasts in relation to cash flow, orders and profits and details of financial </w:t>
      </w:r>
      <w:r>
        <w:rPr>
          <w:rFonts w:ascii="Arial" w:hAnsi="Arial" w:cs="Arial"/>
          <w:color w:val="000000"/>
        </w:rPr>
        <w:lastRenderedPageBreak/>
        <w:t>measures being considered to mitigate the impact of the Financial Distress Event.</w:t>
      </w:r>
    </w:p>
    <w:p w14:paraId="3A361768" w14:textId="77777777" w:rsidR="005B397F" w:rsidRDefault="005B397F" w:rsidP="00986D2A">
      <w:pPr>
        <w:pStyle w:val="NormalWeb"/>
        <w:numPr>
          <w:ilvl w:val="1"/>
          <w:numId w:val="53"/>
        </w:numPr>
        <w:spacing w:before="120" w:beforeAutospacing="0" w:after="120" w:afterAutospacing="0"/>
        <w:ind w:left="360"/>
        <w:textAlignment w:val="baseline"/>
        <w:rPr>
          <w:rFonts w:ascii="Arial" w:hAnsi="Arial" w:cs="Arial"/>
          <w:color w:val="000000"/>
        </w:rPr>
      </w:pPr>
      <w:r>
        <w:rPr>
          <w:rFonts w:ascii="Arial" w:hAnsi="Arial" w:cs="Arial"/>
          <w:color w:val="000000"/>
        </w:rPr>
        <w:t>The Relevant Authority shall not withhold its approval of a draft Financial Distress Remediation Plan unreasonably. If the Relevant Authority does not approve the draft Financial Distress Remediation Plan, it shall inform the Supplier of its reasons and the Supplier shall take those reasons into account in the preparation of a further draft Financial Distress Remediation Plan, which shall be resubmitted to the Relevant Authority within 5 Working Days of the rejection of the first draft. This process shall be repeated until the Financial Distress Remediation Plan is approved by the Relevant Authority or referred to the Dispute Resolution Procedure set out in Clause 34 of the Core Terms under Paragraph 4.5.</w:t>
      </w:r>
    </w:p>
    <w:p w14:paraId="482CB81D" w14:textId="77777777" w:rsidR="005B397F" w:rsidRDefault="005B397F" w:rsidP="00986D2A">
      <w:pPr>
        <w:pStyle w:val="NormalWeb"/>
        <w:numPr>
          <w:ilvl w:val="1"/>
          <w:numId w:val="53"/>
        </w:numPr>
        <w:spacing w:before="120" w:beforeAutospacing="0" w:after="120" w:afterAutospacing="0"/>
        <w:ind w:left="360"/>
        <w:textAlignment w:val="baseline"/>
        <w:rPr>
          <w:rFonts w:ascii="Arial" w:hAnsi="Arial" w:cs="Arial"/>
          <w:color w:val="000000"/>
        </w:rPr>
      </w:pPr>
      <w:r>
        <w:rPr>
          <w:rFonts w:ascii="Arial" w:hAnsi="Arial" w:cs="Arial"/>
          <w:color w:val="000000"/>
        </w:rPr>
        <w:t>If the Relevant Authority considers that the draft Financial Distress Remediation Plan is insufficiently detailed to be properly evaluated, will take too long to complete or will not ensure the continued performance of the Supplier’s obligations in accordance with the Contract, then it may either agree a further time period for the development and agreement of the Financial Distress Remediation Plan or escalate any issues with the draft Financial Distress Remediation Plan using the Dispute Resolution Procedure in Clause 34 of the Core Terms.</w:t>
      </w:r>
    </w:p>
    <w:p w14:paraId="76A00760" w14:textId="77777777" w:rsidR="005B397F" w:rsidRDefault="005B397F" w:rsidP="00986D2A">
      <w:pPr>
        <w:pStyle w:val="NormalWeb"/>
        <w:numPr>
          <w:ilvl w:val="1"/>
          <w:numId w:val="53"/>
        </w:numPr>
        <w:spacing w:before="120" w:beforeAutospacing="0" w:after="120" w:afterAutospacing="0"/>
        <w:ind w:left="360"/>
        <w:textAlignment w:val="baseline"/>
        <w:rPr>
          <w:rFonts w:ascii="Arial" w:hAnsi="Arial" w:cs="Arial"/>
          <w:color w:val="000000"/>
        </w:rPr>
      </w:pPr>
      <w:r>
        <w:rPr>
          <w:rFonts w:ascii="Arial" w:hAnsi="Arial" w:cs="Arial"/>
          <w:color w:val="000000"/>
        </w:rPr>
        <w:t>Following approval of the Financial Distress Remediation Plan by the Relevant Authority, the Supplier shall:</w:t>
      </w:r>
    </w:p>
    <w:p w14:paraId="7447DBB8" w14:textId="77777777" w:rsidR="005B397F" w:rsidRDefault="005B397F" w:rsidP="00986D2A">
      <w:pPr>
        <w:pStyle w:val="NormalWeb"/>
        <w:numPr>
          <w:ilvl w:val="2"/>
          <w:numId w:val="53"/>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on a regular basis (which shall not be less than fortnightly):</w:t>
      </w:r>
    </w:p>
    <w:p w14:paraId="03C506C7" w14:textId="77777777" w:rsidR="005B397F" w:rsidRDefault="005B397F" w:rsidP="00986D2A">
      <w:pPr>
        <w:pStyle w:val="NormalWeb"/>
        <w:numPr>
          <w:ilvl w:val="3"/>
          <w:numId w:val="54"/>
        </w:numPr>
        <w:spacing w:before="120" w:beforeAutospacing="0" w:after="120" w:afterAutospacing="0"/>
        <w:ind w:left="2826"/>
        <w:jc w:val="both"/>
        <w:textAlignment w:val="baseline"/>
        <w:rPr>
          <w:rFonts w:ascii="Arial" w:hAnsi="Arial" w:cs="Arial"/>
          <w:color w:val="000000"/>
        </w:rPr>
      </w:pPr>
      <w:r>
        <w:rPr>
          <w:rFonts w:ascii="Arial" w:hAnsi="Arial" w:cs="Arial"/>
          <w:color w:val="000000"/>
        </w:rPr>
        <w:t>review and make any updates to the Financial Distress Remediation Plan as the Supplier may deem reasonably necessary and/or as may be reasonably requested by the Relevant Authority, so that the plan remains adequate, up to date and ensures the continued performance and delivery of the Deliverables in accordance with this Contract; and</w:t>
      </w:r>
    </w:p>
    <w:p w14:paraId="38A1A72E" w14:textId="77777777" w:rsidR="005B397F" w:rsidRDefault="005B397F" w:rsidP="00986D2A">
      <w:pPr>
        <w:pStyle w:val="NormalWeb"/>
        <w:numPr>
          <w:ilvl w:val="3"/>
          <w:numId w:val="54"/>
        </w:numPr>
        <w:spacing w:before="120" w:beforeAutospacing="0" w:after="120" w:afterAutospacing="0"/>
        <w:ind w:left="2826"/>
        <w:jc w:val="both"/>
        <w:textAlignment w:val="baseline"/>
        <w:rPr>
          <w:rFonts w:ascii="Arial" w:hAnsi="Arial" w:cs="Arial"/>
          <w:color w:val="000000"/>
        </w:rPr>
      </w:pPr>
      <w:r>
        <w:rPr>
          <w:rFonts w:ascii="Arial" w:hAnsi="Arial" w:cs="Arial"/>
          <w:color w:val="000000"/>
        </w:rPr>
        <w:t>provide a written report to the Relevant Authority setting out its progress against the Financial Distress Remediation Plan, the reasons for any changes made to the Financial Distress Remediation Plan by the Supplier and/or the reasons why the Supplier may have decided not to make any changes;</w:t>
      </w:r>
    </w:p>
    <w:p w14:paraId="2C9773F7" w14:textId="77777777" w:rsidR="005B397F" w:rsidRDefault="005B397F" w:rsidP="00986D2A">
      <w:pPr>
        <w:pStyle w:val="NormalWeb"/>
        <w:numPr>
          <w:ilvl w:val="2"/>
          <w:numId w:val="54"/>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where updates are made to the Financial Distress Remediation Plan in accordance with Paragraph 4.6.1, submit an updated Financial Distress Remediation Plan to the Relevant Authority for its approval, and the provisions of Paragraphs 4.4 and 4.5 shall apply to the review and approval process for the updated Financial Distress Remediation Plan; and</w:t>
      </w:r>
    </w:p>
    <w:p w14:paraId="4948A5EB" w14:textId="77777777" w:rsidR="005B397F" w:rsidRDefault="005B397F" w:rsidP="00986D2A">
      <w:pPr>
        <w:pStyle w:val="NormalWeb"/>
        <w:numPr>
          <w:ilvl w:val="2"/>
          <w:numId w:val="54"/>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comply with the Financial Distress Remediation Plan (including any updated Financial Distress Remediation Plan) and ensure that it achieves the financial and performance requirements set out in the Financial Distress Remediation Plan.</w:t>
      </w:r>
    </w:p>
    <w:p w14:paraId="03120463" w14:textId="77777777" w:rsidR="005B397F" w:rsidRDefault="005B397F" w:rsidP="00986D2A">
      <w:pPr>
        <w:pStyle w:val="NormalWeb"/>
        <w:numPr>
          <w:ilvl w:val="1"/>
          <w:numId w:val="54"/>
        </w:numPr>
        <w:spacing w:before="120" w:beforeAutospacing="0" w:after="120" w:afterAutospacing="0"/>
        <w:ind w:left="360"/>
        <w:textAlignment w:val="baseline"/>
        <w:rPr>
          <w:rFonts w:ascii="Arial" w:hAnsi="Arial" w:cs="Arial"/>
          <w:color w:val="000000"/>
        </w:rPr>
      </w:pPr>
      <w:r>
        <w:rPr>
          <w:rFonts w:ascii="Arial" w:hAnsi="Arial" w:cs="Arial"/>
          <w:color w:val="000000"/>
        </w:rPr>
        <w:lastRenderedPageBreak/>
        <w:t>Where the Supplier reasonably believes that the relevant Financial Distress Event under Paragraph 4.1 (or the circumstance or matter which has caused or otherwise led to it) no longer exists, it shall notify the Relevant Authority and the Parties may agree that the Supplier shall be relieved of its obligations under Paragraph 4.6.</w:t>
      </w:r>
    </w:p>
    <w:p w14:paraId="653EFF89" w14:textId="77777777" w:rsidR="005B397F" w:rsidRDefault="005B397F" w:rsidP="00986D2A">
      <w:pPr>
        <w:pStyle w:val="NormalWeb"/>
        <w:numPr>
          <w:ilvl w:val="1"/>
          <w:numId w:val="54"/>
        </w:numPr>
        <w:spacing w:before="120" w:beforeAutospacing="0" w:after="120" w:afterAutospacing="0"/>
        <w:ind w:left="360"/>
        <w:textAlignment w:val="baseline"/>
        <w:rPr>
          <w:rFonts w:ascii="Arial" w:hAnsi="Arial" w:cs="Arial"/>
          <w:color w:val="000000"/>
        </w:rPr>
      </w:pPr>
      <w:r>
        <w:rPr>
          <w:rFonts w:ascii="Arial" w:hAnsi="Arial" w:cs="Arial"/>
          <w:color w:val="000000"/>
        </w:rPr>
        <w:t>The Supplier shall use reasonable endeavours to put in place the necessary measures to ensure that the information specified at paragraph 4.3.2(b) is available when required and on request from the Relevant Authority and within reasonable timescales. Such measures may include:</w:t>
      </w:r>
    </w:p>
    <w:p w14:paraId="3CDE261B" w14:textId="77777777" w:rsidR="005B397F" w:rsidRDefault="005B397F" w:rsidP="00986D2A">
      <w:pPr>
        <w:pStyle w:val="NormalWeb"/>
        <w:numPr>
          <w:ilvl w:val="2"/>
          <w:numId w:val="54"/>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obtaining in advance written authority from Key Sub-contractors, the Guarantor and/or Monitored Suppliers authorising the disclosure of the information to the Buyer and/or entering into confidentiality agreements which permit disclosure;</w:t>
      </w:r>
    </w:p>
    <w:p w14:paraId="3168A38A" w14:textId="77777777" w:rsidR="005B397F" w:rsidRDefault="005B397F" w:rsidP="00986D2A">
      <w:pPr>
        <w:pStyle w:val="NormalWeb"/>
        <w:numPr>
          <w:ilvl w:val="2"/>
          <w:numId w:val="54"/>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agreeing in advance with the Relevant Authority, Key Sub-contractors, the Guarantor and/or Monitored Suppliers a form of confidentiality agreement to be entered by the relevant parties to enable the disclosure of the information to the Relevant Authority;</w:t>
      </w:r>
    </w:p>
    <w:p w14:paraId="1656B4C9" w14:textId="77777777" w:rsidR="005B397F" w:rsidRDefault="005B397F" w:rsidP="00986D2A">
      <w:pPr>
        <w:pStyle w:val="NormalWeb"/>
        <w:numPr>
          <w:ilvl w:val="2"/>
          <w:numId w:val="54"/>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putting in place any other reasonable arrangements to enable the information to be lawfully disclosed to the Relevant Authority (which may include making price sensitive information available to the Relevant Authority’s nominated personnel through confidential arrangements, subject to their consent); and</w:t>
      </w:r>
    </w:p>
    <w:p w14:paraId="176239B8" w14:textId="77777777" w:rsidR="005B397F" w:rsidRDefault="005B397F" w:rsidP="00986D2A">
      <w:pPr>
        <w:pStyle w:val="NormalWeb"/>
        <w:numPr>
          <w:ilvl w:val="2"/>
          <w:numId w:val="54"/>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disclosing the information to the fullest extent that it is lawfully entitled to do so, including through the use of redaction, anonymisation and any other techniques to permit disclosure of the information without breaching a duty of confidentiality.</w:t>
      </w:r>
    </w:p>
    <w:p w14:paraId="2E4D1240" w14:textId="77777777" w:rsidR="005B397F" w:rsidRDefault="005B397F" w:rsidP="00986D2A">
      <w:pPr>
        <w:pStyle w:val="NormalWeb"/>
        <w:numPr>
          <w:ilvl w:val="0"/>
          <w:numId w:val="55"/>
        </w:numPr>
        <w:spacing w:before="120" w:beforeAutospacing="0" w:after="240" w:afterAutospacing="0"/>
        <w:textAlignment w:val="baseline"/>
        <w:rPr>
          <w:rFonts w:ascii="Arial Bold" w:hAnsi="Arial Bold"/>
          <w:b/>
          <w:bCs/>
          <w:color w:val="000000"/>
        </w:rPr>
      </w:pPr>
      <w:r>
        <w:rPr>
          <w:rFonts w:ascii="Arial Bold" w:hAnsi="Arial Bold"/>
          <w:b/>
          <w:bCs/>
          <w:color w:val="000000"/>
        </w:rPr>
        <w:t>Financial Indicators</w:t>
      </w:r>
    </w:p>
    <w:p w14:paraId="5DC1E2E3" w14:textId="77777777" w:rsidR="005B397F" w:rsidRDefault="005B397F" w:rsidP="00986D2A">
      <w:pPr>
        <w:pStyle w:val="NormalWeb"/>
        <w:numPr>
          <w:ilvl w:val="1"/>
          <w:numId w:val="55"/>
        </w:numPr>
        <w:spacing w:before="120" w:beforeAutospacing="0" w:after="120" w:afterAutospacing="0"/>
        <w:ind w:left="360"/>
        <w:textAlignment w:val="baseline"/>
        <w:rPr>
          <w:rFonts w:ascii="Arial" w:hAnsi="Arial" w:cs="Arial"/>
          <w:color w:val="000000"/>
        </w:rPr>
      </w:pPr>
      <w:r>
        <w:rPr>
          <w:rFonts w:ascii="Arial" w:hAnsi="Arial" w:cs="Arial"/>
          <w:color w:val="000000"/>
        </w:rPr>
        <w:t>Subject to the calculation methodology set out at Annex 3 of this Schedule, the Financial Indicators and the corresponding calculations and thresholds used to determine whether a Financial Distress Event has occurred in respect of those Financial Indicators, shall be as follows:</w:t>
      </w:r>
    </w:p>
    <w:tbl>
      <w:tblPr>
        <w:tblW w:w="0" w:type="auto"/>
        <w:tblCellMar>
          <w:top w:w="15" w:type="dxa"/>
          <w:left w:w="15" w:type="dxa"/>
          <w:bottom w:w="15" w:type="dxa"/>
          <w:right w:w="15" w:type="dxa"/>
        </w:tblCellMar>
        <w:tblLook w:val="04A0" w:firstRow="1" w:lastRow="0" w:firstColumn="1" w:lastColumn="0" w:noHBand="0" w:noVBand="1"/>
      </w:tblPr>
      <w:tblGrid>
        <w:gridCol w:w="2207"/>
        <w:gridCol w:w="2462"/>
        <w:gridCol w:w="1551"/>
        <w:gridCol w:w="2796"/>
      </w:tblGrid>
      <w:tr w:rsidR="005B397F" w14:paraId="227EB64D" w14:textId="77777777" w:rsidTr="005B397F">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229FCCC" w14:textId="77777777" w:rsidR="005B397F" w:rsidRDefault="005B397F">
            <w:pPr>
              <w:pStyle w:val="NormalWeb"/>
              <w:spacing w:beforeAutospacing="0" w:after="200" w:afterAutospacing="0"/>
              <w:jc w:val="center"/>
            </w:pPr>
            <w:r>
              <w:rPr>
                <w:rFonts w:ascii="Arial" w:hAnsi="Arial" w:cs="Arial"/>
                <w:b/>
                <w:bCs/>
                <w:color w:val="000000"/>
              </w:rPr>
              <w:t>Financial Indicator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FD4123F" w14:textId="77777777" w:rsidR="005B397F" w:rsidRDefault="005B397F">
            <w:pPr>
              <w:pStyle w:val="NormalWeb"/>
              <w:spacing w:beforeAutospacing="0" w:after="200" w:afterAutospacing="0"/>
              <w:jc w:val="center"/>
            </w:pPr>
            <w:r>
              <w:rPr>
                <w:rFonts w:ascii="Arial" w:hAnsi="Arial" w:cs="Arial"/>
                <w:b/>
                <w:bCs/>
                <w:color w:val="000000"/>
              </w:rPr>
              <w:t>Calculation</w:t>
            </w:r>
            <w:r>
              <w:rPr>
                <w:rFonts w:ascii="Arial" w:hAnsi="Arial" w:cs="Arial"/>
                <w:b/>
                <w:bCs/>
                <w:color w:val="000000"/>
                <w:sz w:val="14"/>
                <w:szCs w:val="14"/>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5CCE9B5" w14:textId="77777777" w:rsidR="005B397F" w:rsidRDefault="005B397F">
            <w:pPr>
              <w:pStyle w:val="NormalWeb"/>
              <w:spacing w:beforeAutospacing="0" w:after="200" w:afterAutospacing="0"/>
              <w:jc w:val="center"/>
            </w:pPr>
            <w:r>
              <w:rPr>
                <w:rFonts w:ascii="Arial" w:hAnsi="Arial" w:cs="Arial"/>
                <w:b/>
                <w:bCs/>
                <w:color w:val="000000"/>
              </w:rPr>
              <w:t>Financial Target Threshold: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12E9107" w14:textId="77777777" w:rsidR="005B397F" w:rsidRDefault="005B397F">
            <w:pPr>
              <w:pStyle w:val="NormalWeb"/>
              <w:spacing w:beforeAutospacing="0" w:after="200" w:afterAutospacing="0"/>
              <w:jc w:val="center"/>
            </w:pPr>
            <w:r>
              <w:rPr>
                <w:rFonts w:ascii="Arial" w:hAnsi="Arial" w:cs="Arial"/>
                <w:b/>
                <w:bCs/>
                <w:color w:val="000000"/>
              </w:rPr>
              <w:t>Monitoring and Reporting Frequency [if different from the default position set out in Paragraph 2.3.2(b)]</w:t>
            </w:r>
          </w:p>
        </w:tc>
      </w:tr>
      <w:tr w:rsidR="005B397F" w14:paraId="31DCF723"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246C14" w14:textId="77777777" w:rsidR="005B397F" w:rsidRDefault="005B397F">
            <w:pPr>
              <w:pStyle w:val="NormalWeb"/>
              <w:spacing w:beforeAutospacing="0" w:after="200" w:afterAutospacing="0"/>
            </w:pPr>
            <w:r>
              <w:rPr>
                <w:rFonts w:ascii="Arial" w:hAnsi="Arial" w:cs="Arial"/>
                <w:b/>
                <w:bCs/>
                <w:color w:val="000000"/>
              </w:rPr>
              <w:t>1</w:t>
            </w:r>
          </w:p>
          <w:p w14:paraId="7A533FBC" w14:textId="77777777" w:rsidR="005B397F" w:rsidRDefault="005B397F">
            <w:pPr>
              <w:pStyle w:val="NormalWeb"/>
              <w:spacing w:beforeAutospacing="0" w:after="200" w:afterAutospacing="0"/>
            </w:pPr>
            <w:r>
              <w:rPr>
                <w:rFonts w:ascii="Arial" w:hAnsi="Arial" w:cs="Arial"/>
                <w:b/>
                <w:bCs/>
                <w:color w:val="000000"/>
              </w:rPr>
              <w:t>[Operating Margin]</w:t>
            </w:r>
          </w:p>
          <w:p w14:paraId="66C114E4" w14:textId="77777777" w:rsidR="005B397F" w:rsidRDefault="005B397F">
            <w:pPr>
              <w:pStyle w:val="NormalWeb"/>
              <w:spacing w:beforeAutospacing="0" w:after="200" w:afterAutospacing="0"/>
            </w:pPr>
            <w:r>
              <w:rPr>
                <w:rFonts w:ascii="Arial" w:hAnsi="Arial" w:cs="Arial"/>
                <w:b/>
                <w:bCs/>
                <w:color w:val="000000"/>
              </w:rPr>
              <w:t>OR</w:t>
            </w:r>
          </w:p>
          <w:p w14:paraId="184B69F0" w14:textId="77777777" w:rsidR="005B397F" w:rsidRDefault="005B397F">
            <w:pPr>
              <w:pStyle w:val="NormalWeb"/>
              <w:spacing w:beforeAutospacing="0" w:after="200" w:afterAutospacing="0"/>
            </w:pPr>
            <w:r>
              <w:rPr>
                <w:rFonts w:ascii="Arial" w:hAnsi="Arial" w:cs="Arial"/>
                <w:b/>
                <w:bCs/>
                <w:color w:val="000000"/>
              </w:rPr>
              <w:lastRenderedPageBreak/>
              <w:t xml:space="preserve">[The higher of (a) the Operating Margin for the most recent </w:t>
            </w:r>
            <w:proofErr w:type="gramStart"/>
            <w:r>
              <w:rPr>
                <w:rFonts w:ascii="Arial" w:hAnsi="Arial" w:cs="Arial"/>
                <w:b/>
                <w:bCs/>
                <w:color w:val="000000"/>
              </w:rPr>
              <w:t>12 month</w:t>
            </w:r>
            <w:proofErr w:type="gramEnd"/>
            <w:r>
              <w:rPr>
                <w:rFonts w:ascii="Arial" w:hAnsi="Arial" w:cs="Arial"/>
                <w:b/>
                <w:bCs/>
                <w:color w:val="000000"/>
              </w:rPr>
              <w:t xml:space="preserve"> period and (b) the average Operating Margin for the last two 12 month periods]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2BE060" w14:textId="77777777" w:rsidR="005B397F" w:rsidRDefault="005B397F">
            <w:pPr>
              <w:pStyle w:val="NormalWeb"/>
              <w:spacing w:beforeAutospacing="0" w:after="200" w:afterAutospacing="0"/>
              <w:jc w:val="center"/>
            </w:pPr>
            <w:r>
              <w:rPr>
                <w:rFonts w:ascii="Arial" w:hAnsi="Arial" w:cs="Arial"/>
                <w:i/>
                <w:iCs/>
                <w:color w:val="000000"/>
              </w:rPr>
              <w:lastRenderedPageBreak/>
              <w:t>[Operating Margin = Operating Profit / Revenue]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4B8197" w14:textId="77777777" w:rsidR="005B397F" w:rsidRDefault="005B397F">
            <w:pPr>
              <w:pStyle w:val="NormalWeb"/>
              <w:spacing w:beforeAutospacing="0" w:after="200" w:afterAutospacing="0"/>
              <w:jc w:val="center"/>
            </w:pPr>
            <w:r>
              <w:rPr>
                <w:rFonts w:ascii="Arial" w:hAnsi="Arial" w:cs="Arial"/>
                <w:i/>
                <w:iCs/>
                <w:color w:val="000000"/>
              </w:rPr>
              <w:t>[&gt; [X%]]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758F8" w14:textId="77777777" w:rsidR="005B397F" w:rsidRDefault="005B397F">
            <w:pPr>
              <w:pStyle w:val="NormalWeb"/>
              <w:spacing w:beforeAutospacing="0" w:after="200" w:afterAutospacing="0"/>
              <w:jc w:val="center"/>
            </w:pPr>
            <w:r>
              <w:rPr>
                <w:rFonts w:ascii="Arial" w:hAnsi="Arial" w:cs="Arial"/>
                <w:i/>
                <w:iCs/>
                <w:color w:val="000000"/>
              </w:rPr>
              <w:t xml:space="preserve">Tested and reported [yearly / half yearly] in arrears within [120 / 90] days of each [accounting reference date / half year end] based upon figures for the 12 months ending </w:t>
            </w:r>
            <w:r>
              <w:rPr>
                <w:rFonts w:ascii="Arial" w:hAnsi="Arial" w:cs="Arial"/>
                <w:i/>
                <w:iCs/>
                <w:color w:val="000000"/>
              </w:rPr>
              <w:lastRenderedPageBreak/>
              <w:t>on the relevant [accounting reference date / half year end]</w:t>
            </w:r>
          </w:p>
        </w:tc>
      </w:tr>
      <w:tr w:rsidR="005B397F" w14:paraId="4CEF9B49"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01D9C7" w14:textId="77777777" w:rsidR="005B397F" w:rsidRDefault="005B397F">
            <w:pPr>
              <w:pStyle w:val="NormalWeb"/>
              <w:spacing w:beforeAutospacing="0" w:after="200" w:afterAutospacing="0"/>
            </w:pPr>
            <w:r>
              <w:rPr>
                <w:rFonts w:ascii="Arial" w:hAnsi="Arial" w:cs="Arial"/>
                <w:b/>
                <w:bCs/>
                <w:color w:val="000000"/>
              </w:rPr>
              <w:lastRenderedPageBreak/>
              <w:t>2</w:t>
            </w:r>
          </w:p>
          <w:p w14:paraId="330C5586" w14:textId="77777777" w:rsidR="005B397F" w:rsidRDefault="005B397F">
            <w:pPr>
              <w:pStyle w:val="NormalWeb"/>
              <w:spacing w:beforeAutospacing="0" w:after="200" w:afterAutospacing="0"/>
            </w:pPr>
            <w:r>
              <w:rPr>
                <w:rFonts w:ascii="Arial" w:hAnsi="Arial" w:cs="Arial"/>
                <w:b/>
                <w:bCs/>
                <w:color w:val="7030A0"/>
              </w:rPr>
              <w:t>[Free Cash Flow to Net Debt Ratio]</w:t>
            </w:r>
          </w:p>
          <w:p w14:paraId="7B39D24A" w14:textId="77777777" w:rsidR="005B397F" w:rsidRDefault="005B397F">
            <w:pPr>
              <w:pStyle w:val="NormalWeb"/>
              <w:spacing w:beforeAutospacing="0" w:after="200" w:afterAutospacing="0"/>
            </w:pPr>
            <w:r>
              <w:rPr>
                <w:rFonts w:ascii="Arial" w:hAnsi="Arial" w:cs="Arial"/>
                <w:b/>
                <w:bCs/>
                <w:color w:val="7030A0"/>
              </w:rPr>
              <w:t>OR</w:t>
            </w:r>
          </w:p>
          <w:p w14:paraId="74454E33" w14:textId="77777777" w:rsidR="005B397F" w:rsidRDefault="005B397F">
            <w:pPr>
              <w:pStyle w:val="NormalWeb"/>
              <w:spacing w:beforeAutospacing="0" w:after="200" w:afterAutospacing="0"/>
            </w:pPr>
            <w:r>
              <w:rPr>
                <w:rFonts w:ascii="Arial" w:hAnsi="Arial" w:cs="Arial"/>
                <w:b/>
                <w:bCs/>
                <w:color w:val="000000"/>
              </w:rPr>
              <w:t>[Net Debt to EBITDA Ratio]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5FB55" w14:textId="77777777" w:rsidR="005B397F" w:rsidRDefault="005B397F">
            <w:pPr>
              <w:pStyle w:val="NormalWeb"/>
              <w:spacing w:beforeAutospacing="0" w:after="200" w:afterAutospacing="0"/>
              <w:jc w:val="center"/>
            </w:pPr>
            <w:r>
              <w:rPr>
                <w:rFonts w:ascii="Arial" w:hAnsi="Arial" w:cs="Arial"/>
                <w:i/>
                <w:iCs/>
                <w:color w:val="7030A0"/>
              </w:rPr>
              <w:t>[Free Cash Flow to Net Debt Ratio = Free Cash Flow / Net Debt]</w:t>
            </w:r>
          </w:p>
          <w:p w14:paraId="2917A8A6" w14:textId="77777777" w:rsidR="005B397F" w:rsidRDefault="005B397F">
            <w:pPr>
              <w:pStyle w:val="NormalWeb"/>
              <w:spacing w:beforeAutospacing="0" w:after="200" w:afterAutospacing="0"/>
              <w:jc w:val="center"/>
            </w:pPr>
            <w:r>
              <w:rPr>
                <w:rFonts w:ascii="Arial" w:hAnsi="Arial" w:cs="Arial"/>
                <w:i/>
                <w:iCs/>
                <w:color w:val="7030A0"/>
              </w:rPr>
              <w:t>OR</w:t>
            </w:r>
          </w:p>
          <w:p w14:paraId="0BADA7B3" w14:textId="77777777" w:rsidR="005B397F" w:rsidRDefault="005B397F">
            <w:pPr>
              <w:pStyle w:val="NormalWeb"/>
              <w:spacing w:beforeAutospacing="0" w:after="200" w:afterAutospacing="0"/>
              <w:jc w:val="center"/>
            </w:pPr>
            <w:r>
              <w:rPr>
                <w:rFonts w:ascii="Arial" w:hAnsi="Arial" w:cs="Arial"/>
                <w:i/>
                <w:iCs/>
                <w:color w:val="000000"/>
              </w:rPr>
              <w:t>[Net Debt to EBITDA ratio = Net Debt / EBITDA]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724C4" w14:textId="77777777" w:rsidR="005B397F" w:rsidRDefault="005B397F">
            <w:pPr>
              <w:pStyle w:val="NormalWeb"/>
              <w:spacing w:beforeAutospacing="0" w:after="200" w:afterAutospacing="0"/>
              <w:jc w:val="center"/>
            </w:pPr>
            <w:r>
              <w:rPr>
                <w:rFonts w:ascii="Arial" w:hAnsi="Arial" w:cs="Arial"/>
                <w:i/>
                <w:iCs/>
                <w:color w:val="7030A0"/>
              </w:rPr>
              <w:t>[&gt; [X%]]</w:t>
            </w:r>
          </w:p>
          <w:p w14:paraId="4D1A4985" w14:textId="77777777" w:rsidR="005B397F" w:rsidRDefault="005B397F">
            <w:pPr>
              <w:pStyle w:val="NormalWeb"/>
              <w:spacing w:beforeAutospacing="0" w:after="200" w:afterAutospacing="0"/>
              <w:jc w:val="center"/>
            </w:pPr>
            <w:r>
              <w:rPr>
                <w:rFonts w:ascii="Arial" w:hAnsi="Arial" w:cs="Arial"/>
                <w:i/>
                <w:iCs/>
                <w:color w:val="000000"/>
              </w:rPr>
              <w:t>OR</w:t>
            </w:r>
          </w:p>
          <w:p w14:paraId="048356C0" w14:textId="77777777" w:rsidR="005B397F" w:rsidRDefault="005B397F">
            <w:pPr>
              <w:pStyle w:val="NormalWeb"/>
              <w:spacing w:beforeAutospacing="0" w:after="200" w:afterAutospacing="0"/>
              <w:jc w:val="center"/>
            </w:pPr>
            <w:r>
              <w:rPr>
                <w:rFonts w:ascii="Arial" w:hAnsi="Arial" w:cs="Arial"/>
                <w:i/>
                <w:iCs/>
                <w:color w:val="000000"/>
              </w:rPr>
              <w:t>[&lt; [X]] 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A3B8A6" w14:textId="77777777" w:rsidR="005B397F" w:rsidRDefault="005B397F">
            <w:pPr>
              <w:pStyle w:val="NormalWeb"/>
              <w:spacing w:beforeAutospacing="0" w:after="200" w:afterAutospacing="0"/>
              <w:jc w:val="center"/>
            </w:pPr>
            <w:r>
              <w:rPr>
                <w:rFonts w:ascii="Arial" w:hAnsi="Arial" w:cs="Arial"/>
                <w:i/>
                <w:iCs/>
                <w:color w:val="000000"/>
              </w:rPr>
              <w:t xml:space="preserve">Tested and reported [yearly </w:t>
            </w:r>
            <w:r>
              <w:rPr>
                <w:rFonts w:ascii="Arial" w:hAnsi="Arial" w:cs="Arial"/>
                <w:i/>
                <w:iCs/>
                <w:color w:val="7030A0"/>
              </w:rPr>
              <w:t xml:space="preserve">/ half yearly] </w:t>
            </w:r>
            <w:r>
              <w:rPr>
                <w:rFonts w:ascii="Arial" w:hAnsi="Arial" w:cs="Arial"/>
                <w:i/>
                <w:iCs/>
                <w:color w:val="000000"/>
              </w:rPr>
              <w:t xml:space="preserve">in arrears within </w:t>
            </w:r>
            <w:r>
              <w:rPr>
                <w:rFonts w:ascii="Arial" w:hAnsi="Arial" w:cs="Arial"/>
                <w:i/>
                <w:iCs/>
                <w:color w:val="7030A0"/>
              </w:rPr>
              <w:t xml:space="preserve">[120 </w:t>
            </w:r>
            <w:r>
              <w:rPr>
                <w:rFonts w:ascii="Arial" w:hAnsi="Arial" w:cs="Arial"/>
                <w:i/>
                <w:iCs/>
                <w:color w:val="000000"/>
              </w:rPr>
              <w:t xml:space="preserve">/ 90] days of each [accounting reference date </w:t>
            </w:r>
            <w:r>
              <w:rPr>
                <w:rFonts w:ascii="Arial" w:hAnsi="Arial" w:cs="Arial"/>
                <w:i/>
                <w:iCs/>
                <w:color w:val="7030A0"/>
              </w:rPr>
              <w:t>/ half year end]</w:t>
            </w:r>
            <w:r>
              <w:rPr>
                <w:rFonts w:ascii="Arial" w:hAnsi="Arial" w:cs="Arial"/>
                <w:i/>
                <w:iCs/>
                <w:color w:val="000000"/>
              </w:rPr>
              <w:t xml:space="preserve"> based upon </w:t>
            </w:r>
            <w:r>
              <w:rPr>
                <w:rFonts w:ascii="Arial" w:hAnsi="Arial" w:cs="Arial"/>
                <w:i/>
                <w:iCs/>
                <w:color w:val="7030A0"/>
              </w:rPr>
              <w:t>[Free Cash Flow /</w:t>
            </w:r>
            <w:r>
              <w:rPr>
                <w:rFonts w:ascii="Arial" w:hAnsi="Arial" w:cs="Arial"/>
                <w:i/>
                <w:iCs/>
                <w:color w:val="000000"/>
              </w:rPr>
              <w:t xml:space="preserve"> EBITDA] for the 12 months ending on, and Net Debt at, the relevant [accounting reference date </w:t>
            </w:r>
            <w:r>
              <w:rPr>
                <w:rFonts w:ascii="Arial" w:hAnsi="Arial" w:cs="Arial"/>
                <w:i/>
                <w:iCs/>
                <w:color w:val="7030A0"/>
              </w:rPr>
              <w:t>/ half year end]</w:t>
            </w:r>
          </w:p>
        </w:tc>
      </w:tr>
      <w:tr w:rsidR="005B397F" w14:paraId="439FC47C"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251756" w14:textId="77777777" w:rsidR="005B397F" w:rsidRDefault="005B397F">
            <w:pPr>
              <w:pStyle w:val="NormalWeb"/>
              <w:spacing w:beforeAutospacing="0" w:after="200" w:afterAutospacing="0"/>
            </w:pPr>
            <w:r>
              <w:rPr>
                <w:rFonts w:ascii="Arial" w:hAnsi="Arial" w:cs="Arial"/>
                <w:b/>
                <w:bCs/>
                <w:color w:val="000000"/>
              </w:rPr>
              <w:t>3</w:t>
            </w:r>
          </w:p>
          <w:p w14:paraId="6CFD1395" w14:textId="77777777" w:rsidR="005B397F" w:rsidRDefault="005B397F">
            <w:pPr>
              <w:pStyle w:val="NormalWeb"/>
              <w:spacing w:beforeAutospacing="0" w:after="200" w:afterAutospacing="0"/>
            </w:pPr>
            <w:r>
              <w:rPr>
                <w:rFonts w:ascii="Arial" w:hAnsi="Arial" w:cs="Arial"/>
                <w:b/>
                <w:bCs/>
                <w:color w:val="000000"/>
              </w:rPr>
              <w:t>[Net Debt + Net Pension Deficit to EBITDA ratio]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5370F" w14:textId="77777777" w:rsidR="005B397F" w:rsidRDefault="005B397F">
            <w:pPr>
              <w:pStyle w:val="NormalWeb"/>
              <w:spacing w:beforeAutospacing="0" w:after="200" w:afterAutospacing="0"/>
              <w:jc w:val="center"/>
            </w:pPr>
            <w:r>
              <w:rPr>
                <w:rFonts w:ascii="Arial" w:hAnsi="Arial" w:cs="Arial"/>
                <w:i/>
                <w:iCs/>
                <w:color w:val="000000"/>
              </w:rPr>
              <w:t>[Net Debt + Net Pension Deficit to EBITDA Ratio = (Net Debt + Net Pension Deficit) / EBITDA]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7E2512" w14:textId="77777777" w:rsidR="005B397F" w:rsidRDefault="005B397F">
            <w:pPr>
              <w:pStyle w:val="NormalWeb"/>
              <w:spacing w:beforeAutospacing="0" w:after="200" w:afterAutospacing="0"/>
              <w:jc w:val="center"/>
            </w:pPr>
            <w:r>
              <w:rPr>
                <w:rFonts w:ascii="Arial" w:hAnsi="Arial" w:cs="Arial"/>
                <w:i/>
                <w:iCs/>
                <w:color w:val="000000"/>
              </w:rPr>
              <w:t>[&lt; [X]] 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610F96" w14:textId="77777777" w:rsidR="005B397F" w:rsidRDefault="005B397F">
            <w:pPr>
              <w:pStyle w:val="NormalWeb"/>
              <w:spacing w:beforeAutospacing="0" w:after="200" w:afterAutospacing="0"/>
              <w:jc w:val="center"/>
            </w:pPr>
            <w:r>
              <w:rPr>
                <w:rFonts w:ascii="Arial" w:hAnsi="Arial" w:cs="Arial"/>
                <w:i/>
                <w:iCs/>
                <w:color w:val="000000"/>
              </w:rPr>
              <w:t xml:space="preserve">Tested and reported yearly in arrears within </w:t>
            </w:r>
            <w:r>
              <w:rPr>
                <w:rFonts w:ascii="Arial" w:hAnsi="Arial" w:cs="Arial"/>
                <w:i/>
                <w:iCs/>
                <w:color w:val="F79646"/>
              </w:rPr>
              <w:t xml:space="preserve">90 </w:t>
            </w:r>
            <w:r>
              <w:rPr>
                <w:rFonts w:ascii="Arial" w:hAnsi="Arial" w:cs="Arial"/>
                <w:i/>
                <w:iCs/>
                <w:color w:val="000000"/>
              </w:rPr>
              <w:t>days of each accounting reference date based upon EBITDA for the 12 months ending on, and the Net Debt and Net Pension Deficit at, the relevant accounting reference date</w:t>
            </w:r>
          </w:p>
        </w:tc>
      </w:tr>
      <w:tr w:rsidR="005B397F" w14:paraId="1E7709AE"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419E77" w14:textId="77777777" w:rsidR="005B397F" w:rsidRDefault="005B397F">
            <w:pPr>
              <w:pStyle w:val="NormalWeb"/>
              <w:spacing w:beforeAutospacing="0" w:after="200" w:afterAutospacing="0"/>
            </w:pPr>
            <w:r>
              <w:rPr>
                <w:rFonts w:ascii="Arial" w:hAnsi="Arial" w:cs="Arial"/>
                <w:b/>
                <w:bCs/>
                <w:color w:val="000000"/>
              </w:rPr>
              <w:t>4</w:t>
            </w:r>
          </w:p>
          <w:p w14:paraId="676917C4" w14:textId="77777777" w:rsidR="005B397F" w:rsidRDefault="005B397F">
            <w:pPr>
              <w:pStyle w:val="NormalWeb"/>
              <w:spacing w:beforeAutospacing="0" w:after="200" w:afterAutospacing="0"/>
            </w:pPr>
            <w:r>
              <w:rPr>
                <w:rFonts w:ascii="Arial" w:hAnsi="Arial" w:cs="Arial"/>
                <w:b/>
                <w:bCs/>
                <w:color w:val="000000"/>
              </w:rPr>
              <w:t>[Net Interest Paid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C1A08E" w14:textId="77777777" w:rsidR="005B397F" w:rsidRDefault="005B397F">
            <w:pPr>
              <w:pStyle w:val="NormalWeb"/>
              <w:spacing w:beforeAutospacing="0" w:after="200" w:afterAutospacing="0"/>
              <w:jc w:val="center"/>
            </w:pPr>
            <w:r>
              <w:rPr>
                <w:rFonts w:ascii="Arial" w:hAnsi="Arial" w:cs="Arial"/>
                <w:i/>
                <w:iCs/>
                <w:color w:val="000000"/>
              </w:rPr>
              <w:t>[Net Interest Paid Cover = Earnings Before Interest and Tax / Net Interest Paid]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394612" w14:textId="77777777" w:rsidR="005B397F" w:rsidRDefault="005B397F">
            <w:pPr>
              <w:pStyle w:val="NormalWeb"/>
              <w:spacing w:beforeAutospacing="0" w:after="200" w:afterAutospacing="0"/>
              <w:jc w:val="center"/>
            </w:pPr>
            <w:r>
              <w:rPr>
                <w:rFonts w:ascii="Arial" w:hAnsi="Arial" w:cs="Arial"/>
                <w:i/>
                <w:iCs/>
                <w:color w:val="000000"/>
              </w:rPr>
              <w:t>[&gt; [X]] 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41FC41" w14:textId="77777777" w:rsidR="005B397F" w:rsidRDefault="005B397F">
            <w:pPr>
              <w:pStyle w:val="NormalWeb"/>
              <w:spacing w:beforeAutospacing="0" w:after="200" w:afterAutospacing="0"/>
              <w:jc w:val="center"/>
            </w:pPr>
            <w:r>
              <w:rPr>
                <w:rFonts w:ascii="Arial" w:hAnsi="Arial" w:cs="Arial"/>
                <w:i/>
                <w:iCs/>
                <w:color w:val="000000"/>
              </w:rPr>
              <w:t>Tested and reported [yearly in arrears within [</w:t>
            </w:r>
            <w:r>
              <w:rPr>
                <w:rFonts w:ascii="Arial" w:hAnsi="Arial" w:cs="Arial"/>
                <w:i/>
                <w:iCs/>
                <w:color w:val="8064A2"/>
              </w:rPr>
              <w:t>120</w:t>
            </w:r>
            <w:r>
              <w:rPr>
                <w:rFonts w:ascii="Arial" w:hAnsi="Arial" w:cs="Arial"/>
                <w:i/>
                <w:iCs/>
                <w:color w:val="000000"/>
              </w:rPr>
              <w:t>] days of each [accounting reference date] based upon figures for the 12 months ending on the relevant [accounting reference date]</w:t>
            </w:r>
          </w:p>
        </w:tc>
      </w:tr>
      <w:tr w:rsidR="005B397F" w14:paraId="69A58970"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BB174D" w14:textId="77777777" w:rsidR="005B397F" w:rsidRDefault="005B397F">
            <w:pPr>
              <w:pStyle w:val="NormalWeb"/>
              <w:spacing w:beforeAutospacing="0" w:after="200" w:afterAutospacing="0"/>
            </w:pPr>
            <w:r>
              <w:rPr>
                <w:rFonts w:ascii="Arial" w:hAnsi="Arial" w:cs="Arial"/>
                <w:b/>
                <w:bCs/>
                <w:color w:val="000000"/>
              </w:rPr>
              <w:t>5</w:t>
            </w:r>
          </w:p>
          <w:p w14:paraId="3F79BC90" w14:textId="77777777" w:rsidR="005B397F" w:rsidRDefault="005B397F">
            <w:pPr>
              <w:pStyle w:val="NormalWeb"/>
              <w:spacing w:beforeAutospacing="0" w:after="200" w:afterAutospacing="0"/>
            </w:pPr>
            <w:r>
              <w:rPr>
                <w:rFonts w:ascii="Arial" w:hAnsi="Arial" w:cs="Arial"/>
                <w:b/>
                <w:bCs/>
                <w:color w:val="000000"/>
              </w:rPr>
              <w:lastRenderedPageBreak/>
              <w:t>[Acid Ratio]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3C71D" w14:textId="77777777" w:rsidR="005B397F" w:rsidRDefault="005B397F">
            <w:pPr>
              <w:pStyle w:val="NormalWeb"/>
              <w:spacing w:beforeAutospacing="0" w:after="200" w:afterAutospacing="0"/>
              <w:jc w:val="center"/>
            </w:pPr>
            <w:r>
              <w:rPr>
                <w:rFonts w:ascii="Arial" w:hAnsi="Arial" w:cs="Arial"/>
                <w:i/>
                <w:iCs/>
                <w:color w:val="000000"/>
              </w:rPr>
              <w:lastRenderedPageBreak/>
              <w:t xml:space="preserve">[Acid Ratio = (Current Assets – </w:t>
            </w:r>
            <w:r>
              <w:rPr>
                <w:rFonts w:ascii="Arial" w:hAnsi="Arial" w:cs="Arial"/>
                <w:i/>
                <w:iCs/>
                <w:color w:val="000000"/>
              </w:rPr>
              <w:lastRenderedPageBreak/>
              <w:t>Inventories) / Current Liabilities]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3A8578" w14:textId="77777777" w:rsidR="005B397F" w:rsidRDefault="005B397F">
            <w:pPr>
              <w:pStyle w:val="NormalWeb"/>
              <w:spacing w:beforeAutospacing="0" w:after="200" w:afterAutospacing="0"/>
              <w:jc w:val="center"/>
            </w:pPr>
            <w:r>
              <w:rPr>
                <w:rFonts w:ascii="Arial" w:hAnsi="Arial" w:cs="Arial"/>
                <w:i/>
                <w:iCs/>
                <w:color w:val="000000"/>
              </w:rPr>
              <w:lastRenderedPageBreak/>
              <w:t>[&gt; [X]] 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1F0F94" w14:textId="77777777" w:rsidR="005B397F" w:rsidRDefault="005B397F">
            <w:pPr>
              <w:pStyle w:val="NormalWeb"/>
              <w:spacing w:beforeAutospacing="0" w:after="200" w:afterAutospacing="0"/>
              <w:jc w:val="center"/>
            </w:pPr>
            <w:r>
              <w:rPr>
                <w:rFonts w:ascii="Arial" w:hAnsi="Arial" w:cs="Arial"/>
                <w:i/>
                <w:iCs/>
                <w:color w:val="000000"/>
              </w:rPr>
              <w:t xml:space="preserve">Tested and reported [yearly </w:t>
            </w:r>
            <w:r>
              <w:rPr>
                <w:rFonts w:ascii="Arial" w:hAnsi="Arial" w:cs="Arial"/>
                <w:i/>
                <w:iCs/>
                <w:color w:val="8064A2"/>
              </w:rPr>
              <w:t>/ half yearly</w:t>
            </w:r>
            <w:r>
              <w:rPr>
                <w:rFonts w:ascii="Arial" w:hAnsi="Arial" w:cs="Arial"/>
                <w:i/>
                <w:iCs/>
                <w:color w:val="000000"/>
              </w:rPr>
              <w:t xml:space="preserve">] in </w:t>
            </w:r>
            <w:r>
              <w:rPr>
                <w:rFonts w:ascii="Arial" w:hAnsi="Arial" w:cs="Arial"/>
                <w:i/>
                <w:iCs/>
                <w:color w:val="000000"/>
              </w:rPr>
              <w:lastRenderedPageBreak/>
              <w:t>arrears within [</w:t>
            </w:r>
            <w:r>
              <w:rPr>
                <w:rFonts w:ascii="Arial" w:hAnsi="Arial" w:cs="Arial"/>
                <w:i/>
                <w:iCs/>
                <w:color w:val="8064A2"/>
              </w:rPr>
              <w:t>120 /</w:t>
            </w:r>
            <w:r>
              <w:rPr>
                <w:rFonts w:ascii="Arial" w:hAnsi="Arial" w:cs="Arial"/>
                <w:i/>
                <w:iCs/>
                <w:color w:val="000000"/>
              </w:rPr>
              <w:t xml:space="preserve">90] days of each [accounting reference date </w:t>
            </w:r>
            <w:r>
              <w:rPr>
                <w:rFonts w:ascii="Arial" w:hAnsi="Arial" w:cs="Arial"/>
                <w:i/>
                <w:iCs/>
                <w:color w:val="8064A2"/>
              </w:rPr>
              <w:t>/ half year end</w:t>
            </w:r>
            <w:r>
              <w:rPr>
                <w:rFonts w:ascii="Arial" w:hAnsi="Arial" w:cs="Arial"/>
                <w:i/>
                <w:iCs/>
                <w:color w:val="000000"/>
              </w:rPr>
              <w:t>] based upon figures at the relevant [accounting reference date</w:t>
            </w:r>
            <w:r>
              <w:rPr>
                <w:rFonts w:ascii="Arial" w:hAnsi="Arial" w:cs="Arial"/>
                <w:i/>
                <w:iCs/>
                <w:color w:val="8064A2"/>
              </w:rPr>
              <w:t xml:space="preserve"> / half year end</w:t>
            </w:r>
            <w:r>
              <w:rPr>
                <w:rFonts w:ascii="Arial" w:hAnsi="Arial" w:cs="Arial"/>
                <w:i/>
                <w:iCs/>
                <w:color w:val="000000"/>
              </w:rPr>
              <w:t>]</w:t>
            </w:r>
          </w:p>
        </w:tc>
      </w:tr>
      <w:tr w:rsidR="005B397F" w14:paraId="592D8FF7"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968461" w14:textId="77777777" w:rsidR="005B397F" w:rsidRDefault="005B397F">
            <w:pPr>
              <w:pStyle w:val="NormalWeb"/>
              <w:spacing w:beforeAutospacing="0" w:after="200" w:afterAutospacing="0"/>
            </w:pPr>
            <w:r>
              <w:rPr>
                <w:rFonts w:ascii="Arial" w:hAnsi="Arial" w:cs="Arial"/>
                <w:b/>
                <w:bCs/>
                <w:color w:val="000000"/>
              </w:rPr>
              <w:lastRenderedPageBreak/>
              <w:t>6</w:t>
            </w:r>
          </w:p>
          <w:p w14:paraId="3F6125ED" w14:textId="77777777" w:rsidR="005B397F" w:rsidRDefault="005B397F">
            <w:pPr>
              <w:pStyle w:val="NormalWeb"/>
              <w:spacing w:beforeAutospacing="0" w:after="200" w:afterAutospacing="0"/>
            </w:pPr>
            <w:r>
              <w:rPr>
                <w:rFonts w:ascii="Arial" w:hAnsi="Arial" w:cs="Arial"/>
                <w:b/>
                <w:bCs/>
                <w:color w:val="000000"/>
              </w:rPr>
              <w:t>[Net Asset value]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8C0C7" w14:textId="77777777" w:rsidR="005B397F" w:rsidRDefault="005B397F">
            <w:pPr>
              <w:pStyle w:val="NormalWeb"/>
              <w:spacing w:beforeAutospacing="0" w:after="200" w:afterAutospacing="0"/>
              <w:jc w:val="center"/>
            </w:pPr>
            <w:r>
              <w:rPr>
                <w:rFonts w:ascii="Arial" w:hAnsi="Arial" w:cs="Arial"/>
                <w:i/>
                <w:iCs/>
                <w:color w:val="000000"/>
              </w:rPr>
              <w:t>[Net Asset Value = Net Assets]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08574D" w14:textId="77777777" w:rsidR="005B397F" w:rsidRDefault="005B397F">
            <w:pPr>
              <w:pStyle w:val="NormalWeb"/>
              <w:spacing w:beforeAutospacing="0" w:after="200" w:afterAutospacing="0"/>
              <w:jc w:val="center"/>
            </w:pPr>
            <w:r>
              <w:rPr>
                <w:rFonts w:ascii="Arial" w:hAnsi="Arial" w:cs="Arial"/>
                <w:i/>
                <w:iCs/>
                <w:color w:val="000000"/>
              </w:rPr>
              <w:t>[&gt; £0]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A09F9" w14:textId="77777777" w:rsidR="005B397F" w:rsidRDefault="005B397F">
            <w:pPr>
              <w:pStyle w:val="NormalWeb"/>
              <w:spacing w:beforeAutospacing="0" w:after="200" w:afterAutospacing="0"/>
              <w:jc w:val="center"/>
            </w:pPr>
            <w:r>
              <w:rPr>
                <w:rFonts w:ascii="Arial" w:hAnsi="Arial" w:cs="Arial"/>
                <w:i/>
                <w:iCs/>
                <w:color w:val="000000"/>
              </w:rPr>
              <w:t xml:space="preserve">Tested and reported [yearly </w:t>
            </w:r>
            <w:r>
              <w:rPr>
                <w:rFonts w:ascii="Arial" w:hAnsi="Arial" w:cs="Arial"/>
                <w:i/>
                <w:iCs/>
                <w:color w:val="8064A2"/>
              </w:rPr>
              <w:t>/ half yearly</w:t>
            </w:r>
            <w:r>
              <w:rPr>
                <w:rFonts w:ascii="Arial" w:hAnsi="Arial" w:cs="Arial"/>
                <w:i/>
                <w:iCs/>
                <w:color w:val="000000"/>
              </w:rPr>
              <w:t>] in arrears within [</w:t>
            </w:r>
            <w:r>
              <w:rPr>
                <w:rFonts w:ascii="Arial" w:hAnsi="Arial" w:cs="Arial"/>
                <w:i/>
                <w:iCs/>
                <w:color w:val="8064A2"/>
              </w:rPr>
              <w:t>120 /</w:t>
            </w:r>
            <w:r>
              <w:rPr>
                <w:rFonts w:ascii="Arial" w:hAnsi="Arial" w:cs="Arial"/>
                <w:i/>
                <w:iCs/>
                <w:color w:val="000000"/>
              </w:rPr>
              <w:t xml:space="preserve">90] days of each [accounting reference date </w:t>
            </w:r>
            <w:r>
              <w:rPr>
                <w:rFonts w:ascii="Arial" w:hAnsi="Arial" w:cs="Arial"/>
                <w:i/>
                <w:iCs/>
                <w:color w:val="8064A2"/>
              </w:rPr>
              <w:t>/ half year end</w:t>
            </w:r>
            <w:r>
              <w:rPr>
                <w:rFonts w:ascii="Arial" w:hAnsi="Arial" w:cs="Arial"/>
                <w:i/>
                <w:iCs/>
                <w:color w:val="000000"/>
              </w:rPr>
              <w:t xml:space="preserve">] based upon figures at the relevant [accounting reference date </w:t>
            </w:r>
            <w:r>
              <w:rPr>
                <w:rFonts w:ascii="Arial" w:hAnsi="Arial" w:cs="Arial"/>
                <w:i/>
                <w:iCs/>
                <w:color w:val="8064A2"/>
              </w:rPr>
              <w:t>/ half year end</w:t>
            </w:r>
            <w:r>
              <w:rPr>
                <w:rFonts w:ascii="Arial" w:hAnsi="Arial" w:cs="Arial"/>
                <w:i/>
                <w:iCs/>
                <w:color w:val="000000"/>
              </w:rPr>
              <w:t>]</w:t>
            </w:r>
          </w:p>
        </w:tc>
      </w:tr>
      <w:tr w:rsidR="005B397F" w14:paraId="4D86C9E2"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F8CFE5" w14:textId="77777777" w:rsidR="005B397F" w:rsidRDefault="005B397F">
            <w:pPr>
              <w:pStyle w:val="NormalWeb"/>
              <w:spacing w:beforeAutospacing="0" w:after="200" w:afterAutospacing="0"/>
            </w:pPr>
            <w:r>
              <w:rPr>
                <w:rFonts w:ascii="Arial" w:hAnsi="Arial" w:cs="Arial"/>
                <w:b/>
                <w:bCs/>
                <w:color w:val="000000"/>
              </w:rPr>
              <w:t>7</w:t>
            </w:r>
          </w:p>
          <w:p w14:paraId="3B4C63E0" w14:textId="77777777" w:rsidR="005B397F" w:rsidRDefault="005B397F">
            <w:pPr>
              <w:pStyle w:val="NormalWeb"/>
              <w:spacing w:beforeAutospacing="0" w:after="200" w:afterAutospacing="0"/>
            </w:pPr>
            <w:r>
              <w:rPr>
                <w:rFonts w:ascii="Arial" w:hAnsi="Arial" w:cs="Arial"/>
                <w:b/>
                <w:bCs/>
                <w:color w:val="000000"/>
              </w:rPr>
              <w:t>[Group Exposure Ratio]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0607D" w14:textId="77777777" w:rsidR="005B397F" w:rsidRDefault="005B397F">
            <w:pPr>
              <w:pStyle w:val="NormalWeb"/>
              <w:spacing w:beforeAutospacing="0" w:after="200" w:afterAutospacing="0"/>
              <w:jc w:val="center"/>
            </w:pPr>
            <w:r>
              <w:rPr>
                <w:rFonts w:ascii="Arial" w:hAnsi="Arial" w:cs="Arial"/>
                <w:i/>
                <w:iCs/>
                <w:color w:val="000000"/>
              </w:rPr>
              <w:t>[Group Exposure / Gross Assets]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A28CA1" w14:textId="77777777" w:rsidR="005B397F" w:rsidRDefault="005B397F">
            <w:pPr>
              <w:pStyle w:val="NormalWeb"/>
              <w:spacing w:beforeAutospacing="0" w:after="200" w:afterAutospacing="0"/>
              <w:jc w:val="center"/>
            </w:pPr>
            <w:r>
              <w:rPr>
                <w:rFonts w:ascii="Arial" w:hAnsi="Arial" w:cs="Arial"/>
                <w:i/>
                <w:iCs/>
                <w:color w:val="000000"/>
              </w:rPr>
              <w:t>[&lt; [X</w:t>
            </w:r>
            <w:proofErr w:type="gramStart"/>
            <w:r>
              <w:rPr>
                <w:rFonts w:ascii="Arial" w:hAnsi="Arial" w:cs="Arial"/>
                <w:i/>
                <w:iCs/>
                <w:color w:val="000000"/>
              </w:rPr>
              <w:t>]]%</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F9C1A7" w14:textId="77777777" w:rsidR="005B397F" w:rsidRDefault="005B397F">
            <w:pPr>
              <w:pStyle w:val="NormalWeb"/>
              <w:spacing w:beforeAutospacing="0" w:after="200" w:afterAutospacing="0"/>
              <w:jc w:val="center"/>
            </w:pPr>
            <w:r>
              <w:rPr>
                <w:rFonts w:ascii="Arial" w:hAnsi="Arial" w:cs="Arial"/>
                <w:i/>
                <w:iCs/>
                <w:color w:val="000000"/>
              </w:rPr>
              <w:t>Tested and reported yearly in arrears within 90 days of each accounting reference date based upon figures at the relevant accounting reference date</w:t>
            </w:r>
          </w:p>
        </w:tc>
      </w:tr>
      <w:tr w:rsidR="005B397F" w14:paraId="489A82D5"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FBAF01" w14:textId="77777777" w:rsidR="005B397F" w:rsidRDefault="005B397F">
            <w:pPr>
              <w:pStyle w:val="NormalWeb"/>
              <w:spacing w:beforeAutospacing="0" w:after="200" w:afterAutospacing="0"/>
            </w:pPr>
            <w:r>
              <w:rPr>
                <w:rFonts w:ascii="Arial" w:hAnsi="Arial" w:cs="Arial"/>
                <w:b/>
                <w:bCs/>
                <w:color w:val="000000"/>
              </w:rPr>
              <w:t>8</w:t>
            </w:r>
          </w:p>
          <w:p w14:paraId="40759347" w14:textId="77777777" w:rsidR="005B397F" w:rsidRDefault="005B397F">
            <w:pPr>
              <w:spacing w:after="240"/>
            </w:pPr>
            <w:r>
              <w:br/>
            </w:r>
          </w:p>
          <w:p w14:paraId="799FE36E" w14:textId="77777777" w:rsidR="005B397F" w:rsidRDefault="005B397F">
            <w:pPr>
              <w:pStyle w:val="NormalWeb"/>
              <w:spacing w:beforeAutospacing="0" w:after="200" w:afterAutospacing="0"/>
            </w:pPr>
            <w:r>
              <w:rPr>
                <w:rFonts w:ascii="Arial" w:hAnsi="Arial" w:cs="Arial"/>
                <w:b/>
                <w:bCs/>
                <w:color w:val="000000"/>
              </w:rPr>
              <w:t>[Turnover Ratio]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E4EE99" w14:textId="77777777" w:rsidR="005B397F" w:rsidRDefault="005B397F">
            <w:pPr>
              <w:pStyle w:val="NormalWeb"/>
              <w:spacing w:beforeAutospacing="0" w:after="200" w:afterAutospacing="0"/>
              <w:jc w:val="center"/>
            </w:pPr>
            <w:r>
              <w:rPr>
                <w:rFonts w:ascii="Arial" w:hAnsi="Arial" w:cs="Arial"/>
                <w:color w:val="222222"/>
                <w:shd w:val="clear" w:color="auto" w:fill="FFFFFF"/>
              </w:rPr>
              <w:t>[Turnover/Annual Contract Value]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A20BF8" w14:textId="77777777" w:rsidR="005B397F" w:rsidRDefault="005B397F">
            <w:pPr>
              <w:pStyle w:val="NormalWeb"/>
              <w:spacing w:beforeAutospacing="0" w:after="200" w:afterAutospacing="0"/>
              <w:jc w:val="center"/>
            </w:pPr>
            <w:r>
              <w:rPr>
                <w:rFonts w:ascii="Arial" w:hAnsi="Arial" w:cs="Arial"/>
                <w:i/>
                <w:iCs/>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1FF42" w14:textId="77777777" w:rsidR="005B397F" w:rsidRDefault="005B397F">
            <w:pPr>
              <w:pStyle w:val="NormalWeb"/>
              <w:spacing w:beforeAutospacing="0" w:after="200" w:afterAutospacing="0"/>
              <w:jc w:val="center"/>
            </w:pPr>
            <w:r>
              <w:rPr>
                <w:rFonts w:ascii="Arial" w:hAnsi="Arial" w:cs="Arial"/>
                <w:color w:val="222222"/>
                <w:shd w:val="clear" w:color="auto" w:fill="FFFFFF"/>
              </w:rPr>
              <w:t>Turnover is taken from the Income Statement in a standard set of financial statements, this figure is to only include Turnover from 'continuing operations'. Annual Contract Value is calculated from the highest value Lot the bidder has applied for on the FVRA</w:t>
            </w:r>
          </w:p>
        </w:tc>
      </w:tr>
    </w:tbl>
    <w:p w14:paraId="6A9A08F5" w14:textId="77777777" w:rsidR="005B397F" w:rsidRDefault="005B397F" w:rsidP="005B397F">
      <w:pPr>
        <w:pStyle w:val="NormalWeb"/>
        <w:spacing w:before="120" w:beforeAutospacing="0" w:after="240" w:afterAutospacing="0"/>
        <w:ind w:hanging="360"/>
        <w:jc w:val="both"/>
      </w:pPr>
      <w:r>
        <w:rPr>
          <w:rFonts w:ascii="Arial" w:hAnsi="Arial" w:cs="Arial"/>
          <w:color w:val="000000"/>
        </w:rPr>
        <w:t>Key: 1 – see Annex 3 to this Schedule which sets out the calculation methodology to be used in the calculation of each financial indicator.</w:t>
      </w:r>
    </w:p>
    <w:p w14:paraId="32568834" w14:textId="77777777" w:rsidR="005B397F" w:rsidRDefault="005B397F" w:rsidP="00986D2A">
      <w:pPr>
        <w:pStyle w:val="NormalWeb"/>
        <w:numPr>
          <w:ilvl w:val="0"/>
          <w:numId w:val="56"/>
        </w:numPr>
        <w:spacing w:before="120" w:beforeAutospacing="0" w:after="120" w:afterAutospacing="0"/>
        <w:ind w:left="360"/>
        <w:textAlignment w:val="baseline"/>
        <w:rPr>
          <w:rFonts w:ascii="Arial" w:hAnsi="Arial" w:cs="Arial"/>
          <w:color w:val="000000"/>
        </w:rPr>
      </w:pPr>
      <w:r>
        <w:rPr>
          <w:rFonts w:ascii="Arial" w:hAnsi="Arial" w:cs="Arial"/>
          <w:color w:val="000000"/>
        </w:rPr>
        <w:t>Monitored Suppliers</w:t>
      </w:r>
      <w:r>
        <w:rPr>
          <w:rFonts w:ascii="Calibri" w:hAnsi="Calibri" w:cs="Calibri"/>
          <w:color w:val="000000"/>
          <w:sz w:val="22"/>
          <w:szCs w:val="22"/>
        </w:rPr>
        <w:t> </w:t>
      </w:r>
    </w:p>
    <w:p w14:paraId="3CB40DA1" w14:textId="77777777" w:rsidR="005B397F" w:rsidRDefault="005B397F" w:rsidP="005B397F">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557"/>
        <w:gridCol w:w="5459"/>
      </w:tblGrid>
      <w:tr w:rsidR="005B397F" w14:paraId="6CDC08CB" w14:textId="77777777" w:rsidTr="005B397F">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27BB20D" w14:textId="77777777" w:rsidR="005B397F" w:rsidRDefault="005B397F">
            <w:pPr>
              <w:pStyle w:val="NormalWeb"/>
              <w:spacing w:beforeAutospacing="0" w:after="200" w:afterAutospacing="0"/>
            </w:pPr>
            <w:r>
              <w:rPr>
                <w:rFonts w:ascii="Arial" w:hAnsi="Arial" w:cs="Arial"/>
                <w:b/>
                <w:bCs/>
                <w:color w:val="000000"/>
              </w:rPr>
              <w:lastRenderedPageBreak/>
              <w:t>Monitored Supplier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E6A9163" w14:textId="77777777" w:rsidR="005B397F" w:rsidRDefault="005B397F">
            <w:pPr>
              <w:pStyle w:val="NormalWeb"/>
              <w:spacing w:beforeAutospacing="0" w:after="200" w:afterAutospacing="0"/>
            </w:pPr>
            <w:r>
              <w:rPr>
                <w:rFonts w:ascii="Arial" w:hAnsi="Arial" w:cs="Arial"/>
                <w:color w:val="000000"/>
              </w:rPr>
              <w:t>Applicable Financial Indicators</w:t>
            </w:r>
          </w:p>
          <w:p w14:paraId="195855B0" w14:textId="77777777" w:rsidR="005B397F" w:rsidRDefault="005B397F">
            <w:pPr>
              <w:pStyle w:val="NormalWeb"/>
              <w:spacing w:beforeAutospacing="0" w:after="200" w:afterAutospacing="0"/>
            </w:pPr>
            <w:r>
              <w:rPr>
                <w:rFonts w:ascii="Arial" w:hAnsi="Arial" w:cs="Arial"/>
                <w:color w:val="000000"/>
              </w:rPr>
              <w:t>(these are the Financial Indicators from the table in Paragraph 5.1 which are to apply to the Monitored Suppliers)</w:t>
            </w:r>
          </w:p>
        </w:tc>
      </w:tr>
      <w:tr w:rsidR="005B397F" w14:paraId="29C6CA19"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A3501" w14:textId="77777777" w:rsidR="005B397F" w:rsidRDefault="005B397F">
            <w:pPr>
              <w:pStyle w:val="NormalWeb"/>
              <w:spacing w:beforeAutospacing="0" w:after="200" w:afterAutospacing="0"/>
            </w:pPr>
            <w:r>
              <w:rPr>
                <w:rFonts w:ascii="Arial" w:hAnsi="Arial" w:cs="Arial"/>
                <w:color w:val="000000"/>
              </w:rPr>
              <w:t>[Entity 1 Group Member, Sub-contractor, Relevant Parent Company etc.]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03883" w14:textId="77777777" w:rsidR="005B397F" w:rsidRDefault="005B397F">
            <w:pPr>
              <w:pStyle w:val="NormalWeb"/>
              <w:spacing w:beforeAutospacing="0" w:after="200" w:afterAutospacing="0"/>
            </w:pPr>
            <w:r>
              <w:rPr>
                <w:rFonts w:ascii="Arial" w:hAnsi="Arial" w:cs="Arial"/>
                <w:color w:val="000000"/>
              </w:rPr>
              <w:t>[1 – Operating Margin]</w:t>
            </w:r>
          </w:p>
          <w:p w14:paraId="39E4C891" w14:textId="77777777" w:rsidR="005B397F" w:rsidRDefault="005B397F">
            <w:pPr>
              <w:pStyle w:val="NormalWeb"/>
              <w:spacing w:beforeAutospacing="0" w:after="200" w:afterAutospacing="0"/>
            </w:pPr>
            <w:r>
              <w:rPr>
                <w:rFonts w:ascii="Arial" w:hAnsi="Arial" w:cs="Arial"/>
                <w:color w:val="000000"/>
              </w:rPr>
              <w:t xml:space="preserve">[2 – </w:t>
            </w:r>
            <w:proofErr w:type="gramStart"/>
            <w:r>
              <w:rPr>
                <w:rFonts w:ascii="Arial" w:hAnsi="Arial" w:cs="Arial"/>
                <w:color w:val="000000"/>
              </w:rPr>
              <w:t>etc..</w:t>
            </w:r>
            <w:proofErr w:type="gramEnd"/>
            <w:r>
              <w:rPr>
                <w:rFonts w:ascii="Arial" w:hAnsi="Arial" w:cs="Arial"/>
                <w:color w:val="000000"/>
              </w:rPr>
              <w:t>]</w:t>
            </w:r>
          </w:p>
          <w:p w14:paraId="18EF2763" w14:textId="77777777" w:rsidR="005B397F" w:rsidRDefault="005B397F">
            <w:pPr>
              <w:pStyle w:val="NormalWeb"/>
              <w:spacing w:beforeAutospacing="0" w:after="200" w:afterAutospacing="0"/>
            </w:pPr>
            <w:r>
              <w:rPr>
                <w:rFonts w:ascii="Arial" w:hAnsi="Arial" w:cs="Arial"/>
                <w:color w:val="000000"/>
              </w:rPr>
              <w:t>[3][4][5][6][7][</w:t>
            </w:r>
            <w:proofErr w:type="gramStart"/>
            <w:r>
              <w:rPr>
                <w:rFonts w:ascii="Arial" w:hAnsi="Arial" w:cs="Arial"/>
                <w:color w:val="000000"/>
              </w:rPr>
              <w:t>8][</w:t>
            </w:r>
            <w:proofErr w:type="gramEnd"/>
            <w:r>
              <w:rPr>
                <w:rFonts w:ascii="Arial" w:hAnsi="Arial" w:cs="Arial"/>
                <w:color w:val="000000"/>
              </w:rPr>
              <w:t>etc..]</w:t>
            </w:r>
          </w:p>
        </w:tc>
      </w:tr>
      <w:tr w:rsidR="005B397F" w14:paraId="08138595"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3DF59" w14:textId="77777777" w:rsidR="005B397F" w:rsidRDefault="005B397F">
            <w:pPr>
              <w:pStyle w:val="NormalWeb"/>
              <w:spacing w:beforeAutospacing="0" w:after="200" w:afterAutospacing="0"/>
            </w:pPr>
            <w:r>
              <w:rPr>
                <w:rFonts w:ascii="Arial" w:hAnsi="Arial" w:cs="Arial"/>
                <w:color w:val="000000"/>
              </w:rPr>
              <w:t xml:space="preserve">[Entity 2 </w:t>
            </w:r>
            <w:proofErr w:type="spellStart"/>
            <w:r>
              <w:rPr>
                <w:rFonts w:ascii="Arial" w:hAnsi="Arial" w:cs="Arial"/>
                <w:color w:val="000000"/>
              </w:rPr>
              <w:t>e.g</w:t>
            </w:r>
            <w:proofErr w:type="spellEnd"/>
            <w:r>
              <w:rPr>
                <w:rFonts w:ascii="Arial" w:hAnsi="Arial" w:cs="Arial"/>
                <w:color w:val="000000"/>
              </w:rPr>
              <w:t xml:space="preserve"> Group Member, Sub-contractor, Relevant Parent Company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C3100" w14:textId="77777777" w:rsidR="005B397F" w:rsidRDefault="005B397F">
            <w:pPr>
              <w:pStyle w:val="NormalWeb"/>
              <w:spacing w:beforeAutospacing="0" w:after="200" w:afterAutospacing="0"/>
            </w:pPr>
            <w:r>
              <w:rPr>
                <w:rFonts w:ascii="Arial" w:hAnsi="Arial" w:cs="Arial"/>
                <w:color w:val="000000"/>
              </w:rPr>
              <w:t>[1 – Operating Margin]</w:t>
            </w:r>
          </w:p>
          <w:p w14:paraId="22509469" w14:textId="77777777" w:rsidR="005B397F" w:rsidRDefault="005B397F">
            <w:pPr>
              <w:pStyle w:val="NormalWeb"/>
              <w:spacing w:beforeAutospacing="0" w:after="200" w:afterAutospacing="0"/>
            </w:pPr>
            <w:r>
              <w:rPr>
                <w:rFonts w:ascii="Arial" w:hAnsi="Arial" w:cs="Arial"/>
                <w:color w:val="000000"/>
              </w:rPr>
              <w:t>[2 – etc.]</w:t>
            </w:r>
          </w:p>
          <w:p w14:paraId="085A3798" w14:textId="77777777" w:rsidR="005B397F" w:rsidRDefault="005B397F">
            <w:pPr>
              <w:pStyle w:val="NormalWeb"/>
              <w:spacing w:beforeAutospacing="0" w:after="200" w:afterAutospacing="0"/>
            </w:pPr>
            <w:r>
              <w:rPr>
                <w:rFonts w:ascii="Arial" w:hAnsi="Arial" w:cs="Arial"/>
                <w:color w:val="000000"/>
              </w:rPr>
              <w:t>[3][4][5][6][7][</w:t>
            </w:r>
            <w:proofErr w:type="gramStart"/>
            <w:r>
              <w:rPr>
                <w:rFonts w:ascii="Arial" w:hAnsi="Arial" w:cs="Arial"/>
                <w:color w:val="000000"/>
              </w:rPr>
              <w:t>8][</w:t>
            </w:r>
            <w:proofErr w:type="gramEnd"/>
            <w:r>
              <w:rPr>
                <w:rFonts w:ascii="Arial" w:hAnsi="Arial" w:cs="Arial"/>
                <w:color w:val="000000"/>
              </w:rPr>
              <w:t>etc..]</w:t>
            </w:r>
          </w:p>
        </w:tc>
      </w:tr>
      <w:tr w:rsidR="005B397F" w14:paraId="476A0323"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863EB" w14:textId="77777777" w:rsidR="005B397F" w:rsidRDefault="005B397F">
            <w:pPr>
              <w:pStyle w:val="NormalWeb"/>
              <w:spacing w:beforeAutospacing="0" w:after="200" w:afterAutospacing="0"/>
            </w:pPr>
            <w:r>
              <w:rPr>
                <w:rFonts w:ascii="Arial" w:hAnsi="Arial" w:cs="Arial"/>
                <w:color w:val="000000"/>
              </w:rPr>
              <w:t>[etc.]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E1074" w14:textId="77777777" w:rsidR="005B397F" w:rsidRDefault="005B397F">
            <w:pPr>
              <w:pStyle w:val="NormalWeb"/>
              <w:spacing w:beforeAutospacing="0" w:after="200" w:afterAutospacing="0"/>
            </w:pPr>
            <w:r>
              <w:rPr>
                <w:rFonts w:ascii="Arial" w:hAnsi="Arial" w:cs="Arial"/>
                <w:color w:val="000000"/>
              </w:rPr>
              <w:t>[etc.]</w:t>
            </w:r>
          </w:p>
        </w:tc>
      </w:tr>
    </w:tbl>
    <w:p w14:paraId="49073D1E" w14:textId="77777777" w:rsidR="005B397F" w:rsidRDefault="005B397F" w:rsidP="005B397F">
      <w:r>
        <w:br/>
      </w:r>
    </w:p>
    <w:p w14:paraId="35C074DA" w14:textId="77777777" w:rsidR="005B397F" w:rsidRDefault="005B397F" w:rsidP="00986D2A">
      <w:pPr>
        <w:pStyle w:val="NormalWeb"/>
        <w:numPr>
          <w:ilvl w:val="0"/>
          <w:numId w:val="57"/>
        </w:numPr>
        <w:spacing w:before="120" w:beforeAutospacing="0" w:after="240" w:afterAutospacing="0"/>
        <w:ind w:left="360"/>
        <w:textAlignment w:val="baseline"/>
        <w:rPr>
          <w:rFonts w:ascii="Arial Bold" w:hAnsi="Arial Bold"/>
          <w:b/>
          <w:bCs/>
          <w:color w:val="000000"/>
        </w:rPr>
      </w:pPr>
      <w:r>
        <w:rPr>
          <w:rFonts w:ascii="Arial Bold" w:hAnsi="Arial Bold"/>
          <w:b/>
          <w:bCs/>
          <w:color w:val="000000"/>
        </w:rPr>
        <w:t>Termination rights</w:t>
      </w:r>
    </w:p>
    <w:p w14:paraId="334F9794" w14:textId="77777777" w:rsidR="005B397F" w:rsidRDefault="005B397F" w:rsidP="00986D2A">
      <w:pPr>
        <w:pStyle w:val="NormalWeb"/>
        <w:numPr>
          <w:ilvl w:val="1"/>
          <w:numId w:val="57"/>
        </w:numPr>
        <w:spacing w:before="120" w:beforeAutospacing="0" w:after="120" w:afterAutospacing="0"/>
        <w:ind w:left="360"/>
        <w:textAlignment w:val="baseline"/>
        <w:rPr>
          <w:rFonts w:ascii="Arial" w:hAnsi="Arial" w:cs="Arial"/>
          <w:color w:val="000000"/>
        </w:rPr>
      </w:pPr>
      <w:r>
        <w:rPr>
          <w:rFonts w:ascii="Arial" w:hAnsi="Arial" w:cs="Arial"/>
          <w:color w:val="000000"/>
        </w:rPr>
        <w:t>The Relevant Authority shall be entitled to terminate the Contract if:</w:t>
      </w:r>
    </w:p>
    <w:p w14:paraId="0F76CE14" w14:textId="77777777" w:rsidR="005B397F" w:rsidRDefault="005B397F" w:rsidP="00986D2A">
      <w:pPr>
        <w:pStyle w:val="NormalWeb"/>
        <w:numPr>
          <w:ilvl w:val="2"/>
          <w:numId w:val="57"/>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the Supplier fails to notify the Relevant Authority of a Financial Distress Event in accordance with Paragraph 2.3.3;</w:t>
      </w:r>
    </w:p>
    <w:p w14:paraId="5BCC896A" w14:textId="77777777" w:rsidR="005B397F" w:rsidRDefault="005B397F" w:rsidP="00986D2A">
      <w:pPr>
        <w:pStyle w:val="NormalWeb"/>
        <w:numPr>
          <w:ilvl w:val="2"/>
          <w:numId w:val="57"/>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the Parties fail to agree a Financial Distress Remediation Plan (or any updated Financial Distress Remediation Plan) in accordance with Paragraphs 4.3 to 4.5; and/or</w:t>
      </w:r>
    </w:p>
    <w:p w14:paraId="50C09188" w14:textId="77777777" w:rsidR="005B397F" w:rsidRDefault="005B397F" w:rsidP="00986D2A">
      <w:pPr>
        <w:pStyle w:val="NormalWeb"/>
        <w:numPr>
          <w:ilvl w:val="2"/>
          <w:numId w:val="57"/>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the Supplier fails to comply with the terms of the Financial Distress Remediation Plan (or any updated Financial Distress Remediation Plan) in accordance with Paragraph 4.6.3,</w:t>
      </w:r>
    </w:p>
    <w:p w14:paraId="069BE913" w14:textId="77777777" w:rsidR="005B397F" w:rsidRDefault="005B397F" w:rsidP="005B397F">
      <w:pPr>
        <w:pStyle w:val="NormalWeb"/>
        <w:spacing w:before="120" w:beforeAutospacing="0" w:after="120" w:afterAutospacing="0"/>
        <w:ind w:left="1702" w:hanging="720"/>
        <w:jc w:val="both"/>
      </w:pPr>
      <w:r>
        <w:rPr>
          <w:rFonts w:ascii="Arial" w:hAnsi="Arial" w:cs="Arial"/>
          <w:color w:val="000000"/>
        </w:rPr>
        <w:t>which shall be deemed to be an event to which Clause 10.4.1 of the Core Terms applies and Clauses 10.6.1 and 10.6.2 of the Core Terms shall apply accordingly.</w:t>
      </w:r>
    </w:p>
    <w:p w14:paraId="26492923" w14:textId="77777777" w:rsidR="005B397F" w:rsidRDefault="005B397F" w:rsidP="00986D2A">
      <w:pPr>
        <w:pStyle w:val="NormalWeb"/>
        <w:numPr>
          <w:ilvl w:val="0"/>
          <w:numId w:val="58"/>
        </w:numPr>
        <w:spacing w:before="120" w:beforeAutospacing="0" w:after="240" w:afterAutospacing="0"/>
        <w:textAlignment w:val="baseline"/>
        <w:rPr>
          <w:rFonts w:ascii="Arial Bold" w:hAnsi="Arial Bold"/>
          <w:b/>
          <w:bCs/>
          <w:color w:val="000000"/>
        </w:rPr>
      </w:pPr>
      <w:r>
        <w:rPr>
          <w:rFonts w:ascii="Arial Bold" w:hAnsi="Arial Bold"/>
          <w:b/>
          <w:bCs/>
          <w:color w:val="000000"/>
        </w:rPr>
        <w:t>Primacy of Credit Ratings</w:t>
      </w:r>
    </w:p>
    <w:p w14:paraId="5FBBF622" w14:textId="77777777" w:rsidR="005B397F" w:rsidRDefault="005B397F" w:rsidP="00986D2A">
      <w:pPr>
        <w:pStyle w:val="NormalWeb"/>
        <w:numPr>
          <w:ilvl w:val="1"/>
          <w:numId w:val="58"/>
        </w:numPr>
        <w:spacing w:before="120" w:beforeAutospacing="0" w:after="120" w:afterAutospacing="0"/>
        <w:ind w:left="360"/>
        <w:textAlignment w:val="baseline"/>
        <w:rPr>
          <w:rFonts w:ascii="Arial" w:hAnsi="Arial" w:cs="Arial"/>
          <w:color w:val="000000"/>
        </w:rPr>
      </w:pPr>
      <w:r>
        <w:rPr>
          <w:rFonts w:ascii="Arial" w:hAnsi="Arial" w:cs="Arial"/>
          <w:color w:val="000000"/>
        </w:rPr>
        <w:t>Without prejudice to the Supplier’s obligations and the Relevant Authority’s rights and remedies under Paragraph 2, if, following the occurrence of a Financial Distress Event pursuant to any of Paragraphs 3.1.2 to 3.1.7, the Rating Agencies review and report subsequently that the credit ratings for the FDE Group entities do not drop below the relevant Credit Rating Thresholds specified for those entities in Annex 2 to this Schedule, then:</w:t>
      </w:r>
    </w:p>
    <w:p w14:paraId="48DE6F10" w14:textId="77777777" w:rsidR="005B397F" w:rsidRDefault="005B397F" w:rsidP="00986D2A">
      <w:pPr>
        <w:pStyle w:val="NormalWeb"/>
        <w:numPr>
          <w:ilvl w:val="2"/>
          <w:numId w:val="58"/>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the Supplier shall be relieved automatically of its obligations under Paragraphs 4.3 to 4.6; and</w:t>
      </w:r>
    </w:p>
    <w:p w14:paraId="18578431" w14:textId="77777777" w:rsidR="005B397F" w:rsidRDefault="005B397F" w:rsidP="00986D2A">
      <w:pPr>
        <w:pStyle w:val="NormalWeb"/>
        <w:numPr>
          <w:ilvl w:val="2"/>
          <w:numId w:val="58"/>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lastRenderedPageBreak/>
        <w:t>the Relevant Authority shall not be entitled to require the Supplier to provide financial information in accordance with Paragraph 4.3.2(b).</w:t>
      </w:r>
    </w:p>
    <w:p w14:paraId="70771B4C" w14:textId="77777777" w:rsidR="005B397F" w:rsidRDefault="005B397F" w:rsidP="00986D2A">
      <w:pPr>
        <w:pStyle w:val="NormalWeb"/>
        <w:numPr>
          <w:ilvl w:val="0"/>
          <w:numId w:val="59"/>
        </w:numPr>
        <w:spacing w:before="120" w:beforeAutospacing="0" w:after="240" w:afterAutospacing="0"/>
        <w:textAlignment w:val="baseline"/>
        <w:rPr>
          <w:rFonts w:ascii="Arial Bold" w:hAnsi="Arial Bold"/>
          <w:b/>
          <w:bCs/>
          <w:color w:val="000000"/>
        </w:rPr>
      </w:pPr>
      <w:r>
        <w:rPr>
          <w:rFonts w:ascii="Arial Bold" w:hAnsi="Arial Bold"/>
          <w:b/>
          <w:bCs/>
          <w:color w:val="000000"/>
        </w:rPr>
        <w:t>Board confirmation</w:t>
      </w:r>
    </w:p>
    <w:p w14:paraId="245F2819" w14:textId="77777777" w:rsidR="005B397F" w:rsidRDefault="005B397F" w:rsidP="00986D2A">
      <w:pPr>
        <w:pStyle w:val="NormalWeb"/>
        <w:numPr>
          <w:ilvl w:val="1"/>
          <w:numId w:val="59"/>
        </w:numPr>
        <w:spacing w:before="120" w:beforeAutospacing="0" w:after="120" w:afterAutospacing="0"/>
        <w:ind w:left="360"/>
        <w:textAlignment w:val="baseline"/>
        <w:rPr>
          <w:rFonts w:ascii="Arial" w:hAnsi="Arial" w:cs="Arial"/>
          <w:color w:val="000000"/>
        </w:rPr>
      </w:pPr>
      <w:r>
        <w:rPr>
          <w:rFonts w:ascii="Arial" w:hAnsi="Arial" w:cs="Arial"/>
          <w:color w:val="000000"/>
        </w:rPr>
        <w:t>If the Contract has been specified as a Critical Service Contract under Paragraph 1.1 of Part B of Annex 1 to Call-Off Schedule 8 (Business Continuity and Disaster Recovery) (if applicable) then, subject to Paragraph 8.4 of this Schedule, the Supplier shall within ninety (90) days after each Accounting Reference Date or within 15 months of the previous Board Confirmation (whichever is the earlier) provide a Board Confirmation to the Relevant Authority in the form set out at Annex 4 to this Schedule, confirming that to the best of the Board’s knowledge and belief, it is not aware of and has no knowledge:</w:t>
      </w:r>
    </w:p>
    <w:p w14:paraId="719219BA" w14:textId="77777777" w:rsidR="005B397F" w:rsidRDefault="005B397F" w:rsidP="00986D2A">
      <w:pPr>
        <w:pStyle w:val="NormalWeb"/>
        <w:numPr>
          <w:ilvl w:val="2"/>
          <w:numId w:val="59"/>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that a Financial Distress Event has occurred since the later of the Effective Date or the previous Board Confirmation or is subsisting; or</w:t>
      </w:r>
    </w:p>
    <w:p w14:paraId="0CF1DBD3" w14:textId="77777777" w:rsidR="005B397F" w:rsidRDefault="005B397F" w:rsidP="00986D2A">
      <w:pPr>
        <w:pStyle w:val="NormalWeb"/>
        <w:numPr>
          <w:ilvl w:val="2"/>
          <w:numId w:val="59"/>
        </w:numPr>
        <w:spacing w:before="120" w:beforeAutospacing="0" w:after="120" w:afterAutospacing="0"/>
        <w:ind w:left="2062"/>
        <w:jc w:val="both"/>
        <w:textAlignment w:val="baseline"/>
        <w:rPr>
          <w:rFonts w:ascii="Arial" w:hAnsi="Arial" w:cs="Arial"/>
          <w:color w:val="000000"/>
        </w:rPr>
      </w:pPr>
      <w:r>
        <w:rPr>
          <w:rFonts w:ascii="Arial" w:hAnsi="Arial" w:cs="Arial"/>
          <w:color w:val="000000"/>
        </w:rPr>
        <w:t>of any matters which have occurred or are subsisting that could reasonably be expected to cause a Financial Distress Event.</w:t>
      </w:r>
    </w:p>
    <w:p w14:paraId="358AECD1" w14:textId="77777777" w:rsidR="005B397F" w:rsidRDefault="005B397F" w:rsidP="00986D2A">
      <w:pPr>
        <w:pStyle w:val="NormalWeb"/>
        <w:numPr>
          <w:ilvl w:val="1"/>
          <w:numId w:val="59"/>
        </w:numPr>
        <w:spacing w:before="120" w:beforeAutospacing="0" w:after="120" w:afterAutospacing="0"/>
        <w:ind w:left="360"/>
        <w:textAlignment w:val="baseline"/>
        <w:rPr>
          <w:rFonts w:ascii="Arial" w:hAnsi="Arial" w:cs="Arial"/>
          <w:color w:val="000000"/>
        </w:rPr>
      </w:pPr>
      <w:r>
        <w:rPr>
          <w:rFonts w:ascii="Arial" w:hAnsi="Arial" w:cs="Arial"/>
          <w:color w:val="000000"/>
        </w:rPr>
        <w:t>The Supplier shall ensure that in its preparation of the Board Confirmation it exercises due care and diligence and has made reasonable enquiry of all relevant Supplier Staff and other persons as is reasonably necessary to understand and confirm the position.</w:t>
      </w:r>
    </w:p>
    <w:p w14:paraId="2DABEC7D" w14:textId="77777777" w:rsidR="005B397F" w:rsidRDefault="005B397F" w:rsidP="00986D2A">
      <w:pPr>
        <w:pStyle w:val="NormalWeb"/>
        <w:numPr>
          <w:ilvl w:val="1"/>
          <w:numId w:val="59"/>
        </w:numPr>
        <w:spacing w:before="120" w:beforeAutospacing="0" w:after="120" w:afterAutospacing="0"/>
        <w:ind w:left="360"/>
        <w:textAlignment w:val="baseline"/>
        <w:rPr>
          <w:rFonts w:ascii="Arial" w:hAnsi="Arial" w:cs="Arial"/>
          <w:color w:val="000000"/>
        </w:rPr>
      </w:pPr>
      <w:r>
        <w:rPr>
          <w:rFonts w:ascii="Arial" w:hAnsi="Arial" w:cs="Arial"/>
          <w:color w:val="000000"/>
        </w:rPr>
        <w:t>In respect of the first Board Confirmation to be provided under this Contract, the Supplier shall provide the Board Confirmation within 15 months of the Effective Date if earlier than the timescale for submission set out in Paragraph 8.1 of this Schedule.</w:t>
      </w:r>
    </w:p>
    <w:p w14:paraId="379C33BA" w14:textId="77777777" w:rsidR="005B397F" w:rsidRDefault="005B397F" w:rsidP="00986D2A">
      <w:pPr>
        <w:pStyle w:val="NormalWeb"/>
        <w:numPr>
          <w:ilvl w:val="1"/>
          <w:numId w:val="59"/>
        </w:numPr>
        <w:spacing w:before="120" w:beforeAutospacing="0" w:after="120" w:afterAutospacing="0"/>
        <w:ind w:left="360"/>
        <w:textAlignment w:val="baseline"/>
        <w:rPr>
          <w:rFonts w:ascii="Arial" w:hAnsi="Arial" w:cs="Arial"/>
          <w:color w:val="000000"/>
        </w:rPr>
      </w:pPr>
      <w:r>
        <w:rPr>
          <w:rFonts w:ascii="Arial" w:hAnsi="Arial" w:cs="Arial"/>
          <w:color w:val="000000"/>
        </w:rPr>
        <w:t>Where the Supplier is unable to provide a Board Confirmation in accordance with Paragraphs 8.1 to 8.3 of this Schedule due to the occurrence of a Financial Distress Event or knowledge of subsisting matters which could reasonably be expected to cause a Financial Distress Event, it will be sufficient for the Supplier to submit in place of the Board Confirmation, a statement from the Board of Directors to the Buyer (and where the Supplier is a Strategic Supplier, the Supplier shall send a copy of the statement to the Cabinet Office Markets and Suppliers Team) setting out full details of any Financial Distress Events that have occurred and/or the matters which could reasonably be expected to cause a Financial Distress Event.</w:t>
      </w:r>
    </w:p>
    <w:p w14:paraId="7E7948DF" w14:textId="77777777" w:rsidR="005B397F" w:rsidRDefault="005B397F" w:rsidP="00986D2A">
      <w:pPr>
        <w:pStyle w:val="NormalWeb"/>
        <w:numPr>
          <w:ilvl w:val="0"/>
          <w:numId w:val="60"/>
        </w:numPr>
        <w:spacing w:before="120" w:beforeAutospacing="0" w:after="240" w:afterAutospacing="0"/>
        <w:textAlignment w:val="baseline"/>
        <w:rPr>
          <w:rFonts w:ascii="Arial Bold" w:hAnsi="Arial Bold"/>
          <w:b/>
          <w:bCs/>
          <w:color w:val="000000"/>
        </w:rPr>
      </w:pPr>
      <w:r>
        <w:rPr>
          <w:rFonts w:ascii="Arial Bold" w:hAnsi="Arial Bold"/>
          <w:b/>
          <w:bCs/>
          <w:color w:val="000000"/>
        </w:rPr>
        <w:t>Optional Clauses</w:t>
      </w:r>
    </w:p>
    <w:p w14:paraId="0DED9F35" w14:textId="77777777" w:rsidR="005B397F" w:rsidRDefault="005B397F" w:rsidP="00986D2A">
      <w:pPr>
        <w:pStyle w:val="NormalWeb"/>
        <w:numPr>
          <w:ilvl w:val="1"/>
          <w:numId w:val="60"/>
        </w:numPr>
        <w:spacing w:before="120" w:beforeAutospacing="0" w:after="120" w:afterAutospacing="0"/>
        <w:ind w:left="927"/>
        <w:textAlignment w:val="baseline"/>
        <w:rPr>
          <w:rFonts w:ascii="Arial" w:hAnsi="Arial" w:cs="Arial"/>
          <w:color w:val="000000"/>
        </w:rPr>
      </w:pPr>
      <w:r>
        <w:rPr>
          <w:rFonts w:ascii="Arial" w:hAnsi="Arial" w:cs="Arial"/>
          <w:color w:val="000000"/>
        </w:rPr>
        <w:t>Where a Buyer’s Call-Off Contract is a Bronze Contract, if specified in the Order Form, the terms at Annex 5 shall apply to the Call-Off Contract in place of the foregoing terms of this Joint Schedule 7. </w:t>
      </w:r>
    </w:p>
    <w:p w14:paraId="70016208" w14:textId="77777777" w:rsidR="005B397F" w:rsidRDefault="005B397F" w:rsidP="005B397F">
      <w:pPr>
        <w:rPr>
          <w:rFonts w:ascii="Times New Roman" w:hAnsi="Times New Roman" w:cs="Times New Roman"/>
        </w:rPr>
      </w:pPr>
    </w:p>
    <w:p w14:paraId="001ACC70" w14:textId="77777777" w:rsidR="005B397F" w:rsidRDefault="005B397F" w:rsidP="005B397F">
      <w:pPr>
        <w:pStyle w:val="NormalWeb"/>
        <w:spacing w:before="0" w:beforeAutospacing="0" w:after="200" w:afterAutospacing="0"/>
      </w:pPr>
      <w:r>
        <w:rPr>
          <w:rFonts w:ascii="Arial" w:hAnsi="Arial" w:cs="Arial"/>
          <w:b/>
          <w:bCs/>
          <w:color w:val="000000"/>
        </w:rPr>
        <w:t>Annex 1: Rating Agencies and their standard Rating System</w:t>
      </w:r>
    </w:p>
    <w:p w14:paraId="1F219E29" w14:textId="77777777" w:rsidR="005B397F" w:rsidRDefault="005B397F" w:rsidP="005B397F">
      <w:pPr>
        <w:pStyle w:val="NormalWeb"/>
        <w:spacing w:before="240" w:beforeAutospacing="0" w:after="120" w:afterAutospacing="0"/>
        <w:ind w:left="142"/>
      </w:pPr>
      <w:r>
        <w:rPr>
          <w:rFonts w:ascii="Arial" w:hAnsi="Arial" w:cs="Arial"/>
          <w:color w:val="000000"/>
        </w:rPr>
        <w:t>[Rating Agency 1]</w:t>
      </w:r>
    </w:p>
    <w:p w14:paraId="67BD4A95" w14:textId="77777777" w:rsidR="005B397F" w:rsidRDefault="005B397F" w:rsidP="005B397F">
      <w:pPr>
        <w:pStyle w:val="NormalWeb"/>
        <w:spacing w:before="240" w:beforeAutospacing="0" w:after="120" w:afterAutospacing="0"/>
        <w:ind w:left="142"/>
      </w:pPr>
      <w:r>
        <w:rPr>
          <w:rFonts w:ascii="Arial" w:hAnsi="Arial" w:cs="Arial"/>
          <w:color w:val="000000"/>
        </w:rPr>
        <w:lastRenderedPageBreak/>
        <w:t>[Rating Agency 2]</w:t>
      </w:r>
    </w:p>
    <w:p w14:paraId="63E32D7D" w14:textId="77777777" w:rsidR="005B397F" w:rsidRDefault="005B397F" w:rsidP="005B397F">
      <w:pPr>
        <w:pStyle w:val="NormalWeb"/>
        <w:spacing w:beforeAutospacing="0" w:after="300" w:afterAutospacing="0"/>
        <w:jc w:val="both"/>
      </w:pPr>
      <w:r>
        <w:rPr>
          <w:rFonts w:ascii="Arial Bold" w:hAnsi="Arial Bold"/>
          <w:b/>
          <w:bCs/>
          <w:color w:val="000000"/>
        </w:rPr>
        <w:t>Annex 2</w:t>
      </w:r>
      <w:r>
        <w:rPr>
          <w:rFonts w:ascii="Arial Bold" w:hAnsi="Arial Bold"/>
          <w:b/>
          <w:bCs/>
          <w:smallCaps/>
          <w:color w:val="000000"/>
        </w:rPr>
        <w:t xml:space="preserve">: </w:t>
      </w:r>
      <w:r>
        <w:rPr>
          <w:rFonts w:ascii="Arial Bold" w:hAnsi="Arial Bold"/>
          <w:b/>
          <w:bCs/>
          <w:color w:val="000000"/>
        </w:rPr>
        <w:t>Credit Ratings and Credit Rating Thresholds</w:t>
      </w:r>
    </w:p>
    <w:tbl>
      <w:tblPr>
        <w:tblW w:w="0" w:type="auto"/>
        <w:tblCellMar>
          <w:top w:w="15" w:type="dxa"/>
          <w:left w:w="15" w:type="dxa"/>
          <w:bottom w:w="15" w:type="dxa"/>
          <w:right w:w="15" w:type="dxa"/>
        </w:tblCellMar>
        <w:tblLook w:val="04A0" w:firstRow="1" w:lastRow="0" w:firstColumn="1" w:lastColumn="0" w:noHBand="0" w:noVBand="1"/>
      </w:tblPr>
      <w:tblGrid>
        <w:gridCol w:w="2480"/>
        <w:gridCol w:w="3119"/>
      </w:tblGrid>
      <w:tr w:rsidR="005B397F" w14:paraId="0AF1BB56" w14:textId="77777777" w:rsidTr="005B397F">
        <w:tc>
          <w:tcPr>
            <w:tcW w:w="0" w:type="auto"/>
            <w:tcBorders>
              <w:top w:val="single" w:sz="4" w:space="0" w:color="000000"/>
              <w:left w:val="single" w:sz="4"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D54FBD0" w14:textId="77777777" w:rsidR="005B397F" w:rsidRDefault="005B397F">
            <w:pPr>
              <w:pStyle w:val="NormalWeb"/>
              <w:spacing w:before="240" w:beforeAutospacing="0" w:after="120" w:afterAutospacing="0"/>
              <w:ind w:left="142"/>
            </w:pPr>
            <w:r>
              <w:rPr>
                <w:rFonts w:ascii="Arial" w:hAnsi="Arial" w:cs="Arial"/>
                <w:b/>
                <w:bCs/>
                <w:color w:val="000000"/>
              </w:rPr>
              <w:t>Entity</w:t>
            </w:r>
          </w:p>
        </w:tc>
        <w:tc>
          <w:tcPr>
            <w:tcW w:w="0" w:type="auto"/>
            <w:tcBorders>
              <w:top w:val="single" w:sz="4" w:space="0" w:color="000000"/>
              <w:left w:val="single" w:sz="6" w:space="0" w:color="000000"/>
              <w:bottom w:val="single" w:sz="6" w:space="0" w:color="000000"/>
              <w:right w:val="single" w:sz="4" w:space="0" w:color="000000"/>
            </w:tcBorders>
            <w:shd w:val="clear" w:color="auto" w:fill="FFFFFF"/>
            <w:tcMar>
              <w:top w:w="0" w:type="dxa"/>
              <w:left w:w="115" w:type="dxa"/>
              <w:bottom w:w="0" w:type="dxa"/>
              <w:right w:w="115" w:type="dxa"/>
            </w:tcMar>
            <w:hideMark/>
          </w:tcPr>
          <w:p w14:paraId="604D2783" w14:textId="77777777" w:rsidR="005B397F" w:rsidRDefault="005B397F">
            <w:pPr>
              <w:pStyle w:val="NormalWeb"/>
              <w:spacing w:before="240" w:beforeAutospacing="0" w:after="120" w:afterAutospacing="0"/>
              <w:ind w:left="142"/>
            </w:pPr>
            <w:r>
              <w:rPr>
                <w:rFonts w:ascii="Arial" w:hAnsi="Arial" w:cs="Arial"/>
                <w:b/>
                <w:bCs/>
                <w:color w:val="000000"/>
              </w:rPr>
              <w:t>Credit rating (long term)</w:t>
            </w:r>
          </w:p>
        </w:tc>
      </w:tr>
      <w:tr w:rsidR="005B397F" w14:paraId="43C0D452" w14:textId="77777777" w:rsidTr="005B397F">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AC978C" w14:textId="77777777" w:rsidR="005B397F" w:rsidRDefault="005B397F">
            <w:pPr>
              <w:pStyle w:val="NormalWeb"/>
              <w:spacing w:before="240" w:beforeAutospacing="0" w:after="120" w:afterAutospacing="0"/>
              <w:ind w:left="142"/>
            </w:pPr>
            <w:r>
              <w:rPr>
                <w:rFonts w:ascii="Arial" w:hAnsi="Arial" w:cs="Arial"/>
                <w:color w:val="000000"/>
              </w:rPr>
              <w:t>Supplier</w:t>
            </w:r>
          </w:p>
        </w:tc>
        <w:tc>
          <w:tcPr>
            <w:tcW w:w="0" w:type="auto"/>
            <w:tcBorders>
              <w:top w:val="single" w:sz="6" w:space="0" w:color="000000"/>
              <w:left w:val="single" w:sz="6" w:space="0" w:color="000000"/>
              <w:bottom w:val="single" w:sz="6" w:space="0" w:color="000000"/>
              <w:right w:val="single" w:sz="4" w:space="0" w:color="000000"/>
            </w:tcBorders>
            <w:shd w:val="clear" w:color="auto" w:fill="FFFFFF"/>
            <w:tcMar>
              <w:top w:w="0" w:type="dxa"/>
              <w:left w:w="115" w:type="dxa"/>
              <w:bottom w:w="0" w:type="dxa"/>
              <w:right w:w="115" w:type="dxa"/>
            </w:tcMar>
            <w:hideMark/>
          </w:tcPr>
          <w:p w14:paraId="563ED6BC" w14:textId="77777777" w:rsidR="005B397F" w:rsidRDefault="005B397F"/>
        </w:tc>
      </w:tr>
      <w:tr w:rsidR="005B397F" w14:paraId="57691415" w14:textId="77777777" w:rsidTr="005B397F">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79E2874" w14:textId="77777777" w:rsidR="005B397F" w:rsidRDefault="005B397F">
            <w:pPr>
              <w:pStyle w:val="NormalWeb"/>
              <w:spacing w:before="240" w:beforeAutospacing="0" w:after="120" w:afterAutospacing="0"/>
              <w:ind w:left="142"/>
            </w:pPr>
            <w:r>
              <w:rPr>
                <w:rFonts w:ascii="Arial" w:hAnsi="Arial" w:cs="Arial"/>
                <w:color w:val="000000"/>
                <w:shd w:val="clear" w:color="auto" w:fill="FFFF00"/>
              </w:rPr>
              <w:t>[Guarantor]</w:t>
            </w:r>
          </w:p>
        </w:tc>
        <w:tc>
          <w:tcPr>
            <w:tcW w:w="0" w:type="auto"/>
            <w:tcBorders>
              <w:top w:val="single" w:sz="6" w:space="0" w:color="000000"/>
              <w:left w:val="single" w:sz="6" w:space="0" w:color="000000"/>
              <w:bottom w:val="single" w:sz="6" w:space="0" w:color="000000"/>
              <w:right w:val="single" w:sz="4" w:space="0" w:color="000000"/>
            </w:tcBorders>
            <w:shd w:val="clear" w:color="auto" w:fill="FFFFFF"/>
            <w:tcMar>
              <w:top w:w="0" w:type="dxa"/>
              <w:left w:w="115" w:type="dxa"/>
              <w:bottom w:w="0" w:type="dxa"/>
              <w:right w:w="115" w:type="dxa"/>
            </w:tcMar>
            <w:hideMark/>
          </w:tcPr>
          <w:p w14:paraId="6982BBBC" w14:textId="77777777" w:rsidR="005B397F" w:rsidRDefault="005B397F"/>
        </w:tc>
      </w:tr>
      <w:tr w:rsidR="005B397F" w14:paraId="0CB3C12E" w14:textId="77777777" w:rsidTr="005B397F">
        <w:tc>
          <w:tcPr>
            <w:tcW w:w="0" w:type="auto"/>
            <w:tcBorders>
              <w:top w:val="single" w:sz="6" w:space="0" w:color="000000"/>
              <w:left w:val="single" w:sz="4" w:space="0" w:color="000000"/>
              <w:bottom w:val="single" w:sz="4" w:space="0" w:color="000000"/>
              <w:right w:val="single" w:sz="6" w:space="0" w:color="000000"/>
            </w:tcBorders>
            <w:shd w:val="clear" w:color="auto" w:fill="FFFFFF"/>
            <w:tcMar>
              <w:top w:w="0" w:type="dxa"/>
              <w:left w:w="115" w:type="dxa"/>
              <w:bottom w:w="0" w:type="dxa"/>
              <w:right w:w="115" w:type="dxa"/>
            </w:tcMar>
            <w:hideMark/>
          </w:tcPr>
          <w:p w14:paraId="75343BF9" w14:textId="77777777" w:rsidR="005B397F" w:rsidRDefault="005B397F">
            <w:pPr>
              <w:pStyle w:val="NormalWeb"/>
              <w:spacing w:before="240" w:beforeAutospacing="0" w:after="120" w:afterAutospacing="0"/>
              <w:ind w:left="142"/>
            </w:pPr>
            <w:r>
              <w:rPr>
                <w:rFonts w:ascii="Arial" w:hAnsi="Arial" w:cs="Arial"/>
                <w:color w:val="000000"/>
                <w:shd w:val="clear" w:color="auto" w:fill="FFFF00"/>
              </w:rPr>
              <w:t>[Key Subcontractor]</w:t>
            </w:r>
          </w:p>
        </w:tc>
        <w:tc>
          <w:tcPr>
            <w:tcW w:w="0" w:type="auto"/>
            <w:tcBorders>
              <w:top w:val="single" w:sz="6" w:space="0" w:color="000000"/>
              <w:left w:val="single" w:sz="6"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EDB132" w14:textId="77777777" w:rsidR="005B397F" w:rsidRDefault="005B397F"/>
        </w:tc>
      </w:tr>
    </w:tbl>
    <w:p w14:paraId="6706B87B" w14:textId="77777777" w:rsidR="005B397F" w:rsidRDefault="005B397F" w:rsidP="005B397F"/>
    <w:p w14:paraId="07E03E6C" w14:textId="77777777" w:rsidR="005B397F" w:rsidRDefault="005B397F" w:rsidP="005B397F">
      <w:pPr>
        <w:pStyle w:val="NormalWeb"/>
        <w:spacing w:beforeAutospacing="0" w:after="200" w:afterAutospacing="0"/>
      </w:pPr>
      <w:r>
        <w:rPr>
          <w:rFonts w:ascii="Arial" w:hAnsi="Arial" w:cs="Arial"/>
          <w:b/>
          <w:bCs/>
          <w:color w:val="000000"/>
        </w:rPr>
        <w:t>Annex 3: Calculation methodology for Financial Indicators</w:t>
      </w:r>
    </w:p>
    <w:p w14:paraId="40C772C0" w14:textId="77777777" w:rsidR="005B397F" w:rsidRDefault="005B397F" w:rsidP="005B397F">
      <w:pPr>
        <w:pStyle w:val="NormalWeb"/>
        <w:spacing w:beforeAutospacing="0" w:after="200" w:afterAutospacing="0"/>
      </w:pPr>
      <w:r>
        <w:rPr>
          <w:rFonts w:ascii="Arial" w:hAnsi="Arial" w:cs="Arial"/>
          <w:color w:val="000000"/>
        </w:rPr>
        <w:t>The Supplier shall ensure that it uses the following general and specific methodologies for calculating the Financial Indicators against the Financial Target Thresholds:</w:t>
      </w:r>
    </w:p>
    <w:p w14:paraId="3E8A0E76" w14:textId="77777777" w:rsidR="005B397F" w:rsidRDefault="005B397F" w:rsidP="005B397F">
      <w:pPr>
        <w:pStyle w:val="NormalWeb"/>
        <w:spacing w:beforeAutospacing="0" w:after="200" w:afterAutospacing="0"/>
      </w:pPr>
      <w:r>
        <w:rPr>
          <w:rFonts w:ascii="Arial" w:hAnsi="Arial" w:cs="Arial"/>
          <w:b/>
          <w:bCs/>
          <w:color w:val="000000"/>
          <w:u w:val="single"/>
        </w:rPr>
        <w:t>General methodology</w:t>
      </w:r>
    </w:p>
    <w:p w14:paraId="51598F1F" w14:textId="77777777" w:rsidR="005B397F" w:rsidRDefault="005B397F" w:rsidP="00986D2A">
      <w:pPr>
        <w:pStyle w:val="NormalWeb"/>
        <w:numPr>
          <w:ilvl w:val="0"/>
          <w:numId w:val="61"/>
        </w:numPr>
        <w:spacing w:beforeAutospacing="0" w:after="200" w:afterAutospacing="0"/>
        <w:ind w:left="360"/>
        <w:textAlignment w:val="baseline"/>
        <w:rPr>
          <w:rFonts w:ascii="Arial" w:hAnsi="Arial" w:cs="Arial"/>
          <w:color w:val="000000"/>
        </w:rPr>
      </w:pPr>
      <w:r>
        <w:rPr>
          <w:rFonts w:ascii="Arial" w:hAnsi="Arial" w:cs="Arial"/>
          <w:b/>
          <w:bCs/>
          <w:i/>
          <w:iCs/>
          <w:color w:val="000000"/>
        </w:rPr>
        <w:t>Terminology</w:t>
      </w:r>
      <w:r>
        <w:rPr>
          <w:rFonts w:ascii="Arial" w:hAnsi="Arial" w:cs="Arial"/>
          <w:color w:val="000000"/>
        </w:rPr>
        <w:t>: The terms referred to in this Annex are those used by UK companies in their financial statements. Where the entity is not a UK company, the corresponding items should be used even if the terminology is slightly different (for example a charity would refer to a surplus or deficit rather than a profit or loss).</w:t>
      </w:r>
    </w:p>
    <w:p w14:paraId="73D47253" w14:textId="77777777" w:rsidR="005B397F" w:rsidRDefault="005B397F" w:rsidP="00986D2A">
      <w:pPr>
        <w:pStyle w:val="NormalWeb"/>
        <w:numPr>
          <w:ilvl w:val="0"/>
          <w:numId w:val="61"/>
        </w:numPr>
        <w:spacing w:beforeAutospacing="0" w:after="200" w:afterAutospacing="0"/>
        <w:ind w:left="360"/>
        <w:textAlignment w:val="baseline"/>
        <w:rPr>
          <w:rFonts w:ascii="Arial" w:hAnsi="Arial" w:cs="Arial"/>
          <w:color w:val="000000"/>
        </w:rPr>
      </w:pPr>
      <w:r>
        <w:rPr>
          <w:rFonts w:ascii="Arial" w:hAnsi="Arial" w:cs="Arial"/>
          <w:b/>
          <w:bCs/>
          <w:i/>
          <w:iCs/>
          <w:color w:val="000000"/>
        </w:rPr>
        <w:t>Groups</w:t>
      </w:r>
      <w:r>
        <w:rPr>
          <w:rFonts w:ascii="Arial" w:hAnsi="Arial" w:cs="Arial"/>
          <w:color w:val="000000"/>
        </w:rPr>
        <w:t>: Where the entity is the holding company of a group and prepares consolidated financial statements, the consolidated figures should be used.</w:t>
      </w:r>
    </w:p>
    <w:p w14:paraId="3832C0BB" w14:textId="77777777" w:rsidR="005B397F" w:rsidRDefault="005B397F" w:rsidP="00986D2A">
      <w:pPr>
        <w:pStyle w:val="NormalWeb"/>
        <w:numPr>
          <w:ilvl w:val="0"/>
          <w:numId w:val="61"/>
        </w:numPr>
        <w:spacing w:beforeAutospacing="0" w:after="200" w:afterAutospacing="0"/>
        <w:ind w:left="360"/>
        <w:textAlignment w:val="baseline"/>
        <w:rPr>
          <w:rFonts w:ascii="Arial" w:hAnsi="Arial" w:cs="Arial"/>
          <w:color w:val="000000"/>
        </w:rPr>
      </w:pPr>
      <w:r>
        <w:rPr>
          <w:rFonts w:ascii="Arial" w:hAnsi="Arial" w:cs="Arial"/>
          <w:b/>
          <w:bCs/>
          <w:i/>
          <w:iCs/>
          <w:color w:val="000000"/>
        </w:rPr>
        <w:t>Foreign currency conversion</w:t>
      </w:r>
      <w:r>
        <w:rPr>
          <w:rFonts w:ascii="Arial" w:hAnsi="Arial" w:cs="Arial"/>
          <w:color w:val="000000"/>
        </w:rPr>
        <w:t>: Figures denominated in foreign currencies should be converted at the exchange rate in force at the relevant date for which the Financial Indicator is being calculated.</w:t>
      </w:r>
    </w:p>
    <w:p w14:paraId="0E18930A" w14:textId="77777777" w:rsidR="005B397F" w:rsidRDefault="005B397F" w:rsidP="00986D2A">
      <w:pPr>
        <w:pStyle w:val="NormalWeb"/>
        <w:numPr>
          <w:ilvl w:val="0"/>
          <w:numId w:val="61"/>
        </w:numPr>
        <w:spacing w:beforeAutospacing="0" w:after="200" w:afterAutospacing="0"/>
        <w:ind w:left="360"/>
        <w:textAlignment w:val="baseline"/>
        <w:rPr>
          <w:rFonts w:ascii="Arial" w:hAnsi="Arial" w:cs="Arial"/>
          <w:color w:val="000000"/>
        </w:rPr>
      </w:pPr>
      <w:r>
        <w:rPr>
          <w:rFonts w:ascii="Arial" w:hAnsi="Arial" w:cs="Arial"/>
          <w:b/>
          <w:bCs/>
          <w:i/>
          <w:iCs/>
          <w:color w:val="000000"/>
        </w:rPr>
        <w:t>Treatment of non-underlying items</w:t>
      </w:r>
      <w:r>
        <w:rPr>
          <w:rFonts w:ascii="Arial" w:hAnsi="Arial" w:cs="Arial"/>
          <w:color w:val="000000"/>
        </w:rPr>
        <w:t>: Financial Indicators should be based on the figures in the financial statements before adjusting for non-underlying items.</w:t>
      </w:r>
    </w:p>
    <w:p w14:paraId="5FCD9696" w14:textId="77777777" w:rsidR="005B397F" w:rsidRDefault="005B397F" w:rsidP="005B397F">
      <w:pPr>
        <w:pStyle w:val="NormalWeb"/>
        <w:spacing w:beforeAutospacing="0" w:after="200" w:afterAutospacing="0"/>
        <w:ind w:hanging="720"/>
      </w:pPr>
      <w:r>
        <w:rPr>
          <w:rFonts w:ascii="Arial" w:hAnsi="Arial" w:cs="Arial"/>
          <w:b/>
          <w:bCs/>
          <w:color w:val="000000"/>
          <w:u w:val="single"/>
        </w:rPr>
        <w:t>Specific Methodology</w:t>
      </w:r>
    </w:p>
    <w:tbl>
      <w:tblPr>
        <w:tblW w:w="0" w:type="auto"/>
        <w:tblCellMar>
          <w:top w:w="15" w:type="dxa"/>
          <w:left w:w="15" w:type="dxa"/>
          <w:bottom w:w="15" w:type="dxa"/>
          <w:right w:w="15" w:type="dxa"/>
        </w:tblCellMar>
        <w:tblLook w:val="04A0" w:firstRow="1" w:lastRow="0" w:firstColumn="1" w:lastColumn="0" w:noHBand="0" w:noVBand="1"/>
      </w:tblPr>
      <w:tblGrid>
        <w:gridCol w:w="2270"/>
        <w:gridCol w:w="6746"/>
      </w:tblGrid>
      <w:tr w:rsidR="005B397F" w14:paraId="0FA864C5" w14:textId="77777777" w:rsidTr="005B397F">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D16DBEB" w14:textId="77777777" w:rsidR="005B397F" w:rsidRDefault="005B397F">
            <w:pPr>
              <w:pStyle w:val="NormalWeb"/>
              <w:spacing w:beforeAutospacing="0" w:after="200" w:afterAutospacing="0"/>
            </w:pPr>
            <w:r>
              <w:rPr>
                <w:rFonts w:ascii="Arial" w:hAnsi="Arial" w:cs="Arial"/>
                <w:b/>
                <w:bCs/>
                <w:color w:val="000000"/>
              </w:rPr>
              <w:t>Financial Indicator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0FFC800" w14:textId="77777777" w:rsidR="005B397F" w:rsidRDefault="005B397F">
            <w:pPr>
              <w:pStyle w:val="NormalWeb"/>
              <w:spacing w:beforeAutospacing="0" w:after="200" w:afterAutospacing="0"/>
            </w:pPr>
            <w:r>
              <w:rPr>
                <w:rFonts w:ascii="Arial" w:hAnsi="Arial" w:cs="Arial"/>
                <w:color w:val="000000"/>
              </w:rPr>
              <w:t>Specific Methodology</w:t>
            </w:r>
          </w:p>
        </w:tc>
      </w:tr>
      <w:tr w:rsidR="005B397F" w14:paraId="5A062A76"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2E98F5" w14:textId="77777777" w:rsidR="005B397F" w:rsidRDefault="005B397F">
            <w:pPr>
              <w:pStyle w:val="NormalWeb"/>
              <w:spacing w:beforeAutospacing="0" w:after="200" w:afterAutospacing="0"/>
            </w:pPr>
            <w:r>
              <w:rPr>
                <w:rFonts w:ascii="Arial" w:hAnsi="Arial" w:cs="Arial"/>
                <w:b/>
                <w:bCs/>
                <w:color w:val="000000"/>
              </w:rPr>
              <w:t>1</w:t>
            </w:r>
          </w:p>
          <w:p w14:paraId="78AEBC1A" w14:textId="77777777" w:rsidR="005B397F" w:rsidRDefault="005B397F">
            <w:pPr>
              <w:pStyle w:val="NormalWeb"/>
              <w:spacing w:beforeAutospacing="0" w:after="200" w:afterAutospacing="0"/>
            </w:pPr>
            <w:r>
              <w:rPr>
                <w:rFonts w:ascii="Arial" w:hAnsi="Arial" w:cs="Arial"/>
                <w:b/>
                <w:bCs/>
                <w:color w:val="000000"/>
              </w:rPr>
              <w:t>[Operating Margin]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32E20" w14:textId="77777777" w:rsidR="005B397F" w:rsidRDefault="005B397F">
            <w:pPr>
              <w:pStyle w:val="NormalWeb"/>
              <w:spacing w:beforeAutospacing="0" w:after="200" w:afterAutospacing="0"/>
            </w:pPr>
            <w:r>
              <w:rPr>
                <w:rFonts w:ascii="Arial" w:hAnsi="Arial" w:cs="Arial"/>
                <w:color w:val="000000"/>
              </w:rPr>
              <w:t>[The elements used to calculate the Operating Margin should be shown on the face of the Income Statement in a standard set of financial statements.</w:t>
            </w:r>
          </w:p>
          <w:p w14:paraId="77BD650D" w14:textId="77777777" w:rsidR="005B397F" w:rsidRDefault="005B397F">
            <w:pPr>
              <w:pStyle w:val="NormalWeb"/>
              <w:spacing w:beforeAutospacing="0" w:after="200" w:afterAutospacing="0"/>
            </w:pPr>
            <w:r>
              <w:rPr>
                <w:rFonts w:ascii="Arial" w:hAnsi="Arial" w:cs="Arial"/>
                <w:color w:val="000000"/>
              </w:rPr>
              <w:t>Figures for Operating Profit and Revenue should exclude the entity’s share of the results of any joint ventures or Associates.</w:t>
            </w:r>
          </w:p>
          <w:p w14:paraId="37DAA559" w14:textId="77777777" w:rsidR="005B397F" w:rsidRDefault="005B397F">
            <w:pPr>
              <w:pStyle w:val="NormalWeb"/>
              <w:spacing w:beforeAutospacing="0" w:after="200" w:afterAutospacing="0"/>
            </w:pPr>
            <w:r>
              <w:rPr>
                <w:rFonts w:ascii="Arial" w:hAnsi="Arial" w:cs="Arial"/>
                <w:color w:val="000000"/>
              </w:rPr>
              <w:lastRenderedPageBreak/>
              <w:t>Where an entity has an operating loss (i.e. where the operating profit is negative), Operating Profit should be taken to be zero.]</w:t>
            </w:r>
          </w:p>
        </w:tc>
      </w:tr>
      <w:tr w:rsidR="005B397F" w14:paraId="6FA01A2A"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7D69F" w14:textId="77777777" w:rsidR="005B397F" w:rsidRDefault="005B397F">
            <w:pPr>
              <w:pStyle w:val="NormalWeb"/>
              <w:spacing w:beforeAutospacing="0" w:after="200" w:afterAutospacing="0"/>
            </w:pPr>
            <w:r>
              <w:rPr>
                <w:rFonts w:ascii="Arial" w:hAnsi="Arial" w:cs="Arial"/>
                <w:b/>
                <w:bCs/>
                <w:color w:val="000000"/>
              </w:rPr>
              <w:lastRenderedPageBreak/>
              <w:t>2</w:t>
            </w:r>
          </w:p>
          <w:p w14:paraId="11115EDE" w14:textId="77777777" w:rsidR="005B397F" w:rsidRDefault="005B397F">
            <w:pPr>
              <w:pStyle w:val="NormalWeb"/>
              <w:spacing w:beforeAutospacing="0" w:after="200" w:afterAutospacing="0"/>
            </w:pPr>
            <w:r>
              <w:rPr>
                <w:rFonts w:ascii="Arial" w:hAnsi="Arial" w:cs="Arial"/>
                <w:b/>
                <w:bCs/>
                <w:color w:val="000000"/>
              </w:rPr>
              <w:t>[Free Cash Flow to Net Debt Ratio]</w:t>
            </w:r>
          </w:p>
          <w:p w14:paraId="62711A9A" w14:textId="77777777" w:rsidR="005B397F" w:rsidRDefault="005B397F">
            <w:pPr>
              <w:spacing w:after="240"/>
            </w:pPr>
            <w:r>
              <w:br/>
            </w:r>
            <w:r>
              <w:br/>
            </w:r>
            <w:r>
              <w:br/>
            </w:r>
            <w:r>
              <w:br/>
            </w:r>
            <w:r>
              <w:br/>
            </w:r>
            <w:r>
              <w:br/>
            </w:r>
            <w:r>
              <w:br/>
            </w:r>
            <w:r>
              <w:br/>
            </w:r>
            <w:r>
              <w:br/>
            </w:r>
            <w:r>
              <w:br/>
            </w:r>
            <w:r>
              <w:br/>
            </w:r>
            <w:r>
              <w:br/>
            </w:r>
            <w:r>
              <w:br/>
            </w:r>
            <w:r>
              <w:br/>
            </w:r>
            <w:r>
              <w:br/>
            </w:r>
            <w:r>
              <w:br/>
            </w:r>
            <w:r>
              <w:br/>
            </w:r>
            <w:r>
              <w:br/>
            </w:r>
            <w:r>
              <w:br/>
            </w:r>
            <w:r>
              <w:br/>
            </w:r>
            <w:r>
              <w:br/>
            </w:r>
            <w:r>
              <w:br/>
            </w:r>
            <w:r>
              <w:br/>
            </w:r>
            <w:r>
              <w:br/>
            </w:r>
            <w:r>
              <w:br/>
            </w:r>
          </w:p>
          <w:p w14:paraId="28166960" w14:textId="77777777" w:rsidR="005B397F" w:rsidRDefault="005B397F">
            <w:pPr>
              <w:pStyle w:val="NormalWeb"/>
              <w:spacing w:beforeAutospacing="0" w:after="200" w:afterAutospacing="0"/>
            </w:pPr>
            <w:r>
              <w:rPr>
                <w:rFonts w:ascii="Arial" w:hAnsi="Arial" w:cs="Arial"/>
                <w:b/>
                <w:bCs/>
                <w:color w:val="000000"/>
              </w:rPr>
              <w:t>OR</w:t>
            </w:r>
          </w:p>
          <w:p w14:paraId="7ED56322" w14:textId="77777777" w:rsidR="005B397F" w:rsidRDefault="005B397F">
            <w:pPr>
              <w:pStyle w:val="NormalWeb"/>
              <w:spacing w:beforeAutospacing="0" w:after="200" w:afterAutospacing="0"/>
            </w:pPr>
            <w:r>
              <w:rPr>
                <w:rFonts w:ascii="Arial" w:hAnsi="Arial" w:cs="Arial"/>
                <w:b/>
                <w:bCs/>
                <w:color w:val="000000"/>
              </w:rPr>
              <w:t>[Net Debt to EBITDA Ratio]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918B2" w14:textId="77777777" w:rsidR="005B397F" w:rsidRDefault="005B397F">
            <w:pPr>
              <w:pStyle w:val="NormalWeb"/>
              <w:spacing w:beforeAutospacing="0" w:after="200" w:afterAutospacing="0"/>
            </w:pPr>
            <w:r>
              <w:rPr>
                <w:rFonts w:ascii="Arial" w:hAnsi="Arial" w:cs="Arial"/>
                <w:i/>
                <w:iCs/>
                <w:color w:val="000000"/>
              </w:rPr>
              <w:t>[“</w:t>
            </w:r>
            <w:r>
              <w:rPr>
                <w:rFonts w:ascii="Arial" w:hAnsi="Arial" w:cs="Arial"/>
                <w:b/>
                <w:bCs/>
                <w:i/>
                <w:iCs/>
                <w:color w:val="000000"/>
              </w:rPr>
              <w:t>Free Cash Flow</w:t>
            </w:r>
            <w:r>
              <w:rPr>
                <w:rFonts w:ascii="Arial" w:hAnsi="Arial" w:cs="Arial"/>
                <w:i/>
                <w:iCs/>
                <w:color w:val="000000"/>
              </w:rPr>
              <w:t>” = Net Cash Flow from Operating Activities – Capital Expenditure</w:t>
            </w:r>
          </w:p>
          <w:p w14:paraId="1E453C8F" w14:textId="77777777" w:rsidR="005B397F" w:rsidRDefault="005B397F">
            <w:pPr>
              <w:pStyle w:val="NormalWeb"/>
              <w:spacing w:beforeAutospacing="0" w:after="200" w:afterAutospacing="0"/>
            </w:pPr>
            <w:r>
              <w:rPr>
                <w:rFonts w:ascii="Arial" w:hAnsi="Arial" w:cs="Arial"/>
                <w:i/>
                <w:iCs/>
                <w:color w:val="000000"/>
              </w:rPr>
              <w:t>“</w:t>
            </w:r>
            <w:r>
              <w:rPr>
                <w:rFonts w:ascii="Arial" w:hAnsi="Arial" w:cs="Arial"/>
                <w:b/>
                <w:bCs/>
                <w:i/>
                <w:iCs/>
                <w:color w:val="000000"/>
              </w:rPr>
              <w:t>Capital Expenditure</w:t>
            </w:r>
            <w:r>
              <w:rPr>
                <w:rFonts w:ascii="Arial" w:hAnsi="Arial" w:cs="Arial"/>
                <w:i/>
                <w:iCs/>
                <w:color w:val="000000"/>
              </w:rPr>
              <w:t>” = Purchase of property, plant &amp; equipment + purchase of intangible assets</w:t>
            </w:r>
          </w:p>
          <w:p w14:paraId="6130EFE5" w14:textId="77777777" w:rsidR="005B397F" w:rsidRDefault="005B397F">
            <w:pPr>
              <w:pStyle w:val="NormalWeb"/>
              <w:spacing w:beforeAutospacing="0" w:after="200" w:afterAutospacing="0"/>
            </w:pPr>
            <w:r>
              <w:rPr>
                <w:rFonts w:ascii="Arial" w:hAnsi="Arial" w:cs="Arial"/>
                <w:i/>
                <w:iCs/>
                <w:color w:val="000000"/>
              </w:rPr>
              <w:t>“</w:t>
            </w:r>
            <w:r>
              <w:rPr>
                <w:rFonts w:ascii="Arial" w:hAnsi="Arial" w:cs="Arial"/>
                <w:b/>
                <w:bCs/>
                <w:i/>
                <w:iCs/>
                <w:color w:val="000000"/>
              </w:rPr>
              <w:t>Net Debt</w:t>
            </w:r>
            <w:r>
              <w:rPr>
                <w:rFonts w:ascii="Arial" w:hAnsi="Arial" w:cs="Arial"/>
                <w:i/>
                <w:iCs/>
                <w:color w:val="000000"/>
              </w:rPr>
              <w:t>” = Bank overdrafts + Loans and borrowings + Finance Leases + Deferred consideration payable – Cash and cash equivalents</w:t>
            </w:r>
          </w:p>
          <w:p w14:paraId="2D701C01" w14:textId="77777777" w:rsidR="005B397F" w:rsidRDefault="005B397F">
            <w:pPr>
              <w:pStyle w:val="NormalWeb"/>
              <w:spacing w:beforeAutospacing="0" w:after="200" w:afterAutospacing="0"/>
            </w:pPr>
            <w:r>
              <w:rPr>
                <w:rFonts w:ascii="Arial" w:hAnsi="Arial" w:cs="Arial"/>
                <w:color w:val="000000"/>
              </w:rPr>
              <w:t>The majority of the elements used to calculate the Free Cash Flow to Net Debt Ratio should be shown on the face of the Statement of Cash Flows and the Balance Sheet in a standard set of financial statements.</w:t>
            </w:r>
          </w:p>
          <w:p w14:paraId="40EF16D9" w14:textId="77777777" w:rsidR="005B397F" w:rsidRDefault="005B397F">
            <w:pPr>
              <w:pStyle w:val="NormalWeb"/>
              <w:spacing w:beforeAutospacing="0" w:after="200" w:afterAutospacing="0"/>
            </w:pPr>
            <w:r>
              <w:rPr>
                <w:rFonts w:ascii="Arial" w:hAnsi="Arial" w:cs="Arial"/>
                <w:i/>
                <w:iCs/>
                <w:color w:val="000000"/>
                <w:u w:val="single"/>
              </w:rPr>
              <w:t>Net Cash Flow from Operating Activities</w:t>
            </w:r>
            <w:r>
              <w:rPr>
                <w:rFonts w:ascii="Arial" w:hAnsi="Arial" w:cs="Arial"/>
                <w:color w:val="000000"/>
              </w:rPr>
              <w:t>: This should be stated after deduction of interest and tax paid.</w:t>
            </w:r>
          </w:p>
          <w:p w14:paraId="2F4C5D6C" w14:textId="77777777" w:rsidR="005B397F" w:rsidRDefault="005B397F">
            <w:pPr>
              <w:pStyle w:val="NormalWeb"/>
              <w:spacing w:beforeAutospacing="0" w:after="200" w:afterAutospacing="0"/>
            </w:pPr>
            <w:r>
              <w:rPr>
                <w:rFonts w:ascii="Arial" w:hAnsi="Arial" w:cs="Arial"/>
                <w:i/>
                <w:iCs/>
                <w:color w:val="000000"/>
                <w:u w:val="single"/>
              </w:rPr>
              <w:t>Capital expenditure</w:t>
            </w:r>
            <w:r>
              <w:rPr>
                <w:rFonts w:ascii="Arial" w:hAnsi="Arial" w:cs="Arial"/>
                <w:color w:val="000000"/>
              </w:rPr>
              <w:t>: The elements of capital expenditure may be described slightly differently but will be found under ‘Cash flows from investing activities’ in the Statement of Cash Flows; they should be limited to the purchase of fixed assets (including intangible assets) for the business and exclude acquisitions. The figure should be shown gross without any deduction for any proceeds of sale of fixed assets.</w:t>
            </w:r>
          </w:p>
          <w:p w14:paraId="1FA8C2DE" w14:textId="77777777" w:rsidR="005B397F" w:rsidRDefault="005B397F">
            <w:pPr>
              <w:pStyle w:val="NormalWeb"/>
              <w:spacing w:beforeAutospacing="0" w:after="200" w:afterAutospacing="0"/>
            </w:pPr>
            <w:r>
              <w:rPr>
                <w:rFonts w:ascii="Arial" w:hAnsi="Arial" w:cs="Arial"/>
                <w:i/>
                <w:iCs/>
                <w:color w:val="000000"/>
                <w:u w:val="single"/>
              </w:rPr>
              <w:t>Net Debt</w:t>
            </w:r>
            <w:r>
              <w:rPr>
                <w:rFonts w:ascii="Arial" w:hAnsi="Arial" w:cs="Arial"/>
                <w:color w:val="000000"/>
              </w:rPr>
              <w:t xml:space="preserve">: The elements of Net Debt may also be described slightly differently and should be found either on the face of the Balance Sheet or in the relevant note to the financial statements. All interest bearing liabilities (other than retirement benefit obligations) should be treated as borrowings as should, where disclosed, any liabilities (less any assets) in </w:t>
            </w:r>
            <w:proofErr w:type="gramStart"/>
            <w:r>
              <w:rPr>
                <w:rFonts w:ascii="Arial" w:hAnsi="Arial" w:cs="Arial"/>
                <w:color w:val="000000"/>
              </w:rPr>
              <w:t>respect  of</w:t>
            </w:r>
            <w:proofErr w:type="gramEnd"/>
            <w:r>
              <w:rPr>
                <w:rFonts w:ascii="Arial" w:hAnsi="Arial" w:cs="Arial"/>
                <w:color w:val="000000"/>
              </w:rPr>
              <w:t xml:space="preserve"> any hedges designated as linked to borrowings (but not non-designated hedges). Borrowings should also include balances owed to other group members.</w:t>
            </w:r>
          </w:p>
          <w:p w14:paraId="28486ED4" w14:textId="77777777" w:rsidR="005B397F" w:rsidRDefault="005B397F">
            <w:pPr>
              <w:pStyle w:val="NormalWeb"/>
              <w:spacing w:beforeAutospacing="0" w:after="200" w:afterAutospacing="0"/>
            </w:pPr>
            <w:r>
              <w:rPr>
                <w:rFonts w:ascii="Arial" w:hAnsi="Arial" w:cs="Arial"/>
                <w:color w:val="000000"/>
              </w:rPr>
              <w:t>Deferred consideration payable should be included in Net Debt despite typically being non-interest bearing.</w:t>
            </w:r>
          </w:p>
          <w:p w14:paraId="7DD08CFC" w14:textId="77777777" w:rsidR="005B397F" w:rsidRDefault="005B397F">
            <w:pPr>
              <w:pStyle w:val="NormalWeb"/>
              <w:spacing w:beforeAutospacing="0" w:after="200" w:afterAutospacing="0"/>
            </w:pPr>
            <w:r>
              <w:rPr>
                <w:rFonts w:ascii="Arial" w:hAnsi="Arial" w:cs="Arial"/>
                <w:color w:val="000000"/>
              </w:rPr>
              <w:t>Cash and cash equivalents should include short-term financial investments shown in current assets.</w:t>
            </w:r>
          </w:p>
          <w:p w14:paraId="44BD94CF" w14:textId="77777777" w:rsidR="005B397F" w:rsidRDefault="005B397F">
            <w:pPr>
              <w:pStyle w:val="NormalWeb"/>
              <w:spacing w:beforeAutospacing="0" w:after="200" w:afterAutospacing="0"/>
            </w:pPr>
            <w:r>
              <w:rPr>
                <w:rFonts w:ascii="Arial" w:hAnsi="Arial" w:cs="Arial"/>
                <w:color w:val="000000"/>
              </w:rPr>
              <w:t>Where Net debt is negative (i.e. an entity has net cash), the relevant Financial Target Threshold should be treated as having been met.]</w:t>
            </w:r>
          </w:p>
          <w:p w14:paraId="3802AD61" w14:textId="77777777" w:rsidR="005B397F" w:rsidRDefault="005B397F">
            <w:pPr>
              <w:pStyle w:val="NormalWeb"/>
              <w:spacing w:beforeAutospacing="0" w:after="200" w:afterAutospacing="0"/>
            </w:pPr>
            <w:r>
              <w:rPr>
                <w:rFonts w:ascii="Arial" w:hAnsi="Arial" w:cs="Arial"/>
                <w:color w:val="000000"/>
              </w:rPr>
              <w:t>OR</w:t>
            </w:r>
          </w:p>
          <w:p w14:paraId="59C23675" w14:textId="77777777" w:rsidR="005B397F" w:rsidRDefault="005B397F">
            <w:pPr>
              <w:pStyle w:val="NormalWeb"/>
              <w:spacing w:beforeAutospacing="0" w:after="200" w:afterAutospacing="0"/>
            </w:pPr>
            <w:r>
              <w:rPr>
                <w:rFonts w:ascii="Arial" w:hAnsi="Arial" w:cs="Arial"/>
                <w:i/>
                <w:iCs/>
                <w:color w:val="000000"/>
              </w:rPr>
              <w:lastRenderedPageBreak/>
              <w:t>[“</w:t>
            </w:r>
            <w:r>
              <w:rPr>
                <w:rFonts w:ascii="Arial" w:hAnsi="Arial" w:cs="Arial"/>
                <w:b/>
                <w:bCs/>
                <w:i/>
                <w:iCs/>
                <w:color w:val="000000"/>
              </w:rPr>
              <w:t>Net Debt</w:t>
            </w:r>
            <w:r>
              <w:rPr>
                <w:rFonts w:ascii="Arial" w:hAnsi="Arial" w:cs="Arial"/>
                <w:i/>
                <w:iCs/>
                <w:color w:val="000000"/>
              </w:rPr>
              <w:t>” = Bank overdrafts + Loans and borrowings + Finance leases + Deferred consideration payable – Cash and cash equivalents</w:t>
            </w:r>
          </w:p>
          <w:p w14:paraId="0AB006A4" w14:textId="77777777" w:rsidR="005B397F" w:rsidRDefault="005B397F">
            <w:pPr>
              <w:pStyle w:val="NormalWeb"/>
              <w:spacing w:beforeAutospacing="0" w:after="200" w:afterAutospacing="0"/>
            </w:pPr>
            <w:r>
              <w:rPr>
                <w:rFonts w:ascii="Arial" w:hAnsi="Arial" w:cs="Arial"/>
                <w:i/>
                <w:iCs/>
                <w:color w:val="000000"/>
              </w:rPr>
              <w:t>“</w:t>
            </w:r>
            <w:r>
              <w:rPr>
                <w:rFonts w:ascii="Arial" w:hAnsi="Arial" w:cs="Arial"/>
                <w:b/>
                <w:bCs/>
                <w:i/>
                <w:iCs/>
                <w:color w:val="000000"/>
              </w:rPr>
              <w:t>EBITDA</w:t>
            </w:r>
            <w:r>
              <w:rPr>
                <w:rFonts w:ascii="Arial" w:hAnsi="Arial" w:cs="Arial"/>
                <w:i/>
                <w:iCs/>
                <w:color w:val="000000"/>
              </w:rPr>
              <w:t>” = Operating profit + Depreciation charge + Amortisation charge</w:t>
            </w:r>
          </w:p>
          <w:p w14:paraId="1DFB76C8" w14:textId="77777777" w:rsidR="005B397F" w:rsidRDefault="005B397F">
            <w:pPr>
              <w:pStyle w:val="NormalWeb"/>
              <w:spacing w:beforeAutospacing="0" w:after="200" w:afterAutospacing="0"/>
            </w:pPr>
            <w:r>
              <w:rPr>
                <w:rFonts w:ascii="Arial" w:hAnsi="Arial" w:cs="Arial"/>
                <w:color w:val="000000"/>
              </w:rPr>
              <w:t>The majority of the elements used to calculate the Net Debt to EBITDA Ratio should be shown on the face of the Balance sheet, Income statement and Statement of Cash Flows in a standard set of financial statements but will otherwise be found in the notes to the financial statements.</w:t>
            </w:r>
          </w:p>
          <w:p w14:paraId="530888C8" w14:textId="77777777" w:rsidR="005B397F" w:rsidRDefault="005B397F">
            <w:pPr>
              <w:pStyle w:val="NormalWeb"/>
              <w:spacing w:beforeAutospacing="0" w:after="200" w:afterAutospacing="0"/>
            </w:pPr>
            <w:r>
              <w:rPr>
                <w:rFonts w:ascii="Arial" w:hAnsi="Arial" w:cs="Arial"/>
                <w:i/>
                <w:iCs/>
                <w:color w:val="000000"/>
                <w:u w:val="single"/>
              </w:rPr>
              <w:t>Net Debt</w:t>
            </w:r>
            <w:r>
              <w:rPr>
                <w:rFonts w:ascii="Arial" w:hAnsi="Arial" w:cs="Arial"/>
                <w:color w:val="000000"/>
              </w:rPr>
              <w:t xml:space="preserve">: The elements of Net Debt may be described slightly differently and should be found either on the face of the Balance Sheet or in the relevant note to the financial statements. All </w:t>
            </w:r>
            <w:proofErr w:type="gramStart"/>
            <w:r>
              <w:rPr>
                <w:rFonts w:ascii="Arial" w:hAnsi="Arial" w:cs="Arial"/>
                <w:color w:val="000000"/>
              </w:rPr>
              <w:t>interest bearing</w:t>
            </w:r>
            <w:proofErr w:type="gramEnd"/>
            <w:r>
              <w:rPr>
                <w:rFonts w:ascii="Arial" w:hAnsi="Arial" w:cs="Arial"/>
                <w:color w:val="000000"/>
              </w:rPr>
              <w:t xml:space="preserve"> liabilities (other than retirement benefit obligations) should be included as borrowings as should, where disclosed, any liabilities (less any assets) in respect of any hedges designated as linked to borrowings (but not non-designated hedges). Borrowings should also include balances owed to other group members.</w:t>
            </w:r>
          </w:p>
          <w:p w14:paraId="09744E5B" w14:textId="77777777" w:rsidR="005B397F" w:rsidRDefault="005B397F">
            <w:pPr>
              <w:pStyle w:val="NormalWeb"/>
              <w:spacing w:beforeAutospacing="0" w:after="200" w:afterAutospacing="0"/>
            </w:pPr>
            <w:r>
              <w:rPr>
                <w:rFonts w:ascii="Arial" w:hAnsi="Arial" w:cs="Arial"/>
                <w:color w:val="000000"/>
              </w:rPr>
              <w:t>Deferred consideration payable should be included in Net Debt despite typically being non-interest bearing.</w:t>
            </w:r>
          </w:p>
          <w:p w14:paraId="4DEEA989" w14:textId="77777777" w:rsidR="005B397F" w:rsidRDefault="005B397F">
            <w:pPr>
              <w:pStyle w:val="NormalWeb"/>
              <w:spacing w:beforeAutospacing="0" w:after="200" w:afterAutospacing="0"/>
            </w:pPr>
            <w:r>
              <w:rPr>
                <w:rFonts w:ascii="Arial" w:hAnsi="Arial" w:cs="Arial"/>
                <w:color w:val="000000"/>
              </w:rPr>
              <w:t>Cash and cash equivalents should include short-term financial investments shown in current assets.</w:t>
            </w:r>
          </w:p>
          <w:p w14:paraId="57EADA9D" w14:textId="77777777" w:rsidR="005B397F" w:rsidRDefault="005B397F">
            <w:pPr>
              <w:pStyle w:val="NormalWeb"/>
              <w:spacing w:beforeAutospacing="0" w:after="200" w:afterAutospacing="0"/>
            </w:pPr>
            <w:r>
              <w:rPr>
                <w:rFonts w:ascii="Arial" w:hAnsi="Arial" w:cs="Arial"/>
                <w:color w:val="000000"/>
              </w:rPr>
              <w:t>Where Net debt is negative (i.e. an entity has net cash), the relevant Financial Target Threshold should be treated as having been met. </w:t>
            </w:r>
          </w:p>
          <w:p w14:paraId="67D19DD0" w14:textId="77777777" w:rsidR="005B397F" w:rsidRDefault="005B397F">
            <w:pPr>
              <w:pStyle w:val="NormalWeb"/>
              <w:spacing w:beforeAutospacing="0" w:after="200" w:afterAutospacing="0"/>
            </w:pPr>
            <w:r>
              <w:rPr>
                <w:rFonts w:ascii="Arial" w:hAnsi="Arial" w:cs="Arial"/>
                <w:i/>
                <w:iCs/>
                <w:color w:val="000000"/>
                <w:u w:val="single"/>
              </w:rPr>
              <w:t>EBITDA</w:t>
            </w:r>
            <w:r>
              <w:rPr>
                <w:rFonts w:ascii="Arial" w:hAnsi="Arial" w:cs="Arial"/>
                <w:color w:val="000000"/>
              </w:rPr>
              <w:t xml:space="preserve">: Operating profit should be shown on the face of the Income Statement and, for the purposes of calculating this Financial Indicator, should include the entity’s share of the results of any joint ventures or Associates. </w:t>
            </w:r>
            <w:r>
              <w:rPr>
                <w:rFonts w:ascii="Arial" w:hAnsi="Arial" w:cs="Arial"/>
                <w:i/>
                <w:iCs/>
                <w:color w:val="000000"/>
              </w:rPr>
              <w:t>The depreciation and amortisation charges for the period may be found on the face of the Statement of Cash Flows or in a Note to the Accounts. Where EBITDA is negative, the relevant Financial Target Threshold should be treated as not having been met (unless Net Debt is also negative, in which case the relevant Financial Target Threshold should be treated as having been met).]</w:t>
            </w:r>
          </w:p>
        </w:tc>
      </w:tr>
      <w:tr w:rsidR="005B397F" w14:paraId="4F515AC8"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8A2C9" w14:textId="77777777" w:rsidR="005B397F" w:rsidRDefault="005B397F">
            <w:pPr>
              <w:pStyle w:val="NormalWeb"/>
              <w:spacing w:beforeAutospacing="0" w:after="200" w:afterAutospacing="0"/>
            </w:pPr>
            <w:r>
              <w:rPr>
                <w:rFonts w:ascii="Arial" w:hAnsi="Arial" w:cs="Arial"/>
                <w:b/>
                <w:bCs/>
                <w:color w:val="000000"/>
              </w:rPr>
              <w:lastRenderedPageBreak/>
              <w:t>3</w:t>
            </w:r>
          </w:p>
          <w:p w14:paraId="0829D7A8" w14:textId="77777777" w:rsidR="005B397F" w:rsidRDefault="005B397F">
            <w:pPr>
              <w:pStyle w:val="NormalWeb"/>
              <w:spacing w:beforeAutospacing="0" w:after="200" w:afterAutospacing="0"/>
            </w:pPr>
            <w:r>
              <w:rPr>
                <w:rFonts w:ascii="Arial" w:hAnsi="Arial" w:cs="Arial"/>
                <w:b/>
                <w:bCs/>
                <w:color w:val="000000"/>
              </w:rPr>
              <w:t xml:space="preserve">[Net Debt + </w:t>
            </w:r>
            <w:proofErr w:type="gramStart"/>
            <w:r>
              <w:rPr>
                <w:rFonts w:ascii="Arial" w:hAnsi="Arial" w:cs="Arial"/>
                <w:b/>
                <w:bCs/>
                <w:color w:val="000000"/>
              </w:rPr>
              <w:t>Net  Pension</w:t>
            </w:r>
            <w:proofErr w:type="gramEnd"/>
            <w:r>
              <w:rPr>
                <w:rFonts w:ascii="Arial" w:hAnsi="Arial" w:cs="Arial"/>
                <w:b/>
                <w:bCs/>
                <w:color w:val="000000"/>
              </w:rPr>
              <w:t xml:space="preserve"> Deficit to EBITDA ratio]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30B64" w14:textId="77777777" w:rsidR="005B397F" w:rsidRDefault="005B397F">
            <w:pPr>
              <w:pStyle w:val="NormalWeb"/>
              <w:spacing w:beforeAutospacing="0" w:after="200" w:afterAutospacing="0"/>
            </w:pPr>
            <w:r>
              <w:rPr>
                <w:rFonts w:ascii="Arial" w:hAnsi="Arial" w:cs="Arial"/>
                <w:i/>
                <w:iCs/>
                <w:color w:val="000000"/>
              </w:rPr>
              <w:t>[“</w:t>
            </w:r>
            <w:r>
              <w:rPr>
                <w:rFonts w:ascii="Arial" w:hAnsi="Arial" w:cs="Arial"/>
                <w:b/>
                <w:bCs/>
                <w:i/>
                <w:iCs/>
                <w:color w:val="000000"/>
              </w:rPr>
              <w:t>Net Debt</w:t>
            </w:r>
            <w:r>
              <w:rPr>
                <w:rFonts w:ascii="Arial" w:hAnsi="Arial" w:cs="Arial"/>
                <w:i/>
                <w:iCs/>
                <w:color w:val="000000"/>
              </w:rPr>
              <w:t>” = Bank overdrafts + Loans and borrowings + Finance leases + Deferred consideration payable – Cash and cash equivalents</w:t>
            </w:r>
          </w:p>
          <w:p w14:paraId="4F18E07B" w14:textId="77777777" w:rsidR="005B397F" w:rsidRDefault="005B397F">
            <w:pPr>
              <w:pStyle w:val="NormalWeb"/>
              <w:spacing w:beforeAutospacing="0" w:after="200" w:afterAutospacing="0"/>
            </w:pPr>
            <w:r>
              <w:rPr>
                <w:rFonts w:ascii="Arial" w:hAnsi="Arial" w:cs="Arial"/>
                <w:i/>
                <w:iCs/>
                <w:color w:val="000000"/>
              </w:rPr>
              <w:t>“</w:t>
            </w:r>
            <w:r>
              <w:rPr>
                <w:rFonts w:ascii="Arial" w:hAnsi="Arial" w:cs="Arial"/>
                <w:b/>
                <w:bCs/>
                <w:i/>
                <w:iCs/>
                <w:color w:val="000000"/>
              </w:rPr>
              <w:t>Net Pension Deficit</w:t>
            </w:r>
            <w:r>
              <w:rPr>
                <w:rFonts w:ascii="Arial" w:hAnsi="Arial" w:cs="Arial"/>
                <w:i/>
                <w:iCs/>
                <w:color w:val="000000"/>
              </w:rPr>
              <w:t>” = Retirement Benefit Obligations – Retirement Benefit Assets</w:t>
            </w:r>
          </w:p>
          <w:p w14:paraId="0868B0C5" w14:textId="77777777" w:rsidR="005B397F" w:rsidRDefault="005B397F">
            <w:pPr>
              <w:pStyle w:val="NormalWeb"/>
              <w:spacing w:beforeAutospacing="0" w:after="200" w:afterAutospacing="0"/>
            </w:pPr>
            <w:r>
              <w:rPr>
                <w:rFonts w:ascii="Arial" w:hAnsi="Arial" w:cs="Arial"/>
                <w:i/>
                <w:iCs/>
                <w:color w:val="000000"/>
              </w:rPr>
              <w:lastRenderedPageBreak/>
              <w:t>“</w:t>
            </w:r>
            <w:r>
              <w:rPr>
                <w:rFonts w:ascii="Arial" w:hAnsi="Arial" w:cs="Arial"/>
                <w:b/>
                <w:bCs/>
                <w:i/>
                <w:iCs/>
                <w:color w:val="000000"/>
              </w:rPr>
              <w:t>EBITDA</w:t>
            </w:r>
            <w:r>
              <w:rPr>
                <w:rFonts w:ascii="Arial" w:hAnsi="Arial" w:cs="Arial"/>
                <w:i/>
                <w:iCs/>
                <w:color w:val="000000"/>
              </w:rPr>
              <w:t>” = Operating profit + Depreciation charge + Amortisation charge</w:t>
            </w:r>
          </w:p>
          <w:p w14:paraId="33522020" w14:textId="77777777" w:rsidR="005B397F" w:rsidRDefault="005B397F">
            <w:pPr>
              <w:pStyle w:val="NormalWeb"/>
              <w:spacing w:beforeAutospacing="0" w:after="200" w:afterAutospacing="0"/>
            </w:pPr>
            <w:r>
              <w:rPr>
                <w:rFonts w:ascii="Arial" w:hAnsi="Arial" w:cs="Arial"/>
                <w:color w:val="000000"/>
              </w:rPr>
              <w:t>The majority of the elements used to calculate the Net Debt + Net Pension Deficit to EBITDA Ratio should be shown on the face of the Balance sheet, Income statement and Statement of Cash Flows in a standard set of financial statements but will otherwise be found in the notes to the financial statements.</w:t>
            </w:r>
          </w:p>
          <w:p w14:paraId="70A74C0E" w14:textId="77777777" w:rsidR="005B397F" w:rsidRDefault="005B397F">
            <w:pPr>
              <w:pStyle w:val="NormalWeb"/>
              <w:spacing w:beforeAutospacing="0" w:after="200" w:afterAutospacing="0"/>
            </w:pPr>
            <w:r>
              <w:rPr>
                <w:rFonts w:ascii="Arial" w:hAnsi="Arial" w:cs="Arial"/>
                <w:i/>
                <w:iCs/>
                <w:color w:val="000000"/>
                <w:u w:val="single"/>
              </w:rPr>
              <w:t>Net Debt</w:t>
            </w:r>
            <w:r>
              <w:rPr>
                <w:rFonts w:ascii="Arial" w:hAnsi="Arial" w:cs="Arial"/>
                <w:color w:val="000000"/>
              </w:rPr>
              <w:t xml:space="preserve">: The elements of Net Debt may be described slightly differently and should be found either on the face of the Balance Sheet or in the relevant note to the financial statements. All </w:t>
            </w:r>
            <w:proofErr w:type="gramStart"/>
            <w:r>
              <w:rPr>
                <w:rFonts w:ascii="Arial" w:hAnsi="Arial" w:cs="Arial"/>
                <w:color w:val="000000"/>
              </w:rPr>
              <w:t>interest bearing</w:t>
            </w:r>
            <w:proofErr w:type="gramEnd"/>
            <w:r>
              <w:rPr>
                <w:rFonts w:ascii="Arial" w:hAnsi="Arial" w:cs="Arial"/>
                <w:color w:val="000000"/>
              </w:rPr>
              <w:t xml:space="preserve"> liabilities (other than retirement benefit obligations) should be included as borrowings as should, where disclosed, any liabilities (less any assets) in respect of any hedges designated as linked to borrowings (but </w:t>
            </w:r>
            <w:r>
              <w:rPr>
                <w:rFonts w:ascii="Arial" w:hAnsi="Arial" w:cs="Arial"/>
                <w:i/>
                <w:iCs/>
                <w:color w:val="000000"/>
              </w:rPr>
              <w:t>not</w:t>
            </w:r>
            <w:r>
              <w:rPr>
                <w:rFonts w:ascii="Arial" w:hAnsi="Arial" w:cs="Arial"/>
                <w:color w:val="000000"/>
              </w:rPr>
              <w:t xml:space="preserve"> non-designated hedges). Borrowings should also include balances owed to other group members.</w:t>
            </w:r>
          </w:p>
          <w:p w14:paraId="5D1DAC85" w14:textId="77777777" w:rsidR="005B397F" w:rsidRDefault="005B397F">
            <w:pPr>
              <w:pStyle w:val="NormalWeb"/>
              <w:spacing w:beforeAutospacing="0" w:after="200" w:afterAutospacing="0"/>
            </w:pPr>
            <w:r>
              <w:rPr>
                <w:rFonts w:ascii="Arial" w:hAnsi="Arial" w:cs="Arial"/>
                <w:color w:val="000000"/>
              </w:rPr>
              <w:t>Deferred consideration payable should be included in Net Debt despite typically being non-interest bearing.</w:t>
            </w:r>
          </w:p>
          <w:p w14:paraId="567058D6" w14:textId="77777777" w:rsidR="005B397F" w:rsidRDefault="005B397F">
            <w:pPr>
              <w:pStyle w:val="NormalWeb"/>
              <w:spacing w:beforeAutospacing="0" w:after="200" w:afterAutospacing="0"/>
            </w:pPr>
            <w:r>
              <w:rPr>
                <w:rFonts w:ascii="Arial" w:hAnsi="Arial" w:cs="Arial"/>
                <w:color w:val="000000"/>
              </w:rPr>
              <w:t>Cash and cash equivalents should include short-term financial investments shown in current assets.</w:t>
            </w:r>
          </w:p>
          <w:p w14:paraId="2F0CE083" w14:textId="77777777" w:rsidR="005B397F" w:rsidRDefault="005B397F">
            <w:pPr>
              <w:pStyle w:val="NormalWeb"/>
              <w:spacing w:beforeAutospacing="0" w:after="200" w:afterAutospacing="0"/>
            </w:pPr>
            <w:r>
              <w:rPr>
                <w:rFonts w:ascii="Arial" w:hAnsi="Arial" w:cs="Arial"/>
                <w:i/>
                <w:iCs/>
                <w:color w:val="000000"/>
                <w:u w:val="single"/>
              </w:rPr>
              <w:t>Net Pension Deficit</w:t>
            </w:r>
            <w:r>
              <w:rPr>
                <w:rFonts w:ascii="Arial" w:hAnsi="Arial" w:cs="Arial"/>
                <w:color w:val="000000"/>
              </w:rPr>
              <w:t>: Retirement Benefit Obligations and Retirement Benefit Assets may be shown on the face of the Balance Sheet or in the notes to the financial statements. They may also be described as pension benefits / obligations, post-employment obligations or other similar terms. </w:t>
            </w:r>
          </w:p>
          <w:p w14:paraId="1C0DC21B" w14:textId="77777777" w:rsidR="005B397F" w:rsidRDefault="005B397F">
            <w:pPr>
              <w:pStyle w:val="NormalWeb"/>
              <w:spacing w:beforeAutospacing="0" w:after="200" w:afterAutospacing="0"/>
            </w:pPr>
            <w:r>
              <w:rPr>
                <w:rFonts w:ascii="Arial" w:hAnsi="Arial" w:cs="Arial"/>
                <w:color w:val="000000"/>
              </w:rPr>
              <w:t>Where ‘Net Debt + Net Pension Deficit’ is negative, the relevant Financial Target Threshold should be treated as having been met.</w:t>
            </w:r>
          </w:p>
          <w:p w14:paraId="56DC4858" w14:textId="77777777" w:rsidR="005B397F" w:rsidRDefault="005B397F">
            <w:pPr>
              <w:pStyle w:val="NormalWeb"/>
              <w:spacing w:beforeAutospacing="0" w:after="200" w:afterAutospacing="0"/>
            </w:pPr>
            <w:r>
              <w:rPr>
                <w:rFonts w:ascii="Arial" w:hAnsi="Arial" w:cs="Arial"/>
                <w:i/>
                <w:iCs/>
                <w:color w:val="000000"/>
                <w:u w:val="single"/>
              </w:rPr>
              <w:t>EBITDA</w:t>
            </w:r>
            <w:r>
              <w:rPr>
                <w:rFonts w:ascii="Arial" w:hAnsi="Arial" w:cs="Arial"/>
                <w:color w:val="000000"/>
              </w:rPr>
              <w:t>: Operating profit should be shown on the face of the Income Statement and, for the purposes of calculating this Financial Indicator, should include the entity’s share of the results of any joint ventures or Associates.</w:t>
            </w:r>
          </w:p>
          <w:p w14:paraId="5BD03D32" w14:textId="77777777" w:rsidR="005B397F" w:rsidRDefault="005B397F">
            <w:pPr>
              <w:pStyle w:val="NormalWeb"/>
              <w:spacing w:beforeAutospacing="0" w:after="200" w:afterAutospacing="0"/>
            </w:pPr>
            <w:r>
              <w:rPr>
                <w:rFonts w:ascii="Arial" w:hAnsi="Arial" w:cs="Arial"/>
                <w:color w:val="000000"/>
              </w:rPr>
              <w:t>The depreciation and amortisation charges for the period may be found on the face of the Statement of Cash Flows or in a Note to the Accounts. </w:t>
            </w:r>
          </w:p>
          <w:p w14:paraId="5EC89036" w14:textId="77777777" w:rsidR="005B397F" w:rsidRDefault="005B397F">
            <w:pPr>
              <w:pStyle w:val="NormalWeb"/>
              <w:spacing w:beforeAutospacing="0" w:after="200" w:afterAutospacing="0"/>
            </w:pPr>
            <w:r>
              <w:rPr>
                <w:rFonts w:ascii="Arial" w:hAnsi="Arial" w:cs="Arial"/>
                <w:color w:val="000000"/>
              </w:rPr>
              <w:t>Where EBITDA is negative, the relevant Financial Target Threshold should be treated as not having been met (unless ‘Net Debt + Net Pension Deficit’ is also negative, in which case the relevant Financial Target Threshold should be regarded as having been met).]</w:t>
            </w:r>
          </w:p>
        </w:tc>
      </w:tr>
      <w:tr w:rsidR="005B397F" w14:paraId="3F1A5194"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148B76" w14:textId="77777777" w:rsidR="005B397F" w:rsidRDefault="005B397F">
            <w:pPr>
              <w:pStyle w:val="NormalWeb"/>
              <w:spacing w:beforeAutospacing="0" w:after="200" w:afterAutospacing="0"/>
            </w:pPr>
            <w:r>
              <w:rPr>
                <w:rFonts w:ascii="Arial" w:hAnsi="Arial" w:cs="Arial"/>
                <w:b/>
                <w:bCs/>
                <w:color w:val="000000"/>
              </w:rPr>
              <w:lastRenderedPageBreak/>
              <w:t>4</w:t>
            </w:r>
          </w:p>
          <w:p w14:paraId="523721C8" w14:textId="77777777" w:rsidR="005B397F" w:rsidRDefault="005B397F">
            <w:pPr>
              <w:pStyle w:val="NormalWeb"/>
              <w:spacing w:beforeAutospacing="0" w:after="200" w:afterAutospacing="0"/>
            </w:pPr>
            <w:r>
              <w:rPr>
                <w:rFonts w:ascii="Arial" w:hAnsi="Arial" w:cs="Arial"/>
                <w:b/>
                <w:bCs/>
                <w:color w:val="000000"/>
              </w:rPr>
              <w:t>[Net Interest Paid Cover]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7CF7F" w14:textId="77777777" w:rsidR="005B397F" w:rsidRDefault="005B397F">
            <w:pPr>
              <w:pStyle w:val="NormalWeb"/>
              <w:spacing w:beforeAutospacing="0" w:after="200" w:afterAutospacing="0"/>
            </w:pPr>
            <w:r>
              <w:rPr>
                <w:rFonts w:ascii="Arial" w:hAnsi="Arial" w:cs="Arial"/>
                <w:i/>
                <w:iCs/>
                <w:color w:val="000000"/>
              </w:rPr>
              <w:t>[“</w:t>
            </w:r>
            <w:r>
              <w:rPr>
                <w:rFonts w:ascii="Arial" w:hAnsi="Arial" w:cs="Arial"/>
                <w:b/>
                <w:bCs/>
                <w:i/>
                <w:iCs/>
                <w:color w:val="000000"/>
              </w:rPr>
              <w:t>Earnings Before Interest and Tax</w:t>
            </w:r>
            <w:r>
              <w:rPr>
                <w:rFonts w:ascii="Arial" w:hAnsi="Arial" w:cs="Arial"/>
                <w:i/>
                <w:iCs/>
                <w:color w:val="000000"/>
              </w:rPr>
              <w:t>” = Operating profit</w:t>
            </w:r>
          </w:p>
          <w:p w14:paraId="34800CCF" w14:textId="77777777" w:rsidR="005B397F" w:rsidRDefault="005B397F">
            <w:pPr>
              <w:pStyle w:val="NormalWeb"/>
              <w:spacing w:beforeAutospacing="0" w:after="200" w:afterAutospacing="0"/>
            </w:pPr>
            <w:r>
              <w:rPr>
                <w:rFonts w:ascii="Arial" w:hAnsi="Arial" w:cs="Arial"/>
                <w:i/>
                <w:iCs/>
                <w:color w:val="000000"/>
              </w:rPr>
              <w:t>“</w:t>
            </w:r>
            <w:r>
              <w:rPr>
                <w:rFonts w:ascii="Arial" w:hAnsi="Arial" w:cs="Arial"/>
                <w:b/>
                <w:bCs/>
                <w:i/>
                <w:iCs/>
                <w:color w:val="000000"/>
              </w:rPr>
              <w:t>Net Interest Paid</w:t>
            </w:r>
            <w:r>
              <w:rPr>
                <w:rFonts w:ascii="Arial" w:hAnsi="Arial" w:cs="Arial"/>
                <w:i/>
                <w:iCs/>
                <w:color w:val="000000"/>
              </w:rPr>
              <w:t>” = Interest paid – Interest received</w:t>
            </w:r>
          </w:p>
          <w:p w14:paraId="2F783A97" w14:textId="77777777" w:rsidR="005B397F" w:rsidRDefault="005B397F">
            <w:pPr>
              <w:pStyle w:val="NormalWeb"/>
              <w:spacing w:beforeAutospacing="0" w:after="200" w:afterAutospacing="0"/>
            </w:pPr>
            <w:r>
              <w:rPr>
                <w:rFonts w:ascii="Arial" w:hAnsi="Arial" w:cs="Arial"/>
                <w:color w:val="000000"/>
              </w:rPr>
              <w:t>Operating profit should be shown on the face of the Income Statement in a standard set of financial statements and, for the purposes of calculating this Financial Indicator, should include the entity’s share of the results of any joint ventures or Associates.</w:t>
            </w:r>
          </w:p>
          <w:p w14:paraId="326C8115" w14:textId="77777777" w:rsidR="005B397F" w:rsidRDefault="005B397F">
            <w:pPr>
              <w:pStyle w:val="NormalWeb"/>
              <w:spacing w:beforeAutospacing="0" w:after="200" w:afterAutospacing="0"/>
            </w:pPr>
            <w:r>
              <w:rPr>
                <w:rFonts w:ascii="Arial" w:hAnsi="Arial" w:cs="Arial"/>
                <w:color w:val="000000"/>
              </w:rPr>
              <w:t>Interest received and interest paid should be shown on the face of the Cash Flow statement.</w:t>
            </w:r>
          </w:p>
          <w:p w14:paraId="07A0CE63" w14:textId="77777777" w:rsidR="005B397F" w:rsidRDefault="005B397F">
            <w:pPr>
              <w:pStyle w:val="NormalWeb"/>
              <w:spacing w:beforeAutospacing="0" w:after="200" w:afterAutospacing="0"/>
            </w:pPr>
            <w:r>
              <w:rPr>
                <w:rFonts w:ascii="Arial" w:hAnsi="Arial" w:cs="Arial"/>
                <w:color w:val="000000"/>
              </w:rPr>
              <w:t>Where Net interest paid is negative (i.e. the entity has net interest received), the relevant Financial Target Threshold should be treated as having been met.]</w:t>
            </w:r>
          </w:p>
        </w:tc>
      </w:tr>
      <w:tr w:rsidR="005B397F" w14:paraId="35A70DB0"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87BA5" w14:textId="77777777" w:rsidR="005B397F" w:rsidRDefault="005B397F">
            <w:pPr>
              <w:pStyle w:val="NormalWeb"/>
              <w:spacing w:beforeAutospacing="0" w:after="200" w:afterAutospacing="0"/>
            </w:pPr>
            <w:r>
              <w:rPr>
                <w:rFonts w:ascii="Arial" w:hAnsi="Arial" w:cs="Arial"/>
                <w:b/>
                <w:bCs/>
                <w:color w:val="000000"/>
              </w:rPr>
              <w:t>5</w:t>
            </w:r>
          </w:p>
          <w:p w14:paraId="136C63D4" w14:textId="77777777" w:rsidR="005B397F" w:rsidRDefault="005B397F">
            <w:pPr>
              <w:pStyle w:val="NormalWeb"/>
              <w:spacing w:beforeAutospacing="0" w:after="200" w:afterAutospacing="0"/>
            </w:pPr>
            <w:r>
              <w:rPr>
                <w:rFonts w:ascii="Arial" w:hAnsi="Arial" w:cs="Arial"/>
                <w:b/>
                <w:bCs/>
                <w:color w:val="000000"/>
              </w:rPr>
              <w:t>[Acid Ratio]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E6B4C" w14:textId="77777777" w:rsidR="005B397F" w:rsidRDefault="005B397F">
            <w:pPr>
              <w:pStyle w:val="NormalWeb"/>
              <w:spacing w:beforeAutospacing="0" w:after="200" w:afterAutospacing="0"/>
            </w:pPr>
            <w:r>
              <w:rPr>
                <w:rFonts w:ascii="Arial" w:hAnsi="Arial" w:cs="Arial"/>
                <w:color w:val="000000"/>
              </w:rPr>
              <w:t>[All elements that are used to calculate the Acid Ratio are available on the face of the Balance Sheet in a standard set of financial statements.]</w:t>
            </w:r>
          </w:p>
        </w:tc>
      </w:tr>
      <w:tr w:rsidR="005B397F" w14:paraId="204F11F8"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C4F2ED" w14:textId="77777777" w:rsidR="005B397F" w:rsidRDefault="005B397F">
            <w:pPr>
              <w:pStyle w:val="NormalWeb"/>
              <w:spacing w:beforeAutospacing="0" w:after="200" w:afterAutospacing="0"/>
            </w:pPr>
            <w:r>
              <w:rPr>
                <w:rFonts w:ascii="Arial" w:hAnsi="Arial" w:cs="Arial"/>
                <w:b/>
                <w:bCs/>
                <w:color w:val="000000"/>
              </w:rPr>
              <w:t>6</w:t>
            </w:r>
          </w:p>
          <w:p w14:paraId="72A84DB4" w14:textId="77777777" w:rsidR="005B397F" w:rsidRDefault="005B397F">
            <w:pPr>
              <w:pStyle w:val="NormalWeb"/>
              <w:spacing w:beforeAutospacing="0" w:after="200" w:afterAutospacing="0"/>
            </w:pPr>
            <w:r>
              <w:rPr>
                <w:rFonts w:ascii="Arial" w:hAnsi="Arial" w:cs="Arial"/>
                <w:b/>
                <w:bCs/>
                <w:color w:val="000000"/>
              </w:rPr>
              <w:t>[Net Asset value]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9E9E7" w14:textId="77777777" w:rsidR="005B397F" w:rsidRDefault="005B397F">
            <w:pPr>
              <w:pStyle w:val="NormalWeb"/>
              <w:spacing w:beforeAutospacing="0" w:after="200" w:afterAutospacing="0"/>
            </w:pPr>
            <w:r>
              <w:rPr>
                <w:rFonts w:ascii="Arial" w:hAnsi="Arial" w:cs="Arial"/>
                <w:color w:val="000000"/>
              </w:rPr>
              <w:t>[Net Assets are shown (but sometimes not labelled) on the face of the Balance Sheet of a standard set of financial statements. Net Assets are sometimes called net worth or ‘Shareholders’ Funds’. They represent the net assets available to the shareholders. Where an entity has a majority interest in another entity in which there are also minority or non-controlling interests (i.e. where it has a subsidiary partially owned by outside investors), Net Assets should be taken inclusive of minority or non-controlling interests (as if the entity owned 100% of such entity).]</w:t>
            </w:r>
          </w:p>
        </w:tc>
      </w:tr>
      <w:tr w:rsidR="005B397F" w14:paraId="304BF4D6" w14:textId="77777777" w:rsidTr="005B39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7122C6" w14:textId="77777777" w:rsidR="005B397F" w:rsidRDefault="005B397F">
            <w:pPr>
              <w:pStyle w:val="NormalWeb"/>
              <w:spacing w:beforeAutospacing="0" w:after="200" w:afterAutospacing="0"/>
            </w:pPr>
            <w:r>
              <w:rPr>
                <w:rFonts w:ascii="Arial" w:hAnsi="Arial" w:cs="Arial"/>
                <w:b/>
                <w:bCs/>
                <w:color w:val="000000"/>
              </w:rPr>
              <w:t>7</w:t>
            </w:r>
          </w:p>
          <w:p w14:paraId="534FCAF0" w14:textId="77777777" w:rsidR="005B397F" w:rsidRDefault="005B397F">
            <w:pPr>
              <w:pStyle w:val="NormalWeb"/>
              <w:spacing w:beforeAutospacing="0" w:after="200" w:afterAutospacing="0"/>
            </w:pPr>
            <w:r>
              <w:rPr>
                <w:rFonts w:ascii="Arial" w:hAnsi="Arial" w:cs="Arial"/>
                <w:b/>
                <w:bCs/>
                <w:color w:val="000000"/>
              </w:rPr>
              <w:t>[Group Exposure Ratio]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93E31" w14:textId="77777777" w:rsidR="005B397F" w:rsidRDefault="005B397F">
            <w:pPr>
              <w:pStyle w:val="NormalWeb"/>
              <w:spacing w:beforeAutospacing="0" w:after="200" w:afterAutospacing="0"/>
            </w:pPr>
            <w:r>
              <w:rPr>
                <w:rFonts w:ascii="Arial" w:hAnsi="Arial" w:cs="Arial"/>
                <w:i/>
                <w:iCs/>
                <w:color w:val="000000"/>
              </w:rPr>
              <w:t>[“</w:t>
            </w:r>
            <w:r>
              <w:rPr>
                <w:rFonts w:ascii="Arial" w:hAnsi="Arial" w:cs="Arial"/>
                <w:b/>
                <w:bCs/>
                <w:i/>
                <w:iCs/>
                <w:color w:val="000000"/>
              </w:rPr>
              <w:t>Group Exposure</w:t>
            </w:r>
            <w:r>
              <w:rPr>
                <w:rFonts w:ascii="Arial" w:hAnsi="Arial" w:cs="Arial"/>
                <w:i/>
                <w:iCs/>
                <w:color w:val="000000"/>
              </w:rPr>
              <w:t>” = Balances owed by Group Undertakings + Contingent liabilities assumed in support of Group Undertakings</w:t>
            </w:r>
          </w:p>
          <w:p w14:paraId="4443B1F2" w14:textId="77777777" w:rsidR="005B397F" w:rsidRDefault="005B397F">
            <w:pPr>
              <w:pStyle w:val="NormalWeb"/>
              <w:spacing w:beforeAutospacing="0" w:after="200" w:afterAutospacing="0"/>
            </w:pPr>
            <w:r>
              <w:rPr>
                <w:rFonts w:ascii="Arial" w:hAnsi="Arial" w:cs="Arial"/>
                <w:i/>
                <w:iCs/>
                <w:color w:val="000000"/>
              </w:rPr>
              <w:t>“</w:t>
            </w:r>
            <w:r>
              <w:rPr>
                <w:rFonts w:ascii="Arial" w:hAnsi="Arial" w:cs="Arial"/>
                <w:b/>
                <w:bCs/>
                <w:i/>
                <w:iCs/>
                <w:color w:val="000000"/>
              </w:rPr>
              <w:t>Gross Assets</w:t>
            </w:r>
            <w:r>
              <w:rPr>
                <w:rFonts w:ascii="Arial" w:hAnsi="Arial" w:cs="Arial"/>
                <w:i/>
                <w:iCs/>
                <w:color w:val="000000"/>
              </w:rPr>
              <w:t>” = Fixed Assets + Current Assets</w:t>
            </w:r>
          </w:p>
          <w:p w14:paraId="740E6A13" w14:textId="77777777" w:rsidR="005B397F" w:rsidRDefault="005B397F">
            <w:pPr>
              <w:pStyle w:val="NormalWeb"/>
              <w:spacing w:beforeAutospacing="0" w:after="200" w:afterAutospacing="0"/>
            </w:pPr>
            <w:r>
              <w:rPr>
                <w:rFonts w:ascii="Arial" w:hAnsi="Arial" w:cs="Arial"/>
                <w:i/>
                <w:iCs/>
                <w:color w:val="000000"/>
                <w:u w:val="single"/>
              </w:rPr>
              <w:t>Group Exposure</w:t>
            </w:r>
            <w:r>
              <w:rPr>
                <w:rFonts w:ascii="Arial" w:hAnsi="Arial" w:cs="Arial"/>
                <w:color w:val="000000"/>
              </w:rPr>
              <w:t>:  Balances owed by (</w:t>
            </w:r>
            <w:proofErr w:type="spellStart"/>
            <w:r>
              <w:rPr>
                <w:rFonts w:ascii="Arial" w:hAnsi="Arial" w:cs="Arial"/>
                <w:color w:val="000000"/>
              </w:rPr>
              <w:t>ie</w:t>
            </w:r>
            <w:proofErr w:type="spellEnd"/>
            <w:r>
              <w:rPr>
                <w:rFonts w:ascii="Arial" w:hAnsi="Arial" w:cs="Arial"/>
                <w:color w:val="000000"/>
              </w:rPr>
              <w:t xml:space="preserve"> receivable from) Group Undertakings are shown within Fixed assets or Current assets either on the face of the Balance Sheet or in the relevant notes to the financial statements. In many cases there may be no such balances, in particular where an entity is not a member of a group or is itself the ultimate holding company of the group.</w:t>
            </w:r>
          </w:p>
          <w:p w14:paraId="680860F2" w14:textId="77777777" w:rsidR="005B397F" w:rsidRDefault="005B397F">
            <w:pPr>
              <w:pStyle w:val="NormalWeb"/>
              <w:spacing w:beforeAutospacing="0" w:after="200" w:afterAutospacing="0"/>
            </w:pPr>
            <w:r>
              <w:rPr>
                <w:rFonts w:ascii="Arial" w:hAnsi="Arial" w:cs="Arial"/>
                <w:color w:val="000000"/>
              </w:rPr>
              <w:t xml:space="preserve">Contingent liabilities assumed in support of Group Undertakings are shown in the Contingent Liabilities note in a standard set of financial statements. They include guarantees and security given in support of the borrowings of other group companies, often as part of group borrowing </w:t>
            </w:r>
            <w:r>
              <w:rPr>
                <w:rFonts w:ascii="Arial" w:hAnsi="Arial" w:cs="Arial"/>
                <w:color w:val="000000"/>
              </w:rPr>
              <w:lastRenderedPageBreak/>
              <w:t>arrangements. Where the contingent liabilities are capped, the capped figure should be taken as their value. Where no cap or maximum is specified, the relevant Financial Target Threshold should automatically be regarded as not having been met.</w:t>
            </w:r>
          </w:p>
          <w:p w14:paraId="247C2278" w14:textId="77777777" w:rsidR="005B397F" w:rsidRDefault="005B397F">
            <w:pPr>
              <w:pStyle w:val="NormalWeb"/>
              <w:spacing w:beforeAutospacing="0" w:after="200" w:afterAutospacing="0"/>
            </w:pPr>
            <w:r>
              <w:rPr>
                <w:rFonts w:ascii="Arial" w:hAnsi="Arial" w:cs="Arial"/>
                <w:color w:val="000000"/>
              </w:rPr>
              <w:t>In many cases an entity may not have assumed any contingent liabilities in support of Group Undertakings, in particular where an entity is not a member of a group or is itself the ultimate holding company of the group.</w:t>
            </w:r>
          </w:p>
          <w:p w14:paraId="4943276A" w14:textId="77777777" w:rsidR="005B397F" w:rsidRDefault="005B397F">
            <w:pPr>
              <w:pStyle w:val="NormalWeb"/>
              <w:spacing w:beforeAutospacing="0" w:after="200" w:afterAutospacing="0"/>
            </w:pPr>
            <w:r>
              <w:rPr>
                <w:rFonts w:ascii="Arial" w:hAnsi="Arial" w:cs="Arial"/>
                <w:i/>
                <w:iCs/>
                <w:color w:val="000000"/>
                <w:u w:val="single"/>
              </w:rPr>
              <w:t>Gross Assets</w:t>
            </w:r>
            <w:r>
              <w:rPr>
                <w:rFonts w:ascii="Arial" w:hAnsi="Arial" w:cs="Arial"/>
                <w:color w:val="000000"/>
              </w:rPr>
              <w:t>: Both Fixed assets and Current assets are shown on the face of the Balance Sheet]</w:t>
            </w:r>
          </w:p>
        </w:tc>
      </w:tr>
    </w:tbl>
    <w:p w14:paraId="6CFC7BB9" w14:textId="77777777" w:rsidR="005B397F" w:rsidRDefault="005B397F" w:rsidP="005B397F"/>
    <w:p w14:paraId="2D235B13" w14:textId="77777777" w:rsidR="005B397F" w:rsidRDefault="005B397F" w:rsidP="005B397F">
      <w:pPr>
        <w:pStyle w:val="NormalWeb"/>
        <w:spacing w:beforeAutospacing="0" w:after="300" w:afterAutospacing="0"/>
      </w:pPr>
      <w:r>
        <w:rPr>
          <w:rFonts w:ascii="Arial Bold" w:hAnsi="Arial Bold"/>
          <w:b/>
          <w:bCs/>
          <w:smallCaps/>
          <w:color w:val="000000"/>
        </w:rPr>
        <w:t>Annex 4: Board Confirmation</w:t>
      </w:r>
    </w:p>
    <w:p w14:paraId="4069ACE9" w14:textId="77777777" w:rsidR="005B397F" w:rsidRDefault="005B397F" w:rsidP="005B397F"/>
    <w:p w14:paraId="311B4BA6" w14:textId="77777777" w:rsidR="005B397F" w:rsidRDefault="005B397F" w:rsidP="005B397F">
      <w:pPr>
        <w:pStyle w:val="NormalWeb"/>
        <w:spacing w:beforeAutospacing="0" w:after="200" w:afterAutospacing="0"/>
      </w:pPr>
      <w:r>
        <w:rPr>
          <w:rFonts w:ascii="Arial" w:hAnsi="Arial" w:cs="Arial"/>
          <w:b/>
          <w:bCs/>
          <w:color w:val="000000"/>
        </w:rPr>
        <w:t>Supplier Name:</w:t>
      </w:r>
    </w:p>
    <w:p w14:paraId="7F31F372" w14:textId="77777777" w:rsidR="005B397F" w:rsidRDefault="005B397F" w:rsidP="005B397F">
      <w:pPr>
        <w:pStyle w:val="NormalWeb"/>
        <w:spacing w:beforeAutospacing="0" w:after="200" w:afterAutospacing="0"/>
      </w:pPr>
      <w:r>
        <w:rPr>
          <w:rFonts w:ascii="Arial" w:hAnsi="Arial" w:cs="Arial"/>
          <w:b/>
          <w:bCs/>
          <w:color w:val="000000"/>
        </w:rPr>
        <w:t>Contract Reference Number:</w:t>
      </w:r>
    </w:p>
    <w:p w14:paraId="3A555BF1" w14:textId="77777777" w:rsidR="005B397F" w:rsidRDefault="005B397F" w:rsidP="005B397F"/>
    <w:p w14:paraId="77B50C62" w14:textId="77777777" w:rsidR="005B397F" w:rsidRDefault="005B397F" w:rsidP="005B397F">
      <w:pPr>
        <w:pStyle w:val="NormalWeb"/>
        <w:spacing w:beforeAutospacing="0" w:after="200" w:afterAutospacing="0"/>
        <w:ind w:left="720"/>
      </w:pPr>
      <w:r>
        <w:rPr>
          <w:rFonts w:ascii="Arial" w:hAnsi="Arial" w:cs="Arial"/>
          <w:color w:val="000000"/>
        </w:rPr>
        <w:t>The Board of Directors acknowledge the requirements set out at paragraph 8 of Joint Schedule 7 (</w:t>
      </w:r>
      <w:r>
        <w:rPr>
          <w:rFonts w:ascii="Arial" w:hAnsi="Arial" w:cs="Arial"/>
          <w:i/>
          <w:iCs/>
          <w:color w:val="000000"/>
        </w:rPr>
        <w:t>Financial Distress</w:t>
      </w:r>
      <w:r>
        <w:rPr>
          <w:rFonts w:ascii="Arial" w:hAnsi="Arial" w:cs="Arial"/>
          <w:color w:val="000000"/>
        </w:rPr>
        <w:t>) and confirm that the Supplier has exercised due care and diligence and made reasonable enquiry of all relevant Supplier Staff and other persons as is reasonably necessary to enable the Board to prepare this statement.</w:t>
      </w:r>
    </w:p>
    <w:p w14:paraId="77A8F1A7" w14:textId="77777777" w:rsidR="005B397F" w:rsidRDefault="005B397F" w:rsidP="005B397F">
      <w:pPr>
        <w:pStyle w:val="NormalWeb"/>
        <w:spacing w:beforeAutospacing="0" w:after="200" w:afterAutospacing="0"/>
        <w:ind w:left="720"/>
      </w:pPr>
      <w:r>
        <w:rPr>
          <w:rFonts w:ascii="Arial" w:hAnsi="Arial" w:cs="Arial"/>
          <w:color w:val="000000"/>
        </w:rPr>
        <w:t>The Board of Directors confirms, to the best of its knowledge and belief, that as at the date of this Board Confirmation it is not aware of and has no knowledge:</w:t>
      </w:r>
    </w:p>
    <w:p w14:paraId="274B7CCB" w14:textId="77777777" w:rsidR="005B397F" w:rsidRDefault="005B397F" w:rsidP="00986D2A">
      <w:pPr>
        <w:pStyle w:val="NormalWeb"/>
        <w:numPr>
          <w:ilvl w:val="0"/>
          <w:numId w:val="62"/>
        </w:numPr>
        <w:spacing w:beforeAutospacing="0" w:after="200" w:afterAutospacing="0"/>
        <w:textAlignment w:val="baseline"/>
        <w:rPr>
          <w:rFonts w:ascii="Calibri" w:hAnsi="Calibri" w:cs="Calibri"/>
          <w:color w:val="000000"/>
          <w:sz w:val="22"/>
          <w:szCs w:val="22"/>
        </w:rPr>
      </w:pPr>
      <w:r>
        <w:rPr>
          <w:rFonts w:ascii="Arial" w:hAnsi="Arial" w:cs="Arial"/>
          <w:color w:val="000000"/>
        </w:rPr>
        <w:t>that a Financial Distress Event has occurred since the later of the previous Board Confirmation and the Effective Date or is subsisting; or</w:t>
      </w:r>
    </w:p>
    <w:p w14:paraId="15FF4B98" w14:textId="77777777" w:rsidR="005B397F" w:rsidRDefault="005B397F" w:rsidP="00986D2A">
      <w:pPr>
        <w:pStyle w:val="NormalWeb"/>
        <w:numPr>
          <w:ilvl w:val="0"/>
          <w:numId w:val="62"/>
        </w:numPr>
        <w:spacing w:beforeAutospacing="0" w:after="200" w:afterAutospacing="0"/>
        <w:textAlignment w:val="baseline"/>
        <w:rPr>
          <w:rFonts w:ascii="Calibri" w:hAnsi="Calibri" w:cs="Calibri"/>
          <w:color w:val="000000"/>
          <w:sz w:val="22"/>
          <w:szCs w:val="22"/>
        </w:rPr>
      </w:pPr>
      <w:r>
        <w:rPr>
          <w:rFonts w:ascii="Arial" w:hAnsi="Arial" w:cs="Arial"/>
          <w:color w:val="000000"/>
        </w:rPr>
        <w:t>of any matters which have occurred or are subsisting that could reasonably be expected to cause a Financial Distress Event</w:t>
      </w:r>
    </w:p>
    <w:p w14:paraId="7E03C382" w14:textId="77777777" w:rsidR="005B397F" w:rsidRDefault="005B397F" w:rsidP="005B397F">
      <w:pPr>
        <w:rPr>
          <w:rFonts w:ascii="Times New Roman" w:hAnsi="Times New Roman" w:cs="Times New Roman"/>
          <w:sz w:val="24"/>
          <w:szCs w:val="24"/>
        </w:rPr>
      </w:pPr>
    </w:p>
    <w:p w14:paraId="71704264" w14:textId="77777777" w:rsidR="005B397F" w:rsidRDefault="005B397F" w:rsidP="005B397F">
      <w:pPr>
        <w:pStyle w:val="NormalWeb"/>
        <w:spacing w:beforeAutospacing="0" w:after="200" w:afterAutospacing="0"/>
        <w:ind w:left="720"/>
      </w:pPr>
      <w:r>
        <w:rPr>
          <w:rFonts w:ascii="Arial" w:hAnsi="Arial" w:cs="Arial"/>
          <w:color w:val="000000"/>
        </w:rPr>
        <w:t>On behalf of the Board of Directors:</w:t>
      </w:r>
    </w:p>
    <w:p w14:paraId="7AAFF361" w14:textId="77777777" w:rsidR="005B397F" w:rsidRDefault="005B397F" w:rsidP="005B397F"/>
    <w:p w14:paraId="4B18D696" w14:textId="77777777" w:rsidR="005B397F" w:rsidRDefault="005B397F" w:rsidP="005B397F">
      <w:pPr>
        <w:pStyle w:val="NormalWeb"/>
        <w:spacing w:beforeAutospacing="0" w:after="200" w:afterAutospacing="0"/>
        <w:ind w:left="1803"/>
      </w:pPr>
      <w:r>
        <w:rPr>
          <w:rFonts w:ascii="Arial" w:hAnsi="Arial" w:cs="Arial"/>
          <w:color w:val="000000"/>
        </w:rPr>
        <w:t>Chair</w:t>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w:t>
      </w:r>
    </w:p>
    <w:p w14:paraId="12ED0632" w14:textId="77777777" w:rsidR="005B397F" w:rsidRDefault="005B397F" w:rsidP="005B397F">
      <w:pPr>
        <w:pStyle w:val="NormalWeb"/>
        <w:spacing w:beforeAutospacing="0" w:after="200" w:afterAutospacing="0"/>
        <w:ind w:left="1803"/>
      </w:pPr>
      <w:r>
        <w:rPr>
          <w:rFonts w:ascii="Arial" w:hAnsi="Arial" w:cs="Arial"/>
          <w:color w:val="000000"/>
        </w:rPr>
        <w:t>Signed</w:t>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w:t>
      </w:r>
    </w:p>
    <w:p w14:paraId="2A136D81" w14:textId="77777777" w:rsidR="005B397F" w:rsidRDefault="005B397F" w:rsidP="005B397F">
      <w:pPr>
        <w:pStyle w:val="NormalWeb"/>
        <w:spacing w:beforeAutospacing="0" w:after="200" w:afterAutospacing="0"/>
        <w:ind w:left="1803"/>
      </w:pPr>
      <w:r>
        <w:rPr>
          <w:rFonts w:ascii="Arial" w:hAnsi="Arial" w:cs="Arial"/>
          <w:color w:val="000000"/>
        </w:rPr>
        <w:t>Date</w:t>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w:t>
      </w:r>
    </w:p>
    <w:p w14:paraId="465CB053" w14:textId="77777777" w:rsidR="005B397F" w:rsidRDefault="005B397F" w:rsidP="005B397F"/>
    <w:p w14:paraId="6CE53E69" w14:textId="77777777" w:rsidR="005B397F" w:rsidRDefault="005B397F" w:rsidP="005B397F">
      <w:pPr>
        <w:pStyle w:val="NormalWeb"/>
        <w:spacing w:beforeAutospacing="0" w:after="200" w:afterAutospacing="0"/>
        <w:ind w:left="1803"/>
      </w:pPr>
      <w:r>
        <w:rPr>
          <w:rFonts w:ascii="Arial" w:hAnsi="Arial" w:cs="Arial"/>
          <w:color w:val="000000"/>
        </w:rPr>
        <w:t>Director</w:t>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w:t>
      </w:r>
    </w:p>
    <w:p w14:paraId="31982F51" w14:textId="77777777" w:rsidR="005B397F" w:rsidRDefault="005B397F" w:rsidP="005B397F">
      <w:pPr>
        <w:pStyle w:val="NormalWeb"/>
        <w:spacing w:beforeAutospacing="0" w:after="200" w:afterAutospacing="0"/>
        <w:ind w:left="1803"/>
      </w:pPr>
      <w:r>
        <w:rPr>
          <w:rFonts w:ascii="Arial" w:hAnsi="Arial" w:cs="Arial"/>
          <w:color w:val="000000"/>
        </w:rPr>
        <w:t>Signed</w:t>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w:t>
      </w:r>
    </w:p>
    <w:p w14:paraId="365C02EE" w14:textId="77777777" w:rsidR="005B397F" w:rsidRDefault="005B397F" w:rsidP="005B397F">
      <w:pPr>
        <w:pStyle w:val="NormalWeb"/>
        <w:spacing w:beforeAutospacing="0" w:after="200" w:afterAutospacing="0"/>
        <w:ind w:left="1803"/>
      </w:pPr>
      <w:r>
        <w:rPr>
          <w:rFonts w:ascii="Arial" w:hAnsi="Arial" w:cs="Arial"/>
          <w:color w:val="000000"/>
        </w:rPr>
        <w:t>Date</w:t>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w:t>
      </w:r>
    </w:p>
    <w:p w14:paraId="02E92966" w14:textId="77777777" w:rsidR="005B397F" w:rsidRDefault="005B397F" w:rsidP="005B397F"/>
    <w:p w14:paraId="45E5E5BA" w14:textId="77777777" w:rsidR="005B397F" w:rsidRDefault="005B397F" w:rsidP="005B397F"/>
    <w:p w14:paraId="1FAAE8D7" w14:textId="77777777" w:rsidR="005B397F" w:rsidRDefault="005B397F" w:rsidP="005B397F">
      <w:pPr>
        <w:pStyle w:val="NormalWeb"/>
        <w:spacing w:before="0" w:beforeAutospacing="0" w:after="200" w:afterAutospacing="0"/>
      </w:pPr>
      <w:r>
        <w:rPr>
          <w:rFonts w:ascii="Arial" w:hAnsi="Arial" w:cs="Arial"/>
          <w:b/>
          <w:bCs/>
          <w:smallCaps/>
          <w:color w:val="000000"/>
          <w:sz w:val="36"/>
          <w:szCs w:val="36"/>
        </w:rPr>
        <w:t>ANNEX 5: OPTIONAL CLAUSES FOR BRONZE CONTRACTS</w:t>
      </w:r>
    </w:p>
    <w:p w14:paraId="7AB34988" w14:textId="77777777" w:rsidR="005B397F" w:rsidRDefault="005B397F" w:rsidP="00986D2A">
      <w:pPr>
        <w:pStyle w:val="NormalWeb"/>
        <w:numPr>
          <w:ilvl w:val="0"/>
          <w:numId w:val="63"/>
        </w:numPr>
        <w:spacing w:before="120" w:beforeAutospacing="0" w:after="240" w:afterAutospacing="0"/>
        <w:ind w:left="360"/>
        <w:textAlignment w:val="baseline"/>
        <w:rPr>
          <w:rFonts w:ascii="Arial Bold" w:hAnsi="Arial Bold"/>
          <w:b/>
          <w:bCs/>
          <w:color w:val="000000"/>
        </w:rPr>
      </w:pPr>
      <w:r>
        <w:rPr>
          <w:rFonts w:ascii="Arial Bold" w:hAnsi="Arial Bold"/>
          <w:b/>
          <w:bCs/>
          <w:color w:val="000000"/>
        </w:rPr>
        <w:t>Definitions</w:t>
      </w:r>
    </w:p>
    <w:p w14:paraId="4B18E6E8" w14:textId="77777777" w:rsidR="005B397F" w:rsidRDefault="005B397F" w:rsidP="00986D2A">
      <w:pPr>
        <w:pStyle w:val="NormalWeb"/>
        <w:numPr>
          <w:ilvl w:val="1"/>
          <w:numId w:val="63"/>
        </w:numPr>
        <w:spacing w:before="120" w:beforeAutospacing="0" w:after="120" w:afterAutospacing="0"/>
        <w:ind w:left="927"/>
        <w:textAlignment w:val="baseline"/>
        <w:rPr>
          <w:rFonts w:ascii="Arial" w:hAnsi="Arial" w:cs="Arial"/>
          <w:color w:val="000000"/>
        </w:rPr>
      </w:pPr>
      <w:r>
        <w:rPr>
          <w:rFonts w:ascii="Arial" w:hAnsi="Arial" w:cs="Arial"/>
          <w:color w:val="000000"/>
        </w:rPr>
        <w:t>In this Annex 5, the following words shall have the following meanings and they shall supplement Joint Schedule 1 (Definitions):</w:t>
      </w:r>
    </w:p>
    <w:tbl>
      <w:tblPr>
        <w:tblW w:w="0" w:type="auto"/>
        <w:tblCellMar>
          <w:top w:w="15" w:type="dxa"/>
          <w:left w:w="15" w:type="dxa"/>
          <w:bottom w:w="15" w:type="dxa"/>
          <w:right w:w="15" w:type="dxa"/>
        </w:tblCellMar>
        <w:tblLook w:val="04A0" w:firstRow="1" w:lastRow="0" w:firstColumn="1" w:lastColumn="0" w:noHBand="0" w:noVBand="1"/>
      </w:tblPr>
      <w:tblGrid>
        <w:gridCol w:w="2073"/>
        <w:gridCol w:w="6953"/>
      </w:tblGrid>
      <w:tr w:rsidR="005B397F" w14:paraId="1FDF475A" w14:textId="77777777" w:rsidTr="005B397F">
        <w:tc>
          <w:tcPr>
            <w:tcW w:w="0" w:type="auto"/>
            <w:tcMar>
              <w:top w:w="0" w:type="dxa"/>
              <w:left w:w="115" w:type="dxa"/>
              <w:bottom w:w="0" w:type="dxa"/>
              <w:right w:w="115" w:type="dxa"/>
            </w:tcMar>
            <w:hideMark/>
          </w:tcPr>
          <w:p w14:paraId="155F3FE7" w14:textId="77777777" w:rsidR="005B397F" w:rsidRDefault="005B397F">
            <w:pPr>
              <w:pStyle w:val="NormalWeb"/>
              <w:spacing w:before="0" w:beforeAutospacing="0" w:after="120" w:afterAutospacing="0"/>
              <w:ind w:left="-108"/>
            </w:pPr>
            <w:r>
              <w:rPr>
                <w:rFonts w:ascii="Arial" w:hAnsi="Arial" w:cs="Arial"/>
                <w:b/>
                <w:bCs/>
                <w:color w:val="000000"/>
              </w:rPr>
              <w:t>"Credit Rating Threshold"</w:t>
            </w:r>
          </w:p>
        </w:tc>
        <w:tc>
          <w:tcPr>
            <w:tcW w:w="0" w:type="auto"/>
            <w:tcMar>
              <w:top w:w="0" w:type="dxa"/>
              <w:left w:w="115" w:type="dxa"/>
              <w:bottom w:w="0" w:type="dxa"/>
              <w:right w:w="115" w:type="dxa"/>
            </w:tcMar>
            <w:hideMark/>
          </w:tcPr>
          <w:p w14:paraId="022350CC" w14:textId="77777777" w:rsidR="005B397F" w:rsidRDefault="005B397F" w:rsidP="00986D2A">
            <w:pPr>
              <w:pStyle w:val="NormalWeb"/>
              <w:numPr>
                <w:ilvl w:val="0"/>
                <w:numId w:val="64"/>
              </w:numPr>
              <w:spacing w:before="0" w:beforeAutospacing="0" w:after="120" w:afterAutospacing="0"/>
              <w:ind w:left="360"/>
              <w:textAlignment w:val="baseline"/>
              <w:rPr>
                <w:rFonts w:ascii="Arial" w:hAnsi="Arial" w:cs="Arial"/>
                <w:color w:val="000000"/>
              </w:rPr>
            </w:pPr>
            <w:r>
              <w:rPr>
                <w:rFonts w:ascii="Arial" w:hAnsi="Arial" w:cs="Arial"/>
                <w:color w:val="000000"/>
              </w:rPr>
              <w:t>the minimum credit rating level for the Monitored Company as set out in Appendix 2;</w:t>
            </w:r>
          </w:p>
        </w:tc>
      </w:tr>
      <w:tr w:rsidR="005B397F" w14:paraId="3D0B0173" w14:textId="77777777" w:rsidTr="005B397F">
        <w:tc>
          <w:tcPr>
            <w:tcW w:w="0" w:type="auto"/>
            <w:tcMar>
              <w:top w:w="0" w:type="dxa"/>
              <w:left w:w="115" w:type="dxa"/>
              <w:bottom w:w="0" w:type="dxa"/>
              <w:right w:w="115" w:type="dxa"/>
            </w:tcMar>
            <w:hideMark/>
          </w:tcPr>
          <w:p w14:paraId="53C105BD" w14:textId="77777777" w:rsidR="005B397F" w:rsidRDefault="005B397F">
            <w:pPr>
              <w:pStyle w:val="NormalWeb"/>
              <w:spacing w:before="0" w:beforeAutospacing="0" w:after="120" w:afterAutospacing="0"/>
              <w:ind w:left="-108"/>
            </w:pPr>
            <w:r>
              <w:rPr>
                <w:rFonts w:ascii="Arial" w:hAnsi="Arial" w:cs="Arial"/>
                <w:b/>
                <w:bCs/>
                <w:color w:val="000000"/>
              </w:rPr>
              <w:t>"Financial Distress Event"</w:t>
            </w:r>
          </w:p>
        </w:tc>
        <w:tc>
          <w:tcPr>
            <w:tcW w:w="0" w:type="auto"/>
            <w:tcMar>
              <w:top w:w="0" w:type="dxa"/>
              <w:left w:w="115" w:type="dxa"/>
              <w:bottom w:w="0" w:type="dxa"/>
              <w:right w:w="115" w:type="dxa"/>
            </w:tcMar>
            <w:hideMark/>
          </w:tcPr>
          <w:p w14:paraId="2F05FD6D" w14:textId="77777777" w:rsidR="005B397F" w:rsidRDefault="005B397F" w:rsidP="00986D2A">
            <w:pPr>
              <w:pStyle w:val="NormalWeb"/>
              <w:numPr>
                <w:ilvl w:val="0"/>
                <w:numId w:val="65"/>
              </w:numPr>
              <w:spacing w:before="0" w:beforeAutospacing="0" w:after="120" w:afterAutospacing="0"/>
              <w:textAlignment w:val="baseline"/>
              <w:rPr>
                <w:rFonts w:ascii="Arial" w:hAnsi="Arial" w:cs="Arial"/>
                <w:color w:val="000000"/>
              </w:rPr>
            </w:pPr>
            <w:r>
              <w:rPr>
                <w:rFonts w:ascii="Arial" w:hAnsi="Arial" w:cs="Arial"/>
                <w:color w:val="000000"/>
              </w:rPr>
              <w:t>the occurrence or one or more of the following events:</w:t>
            </w:r>
          </w:p>
          <w:p w14:paraId="13D8094E" w14:textId="77777777" w:rsidR="005B397F" w:rsidRDefault="005B397F" w:rsidP="00986D2A">
            <w:pPr>
              <w:pStyle w:val="NormalWeb"/>
              <w:numPr>
                <w:ilvl w:val="1"/>
                <w:numId w:val="66"/>
              </w:numPr>
              <w:spacing w:before="0" w:beforeAutospacing="0" w:after="120" w:afterAutospacing="0"/>
              <w:ind w:left="536"/>
              <w:textAlignment w:val="baseline"/>
              <w:rPr>
                <w:rFonts w:ascii="Arial" w:hAnsi="Arial" w:cs="Arial"/>
                <w:color w:val="000000"/>
              </w:rPr>
            </w:pPr>
            <w:r>
              <w:rPr>
                <w:rFonts w:ascii="Arial" w:hAnsi="Arial" w:cs="Arial"/>
                <w:color w:val="000000"/>
              </w:rPr>
              <w:t>the credit rating of the Monitored Company dropping below the applicable Credit Rating Threshold;</w:t>
            </w:r>
          </w:p>
          <w:p w14:paraId="61E9AC7B" w14:textId="77777777" w:rsidR="005B397F" w:rsidRDefault="005B397F" w:rsidP="00986D2A">
            <w:pPr>
              <w:pStyle w:val="NormalWeb"/>
              <w:numPr>
                <w:ilvl w:val="1"/>
                <w:numId w:val="66"/>
              </w:numPr>
              <w:spacing w:before="0" w:beforeAutospacing="0" w:after="120" w:afterAutospacing="0"/>
              <w:ind w:left="536"/>
              <w:textAlignment w:val="baseline"/>
              <w:rPr>
                <w:rFonts w:ascii="Arial" w:hAnsi="Arial" w:cs="Arial"/>
                <w:color w:val="000000"/>
              </w:rPr>
            </w:pPr>
            <w:r>
              <w:rPr>
                <w:rFonts w:ascii="Arial" w:hAnsi="Arial" w:cs="Arial"/>
                <w:color w:val="000000"/>
              </w:rPr>
              <w:t>the Monitored Company issuing a profits warning to a stock exchange or making any other public announcement about a material deterioration in its financial position or prospects;</w:t>
            </w:r>
          </w:p>
          <w:p w14:paraId="5C8ADEE5" w14:textId="77777777" w:rsidR="005B397F" w:rsidRDefault="005B397F" w:rsidP="00986D2A">
            <w:pPr>
              <w:pStyle w:val="NormalWeb"/>
              <w:numPr>
                <w:ilvl w:val="1"/>
                <w:numId w:val="66"/>
              </w:numPr>
              <w:spacing w:before="0" w:beforeAutospacing="0" w:after="120" w:afterAutospacing="0"/>
              <w:ind w:left="536"/>
              <w:textAlignment w:val="baseline"/>
              <w:rPr>
                <w:rFonts w:ascii="Arial" w:hAnsi="Arial" w:cs="Arial"/>
                <w:color w:val="000000"/>
              </w:rPr>
            </w:pPr>
            <w:r>
              <w:rPr>
                <w:rFonts w:ascii="Arial" w:hAnsi="Arial" w:cs="Arial"/>
                <w:color w:val="000000"/>
              </w:rPr>
              <w:t>there being a public investigation into improper financial accounting and reporting, suspected fraud or any other impropriety of the Monitored Party; </w:t>
            </w:r>
          </w:p>
          <w:p w14:paraId="5695ECD4" w14:textId="77777777" w:rsidR="005B397F" w:rsidRDefault="005B397F" w:rsidP="00986D2A">
            <w:pPr>
              <w:pStyle w:val="NormalWeb"/>
              <w:numPr>
                <w:ilvl w:val="1"/>
                <w:numId w:val="66"/>
              </w:numPr>
              <w:spacing w:before="0" w:beforeAutospacing="0" w:after="120" w:afterAutospacing="0"/>
              <w:ind w:left="536"/>
              <w:textAlignment w:val="baseline"/>
              <w:rPr>
                <w:rFonts w:ascii="Arial" w:hAnsi="Arial" w:cs="Arial"/>
                <w:color w:val="000000"/>
              </w:rPr>
            </w:pPr>
            <w:r>
              <w:rPr>
                <w:rFonts w:ascii="Arial" w:hAnsi="Arial" w:cs="Arial"/>
                <w:color w:val="000000"/>
              </w:rPr>
              <w:t>Monitored Company committing a material breach of covenant to its lenders; </w:t>
            </w:r>
          </w:p>
          <w:p w14:paraId="50AB6199" w14:textId="77777777" w:rsidR="005B397F" w:rsidRDefault="005B397F" w:rsidP="00986D2A">
            <w:pPr>
              <w:pStyle w:val="NormalWeb"/>
              <w:numPr>
                <w:ilvl w:val="1"/>
                <w:numId w:val="66"/>
              </w:numPr>
              <w:spacing w:before="0" w:beforeAutospacing="0" w:after="120" w:afterAutospacing="0"/>
              <w:ind w:left="536"/>
              <w:textAlignment w:val="baseline"/>
              <w:rPr>
                <w:rFonts w:ascii="Arial" w:hAnsi="Arial" w:cs="Arial"/>
                <w:color w:val="000000"/>
              </w:rPr>
            </w:pPr>
            <w:r>
              <w:rPr>
                <w:rFonts w:ascii="Arial" w:hAnsi="Arial" w:cs="Arial"/>
                <w:color w:val="000000"/>
              </w:rPr>
              <w:t>a Key Subcontractor (where applicable) notifying CCS that the Supplier has not satisfied any sums properly due under a specified invoice and not subject to a genuine dispute; or</w:t>
            </w:r>
          </w:p>
          <w:p w14:paraId="59CC0997" w14:textId="77777777" w:rsidR="005B397F" w:rsidRDefault="005B397F" w:rsidP="00986D2A">
            <w:pPr>
              <w:pStyle w:val="NormalWeb"/>
              <w:numPr>
                <w:ilvl w:val="1"/>
                <w:numId w:val="66"/>
              </w:numPr>
              <w:spacing w:before="0" w:beforeAutospacing="0" w:after="120" w:afterAutospacing="0"/>
              <w:ind w:left="536"/>
              <w:textAlignment w:val="baseline"/>
              <w:rPr>
                <w:rFonts w:ascii="Arial" w:hAnsi="Arial" w:cs="Arial"/>
                <w:color w:val="000000"/>
              </w:rPr>
            </w:pPr>
            <w:r>
              <w:rPr>
                <w:rFonts w:ascii="Arial" w:hAnsi="Arial" w:cs="Arial"/>
                <w:color w:val="000000"/>
              </w:rPr>
              <w:t>any of the following:</w:t>
            </w:r>
          </w:p>
          <w:p w14:paraId="0398CBFD" w14:textId="77777777" w:rsidR="005B397F" w:rsidRDefault="005B397F" w:rsidP="00986D2A">
            <w:pPr>
              <w:pStyle w:val="NormalWeb"/>
              <w:numPr>
                <w:ilvl w:val="2"/>
                <w:numId w:val="67"/>
              </w:numPr>
              <w:spacing w:before="0" w:beforeAutospacing="0" w:after="120" w:afterAutospacing="0"/>
              <w:textAlignment w:val="baseline"/>
              <w:rPr>
                <w:rFonts w:ascii="Arial" w:hAnsi="Arial" w:cs="Arial"/>
                <w:color w:val="000000"/>
              </w:rPr>
            </w:pPr>
            <w:r>
              <w:rPr>
                <w:rFonts w:ascii="Arial" w:hAnsi="Arial" w:cs="Arial"/>
                <w:color w:val="000000"/>
              </w:rPr>
              <w:t>commencement of any litigation against the Monitored Company with respect to financial indebtedness or obligations under a contract; </w:t>
            </w:r>
          </w:p>
          <w:p w14:paraId="17D64C21" w14:textId="77777777" w:rsidR="005B397F" w:rsidRDefault="005B397F" w:rsidP="00986D2A">
            <w:pPr>
              <w:pStyle w:val="NormalWeb"/>
              <w:numPr>
                <w:ilvl w:val="2"/>
                <w:numId w:val="67"/>
              </w:numPr>
              <w:spacing w:before="0" w:beforeAutospacing="0" w:after="120" w:afterAutospacing="0"/>
              <w:textAlignment w:val="baseline"/>
              <w:rPr>
                <w:rFonts w:ascii="Arial" w:hAnsi="Arial" w:cs="Arial"/>
                <w:color w:val="000000"/>
              </w:rPr>
            </w:pPr>
            <w:r>
              <w:rPr>
                <w:rFonts w:ascii="Arial" w:hAnsi="Arial" w:cs="Arial"/>
                <w:color w:val="000000"/>
              </w:rPr>
              <w:t>non-payment by the Monitored Company of any financial indebtedness;</w:t>
            </w:r>
          </w:p>
          <w:p w14:paraId="13334FB4" w14:textId="77777777" w:rsidR="005B397F" w:rsidRDefault="005B397F" w:rsidP="00986D2A">
            <w:pPr>
              <w:pStyle w:val="NormalWeb"/>
              <w:numPr>
                <w:ilvl w:val="2"/>
                <w:numId w:val="67"/>
              </w:numPr>
              <w:spacing w:before="0" w:beforeAutospacing="0" w:after="120" w:afterAutospacing="0"/>
              <w:textAlignment w:val="baseline"/>
              <w:rPr>
                <w:rFonts w:ascii="Arial" w:hAnsi="Arial" w:cs="Arial"/>
                <w:color w:val="000000"/>
              </w:rPr>
            </w:pPr>
            <w:r>
              <w:rPr>
                <w:rFonts w:ascii="Arial" w:hAnsi="Arial" w:cs="Arial"/>
                <w:color w:val="000000"/>
              </w:rPr>
              <w:t>any financial indebtedness of the Monitored Company becoming due as a result of an event of default; or</w:t>
            </w:r>
          </w:p>
          <w:p w14:paraId="32856B55" w14:textId="77777777" w:rsidR="005B397F" w:rsidRDefault="005B397F" w:rsidP="00986D2A">
            <w:pPr>
              <w:pStyle w:val="NormalWeb"/>
              <w:numPr>
                <w:ilvl w:val="2"/>
                <w:numId w:val="67"/>
              </w:numPr>
              <w:spacing w:before="0" w:beforeAutospacing="0" w:after="120" w:afterAutospacing="0"/>
              <w:textAlignment w:val="baseline"/>
              <w:rPr>
                <w:rFonts w:ascii="Arial" w:hAnsi="Arial" w:cs="Arial"/>
                <w:color w:val="000000"/>
              </w:rPr>
            </w:pPr>
            <w:r>
              <w:rPr>
                <w:rFonts w:ascii="Arial" w:hAnsi="Arial" w:cs="Arial"/>
                <w:color w:val="000000"/>
              </w:rPr>
              <w:lastRenderedPageBreak/>
              <w:t>the cancellation or suspension of any financial indebtedness in respect of the Monitored Company</w:t>
            </w:r>
          </w:p>
          <w:p w14:paraId="43736589" w14:textId="77777777" w:rsidR="005B397F" w:rsidRDefault="005B397F" w:rsidP="00986D2A">
            <w:pPr>
              <w:pStyle w:val="NormalWeb"/>
              <w:numPr>
                <w:ilvl w:val="0"/>
                <w:numId w:val="68"/>
              </w:numPr>
              <w:spacing w:before="0" w:beforeAutospacing="0" w:after="120" w:afterAutospacing="0"/>
              <w:textAlignment w:val="baseline"/>
              <w:rPr>
                <w:rFonts w:ascii="Arial" w:hAnsi="Arial" w:cs="Arial"/>
                <w:color w:val="000000"/>
              </w:rPr>
            </w:pPr>
            <w:r>
              <w:rPr>
                <w:rFonts w:ascii="Arial" w:hAnsi="Arial" w:cs="Arial"/>
                <w:color w:val="000000"/>
              </w:rPr>
              <w:t>in each case which the Relevant Authority reasonably believes (or would be likely reasonably to believe) could directly impact on the continued performance of any Contract and delivery of the Deliverables in accordance with any Call-Off Contract;</w:t>
            </w:r>
          </w:p>
        </w:tc>
      </w:tr>
      <w:tr w:rsidR="005B397F" w14:paraId="613EBA36" w14:textId="77777777" w:rsidTr="005B397F">
        <w:tc>
          <w:tcPr>
            <w:tcW w:w="0" w:type="auto"/>
            <w:tcMar>
              <w:top w:w="0" w:type="dxa"/>
              <w:left w:w="115" w:type="dxa"/>
              <w:bottom w:w="0" w:type="dxa"/>
              <w:right w:w="115" w:type="dxa"/>
            </w:tcMar>
            <w:hideMark/>
          </w:tcPr>
          <w:p w14:paraId="6A4379F5" w14:textId="77777777" w:rsidR="005B397F" w:rsidRDefault="005B397F">
            <w:pPr>
              <w:pStyle w:val="NormalWeb"/>
              <w:spacing w:before="0" w:beforeAutospacing="0" w:after="120" w:afterAutospacing="0"/>
              <w:ind w:left="-108"/>
            </w:pPr>
            <w:r>
              <w:rPr>
                <w:rFonts w:ascii="Arial" w:hAnsi="Arial" w:cs="Arial"/>
                <w:b/>
                <w:bCs/>
                <w:color w:val="000000"/>
              </w:rPr>
              <w:lastRenderedPageBreak/>
              <w:t>"Financial Distress Service Continuity Plan"</w:t>
            </w:r>
          </w:p>
        </w:tc>
        <w:tc>
          <w:tcPr>
            <w:tcW w:w="0" w:type="auto"/>
            <w:tcMar>
              <w:top w:w="0" w:type="dxa"/>
              <w:left w:w="115" w:type="dxa"/>
              <w:bottom w:w="0" w:type="dxa"/>
              <w:right w:w="115" w:type="dxa"/>
            </w:tcMar>
            <w:hideMark/>
          </w:tcPr>
          <w:p w14:paraId="39AA9C66" w14:textId="77777777" w:rsidR="005B397F" w:rsidRDefault="005B397F" w:rsidP="00986D2A">
            <w:pPr>
              <w:pStyle w:val="NormalWeb"/>
              <w:numPr>
                <w:ilvl w:val="0"/>
                <w:numId w:val="69"/>
              </w:numPr>
              <w:spacing w:before="0" w:beforeAutospacing="0" w:after="120" w:afterAutospacing="0"/>
              <w:textAlignment w:val="baseline"/>
              <w:rPr>
                <w:rFonts w:ascii="Arial" w:hAnsi="Arial" w:cs="Arial"/>
                <w:color w:val="000000"/>
              </w:rPr>
            </w:pPr>
            <w:r>
              <w:rPr>
                <w:rFonts w:ascii="Arial" w:hAnsi="Arial" w:cs="Arial"/>
                <w:color w:val="000000"/>
              </w:rPr>
              <w:t>a plan setting out how the Supplier will ensure the continued performance and delivery of the Deliverables in accordance with [each Call-Off] Contract in the event that a Financial Distress Event occurs;</w:t>
            </w:r>
          </w:p>
        </w:tc>
      </w:tr>
      <w:tr w:rsidR="005B397F" w14:paraId="0282B61D" w14:textId="77777777" w:rsidTr="005B397F">
        <w:tc>
          <w:tcPr>
            <w:tcW w:w="0" w:type="auto"/>
            <w:tcMar>
              <w:top w:w="0" w:type="dxa"/>
              <w:left w:w="115" w:type="dxa"/>
              <w:bottom w:w="0" w:type="dxa"/>
              <w:right w:w="115" w:type="dxa"/>
            </w:tcMar>
            <w:hideMark/>
          </w:tcPr>
          <w:p w14:paraId="3E7A9C8F" w14:textId="77777777" w:rsidR="005B397F" w:rsidRDefault="005B397F">
            <w:pPr>
              <w:pStyle w:val="NormalWeb"/>
              <w:spacing w:before="0" w:beforeAutospacing="0" w:after="120" w:afterAutospacing="0"/>
              <w:ind w:left="-108"/>
            </w:pPr>
            <w:r>
              <w:rPr>
                <w:rFonts w:ascii="Arial" w:hAnsi="Arial" w:cs="Arial"/>
                <w:b/>
                <w:bCs/>
                <w:color w:val="000000"/>
              </w:rPr>
              <w:t>“Monitored Company”</w:t>
            </w:r>
          </w:p>
        </w:tc>
        <w:tc>
          <w:tcPr>
            <w:tcW w:w="0" w:type="auto"/>
            <w:tcMar>
              <w:top w:w="0" w:type="dxa"/>
              <w:left w:w="115" w:type="dxa"/>
              <w:bottom w:w="0" w:type="dxa"/>
              <w:right w:w="115" w:type="dxa"/>
            </w:tcMar>
            <w:hideMark/>
          </w:tcPr>
          <w:p w14:paraId="00D4E5DB" w14:textId="77777777" w:rsidR="005B397F" w:rsidRDefault="005B397F" w:rsidP="00986D2A">
            <w:pPr>
              <w:pStyle w:val="NormalWeb"/>
              <w:numPr>
                <w:ilvl w:val="0"/>
                <w:numId w:val="70"/>
              </w:numPr>
              <w:spacing w:before="0" w:beforeAutospacing="0" w:after="120" w:afterAutospacing="0"/>
              <w:textAlignment w:val="baseline"/>
              <w:rPr>
                <w:rFonts w:ascii="Arial" w:hAnsi="Arial" w:cs="Arial"/>
                <w:color w:val="000000"/>
              </w:rPr>
            </w:pPr>
            <w:r>
              <w:rPr>
                <w:rFonts w:ascii="Arial" w:hAnsi="Arial" w:cs="Arial"/>
                <w:color w:val="000000"/>
              </w:rPr>
              <w:t xml:space="preserve">Supplier </w:t>
            </w:r>
            <w:r>
              <w:rPr>
                <w:rFonts w:ascii="Arial" w:hAnsi="Arial" w:cs="Arial"/>
                <w:color w:val="000000"/>
                <w:shd w:val="clear" w:color="auto" w:fill="FFFF00"/>
              </w:rPr>
              <w:t>[the Guarantor] or any Key Subcontractor]</w:t>
            </w:r>
          </w:p>
        </w:tc>
      </w:tr>
      <w:tr w:rsidR="005B397F" w14:paraId="7B62473C" w14:textId="77777777" w:rsidTr="005B397F">
        <w:tc>
          <w:tcPr>
            <w:tcW w:w="0" w:type="auto"/>
            <w:tcMar>
              <w:top w:w="0" w:type="dxa"/>
              <w:left w:w="115" w:type="dxa"/>
              <w:bottom w:w="0" w:type="dxa"/>
              <w:right w:w="115" w:type="dxa"/>
            </w:tcMar>
            <w:hideMark/>
          </w:tcPr>
          <w:p w14:paraId="6B9128D0" w14:textId="77777777" w:rsidR="005B397F" w:rsidRDefault="005B397F">
            <w:pPr>
              <w:pStyle w:val="NormalWeb"/>
              <w:spacing w:before="0" w:beforeAutospacing="0" w:after="120" w:afterAutospacing="0"/>
              <w:ind w:left="-108"/>
            </w:pPr>
            <w:r>
              <w:rPr>
                <w:rFonts w:ascii="Arial" w:hAnsi="Arial" w:cs="Arial"/>
                <w:b/>
                <w:bCs/>
                <w:color w:val="000000"/>
              </w:rPr>
              <w:t>"Rating Agencies"</w:t>
            </w:r>
          </w:p>
        </w:tc>
        <w:tc>
          <w:tcPr>
            <w:tcW w:w="0" w:type="auto"/>
            <w:tcMar>
              <w:top w:w="0" w:type="dxa"/>
              <w:left w:w="115" w:type="dxa"/>
              <w:bottom w:w="0" w:type="dxa"/>
              <w:right w:w="115" w:type="dxa"/>
            </w:tcMar>
            <w:hideMark/>
          </w:tcPr>
          <w:p w14:paraId="3AD79455" w14:textId="77777777" w:rsidR="005B397F" w:rsidRDefault="005B397F" w:rsidP="00986D2A">
            <w:pPr>
              <w:pStyle w:val="NormalWeb"/>
              <w:numPr>
                <w:ilvl w:val="0"/>
                <w:numId w:val="71"/>
              </w:numPr>
              <w:spacing w:before="0" w:beforeAutospacing="0" w:after="120" w:afterAutospacing="0"/>
              <w:textAlignment w:val="baseline"/>
              <w:rPr>
                <w:rFonts w:ascii="Arial" w:hAnsi="Arial" w:cs="Arial"/>
                <w:color w:val="000000"/>
              </w:rPr>
            </w:pPr>
            <w:r>
              <w:rPr>
                <w:rFonts w:ascii="Arial" w:hAnsi="Arial" w:cs="Arial"/>
                <w:color w:val="000000"/>
              </w:rPr>
              <w:t>the rating agencies listed in Appendix 1.</w:t>
            </w:r>
          </w:p>
        </w:tc>
      </w:tr>
    </w:tbl>
    <w:p w14:paraId="0453B825" w14:textId="77777777" w:rsidR="005B397F" w:rsidRDefault="005B397F" w:rsidP="00986D2A">
      <w:pPr>
        <w:pStyle w:val="NormalWeb"/>
        <w:numPr>
          <w:ilvl w:val="0"/>
          <w:numId w:val="72"/>
        </w:numPr>
        <w:spacing w:before="120" w:beforeAutospacing="0" w:after="240" w:afterAutospacing="0"/>
        <w:textAlignment w:val="baseline"/>
        <w:rPr>
          <w:rFonts w:ascii="Arial" w:hAnsi="Arial" w:cs="Arial"/>
          <w:b/>
          <w:bCs/>
          <w:smallCaps/>
          <w:color w:val="000000"/>
        </w:rPr>
      </w:pPr>
      <w:r>
        <w:rPr>
          <w:rFonts w:ascii="Arial Bold" w:hAnsi="Arial Bold" w:cs="Arial"/>
          <w:b/>
          <w:bCs/>
          <w:color w:val="000000"/>
        </w:rPr>
        <w:t>When this Schedule applies</w:t>
      </w:r>
    </w:p>
    <w:p w14:paraId="1ACC13EC" w14:textId="77777777" w:rsidR="005B397F" w:rsidRDefault="005B397F" w:rsidP="00986D2A">
      <w:pPr>
        <w:pStyle w:val="NormalWeb"/>
        <w:numPr>
          <w:ilvl w:val="1"/>
          <w:numId w:val="72"/>
        </w:numPr>
        <w:spacing w:before="120" w:beforeAutospacing="0" w:after="120" w:afterAutospacing="0"/>
        <w:ind w:left="927"/>
        <w:textAlignment w:val="baseline"/>
        <w:rPr>
          <w:rFonts w:ascii="Arial" w:hAnsi="Arial" w:cs="Arial"/>
          <w:color w:val="000000"/>
        </w:rPr>
      </w:pPr>
      <w:r>
        <w:rPr>
          <w:rFonts w:ascii="Arial" w:hAnsi="Arial" w:cs="Arial"/>
          <w:color w:val="000000"/>
        </w:rPr>
        <w:t>The Parties shall comply with the provisions of this Annex 5 in relation to the assessment of the financial standing of the Monitored Companies and the consequences of a change to that financial standing. </w:t>
      </w:r>
    </w:p>
    <w:p w14:paraId="22250C38" w14:textId="77777777" w:rsidR="005B397F" w:rsidRDefault="005B397F" w:rsidP="00986D2A">
      <w:pPr>
        <w:pStyle w:val="NormalWeb"/>
        <w:numPr>
          <w:ilvl w:val="1"/>
          <w:numId w:val="72"/>
        </w:numPr>
        <w:spacing w:before="120" w:beforeAutospacing="0" w:after="120" w:afterAutospacing="0"/>
        <w:ind w:left="927"/>
        <w:textAlignment w:val="baseline"/>
        <w:rPr>
          <w:rFonts w:ascii="Arial" w:hAnsi="Arial" w:cs="Arial"/>
          <w:color w:val="000000"/>
        </w:rPr>
      </w:pPr>
      <w:r>
        <w:rPr>
          <w:rFonts w:ascii="Arial" w:hAnsi="Arial" w:cs="Arial"/>
          <w:color w:val="000000"/>
        </w:rPr>
        <w:t>    The terms of this Annex 5 shall survive: </w:t>
      </w:r>
    </w:p>
    <w:p w14:paraId="02527EC3" w14:textId="77777777" w:rsidR="005B397F" w:rsidRDefault="005B397F" w:rsidP="00986D2A">
      <w:pPr>
        <w:pStyle w:val="NormalWeb"/>
        <w:numPr>
          <w:ilvl w:val="2"/>
          <w:numId w:val="72"/>
        </w:numPr>
        <w:spacing w:before="120" w:beforeAutospacing="0" w:after="120" w:afterAutospacing="0"/>
        <w:ind w:left="2062"/>
        <w:textAlignment w:val="baseline"/>
        <w:rPr>
          <w:rFonts w:ascii="Arial" w:hAnsi="Arial" w:cs="Arial"/>
          <w:color w:val="000000"/>
        </w:rPr>
      </w:pPr>
      <w:r>
        <w:rPr>
          <w:rFonts w:ascii="Arial" w:hAnsi="Arial" w:cs="Arial"/>
          <w:color w:val="000000"/>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31D5BE15" w14:textId="77777777" w:rsidR="005B397F" w:rsidRDefault="005B397F" w:rsidP="00986D2A">
      <w:pPr>
        <w:pStyle w:val="NormalWeb"/>
        <w:numPr>
          <w:ilvl w:val="2"/>
          <w:numId w:val="72"/>
        </w:numPr>
        <w:spacing w:before="120" w:beforeAutospacing="0" w:after="120" w:afterAutospacing="0"/>
        <w:ind w:left="2062"/>
        <w:textAlignment w:val="baseline"/>
        <w:rPr>
          <w:rFonts w:ascii="Arial" w:hAnsi="Arial" w:cs="Arial"/>
          <w:color w:val="000000"/>
        </w:rPr>
      </w:pPr>
      <w:r>
        <w:rPr>
          <w:rFonts w:ascii="Arial" w:hAnsi="Arial" w:cs="Arial"/>
          <w:color w:val="000000"/>
        </w:rPr>
        <w:t>under the Call-Off Contract until the termination or expiry of the Call-Off Contract.</w:t>
      </w:r>
    </w:p>
    <w:p w14:paraId="6FE9EACB" w14:textId="77777777" w:rsidR="005B397F" w:rsidRDefault="005B397F" w:rsidP="005B397F">
      <w:pPr>
        <w:rPr>
          <w:rFonts w:ascii="Times New Roman" w:hAnsi="Times New Roman" w:cs="Times New Roman"/>
        </w:rPr>
      </w:pPr>
      <w:r>
        <w:br/>
      </w:r>
    </w:p>
    <w:p w14:paraId="7BE1634E" w14:textId="77777777" w:rsidR="005B397F" w:rsidRDefault="005B397F" w:rsidP="00986D2A">
      <w:pPr>
        <w:pStyle w:val="NormalWeb"/>
        <w:numPr>
          <w:ilvl w:val="0"/>
          <w:numId w:val="73"/>
        </w:numPr>
        <w:spacing w:before="120" w:beforeAutospacing="0" w:after="240" w:afterAutospacing="0"/>
        <w:textAlignment w:val="baseline"/>
        <w:rPr>
          <w:rFonts w:ascii="Arial" w:hAnsi="Arial" w:cs="Arial"/>
          <w:b/>
          <w:bCs/>
          <w:smallCaps/>
          <w:color w:val="000000"/>
        </w:rPr>
      </w:pPr>
      <w:r>
        <w:rPr>
          <w:rFonts w:ascii="Arial" w:hAnsi="Arial" w:cs="Arial"/>
          <w:b/>
          <w:bCs/>
          <w:smallCaps/>
          <w:color w:val="000000"/>
        </w:rPr>
        <w:t>W</w:t>
      </w:r>
      <w:r>
        <w:rPr>
          <w:rFonts w:ascii="Arial Bold" w:hAnsi="Arial Bold" w:cs="Arial"/>
          <w:b/>
          <w:bCs/>
          <w:color w:val="000000"/>
        </w:rPr>
        <w:t>hat happens when your credit rating changes</w:t>
      </w:r>
    </w:p>
    <w:p w14:paraId="10ABA764" w14:textId="77777777" w:rsidR="005B397F" w:rsidRDefault="005B397F" w:rsidP="00986D2A">
      <w:pPr>
        <w:pStyle w:val="NormalWeb"/>
        <w:numPr>
          <w:ilvl w:val="1"/>
          <w:numId w:val="73"/>
        </w:numPr>
        <w:spacing w:before="120" w:beforeAutospacing="0" w:after="120" w:afterAutospacing="0"/>
        <w:ind w:left="927"/>
        <w:textAlignment w:val="baseline"/>
        <w:rPr>
          <w:rFonts w:ascii="Arial" w:hAnsi="Arial" w:cs="Arial"/>
          <w:color w:val="000000"/>
        </w:rPr>
      </w:pPr>
      <w:r>
        <w:rPr>
          <w:rFonts w:ascii="Arial" w:hAnsi="Arial" w:cs="Arial"/>
          <w:color w:val="000000"/>
        </w:rPr>
        <w:t xml:space="preserve">The Supplier warrants and represents to the Relevant Authority that as at the Start Date the </w:t>
      </w:r>
      <w:proofErr w:type="gramStart"/>
      <w:r>
        <w:rPr>
          <w:rFonts w:ascii="Arial" w:hAnsi="Arial" w:cs="Arial"/>
          <w:color w:val="000000"/>
        </w:rPr>
        <w:t>long term</w:t>
      </w:r>
      <w:proofErr w:type="gramEnd"/>
      <w:r>
        <w:rPr>
          <w:rFonts w:ascii="Arial" w:hAnsi="Arial" w:cs="Arial"/>
          <w:color w:val="000000"/>
        </w:rPr>
        <w:t xml:space="preserve"> credit ratings issued for the Monitored Companies by each of the Rating Agencies are as set out in Appendix 2. </w:t>
      </w:r>
    </w:p>
    <w:p w14:paraId="24416B24" w14:textId="77777777" w:rsidR="005B397F" w:rsidRDefault="005B397F" w:rsidP="00986D2A">
      <w:pPr>
        <w:pStyle w:val="NormalWeb"/>
        <w:numPr>
          <w:ilvl w:val="1"/>
          <w:numId w:val="73"/>
        </w:numPr>
        <w:spacing w:before="120" w:beforeAutospacing="0" w:after="120" w:afterAutospacing="0"/>
        <w:ind w:left="927"/>
        <w:textAlignment w:val="baseline"/>
        <w:rPr>
          <w:rFonts w:ascii="Arial" w:hAnsi="Arial" w:cs="Arial"/>
          <w:color w:val="000000"/>
        </w:rPr>
      </w:pPr>
      <w:r>
        <w:rPr>
          <w:rFonts w:ascii="Arial" w:hAnsi="Arial" w:cs="Arial"/>
          <w:color w:val="000000"/>
        </w:rPr>
        <w:t>The Supplier shall promptly (and in any event within five (5) Working Days) notify the Relevant Authority in writing if there is any downgrade in the credit rating issued by any Rating Agency for a Monitored Company.</w:t>
      </w:r>
    </w:p>
    <w:p w14:paraId="7CB80650" w14:textId="77777777" w:rsidR="005B397F" w:rsidRDefault="005B397F" w:rsidP="00986D2A">
      <w:pPr>
        <w:pStyle w:val="NormalWeb"/>
        <w:numPr>
          <w:ilvl w:val="1"/>
          <w:numId w:val="73"/>
        </w:numPr>
        <w:spacing w:before="120" w:beforeAutospacing="0" w:after="120" w:afterAutospacing="0"/>
        <w:ind w:left="927"/>
        <w:textAlignment w:val="baseline"/>
        <w:rPr>
          <w:rFonts w:ascii="Arial" w:hAnsi="Arial" w:cs="Arial"/>
          <w:color w:val="000000"/>
        </w:rPr>
      </w:pPr>
      <w:r>
        <w:rPr>
          <w:rFonts w:ascii="Arial" w:hAnsi="Arial" w:cs="Arial"/>
          <w:color w:val="000000"/>
        </w:rPr>
        <w:t xml:space="preserve">If there is any downgrade credit rating issued by any Rating Agency for the Monitored Company the Supplier shall ensure that the Monitored Company’s auditors thereafter provide the Relevant Authority within 10 Working Days of the end of each Contract Year and within 10 Working Days of written request by the Relevant Authority (such requests not to exceed 4 in any Contract Year) with written calculations of the quick ratio for </w:t>
      </w:r>
      <w:r>
        <w:rPr>
          <w:rFonts w:ascii="Arial" w:hAnsi="Arial" w:cs="Arial"/>
          <w:color w:val="000000"/>
        </w:rPr>
        <w:lastRenderedPageBreak/>
        <w:t>the Monitored Company as at the end of each Contract Year or such other date as may be requested by the Relevant Authority.  For these purposes the "quick ratio" on any date means:</w:t>
      </w:r>
    </w:p>
    <w:p w14:paraId="3AD71AC8" w14:textId="11CACE43" w:rsidR="005B397F" w:rsidRDefault="005B397F" w:rsidP="005B397F">
      <w:pPr>
        <w:pStyle w:val="NormalWeb"/>
        <w:spacing w:before="0" w:beforeAutospacing="0" w:after="240" w:afterAutospacing="0"/>
        <w:ind w:firstLine="1134"/>
      </w:pPr>
      <w:r>
        <w:rPr>
          <w:rFonts w:ascii="Arial" w:hAnsi="Arial" w:cs="Arial"/>
          <w:noProof/>
          <w:color w:val="000000"/>
          <w:bdr w:val="none" w:sz="0" w:space="0" w:color="auto" w:frame="1"/>
        </w:rPr>
        <w:drawing>
          <wp:inline distT="0" distB="0" distL="0" distR="0" wp14:anchorId="218A9D38" wp14:editId="052FB1F6">
            <wp:extent cx="609600" cy="158750"/>
            <wp:effectExtent l="0" t="0" r="0" b="0"/>
            <wp:docPr id="2" name="Picture 2" descr="https://lh4.googleusercontent.com/Q1DcW4s7NQpK2ZWCYdEjzxpKi9y1jhQvziPcfpfZCd3V30fZtRMGqSpBxLaJbJH_7X_p7FW5DstzcJllg4HXXbTrLzymiCkaWkdhA36p6CFN7mS42lQYGRqSnmrWMLCDM7Mwfqvz8IPqZI99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1DcW4s7NQpK2ZWCYdEjzxpKi9y1jhQvziPcfpfZCd3V30fZtRMGqSpBxLaJbJH_7X_p7FW5DstzcJllg4HXXbTrLzymiCkaWkdhA36p6CFN7mS42lQYGRqSnmrWMLCDM7Mwfqvz8IPqZI99F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158750"/>
                    </a:xfrm>
                    <a:prstGeom prst="rect">
                      <a:avLst/>
                    </a:prstGeom>
                    <a:noFill/>
                    <a:ln>
                      <a:noFill/>
                    </a:ln>
                  </pic:spPr>
                </pic:pic>
              </a:graphicData>
            </a:graphic>
          </wp:inline>
        </w:drawing>
      </w:r>
      <w:r>
        <w:rPr>
          <w:rFonts w:ascii="Arial" w:hAnsi="Arial" w:cs="Arial"/>
          <w:noProof/>
          <w:color w:val="000000"/>
          <w:bdr w:val="none" w:sz="0" w:space="0" w:color="auto" w:frame="1"/>
        </w:rPr>
        <w:drawing>
          <wp:inline distT="0" distB="0" distL="0" distR="0" wp14:anchorId="5DBE26E3" wp14:editId="49598DBC">
            <wp:extent cx="609600" cy="317500"/>
            <wp:effectExtent l="0" t="0" r="0" b="6350"/>
            <wp:docPr id="1" name="Picture 1" descr="https://lh3.googleusercontent.com/x381Pyga_-OQzs6TRZfRiYxmIIgW0CQXhdZVgAy9VoE4Je4i-4GnJFH2nlV_MOldTwcqLgCz3qAc5e-uG6kwZil6XAlkXVNQG9Cm0-03-p3JghDcHnoXpHqn-lqWzTrDB4l9aAlhzxhs-vWl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381Pyga_-OQzs6TRZfRiYxmIIgW0CQXhdZVgAy9VoE4Je4i-4GnJFH2nlV_MOldTwcqLgCz3qAc5e-uG6kwZil6XAlkXVNQG9Cm0-03-p3JghDcHnoXpHqn-lqWzTrDB4l9aAlhzxhs-vWlU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317500"/>
                    </a:xfrm>
                    <a:prstGeom prst="rect">
                      <a:avLst/>
                    </a:prstGeom>
                    <a:noFill/>
                    <a:ln>
                      <a:noFill/>
                    </a:ln>
                  </pic:spPr>
                </pic:pic>
              </a:graphicData>
            </a:graphic>
          </wp:inline>
        </w:drawing>
      </w:r>
    </w:p>
    <w:p w14:paraId="692B3DE6" w14:textId="77777777" w:rsidR="005B397F" w:rsidRDefault="005B397F" w:rsidP="005B397F">
      <w:pPr>
        <w:pStyle w:val="NormalWeb"/>
        <w:spacing w:before="0" w:beforeAutospacing="0" w:after="220" w:afterAutospacing="0"/>
        <w:ind w:left="720"/>
      </w:pPr>
      <w:r>
        <w:rPr>
          <w:rFonts w:ascii="Arial" w:hAnsi="Arial" w:cs="Arial"/>
          <w:color w:val="000000"/>
        </w:rPr>
        <w:t>where:</w:t>
      </w:r>
    </w:p>
    <w:tbl>
      <w:tblPr>
        <w:tblW w:w="0" w:type="auto"/>
        <w:tblCellMar>
          <w:top w:w="15" w:type="dxa"/>
          <w:left w:w="15" w:type="dxa"/>
          <w:bottom w:w="15" w:type="dxa"/>
          <w:right w:w="15" w:type="dxa"/>
        </w:tblCellMar>
        <w:tblLook w:val="04A0" w:firstRow="1" w:lastRow="0" w:firstColumn="1" w:lastColumn="0" w:noHBand="0" w:noVBand="1"/>
      </w:tblPr>
      <w:tblGrid>
        <w:gridCol w:w="1538"/>
        <w:gridCol w:w="7488"/>
      </w:tblGrid>
      <w:tr w:rsidR="005B397F" w14:paraId="77FA383C" w14:textId="77777777" w:rsidTr="005B397F">
        <w:tc>
          <w:tcPr>
            <w:tcW w:w="0" w:type="auto"/>
            <w:tcMar>
              <w:top w:w="0" w:type="dxa"/>
              <w:left w:w="115" w:type="dxa"/>
              <w:bottom w:w="0" w:type="dxa"/>
              <w:right w:w="115" w:type="dxa"/>
            </w:tcMar>
            <w:hideMark/>
          </w:tcPr>
          <w:p w14:paraId="3AF29931" w14:textId="77777777" w:rsidR="005B397F" w:rsidRDefault="005B397F">
            <w:pPr>
              <w:pStyle w:val="NormalWeb"/>
              <w:spacing w:before="0" w:beforeAutospacing="0" w:after="220" w:afterAutospacing="0"/>
              <w:ind w:left="1134"/>
            </w:pPr>
            <w:r>
              <w:rPr>
                <w:rFonts w:ascii="Arial" w:hAnsi="Arial" w:cs="Arial"/>
                <w:color w:val="000000"/>
              </w:rPr>
              <w:t>A</w:t>
            </w:r>
          </w:p>
        </w:tc>
        <w:tc>
          <w:tcPr>
            <w:tcW w:w="0" w:type="auto"/>
            <w:tcMar>
              <w:top w:w="0" w:type="dxa"/>
              <w:left w:w="115" w:type="dxa"/>
              <w:bottom w:w="0" w:type="dxa"/>
              <w:right w:w="115" w:type="dxa"/>
            </w:tcMar>
            <w:hideMark/>
          </w:tcPr>
          <w:p w14:paraId="07EBB137" w14:textId="77777777" w:rsidR="005B397F" w:rsidRDefault="005B397F">
            <w:pPr>
              <w:pStyle w:val="NormalWeb"/>
              <w:spacing w:before="0" w:beforeAutospacing="0" w:after="220" w:afterAutospacing="0"/>
              <w:ind w:left="1134"/>
            </w:pPr>
            <w:r>
              <w:rPr>
                <w:rFonts w:ascii="Arial" w:hAnsi="Arial" w:cs="Arial"/>
                <w:color w:val="000000"/>
              </w:rPr>
              <w:t>is the value at the relevant date of all cash in hand and at the bank of the Monitored Company];</w:t>
            </w:r>
          </w:p>
        </w:tc>
      </w:tr>
      <w:tr w:rsidR="005B397F" w14:paraId="138FBAEE" w14:textId="77777777" w:rsidTr="005B397F">
        <w:tc>
          <w:tcPr>
            <w:tcW w:w="0" w:type="auto"/>
            <w:tcMar>
              <w:top w:w="0" w:type="dxa"/>
              <w:left w:w="115" w:type="dxa"/>
              <w:bottom w:w="0" w:type="dxa"/>
              <w:right w:w="115" w:type="dxa"/>
            </w:tcMar>
            <w:hideMark/>
          </w:tcPr>
          <w:p w14:paraId="554C4AE9" w14:textId="77777777" w:rsidR="005B397F" w:rsidRDefault="005B397F">
            <w:pPr>
              <w:pStyle w:val="NormalWeb"/>
              <w:spacing w:before="0" w:beforeAutospacing="0" w:after="220" w:afterAutospacing="0"/>
              <w:ind w:left="1134"/>
            </w:pPr>
            <w:r>
              <w:rPr>
                <w:rFonts w:ascii="Arial" w:hAnsi="Arial" w:cs="Arial"/>
                <w:color w:val="000000"/>
              </w:rPr>
              <w:t>B</w:t>
            </w:r>
          </w:p>
        </w:tc>
        <w:tc>
          <w:tcPr>
            <w:tcW w:w="0" w:type="auto"/>
            <w:tcMar>
              <w:top w:w="0" w:type="dxa"/>
              <w:left w:w="115" w:type="dxa"/>
              <w:bottom w:w="0" w:type="dxa"/>
              <w:right w:w="115" w:type="dxa"/>
            </w:tcMar>
            <w:hideMark/>
          </w:tcPr>
          <w:p w14:paraId="6AE2A2E2" w14:textId="77777777" w:rsidR="005B397F" w:rsidRDefault="005B397F">
            <w:pPr>
              <w:pStyle w:val="NormalWeb"/>
              <w:spacing w:before="0" w:beforeAutospacing="0" w:after="220" w:afterAutospacing="0"/>
              <w:ind w:left="1134"/>
            </w:pPr>
            <w:r>
              <w:rPr>
                <w:rFonts w:ascii="Arial" w:hAnsi="Arial" w:cs="Arial"/>
                <w:color w:val="000000"/>
              </w:rPr>
              <w:t>is the value of all marketable securities held by the Supplier the Monitored Company determined using closing prices on the Working Day preceding the relevant date; </w:t>
            </w:r>
          </w:p>
        </w:tc>
      </w:tr>
      <w:tr w:rsidR="005B397F" w14:paraId="603E9000" w14:textId="77777777" w:rsidTr="005B397F">
        <w:tc>
          <w:tcPr>
            <w:tcW w:w="0" w:type="auto"/>
            <w:tcMar>
              <w:top w:w="0" w:type="dxa"/>
              <w:left w:w="115" w:type="dxa"/>
              <w:bottom w:w="0" w:type="dxa"/>
              <w:right w:w="115" w:type="dxa"/>
            </w:tcMar>
            <w:hideMark/>
          </w:tcPr>
          <w:p w14:paraId="0C02F5A2" w14:textId="77777777" w:rsidR="005B397F" w:rsidRDefault="005B397F">
            <w:pPr>
              <w:pStyle w:val="NormalWeb"/>
              <w:spacing w:before="0" w:beforeAutospacing="0" w:after="220" w:afterAutospacing="0"/>
              <w:ind w:left="1134"/>
            </w:pPr>
            <w:r>
              <w:rPr>
                <w:rFonts w:ascii="Arial" w:hAnsi="Arial" w:cs="Arial"/>
                <w:color w:val="000000"/>
              </w:rPr>
              <w:t>C</w:t>
            </w:r>
          </w:p>
        </w:tc>
        <w:tc>
          <w:tcPr>
            <w:tcW w:w="0" w:type="auto"/>
            <w:tcMar>
              <w:top w:w="0" w:type="dxa"/>
              <w:left w:w="115" w:type="dxa"/>
              <w:bottom w:w="0" w:type="dxa"/>
              <w:right w:w="115" w:type="dxa"/>
            </w:tcMar>
            <w:hideMark/>
          </w:tcPr>
          <w:p w14:paraId="68961207" w14:textId="77777777" w:rsidR="005B397F" w:rsidRDefault="005B397F">
            <w:pPr>
              <w:pStyle w:val="NormalWeb"/>
              <w:spacing w:before="0" w:beforeAutospacing="0" w:after="220" w:afterAutospacing="0"/>
              <w:ind w:left="1134"/>
            </w:pPr>
            <w:r>
              <w:rPr>
                <w:rFonts w:ascii="Arial" w:hAnsi="Arial" w:cs="Arial"/>
                <w:color w:val="000000"/>
              </w:rPr>
              <w:t>is the value at the relevant date of all account receivables of the Monitored]; and</w:t>
            </w:r>
          </w:p>
        </w:tc>
      </w:tr>
      <w:tr w:rsidR="005B397F" w14:paraId="27C43315" w14:textId="77777777" w:rsidTr="005B397F">
        <w:tc>
          <w:tcPr>
            <w:tcW w:w="0" w:type="auto"/>
            <w:tcMar>
              <w:top w:w="0" w:type="dxa"/>
              <w:left w:w="115" w:type="dxa"/>
              <w:bottom w:w="0" w:type="dxa"/>
              <w:right w:w="115" w:type="dxa"/>
            </w:tcMar>
            <w:hideMark/>
          </w:tcPr>
          <w:p w14:paraId="5B273AB2" w14:textId="77777777" w:rsidR="005B397F" w:rsidRDefault="005B397F">
            <w:pPr>
              <w:pStyle w:val="NormalWeb"/>
              <w:spacing w:before="0" w:beforeAutospacing="0" w:after="220" w:afterAutospacing="0"/>
              <w:ind w:left="1134"/>
            </w:pPr>
            <w:r>
              <w:rPr>
                <w:rFonts w:ascii="Arial" w:hAnsi="Arial" w:cs="Arial"/>
                <w:color w:val="000000"/>
              </w:rPr>
              <w:t>D</w:t>
            </w:r>
          </w:p>
        </w:tc>
        <w:tc>
          <w:tcPr>
            <w:tcW w:w="0" w:type="auto"/>
            <w:tcMar>
              <w:top w:w="0" w:type="dxa"/>
              <w:left w:w="115" w:type="dxa"/>
              <w:bottom w:w="0" w:type="dxa"/>
              <w:right w:w="115" w:type="dxa"/>
            </w:tcMar>
            <w:hideMark/>
          </w:tcPr>
          <w:p w14:paraId="0B03B1AF" w14:textId="77777777" w:rsidR="005B397F" w:rsidRDefault="005B397F">
            <w:pPr>
              <w:pStyle w:val="NormalWeb"/>
              <w:spacing w:before="0" w:beforeAutospacing="0" w:after="220" w:afterAutospacing="0"/>
              <w:ind w:left="1134"/>
            </w:pPr>
            <w:r>
              <w:rPr>
                <w:rFonts w:ascii="Arial" w:hAnsi="Arial" w:cs="Arial"/>
                <w:color w:val="000000"/>
              </w:rPr>
              <w:t xml:space="preserve">is the value at the relevant date of the current liabilities of the Monitored </w:t>
            </w:r>
            <w:proofErr w:type="gramStart"/>
            <w:r>
              <w:rPr>
                <w:rFonts w:ascii="Arial" w:hAnsi="Arial" w:cs="Arial"/>
                <w:color w:val="000000"/>
              </w:rPr>
              <w:t>Company].</w:t>
            </w:r>
            <w:proofErr w:type="gramEnd"/>
          </w:p>
        </w:tc>
      </w:tr>
    </w:tbl>
    <w:p w14:paraId="2CE8826C" w14:textId="77777777" w:rsidR="005B397F" w:rsidRDefault="005B397F" w:rsidP="00986D2A">
      <w:pPr>
        <w:pStyle w:val="NormalWeb"/>
        <w:numPr>
          <w:ilvl w:val="0"/>
          <w:numId w:val="74"/>
        </w:numPr>
        <w:spacing w:before="120" w:beforeAutospacing="0" w:after="120" w:afterAutospacing="0"/>
        <w:textAlignment w:val="baseline"/>
        <w:rPr>
          <w:rFonts w:ascii="Arial" w:hAnsi="Arial" w:cs="Arial"/>
          <w:color w:val="000000"/>
        </w:rPr>
      </w:pPr>
      <w:r>
        <w:rPr>
          <w:rFonts w:ascii="Arial" w:hAnsi="Arial" w:cs="Arial"/>
          <w:color w:val="000000"/>
        </w:rPr>
        <w:t>The Supplier shall: </w:t>
      </w:r>
    </w:p>
    <w:p w14:paraId="6EE0423F" w14:textId="77777777" w:rsidR="005B397F" w:rsidRDefault="005B397F" w:rsidP="00986D2A">
      <w:pPr>
        <w:pStyle w:val="NormalWeb"/>
        <w:numPr>
          <w:ilvl w:val="1"/>
          <w:numId w:val="74"/>
        </w:numPr>
        <w:spacing w:before="120" w:beforeAutospacing="0" w:after="120" w:afterAutospacing="0"/>
        <w:ind w:left="2062"/>
        <w:textAlignment w:val="baseline"/>
        <w:rPr>
          <w:rFonts w:ascii="Arial" w:hAnsi="Arial" w:cs="Arial"/>
          <w:color w:val="000000"/>
        </w:rPr>
      </w:pPr>
      <w:r>
        <w:rPr>
          <w:rFonts w:ascii="Arial" w:hAnsi="Arial" w:cs="Arial"/>
          <w:color w:val="000000"/>
        </w:rPr>
        <w:t>regularly monitor the credit ratings of each Monitored Company with the Rating Agencies; and </w:t>
      </w:r>
    </w:p>
    <w:p w14:paraId="2C5A6300" w14:textId="77777777" w:rsidR="005B397F" w:rsidRDefault="005B397F" w:rsidP="00986D2A">
      <w:pPr>
        <w:pStyle w:val="NormalWeb"/>
        <w:numPr>
          <w:ilvl w:val="1"/>
          <w:numId w:val="74"/>
        </w:numPr>
        <w:spacing w:before="120" w:beforeAutospacing="0" w:after="120" w:afterAutospacing="0"/>
        <w:ind w:left="2062"/>
        <w:textAlignment w:val="baseline"/>
        <w:rPr>
          <w:rFonts w:ascii="Arial" w:hAnsi="Arial" w:cs="Arial"/>
          <w:color w:val="000000"/>
        </w:rPr>
      </w:pPr>
      <w:r>
        <w:rPr>
          <w:rFonts w:ascii="Arial" w:hAnsi="Arial" w:cs="Arial"/>
          <w:color w:val="000000"/>
        </w:rPr>
        <w:t xml:space="preserve">promptly notify (or shall procure that its auditors promptly notify) the Relevant Authority in writing following the occurrence of a Financial Distress Event or any fact, circumstance or matter which could cause a Financial Distress Event </w:t>
      </w:r>
      <w:proofErr w:type="gramStart"/>
      <w:r>
        <w:rPr>
          <w:rFonts w:ascii="Arial" w:hAnsi="Arial" w:cs="Arial"/>
          <w:color w:val="000000"/>
        </w:rPr>
        <w:t>and in any event</w:t>
      </w:r>
      <w:proofErr w:type="gramEnd"/>
      <w:r>
        <w:rPr>
          <w:rFonts w:ascii="Arial" w:hAnsi="Arial" w:cs="Arial"/>
          <w:color w:val="000000"/>
        </w:rPr>
        <w:t>, ensure that such notification is made within 10 Working Days of the date on which the Supplier first becomes aware of the Financial Distress Event or the fact, circumstance or matter which could cause a Financial Distress Event.</w:t>
      </w:r>
    </w:p>
    <w:p w14:paraId="2294B112" w14:textId="77777777" w:rsidR="005B397F" w:rsidRDefault="005B397F" w:rsidP="00986D2A">
      <w:pPr>
        <w:pStyle w:val="NormalWeb"/>
        <w:numPr>
          <w:ilvl w:val="0"/>
          <w:numId w:val="75"/>
        </w:numPr>
        <w:spacing w:before="120" w:beforeAutospacing="0" w:after="120" w:afterAutospacing="0"/>
        <w:textAlignment w:val="baseline"/>
        <w:rPr>
          <w:rFonts w:ascii="Arial" w:hAnsi="Arial" w:cs="Arial"/>
          <w:color w:val="000000"/>
        </w:rPr>
      </w:pPr>
      <w:r>
        <w:rPr>
          <w:rFonts w:ascii="Arial" w:hAnsi="Arial" w:cs="Arial"/>
          <w:color w:val="000000"/>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3D59D09D" w14:textId="77777777" w:rsidR="005B397F" w:rsidRDefault="005B397F" w:rsidP="00986D2A">
      <w:pPr>
        <w:pStyle w:val="NormalWeb"/>
        <w:numPr>
          <w:ilvl w:val="0"/>
          <w:numId w:val="76"/>
        </w:numPr>
        <w:spacing w:before="120" w:beforeAutospacing="0" w:after="240" w:afterAutospacing="0"/>
        <w:textAlignment w:val="baseline"/>
        <w:rPr>
          <w:rFonts w:ascii="Arial" w:hAnsi="Arial" w:cs="Arial"/>
          <w:b/>
          <w:bCs/>
          <w:smallCaps/>
          <w:color w:val="000000"/>
        </w:rPr>
      </w:pPr>
      <w:r>
        <w:rPr>
          <w:rFonts w:ascii="Arial Bold" w:hAnsi="Arial Bold" w:cs="Arial"/>
          <w:b/>
          <w:bCs/>
          <w:color w:val="000000"/>
        </w:rPr>
        <w:t>What happens if there is a financial distress event</w:t>
      </w:r>
    </w:p>
    <w:p w14:paraId="39A4DF0B" w14:textId="77777777" w:rsidR="005B397F" w:rsidRDefault="005B397F" w:rsidP="00986D2A">
      <w:pPr>
        <w:pStyle w:val="NormalWeb"/>
        <w:numPr>
          <w:ilvl w:val="1"/>
          <w:numId w:val="76"/>
        </w:numPr>
        <w:spacing w:before="120" w:beforeAutospacing="0" w:after="120" w:afterAutospacing="0"/>
        <w:ind w:left="927"/>
        <w:textAlignment w:val="baseline"/>
        <w:rPr>
          <w:rFonts w:ascii="Arial" w:hAnsi="Arial" w:cs="Arial"/>
          <w:color w:val="000000"/>
        </w:rPr>
      </w:pPr>
      <w:r>
        <w:rPr>
          <w:rFonts w:ascii="Arial" w:hAnsi="Arial" w:cs="Arial"/>
          <w:color w:val="000000"/>
        </w:rPr>
        <w:t>In the event of a Financial Distress Event then, immediately upon notification of the Financial Distress Event (or if the Relevant Authority becomes aware of the Financial Distress Event without notification and brings the event to the attention of the Supplier), the Supplier shall have the obligations and the Relevant Authority shall have the rights and remedies as set out in Paragraphs 4.3 to 4.6 of this Annex 5.</w:t>
      </w:r>
    </w:p>
    <w:p w14:paraId="050D71D5" w14:textId="77777777" w:rsidR="005B397F" w:rsidRDefault="005B397F" w:rsidP="00986D2A">
      <w:pPr>
        <w:pStyle w:val="NormalWeb"/>
        <w:numPr>
          <w:ilvl w:val="1"/>
          <w:numId w:val="76"/>
        </w:numPr>
        <w:spacing w:before="120" w:beforeAutospacing="0" w:after="120" w:afterAutospacing="0"/>
        <w:ind w:left="927"/>
        <w:textAlignment w:val="baseline"/>
        <w:rPr>
          <w:rFonts w:ascii="Arial" w:hAnsi="Arial" w:cs="Arial"/>
          <w:color w:val="000000"/>
        </w:rPr>
      </w:pPr>
      <w:r>
        <w:rPr>
          <w:rFonts w:ascii="Arial" w:hAnsi="Arial" w:cs="Arial"/>
          <w:color w:val="000000"/>
        </w:rPr>
        <w:t xml:space="preserve"> [In the event that a Financial Distress Event arises due to a Key Subcontractor notifying the Relevant Authority that the Supplier has not </w:t>
      </w:r>
      <w:r>
        <w:rPr>
          <w:rFonts w:ascii="Arial" w:hAnsi="Arial" w:cs="Arial"/>
          <w:color w:val="000000"/>
        </w:rPr>
        <w:lastRenderedPageBreak/>
        <w:t>satisfied any sums properly due under a specified invoice and not subject to a genuine dispute then, the Relevant Authority shall not exercise any of its rights or remedies under Paragraph 4.3 without first giving the Supplier ten (10) Working Days to:</w:t>
      </w:r>
    </w:p>
    <w:p w14:paraId="6FD49AC5" w14:textId="77777777" w:rsidR="005B397F" w:rsidRDefault="005B397F" w:rsidP="00986D2A">
      <w:pPr>
        <w:pStyle w:val="NormalWeb"/>
        <w:numPr>
          <w:ilvl w:val="2"/>
          <w:numId w:val="76"/>
        </w:numPr>
        <w:spacing w:before="120" w:beforeAutospacing="0" w:after="120" w:afterAutospacing="0"/>
        <w:ind w:left="2062"/>
        <w:textAlignment w:val="baseline"/>
        <w:rPr>
          <w:rFonts w:ascii="Arial" w:hAnsi="Arial" w:cs="Arial"/>
          <w:color w:val="000000"/>
        </w:rPr>
      </w:pPr>
      <w:r>
        <w:rPr>
          <w:rFonts w:ascii="Arial" w:hAnsi="Arial" w:cs="Arial"/>
          <w:color w:val="000000"/>
        </w:rPr>
        <w:t>rectify such late or non-payment; or </w:t>
      </w:r>
    </w:p>
    <w:p w14:paraId="4A425FB7" w14:textId="77777777" w:rsidR="005B397F" w:rsidRDefault="005B397F" w:rsidP="00986D2A">
      <w:pPr>
        <w:pStyle w:val="NormalWeb"/>
        <w:numPr>
          <w:ilvl w:val="2"/>
          <w:numId w:val="76"/>
        </w:numPr>
        <w:spacing w:before="120" w:beforeAutospacing="0" w:after="120" w:afterAutospacing="0"/>
        <w:ind w:left="2062"/>
        <w:textAlignment w:val="baseline"/>
        <w:rPr>
          <w:rFonts w:ascii="Arial" w:hAnsi="Arial" w:cs="Arial"/>
          <w:color w:val="000000"/>
        </w:rPr>
      </w:pPr>
      <w:r>
        <w:rPr>
          <w:rFonts w:ascii="Arial" w:hAnsi="Arial" w:cs="Arial"/>
          <w:color w:val="000000"/>
        </w:rPr>
        <w:t>demonstrate to the Relevant Authority's reasonable satisfaction that there is a valid reason for late or non-payment.]</w:t>
      </w:r>
    </w:p>
    <w:p w14:paraId="6F5EDBE6" w14:textId="77777777" w:rsidR="005B397F" w:rsidRDefault="005B397F" w:rsidP="00986D2A">
      <w:pPr>
        <w:pStyle w:val="NormalWeb"/>
        <w:numPr>
          <w:ilvl w:val="1"/>
          <w:numId w:val="76"/>
        </w:numPr>
        <w:spacing w:before="120" w:beforeAutospacing="0" w:after="120" w:afterAutospacing="0"/>
        <w:ind w:left="927"/>
        <w:textAlignment w:val="baseline"/>
        <w:rPr>
          <w:rFonts w:ascii="Arial" w:hAnsi="Arial" w:cs="Arial"/>
          <w:color w:val="000000"/>
        </w:rPr>
      </w:pPr>
      <w:r>
        <w:rPr>
          <w:rFonts w:ascii="Arial" w:hAnsi="Arial" w:cs="Arial"/>
          <w:color w:val="000000"/>
        </w:rPr>
        <w:t>The Supplier shall and shall procure that the other Monitored Companies shall:</w:t>
      </w:r>
    </w:p>
    <w:p w14:paraId="25270064" w14:textId="77777777" w:rsidR="005B397F" w:rsidRDefault="005B397F" w:rsidP="00986D2A">
      <w:pPr>
        <w:pStyle w:val="NormalWeb"/>
        <w:numPr>
          <w:ilvl w:val="2"/>
          <w:numId w:val="76"/>
        </w:numPr>
        <w:spacing w:before="120" w:beforeAutospacing="0" w:after="120" w:afterAutospacing="0"/>
        <w:ind w:left="2062"/>
        <w:textAlignment w:val="baseline"/>
        <w:rPr>
          <w:rFonts w:ascii="Arial" w:hAnsi="Arial" w:cs="Arial"/>
          <w:color w:val="000000"/>
        </w:rPr>
      </w:pPr>
      <w:r>
        <w:rPr>
          <w:rFonts w:ascii="Arial" w:hAnsi="Arial" w:cs="Arial"/>
          <w:color w:val="000000"/>
        </w:rPr>
        <w:t>at the request of the Relevant Authority meet the Relevant Authority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14:paraId="6446BD4A" w14:textId="77777777" w:rsidR="005B397F" w:rsidRDefault="005B397F" w:rsidP="00986D2A">
      <w:pPr>
        <w:pStyle w:val="NormalWeb"/>
        <w:numPr>
          <w:ilvl w:val="2"/>
          <w:numId w:val="76"/>
        </w:numPr>
        <w:spacing w:before="120" w:beforeAutospacing="0" w:after="120" w:afterAutospacing="0"/>
        <w:ind w:left="2062"/>
        <w:textAlignment w:val="baseline"/>
        <w:rPr>
          <w:rFonts w:ascii="Arial" w:hAnsi="Arial" w:cs="Arial"/>
          <w:color w:val="000000"/>
        </w:rPr>
      </w:pPr>
      <w:r>
        <w:rPr>
          <w:rFonts w:ascii="Arial" w:hAnsi="Arial" w:cs="Arial"/>
          <w:color w:val="000000"/>
        </w:rPr>
        <w:t>where the Relevant Authority reasonably believes (</w:t>
      </w:r>
      <w:proofErr w:type="gramStart"/>
      <w:r>
        <w:rPr>
          <w:rFonts w:ascii="Arial" w:hAnsi="Arial" w:cs="Arial"/>
          <w:color w:val="000000"/>
        </w:rPr>
        <w:t>taking into account</w:t>
      </w:r>
      <w:proofErr w:type="gramEnd"/>
      <w:r>
        <w:rPr>
          <w:rFonts w:ascii="Arial" w:hAnsi="Arial" w:cs="Arial"/>
          <w:color w:val="000000"/>
        </w:rPr>
        <w:t xml:space="preserve"> the discussions and any representations made under Paragraph 4.3.1) that the Financial Distress Event could impact on the continued performance of each Contract and delivery of the Deliverables in accordance with each Call-Off Contract: </w:t>
      </w:r>
    </w:p>
    <w:p w14:paraId="08D8AC3C" w14:textId="77777777" w:rsidR="005B397F" w:rsidRDefault="005B397F" w:rsidP="00986D2A">
      <w:pPr>
        <w:pStyle w:val="NormalWeb"/>
        <w:numPr>
          <w:ilvl w:val="3"/>
          <w:numId w:val="77"/>
        </w:numPr>
        <w:spacing w:before="120" w:beforeAutospacing="0" w:after="120" w:afterAutospacing="0"/>
        <w:textAlignment w:val="baseline"/>
        <w:rPr>
          <w:rFonts w:ascii="Arial" w:hAnsi="Arial" w:cs="Arial"/>
          <w:color w:val="000000"/>
        </w:rPr>
      </w:pPr>
      <w:r>
        <w:rPr>
          <w:rFonts w:ascii="Arial" w:hAnsi="Arial" w:cs="Arial"/>
          <w:color w:val="000000"/>
        </w:rPr>
        <w:t>submit to the Relevant Authority for its Approval, a draft Financial Distress Service Continuity Plan as soon as reasonably practicable (and in any event, within ten (10) Working Days of the initial notification (or awareness) of the Financial Distress Event); and</w:t>
      </w:r>
    </w:p>
    <w:p w14:paraId="7B541FEF" w14:textId="77777777" w:rsidR="005B397F" w:rsidRDefault="005B397F" w:rsidP="00986D2A">
      <w:pPr>
        <w:pStyle w:val="NormalWeb"/>
        <w:numPr>
          <w:ilvl w:val="3"/>
          <w:numId w:val="77"/>
        </w:numPr>
        <w:spacing w:before="120" w:beforeAutospacing="0" w:after="120" w:afterAutospacing="0"/>
        <w:textAlignment w:val="baseline"/>
        <w:rPr>
          <w:rFonts w:ascii="Arial" w:hAnsi="Arial" w:cs="Arial"/>
          <w:color w:val="000000"/>
        </w:rPr>
      </w:pPr>
      <w:r>
        <w:rPr>
          <w:rFonts w:ascii="Arial" w:hAnsi="Arial" w:cs="Arial"/>
          <w:color w:val="000000"/>
        </w:rPr>
        <w:t>provide such financial information relating to the Monitored Company as the Relevant Authority may reasonably require.</w:t>
      </w:r>
    </w:p>
    <w:p w14:paraId="6559FF1F" w14:textId="77777777" w:rsidR="005B397F" w:rsidRDefault="005B397F" w:rsidP="00986D2A">
      <w:pPr>
        <w:pStyle w:val="NormalWeb"/>
        <w:numPr>
          <w:ilvl w:val="1"/>
          <w:numId w:val="77"/>
        </w:numPr>
        <w:spacing w:before="120" w:beforeAutospacing="0" w:after="120" w:afterAutospacing="0"/>
        <w:ind w:left="927"/>
        <w:textAlignment w:val="baseline"/>
        <w:rPr>
          <w:rFonts w:ascii="Arial" w:hAnsi="Arial" w:cs="Arial"/>
          <w:color w:val="000000"/>
        </w:rPr>
      </w:pPr>
      <w:r>
        <w:rPr>
          <w:rFonts w:ascii="Arial" w:hAnsi="Arial" w:cs="Arial"/>
          <w:color w:val="000000"/>
        </w:rPr>
        <w:t>If the Relevant Authority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the Relevant Authority within five (5) Working Days of the rejection of the first or subsequent (as the case may be) drafts. This process shall be repeated until the Financial Distress Service Continuity Plan is Approved by the Relevant Authority or referred to the Dispute Resolution Procedure.</w:t>
      </w:r>
    </w:p>
    <w:p w14:paraId="489D264C" w14:textId="77777777" w:rsidR="005B397F" w:rsidRDefault="005B397F" w:rsidP="00986D2A">
      <w:pPr>
        <w:pStyle w:val="NormalWeb"/>
        <w:numPr>
          <w:ilvl w:val="1"/>
          <w:numId w:val="77"/>
        </w:numPr>
        <w:spacing w:before="120" w:beforeAutospacing="0" w:after="120" w:afterAutospacing="0"/>
        <w:ind w:left="927"/>
        <w:textAlignment w:val="baseline"/>
        <w:rPr>
          <w:rFonts w:ascii="Arial" w:hAnsi="Arial" w:cs="Arial"/>
          <w:color w:val="000000"/>
        </w:rPr>
      </w:pPr>
      <w:r>
        <w:rPr>
          <w:rFonts w:ascii="Arial" w:hAnsi="Arial" w:cs="Arial"/>
          <w:color w:val="000000"/>
        </w:rPr>
        <w:t>If the Relevant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14:paraId="4FD309E0" w14:textId="77777777" w:rsidR="005B397F" w:rsidRDefault="005B397F" w:rsidP="00986D2A">
      <w:pPr>
        <w:pStyle w:val="NormalWeb"/>
        <w:numPr>
          <w:ilvl w:val="1"/>
          <w:numId w:val="77"/>
        </w:numPr>
        <w:spacing w:before="120" w:beforeAutospacing="0" w:after="120" w:afterAutospacing="0"/>
        <w:ind w:left="927"/>
        <w:textAlignment w:val="baseline"/>
        <w:rPr>
          <w:rFonts w:ascii="Arial" w:hAnsi="Arial" w:cs="Arial"/>
          <w:color w:val="000000"/>
        </w:rPr>
      </w:pPr>
      <w:r>
        <w:rPr>
          <w:rFonts w:ascii="Arial" w:hAnsi="Arial" w:cs="Arial"/>
          <w:color w:val="000000"/>
        </w:rPr>
        <w:t>Following Approval of the Financial Distress Service Continuity Plan by the Relevant Authority, the Supplier shall:</w:t>
      </w:r>
    </w:p>
    <w:p w14:paraId="6E2EAF2A" w14:textId="77777777" w:rsidR="005B397F" w:rsidRDefault="005B397F" w:rsidP="00986D2A">
      <w:pPr>
        <w:pStyle w:val="NormalWeb"/>
        <w:numPr>
          <w:ilvl w:val="2"/>
          <w:numId w:val="77"/>
        </w:numPr>
        <w:spacing w:before="120" w:beforeAutospacing="0" w:after="120" w:afterAutospacing="0"/>
        <w:ind w:left="2062"/>
        <w:textAlignment w:val="baseline"/>
        <w:rPr>
          <w:rFonts w:ascii="Arial" w:hAnsi="Arial" w:cs="Arial"/>
          <w:color w:val="000000"/>
        </w:rPr>
      </w:pPr>
      <w:r>
        <w:rPr>
          <w:rFonts w:ascii="Arial" w:hAnsi="Arial" w:cs="Arial"/>
          <w:color w:val="000000"/>
        </w:rPr>
        <w:lastRenderedPageBreak/>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14:paraId="1002C177" w14:textId="77777777" w:rsidR="005B397F" w:rsidRDefault="005B397F" w:rsidP="00986D2A">
      <w:pPr>
        <w:pStyle w:val="NormalWeb"/>
        <w:numPr>
          <w:ilvl w:val="2"/>
          <w:numId w:val="77"/>
        </w:numPr>
        <w:spacing w:before="120" w:beforeAutospacing="0" w:after="120" w:afterAutospacing="0"/>
        <w:ind w:left="2062"/>
        <w:textAlignment w:val="baseline"/>
        <w:rPr>
          <w:rFonts w:ascii="Arial" w:hAnsi="Arial" w:cs="Arial"/>
          <w:color w:val="000000"/>
        </w:rPr>
      </w:pPr>
      <w:r>
        <w:rPr>
          <w:rFonts w:ascii="Arial" w:hAnsi="Arial" w:cs="Arial"/>
          <w:color w:val="000000"/>
        </w:rPr>
        <w:t>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14:paraId="54C4B896" w14:textId="77777777" w:rsidR="005B397F" w:rsidRDefault="005B397F" w:rsidP="00986D2A">
      <w:pPr>
        <w:pStyle w:val="NormalWeb"/>
        <w:numPr>
          <w:ilvl w:val="2"/>
          <w:numId w:val="77"/>
        </w:numPr>
        <w:spacing w:before="120" w:beforeAutospacing="0" w:after="120" w:afterAutospacing="0"/>
        <w:ind w:left="2062"/>
        <w:textAlignment w:val="baseline"/>
        <w:rPr>
          <w:rFonts w:ascii="Arial" w:hAnsi="Arial" w:cs="Arial"/>
          <w:color w:val="000000"/>
        </w:rPr>
      </w:pPr>
      <w:r>
        <w:rPr>
          <w:rFonts w:ascii="Arial" w:hAnsi="Arial" w:cs="Arial"/>
          <w:color w:val="000000"/>
        </w:rPr>
        <w:t>comply with the Financial Distress Service Continuity Plan (including any updated Financial Distress Service Continuity Plan).</w:t>
      </w:r>
    </w:p>
    <w:p w14:paraId="19EA41D7" w14:textId="77777777" w:rsidR="005B397F" w:rsidRDefault="005B397F" w:rsidP="00986D2A">
      <w:pPr>
        <w:pStyle w:val="NormalWeb"/>
        <w:numPr>
          <w:ilvl w:val="1"/>
          <w:numId w:val="77"/>
        </w:numPr>
        <w:spacing w:before="120" w:beforeAutospacing="0" w:after="120" w:afterAutospacing="0"/>
        <w:ind w:left="927"/>
        <w:textAlignment w:val="baseline"/>
        <w:rPr>
          <w:rFonts w:ascii="Arial" w:hAnsi="Arial" w:cs="Arial"/>
          <w:color w:val="000000"/>
        </w:rPr>
      </w:pPr>
      <w:r>
        <w:rPr>
          <w:rFonts w:ascii="Arial" w:hAnsi="Arial" w:cs="Arial"/>
          <w:color w:val="000000"/>
        </w:rPr>
        <w:t>Where the Supplier reasonably believes that the relevant Financial Distress Event (or the circumstance or matter which has caused or otherwise led to it) no longer exists, it shall notify the Relevant Authority and subject to the agreement of the Parties, the Supplier may be relieved of its obligations under Paragraph 4.6. </w:t>
      </w:r>
    </w:p>
    <w:p w14:paraId="4AEC856F" w14:textId="77777777" w:rsidR="005B397F" w:rsidRDefault="005B397F" w:rsidP="00986D2A">
      <w:pPr>
        <w:pStyle w:val="NormalWeb"/>
        <w:numPr>
          <w:ilvl w:val="1"/>
          <w:numId w:val="77"/>
        </w:numPr>
        <w:spacing w:before="120" w:beforeAutospacing="0" w:after="120" w:afterAutospacing="0"/>
        <w:ind w:left="927"/>
        <w:textAlignment w:val="baseline"/>
        <w:rPr>
          <w:rFonts w:ascii="Arial" w:hAnsi="Arial" w:cs="Arial"/>
          <w:color w:val="000000"/>
        </w:rPr>
      </w:pPr>
      <w:r>
        <w:rPr>
          <w:rFonts w:ascii="Arial" w:hAnsi="Arial" w:cs="Arial"/>
          <w:color w:val="000000"/>
        </w:rPr>
        <w:t>CCS shall be able to share any information it receives from the Buyer in accordance with this Paragraph with any Buyer who has entered into a Call-Off Contract with the Supplier.</w:t>
      </w:r>
    </w:p>
    <w:p w14:paraId="6EC7D33B" w14:textId="77777777" w:rsidR="005B397F" w:rsidRDefault="005B397F" w:rsidP="00986D2A">
      <w:pPr>
        <w:pStyle w:val="NormalWeb"/>
        <w:numPr>
          <w:ilvl w:val="0"/>
          <w:numId w:val="78"/>
        </w:numPr>
        <w:spacing w:before="120" w:beforeAutospacing="0" w:after="240" w:afterAutospacing="0"/>
        <w:textAlignment w:val="baseline"/>
        <w:rPr>
          <w:rFonts w:ascii="Arial" w:hAnsi="Arial" w:cs="Arial"/>
          <w:b/>
          <w:bCs/>
          <w:smallCaps/>
          <w:color w:val="000000"/>
        </w:rPr>
      </w:pPr>
      <w:r>
        <w:rPr>
          <w:rFonts w:ascii="Arial Bold" w:hAnsi="Arial Bold" w:cs="Arial"/>
          <w:b/>
          <w:bCs/>
          <w:color w:val="000000"/>
        </w:rPr>
        <w:t>When CCS or the Buyer can terminate for financial distress </w:t>
      </w:r>
    </w:p>
    <w:p w14:paraId="02FF6B75" w14:textId="77777777" w:rsidR="005B397F" w:rsidRDefault="005B397F" w:rsidP="00986D2A">
      <w:pPr>
        <w:pStyle w:val="NormalWeb"/>
        <w:numPr>
          <w:ilvl w:val="1"/>
          <w:numId w:val="78"/>
        </w:numPr>
        <w:spacing w:before="120" w:beforeAutospacing="0" w:after="120" w:afterAutospacing="0"/>
        <w:ind w:left="927"/>
        <w:textAlignment w:val="baseline"/>
        <w:rPr>
          <w:rFonts w:ascii="Arial" w:hAnsi="Arial" w:cs="Arial"/>
          <w:color w:val="000000"/>
        </w:rPr>
      </w:pPr>
      <w:r>
        <w:rPr>
          <w:rFonts w:ascii="Arial" w:hAnsi="Arial" w:cs="Arial"/>
          <w:color w:val="000000"/>
        </w:rPr>
        <w:t>CCS shall be entitled to terminate this Contract and Buyers shall be entitled to terminate their Call-Off Contracts for material Default if: </w:t>
      </w:r>
    </w:p>
    <w:p w14:paraId="1BCA2612" w14:textId="77777777" w:rsidR="005B397F" w:rsidRDefault="005B397F" w:rsidP="00986D2A">
      <w:pPr>
        <w:pStyle w:val="NormalWeb"/>
        <w:numPr>
          <w:ilvl w:val="2"/>
          <w:numId w:val="78"/>
        </w:numPr>
        <w:spacing w:before="120" w:beforeAutospacing="0" w:after="120" w:afterAutospacing="0"/>
        <w:ind w:left="2062"/>
        <w:textAlignment w:val="baseline"/>
        <w:rPr>
          <w:rFonts w:ascii="Arial" w:hAnsi="Arial" w:cs="Arial"/>
          <w:color w:val="000000"/>
        </w:rPr>
      </w:pPr>
      <w:r>
        <w:rPr>
          <w:rFonts w:ascii="Arial" w:hAnsi="Arial" w:cs="Arial"/>
          <w:color w:val="000000"/>
        </w:rPr>
        <w:t>the Supplier fails to notify the Relevant Authority of a Financial Distress Event in accordance with Paragraph 3.4; </w:t>
      </w:r>
    </w:p>
    <w:p w14:paraId="35234DB8" w14:textId="77777777" w:rsidR="005B397F" w:rsidRDefault="005B397F" w:rsidP="00986D2A">
      <w:pPr>
        <w:pStyle w:val="NormalWeb"/>
        <w:numPr>
          <w:ilvl w:val="2"/>
          <w:numId w:val="78"/>
        </w:numPr>
        <w:spacing w:before="120" w:beforeAutospacing="0" w:after="120" w:afterAutospacing="0"/>
        <w:ind w:left="2062"/>
        <w:textAlignment w:val="baseline"/>
        <w:rPr>
          <w:rFonts w:ascii="Arial" w:hAnsi="Arial" w:cs="Arial"/>
          <w:color w:val="000000"/>
        </w:rPr>
      </w:pPr>
      <w:r>
        <w:rPr>
          <w:rFonts w:ascii="Arial" w:hAnsi="Arial" w:cs="Arial"/>
          <w:color w:val="000000"/>
        </w:rPr>
        <w:t>The Relevant Authority and the Supplier fail to agree a Financial Distress Service Continuity Plan (or any updated Financial Distress Service Continuity Plan) in accordance with Paragraphs 4.3 to 4.5; and/or</w:t>
      </w:r>
    </w:p>
    <w:p w14:paraId="266959C5" w14:textId="77777777" w:rsidR="005B397F" w:rsidRDefault="005B397F" w:rsidP="00986D2A">
      <w:pPr>
        <w:pStyle w:val="NormalWeb"/>
        <w:numPr>
          <w:ilvl w:val="2"/>
          <w:numId w:val="78"/>
        </w:numPr>
        <w:spacing w:before="120" w:beforeAutospacing="0" w:after="120" w:afterAutospacing="0"/>
        <w:ind w:left="2062"/>
        <w:textAlignment w:val="baseline"/>
        <w:rPr>
          <w:rFonts w:ascii="Arial" w:hAnsi="Arial" w:cs="Arial"/>
          <w:color w:val="000000"/>
        </w:rPr>
      </w:pPr>
      <w:r>
        <w:rPr>
          <w:rFonts w:ascii="Arial" w:hAnsi="Arial" w:cs="Arial"/>
          <w:color w:val="000000"/>
        </w:rPr>
        <w:t>the Supplier fails to comply with the terms of the Financial Distress Service Continuity Plan (or any updated Financial Distress Service Continuity Plan) in accordance with Paragraph 4.6.3.</w:t>
      </w:r>
    </w:p>
    <w:p w14:paraId="32A5B0CF" w14:textId="77777777" w:rsidR="005B397F" w:rsidRDefault="005B397F" w:rsidP="00986D2A">
      <w:pPr>
        <w:pStyle w:val="NormalWeb"/>
        <w:numPr>
          <w:ilvl w:val="1"/>
          <w:numId w:val="78"/>
        </w:numPr>
        <w:spacing w:before="120" w:beforeAutospacing="0" w:after="120" w:afterAutospacing="0"/>
        <w:ind w:left="927"/>
        <w:textAlignment w:val="baseline"/>
        <w:rPr>
          <w:rFonts w:ascii="Arial" w:hAnsi="Arial" w:cs="Arial"/>
          <w:color w:val="000000"/>
        </w:rPr>
      </w:pPr>
      <w:r>
        <w:rPr>
          <w:rFonts w:ascii="Arial" w:hAnsi="Arial" w:cs="Arial"/>
          <w:color w:val="000000"/>
        </w:rPr>
        <w:t>If the Contract is terminated in accordance with Paragraph 5.1, Clauses 10.6.1 and 10.6.2 of the Core Terms shall apply as if the Contract had been terminated under Clause 10.4.1.</w:t>
      </w:r>
    </w:p>
    <w:p w14:paraId="197CD1AA" w14:textId="77777777" w:rsidR="005B397F" w:rsidRDefault="005B397F" w:rsidP="00986D2A">
      <w:pPr>
        <w:pStyle w:val="NormalWeb"/>
        <w:numPr>
          <w:ilvl w:val="0"/>
          <w:numId w:val="79"/>
        </w:numPr>
        <w:spacing w:before="120" w:beforeAutospacing="0" w:after="240" w:afterAutospacing="0"/>
        <w:textAlignment w:val="baseline"/>
        <w:rPr>
          <w:rFonts w:ascii="Arial" w:hAnsi="Arial" w:cs="Arial"/>
          <w:b/>
          <w:bCs/>
          <w:smallCaps/>
          <w:color w:val="000000"/>
        </w:rPr>
      </w:pPr>
      <w:r>
        <w:rPr>
          <w:rFonts w:ascii="Arial Bold" w:hAnsi="Arial Bold" w:cs="Arial"/>
          <w:b/>
          <w:bCs/>
          <w:color w:val="000000"/>
        </w:rPr>
        <w:t>What happens If your credit rating is still good</w:t>
      </w:r>
    </w:p>
    <w:p w14:paraId="64841FC7" w14:textId="77777777" w:rsidR="005B397F" w:rsidRDefault="005B397F" w:rsidP="00986D2A">
      <w:pPr>
        <w:pStyle w:val="NormalWeb"/>
        <w:numPr>
          <w:ilvl w:val="1"/>
          <w:numId w:val="79"/>
        </w:numPr>
        <w:spacing w:before="120" w:beforeAutospacing="0" w:after="120" w:afterAutospacing="0"/>
        <w:ind w:left="927"/>
        <w:textAlignment w:val="baseline"/>
        <w:rPr>
          <w:rFonts w:ascii="Arial" w:hAnsi="Arial" w:cs="Arial"/>
          <w:color w:val="000000"/>
        </w:rPr>
      </w:pPr>
      <w:r>
        <w:rPr>
          <w:rFonts w:ascii="Arial" w:hAnsi="Arial" w:cs="Arial"/>
          <w:color w:val="000000"/>
        </w:rPr>
        <w:t>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14:paraId="3BC3F7E6" w14:textId="77777777" w:rsidR="005B397F" w:rsidRDefault="005B397F" w:rsidP="00986D2A">
      <w:pPr>
        <w:pStyle w:val="NormalWeb"/>
        <w:numPr>
          <w:ilvl w:val="2"/>
          <w:numId w:val="79"/>
        </w:numPr>
        <w:spacing w:before="120" w:beforeAutospacing="0" w:after="120" w:afterAutospacing="0"/>
        <w:ind w:left="2062"/>
        <w:textAlignment w:val="baseline"/>
        <w:rPr>
          <w:rFonts w:ascii="Arial" w:hAnsi="Arial" w:cs="Arial"/>
          <w:color w:val="000000"/>
        </w:rPr>
      </w:pPr>
      <w:r>
        <w:rPr>
          <w:rFonts w:ascii="Arial" w:hAnsi="Arial" w:cs="Arial"/>
          <w:color w:val="000000"/>
        </w:rPr>
        <w:lastRenderedPageBreak/>
        <w:t>the Supplier shall be relieved automatically of its obligations under Paragraphs 4.3 to 4.6; and</w:t>
      </w:r>
    </w:p>
    <w:p w14:paraId="680A0DE4" w14:textId="77777777" w:rsidR="005B397F" w:rsidRDefault="005B397F" w:rsidP="00986D2A">
      <w:pPr>
        <w:pStyle w:val="NormalWeb"/>
        <w:numPr>
          <w:ilvl w:val="2"/>
          <w:numId w:val="79"/>
        </w:numPr>
        <w:spacing w:before="120" w:beforeAutospacing="0" w:after="120" w:afterAutospacing="0"/>
        <w:ind w:left="2062"/>
        <w:textAlignment w:val="baseline"/>
        <w:rPr>
          <w:rFonts w:ascii="Arial" w:hAnsi="Arial" w:cs="Arial"/>
          <w:color w:val="000000"/>
        </w:rPr>
      </w:pPr>
      <w:r>
        <w:rPr>
          <w:rFonts w:ascii="Arial" w:hAnsi="Arial" w:cs="Arial"/>
          <w:color w:val="000000"/>
        </w:rPr>
        <w:t>The Relevant Authority shall not be entitled to require the Supplier to provide financial information in accordance with Paragraph 4.3.2(b). </w:t>
      </w:r>
    </w:p>
    <w:p w14:paraId="64C3CDC6" w14:textId="77777777" w:rsidR="005B397F" w:rsidRDefault="005B397F" w:rsidP="005B397F">
      <w:pPr>
        <w:spacing w:after="240"/>
        <w:rPr>
          <w:rFonts w:ascii="Times New Roman" w:hAnsi="Times New Roman" w:cs="Times New Roman"/>
        </w:rPr>
      </w:pPr>
    </w:p>
    <w:p w14:paraId="46BA1EFD" w14:textId="77777777" w:rsidR="005B397F" w:rsidRDefault="005B397F" w:rsidP="005B397F">
      <w:pPr>
        <w:pStyle w:val="NormalWeb"/>
        <w:spacing w:before="0" w:beforeAutospacing="0" w:after="240" w:afterAutospacing="0"/>
        <w:ind w:firstLine="426"/>
      </w:pPr>
      <w:r>
        <w:rPr>
          <w:rFonts w:ascii="Arial" w:hAnsi="Arial" w:cs="Arial"/>
          <w:b/>
          <w:bCs/>
          <w:smallCaps/>
          <w:color w:val="000000"/>
          <w:sz w:val="36"/>
          <w:szCs w:val="36"/>
        </w:rPr>
        <w:t>Appendix 1: RATING AGENCIES</w:t>
      </w:r>
    </w:p>
    <w:p w14:paraId="6D43A5A0" w14:textId="77777777" w:rsidR="005B397F" w:rsidRDefault="005B397F" w:rsidP="005B397F">
      <w:pPr>
        <w:pStyle w:val="NormalWeb"/>
        <w:spacing w:before="240" w:beforeAutospacing="0" w:after="120" w:afterAutospacing="0"/>
        <w:ind w:left="142"/>
      </w:pPr>
      <w:r>
        <w:rPr>
          <w:rFonts w:ascii="Arial" w:hAnsi="Arial" w:cs="Arial"/>
          <w:color w:val="000000"/>
        </w:rPr>
        <w:t>[Rating Agency 1]</w:t>
      </w:r>
    </w:p>
    <w:p w14:paraId="5735E389" w14:textId="77777777" w:rsidR="005B397F" w:rsidRDefault="005B397F" w:rsidP="005B397F">
      <w:pPr>
        <w:pStyle w:val="NormalWeb"/>
        <w:spacing w:before="240" w:beforeAutospacing="0" w:after="120" w:afterAutospacing="0"/>
        <w:ind w:left="142"/>
      </w:pPr>
      <w:r>
        <w:rPr>
          <w:rFonts w:ascii="Arial" w:hAnsi="Arial" w:cs="Arial"/>
          <w:color w:val="000000"/>
        </w:rPr>
        <w:t>[Rating Agency 2]</w:t>
      </w:r>
    </w:p>
    <w:p w14:paraId="4966D4B6" w14:textId="77777777" w:rsidR="005B397F" w:rsidRDefault="005B397F" w:rsidP="005B397F">
      <w:pPr>
        <w:pStyle w:val="NormalWeb"/>
        <w:spacing w:before="0" w:beforeAutospacing="0" w:after="240" w:afterAutospacing="0"/>
        <w:ind w:firstLine="426"/>
      </w:pPr>
      <w:r>
        <w:rPr>
          <w:rFonts w:ascii="Arial" w:hAnsi="Arial" w:cs="Arial"/>
          <w:b/>
          <w:bCs/>
          <w:smallCaps/>
          <w:color w:val="000000"/>
          <w:sz w:val="36"/>
          <w:szCs w:val="36"/>
        </w:rPr>
        <w:t>Appendix 2: CREDIT RATINGS &amp; CREDIT RATING THRESHOLDS</w:t>
      </w:r>
    </w:p>
    <w:p w14:paraId="08FB3113" w14:textId="77777777" w:rsidR="005B397F" w:rsidRDefault="005B397F" w:rsidP="005B397F">
      <w:pPr>
        <w:pStyle w:val="NormalWeb"/>
        <w:spacing w:before="0" w:beforeAutospacing="0" w:after="240" w:afterAutospacing="0"/>
        <w:ind w:firstLine="426"/>
      </w:pPr>
      <w:r>
        <w:rPr>
          <w:rFonts w:ascii="Arial" w:hAnsi="Arial" w:cs="Arial"/>
          <w:b/>
          <w:bCs/>
          <w:color w:val="000000"/>
        </w:rPr>
        <w:t>Part 1: Current Rating</w:t>
      </w:r>
    </w:p>
    <w:tbl>
      <w:tblPr>
        <w:tblW w:w="0" w:type="auto"/>
        <w:tblCellMar>
          <w:top w:w="15" w:type="dxa"/>
          <w:left w:w="15" w:type="dxa"/>
          <w:bottom w:w="15" w:type="dxa"/>
          <w:right w:w="15" w:type="dxa"/>
        </w:tblCellMar>
        <w:tblLook w:val="04A0" w:firstRow="1" w:lastRow="0" w:firstColumn="1" w:lastColumn="0" w:noHBand="0" w:noVBand="1"/>
      </w:tblPr>
      <w:tblGrid>
        <w:gridCol w:w="2480"/>
        <w:gridCol w:w="3155"/>
        <w:gridCol w:w="50"/>
      </w:tblGrid>
      <w:tr w:rsidR="005B397F" w14:paraId="17462ADF" w14:textId="77777777" w:rsidTr="007A4A85">
        <w:trPr>
          <w:gridAfter w:val="1"/>
          <w:wAfter w:w="50" w:type="dxa"/>
        </w:trPr>
        <w:tc>
          <w:tcPr>
            <w:tcW w:w="0" w:type="auto"/>
            <w:tcBorders>
              <w:top w:val="single" w:sz="4" w:space="0" w:color="000000"/>
              <w:left w:val="single" w:sz="4"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96490C" w14:textId="77777777" w:rsidR="005B397F" w:rsidRDefault="005B397F">
            <w:pPr>
              <w:pStyle w:val="NormalWeb"/>
              <w:spacing w:before="240" w:beforeAutospacing="0" w:after="120" w:afterAutospacing="0"/>
              <w:ind w:left="142"/>
            </w:pPr>
            <w:r>
              <w:rPr>
                <w:rFonts w:ascii="Arial" w:hAnsi="Arial" w:cs="Arial"/>
                <w:b/>
                <w:bCs/>
                <w:color w:val="000000"/>
              </w:rPr>
              <w:t>Entity</w:t>
            </w:r>
          </w:p>
        </w:tc>
        <w:tc>
          <w:tcPr>
            <w:tcW w:w="3155" w:type="dxa"/>
            <w:tcBorders>
              <w:top w:val="single" w:sz="4"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7D0C1A" w14:textId="77777777" w:rsidR="005B397F" w:rsidRDefault="005B397F">
            <w:pPr>
              <w:pStyle w:val="NormalWeb"/>
              <w:spacing w:before="240" w:beforeAutospacing="0" w:after="120" w:afterAutospacing="0"/>
              <w:ind w:left="142"/>
            </w:pPr>
            <w:r>
              <w:rPr>
                <w:rFonts w:ascii="Arial" w:hAnsi="Arial" w:cs="Arial"/>
                <w:b/>
                <w:bCs/>
                <w:color w:val="000000"/>
              </w:rPr>
              <w:t>Credit rating (long term)</w:t>
            </w:r>
          </w:p>
        </w:tc>
      </w:tr>
      <w:tr w:rsidR="005B397F" w14:paraId="2708F647" w14:textId="77777777" w:rsidTr="005B397F">
        <w:trPr>
          <w:gridAfter w:val="1"/>
          <w:wAfter w:w="50" w:type="dxa"/>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E7764A" w14:textId="77777777" w:rsidR="005B397F" w:rsidRDefault="005B397F">
            <w:pPr>
              <w:pStyle w:val="NormalWeb"/>
              <w:spacing w:before="240" w:beforeAutospacing="0" w:after="120" w:afterAutospacing="0"/>
              <w:ind w:left="142"/>
            </w:pPr>
            <w:r>
              <w:rPr>
                <w:rFonts w:ascii="Arial" w:hAnsi="Arial" w:cs="Arial"/>
                <w:color w:val="000000"/>
              </w:rPr>
              <w:t>Supplier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FB1E773" w14:textId="77777777" w:rsidR="005B397F" w:rsidRDefault="005B397F">
            <w:pPr>
              <w:pStyle w:val="NormalWeb"/>
              <w:spacing w:before="240" w:beforeAutospacing="0" w:after="120" w:afterAutospacing="0"/>
              <w:ind w:left="142"/>
            </w:pPr>
            <w:r>
              <w:rPr>
                <w:rFonts w:ascii="Arial" w:hAnsi="Arial" w:cs="Arial"/>
                <w:color w:val="000000"/>
              </w:rPr>
              <w:t>[D&amp;B Threshold]</w:t>
            </w:r>
          </w:p>
        </w:tc>
      </w:tr>
      <w:tr w:rsidR="005B397F" w14:paraId="44EC72B4" w14:textId="77777777" w:rsidTr="005B397F">
        <w:trPr>
          <w:gridAfter w:val="1"/>
          <w:wAfter w:w="50" w:type="dxa"/>
        </w:trPr>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DDCD0EB" w14:textId="77777777" w:rsidR="005B397F" w:rsidRDefault="005B397F">
            <w:pPr>
              <w:pStyle w:val="NormalWeb"/>
              <w:spacing w:before="240" w:beforeAutospacing="0" w:after="120" w:afterAutospacing="0"/>
              <w:ind w:left="142"/>
            </w:pPr>
            <w:r>
              <w:rPr>
                <w:rFonts w:ascii="Arial" w:hAnsi="Arial" w:cs="Arial"/>
                <w:color w:val="000000"/>
                <w:shd w:val="clear" w:color="auto" w:fill="FFFF00"/>
              </w:rPr>
              <w:t>[Guarantor]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B479A05" w14:textId="77777777" w:rsidR="005B397F" w:rsidRDefault="005B397F"/>
        </w:tc>
      </w:tr>
      <w:tr w:rsidR="005B397F" w14:paraId="7B6AC4FA" w14:textId="77777777" w:rsidTr="007A4A85">
        <w:tc>
          <w:tcPr>
            <w:tcW w:w="0" w:type="auto"/>
            <w:tcBorders>
              <w:top w:val="single" w:sz="6" w:space="0" w:color="000000"/>
              <w:left w:val="single" w:sz="4" w:space="0" w:color="000000"/>
              <w:bottom w:val="single" w:sz="4" w:space="0" w:color="000000"/>
              <w:right w:val="single" w:sz="6" w:space="0" w:color="000000"/>
            </w:tcBorders>
            <w:shd w:val="clear" w:color="auto" w:fill="FFFFFF"/>
            <w:tcMar>
              <w:top w:w="0" w:type="dxa"/>
              <w:left w:w="115" w:type="dxa"/>
              <w:bottom w:w="0" w:type="dxa"/>
              <w:right w:w="115" w:type="dxa"/>
            </w:tcMar>
            <w:hideMark/>
          </w:tcPr>
          <w:p w14:paraId="3DF948C5" w14:textId="77777777" w:rsidR="005B397F" w:rsidRDefault="005B397F">
            <w:pPr>
              <w:pStyle w:val="NormalWeb"/>
              <w:spacing w:before="240" w:beforeAutospacing="0" w:after="120" w:afterAutospacing="0"/>
              <w:ind w:left="142"/>
            </w:pPr>
            <w:r>
              <w:rPr>
                <w:rFonts w:ascii="Arial" w:hAnsi="Arial" w:cs="Arial"/>
                <w:color w:val="000000"/>
                <w:shd w:val="clear" w:color="auto" w:fill="FFFF00"/>
              </w:rPr>
              <w:t>[Key Subcontractor]</w:t>
            </w:r>
          </w:p>
        </w:tc>
        <w:tc>
          <w:tcPr>
            <w:tcW w:w="3155" w:type="dxa"/>
            <w:tcBorders>
              <w:top w:val="single" w:sz="6" w:space="0" w:color="000000"/>
              <w:left w:val="single" w:sz="6" w:space="0" w:color="000000"/>
              <w:bottom w:val="single" w:sz="4" w:space="0" w:color="000000"/>
              <w:right w:val="single" w:sz="6" w:space="0" w:color="000000"/>
            </w:tcBorders>
            <w:shd w:val="clear" w:color="auto" w:fill="FFFFFF"/>
            <w:tcMar>
              <w:top w:w="0" w:type="dxa"/>
              <w:left w:w="115" w:type="dxa"/>
              <w:bottom w:w="0" w:type="dxa"/>
              <w:right w:w="115" w:type="dxa"/>
            </w:tcMar>
            <w:hideMark/>
          </w:tcPr>
          <w:p w14:paraId="1F697E31" w14:textId="77777777" w:rsidR="005B397F" w:rsidRDefault="005B397F"/>
        </w:tc>
        <w:tc>
          <w:tcPr>
            <w:tcW w:w="50" w:type="dxa"/>
            <w:vAlign w:val="center"/>
            <w:hideMark/>
          </w:tcPr>
          <w:p w14:paraId="2D1AE25D" w14:textId="77777777" w:rsidR="005B397F" w:rsidRDefault="005B397F">
            <w:pPr>
              <w:rPr>
                <w:sz w:val="20"/>
                <w:szCs w:val="20"/>
              </w:rPr>
            </w:pPr>
          </w:p>
        </w:tc>
      </w:tr>
    </w:tbl>
    <w:p w14:paraId="4A1397B1" w14:textId="568D564C" w:rsidR="005B397F" w:rsidRDefault="005B397F" w:rsidP="005B397F"/>
    <w:p w14:paraId="07348904" w14:textId="0579050C" w:rsidR="007A4A85" w:rsidRDefault="007A4A85" w:rsidP="005B397F"/>
    <w:p w14:paraId="6CAF384A" w14:textId="77777777" w:rsidR="005B397F" w:rsidRDefault="005B397F" w:rsidP="005B397F">
      <w:pPr>
        <w:pStyle w:val="NormalWeb"/>
        <w:spacing w:before="0" w:beforeAutospacing="0" w:after="0" w:afterAutospacing="0"/>
        <w:jc w:val="both"/>
      </w:pPr>
      <w:r>
        <w:rPr>
          <w:rFonts w:ascii="Arial" w:hAnsi="Arial" w:cs="Arial"/>
          <w:b/>
          <w:bCs/>
          <w:color w:val="000000"/>
        </w:rPr>
        <w:t>D&amp;B minimum thresholds - Applicable to Bronze Contracts</w:t>
      </w:r>
    </w:p>
    <w:p w14:paraId="190F6AAB" w14:textId="77777777" w:rsidR="005B397F" w:rsidRDefault="005B397F" w:rsidP="005B397F"/>
    <w:tbl>
      <w:tblPr>
        <w:tblpPr w:leftFromText="180" w:rightFromText="180" w:vertAnchor="text" w:horzAnchor="margin" w:tblpY="195"/>
        <w:tblW w:w="0" w:type="auto"/>
        <w:tblCellMar>
          <w:top w:w="15" w:type="dxa"/>
          <w:left w:w="15" w:type="dxa"/>
          <w:bottom w:w="15" w:type="dxa"/>
          <w:right w:w="15" w:type="dxa"/>
        </w:tblCellMar>
        <w:tblLook w:val="04A0" w:firstRow="1" w:lastRow="0" w:firstColumn="1" w:lastColumn="0" w:noHBand="0" w:noVBand="1"/>
      </w:tblPr>
      <w:tblGrid>
        <w:gridCol w:w="2689"/>
        <w:gridCol w:w="3402"/>
        <w:gridCol w:w="50"/>
      </w:tblGrid>
      <w:tr w:rsidR="007A4A85" w14:paraId="48BEAA55" w14:textId="77777777" w:rsidTr="007A4A85">
        <w:trPr>
          <w:gridAfter w:val="1"/>
          <w:wAfter w:w="50" w:type="dxa"/>
        </w:trPr>
        <w:tc>
          <w:tcPr>
            <w:tcW w:w="2689" w:type="dxa"/>
            <w:tcBorders>
              <w:top w:val="single" w:sz="4" w:space="0" w:color="000000"/>
              <w:left w:val="single" w:sz="4"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F946640" w14:textId="77777777" w:rsidR="007A4A85" w:rsidRDefault="007A4A85" w:rsidP="007A4A85">
            <w:pPr>
              <w:pStyle w:val="NormalWeb"/>
              <w:spacing w:before="240" w:beforeAutospacing="0" w:after="120" w:afterAutospacing="0"/>
              <w:ind w:left="142"/>
            </w:pPr>
            <w:r>
              <w:rPr>
                <w:rFonts w:ascii="Arial" w:hAnsi="Arial" w:cs="Arial"/>
                <w:b/>
                <w:bCs/>
                <w:color w:val="000000"/>
              </w:rPr>
              <w:t>Lot</w:t>
            </w:r>
          </w:p>
        </w:tc>
        <w:tc>
          <w:tcPr>
            <w:tcW w:w="3402" w:type="dxa"/>
            <w:tcBorders>
              <w:top w:val="single" w:sz="4"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236AA2" w14:textId="77777777" w:rsidR="007A4A85" w:rsidRDefault="007A4A85" w:rsidP="007A4A85">
            <w:pPr>
              <w:pStyle w:val="NormalWeb"/>
              <w:spacing w:before="240" w:beforeAutospacing="0" w:after="120" w:afterAutospacing="0"/>
              <w:ind w:left="142"/>
            </w:pPr>
            <w:r>
              <w:rPr>
                <w:rFonts w:ascii="Arial" w:hAnsi="Arial" w:cs="Arial"/>
                <w:b/>
                <w:bCs/>
                <w:color w:val="000000"/>
              </w:rPr>
              <w:t>Minimum D&amp;B Rating</w:t>
            </w:r>
          </w:p>
        </w:tc>
      </w:tr>
      <w:tr w:rsidR="007A4A85" w14:paraId="53920FA1" w14:textId="77777777" w:rsidTr="007A4A85">
        <w:trPr>
          <w:gridAfter w:val="1"/>
          <w:wAfter w:w="50" w:type="dxa"/>
        </w:trPr>
        <w:tc>
          <w:tcPr>
            <w:tcW w:w="2689" w:type="dxa"/>
            <w:tcBorders>
              <w:top w:val="single" w:sz="6" w:space="0" w:color="000000"/>
              <w:left w:val="single" w:sz="4"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59964DB" w14:textId="77777777" w:rsidR="007A4A85" w:rsidRDefault="007A4A85" w:rsidP="007A4A85">
            <w:pPr>
              <w:pStyle w:val="NormalWeb"/>
              <w:spacing w:before="240" w:beforeAutospacing="0" w:after="120" w:afterAutospacing="0"/>
              <w:ind w:left="142"/>
            </w:pPr>
            <w:r>
              <w:rPr>
                <w:rFonts w:ascii="Arial" w:hAnsi="Arial" w:cs="Arial"/>
                <w:color w:val="000000"/>
              </w:rPr>
              <w:t>Lot 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BF0790" w14:textId="77777777" w:rsidR="007A4A85" w:rsidRDefault="007A4A85" w:rsidP="007A4A85">
            <w:pPr>
              <w:pStyle w:val="NormalWeb"/>
              <w:spacing w:before="240" w:beforeAutospacing="0" w:after="120" w:afterAutospacing="0"/>
              <w:ind w:left="142"/>
            </w:pPr>
            <w:r>
              <w:rPr>
                <w:rFonts w:ascii="Arial" w:hAnsi="Arial" w:cs="Arial"/>
                <w:color w:val="000000"/>
              </w:rPr>
              <w:t>35</w:t>
            </w:r>
          </w:p>
        </w:tc>
      </w:tr>
      <w:tr w:rsidR="007A4A85" w14:paraId="7D86F814" w14:textId="77777777" w:rsidTr="007A4A85">
        <w:trPr>
          <w:gridAfter w:val="1"/>
          <w:wAfter w:w="50" w:type="dxa"/>
        </w:trPr>
        <w:tc>
          <w:tcPr>
            <w:tcW w:w="2689" w:type="dxa"/>
            <w:tcBorders>
              <w:top w:val="single" w:sz="6" w:space="0" w:color="000000"/>
              <w:left w:val="single" w:sz="4"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56E781E" w14:textId="77777777" w:rsidR="007A4A85" w:rsidRDefault="007A4A85" w:rsidP="007A4A85">
            <w:pPr>
              <w:pStyle w:val="NormalWeb"/>
              <w:spacing w:before="240" w:beforeAutospacing="0" w:after="120" w:afterAutospacing="0"/>
              <w:ind w:left="142"/>
            </w:pPr>
            <w:r>
              <w:rPr>
                <w:rFonts w:ascii="Arial" w:hAnsi="Arial" w:cs="Arial"/>
                <w:color w:val="000000"/>
              </w:rPr>
              <w:t>Lot 2.1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02EE91" w14:textId="77777777" w:rsidR="007A4A85" w:rsidRDefault="007A4A85" w:rsidP="007A4A85">
            <w:pPr>
              <w:pStyle w:val="NormalWeb"/>
              <w:spacing w:before="240" w:beforeAutospacing="0" w:after="120" w:afterAutospacing="0"/>
              <w:ind w:left="142"/>
            </w:pPr>
            <w:r>
              <w:rPr>
                <w:rFonts w:ascii="Arial" w:hAnsi="Arial" w:cs="Arial"/>
                <w:color w:val="000000"/>
              </w:rPr>
              <w:t>50</w:t>
            </w:r>
          </w:p>
        </w:tc>
      </w:tr>
      <w:tr w:rsidR="007A4A85" w14:paraId="04C00BB2" w14:textId="77777777" w:rsidTr="007A4A85">
        <w:tc>
          <w:tcPr>
            <w:tcW w:w="2689" w:type="dxa"/>
            <w:tcBorders>
              <w:top w:val="single" w:sz="6" w:space="0" w:color="000000"/>
              <w:left w:val="single" w:sz="4" w:space="0" w:color="000000"/>
              <w:bottom w:val="single" w:sz="4" w:space="0" w:color="000000"/>
              <w:right w:val="single" w:sz="6" w:space="0" w:color="000000"/>
            </w:tcBorders>
            <w:shd w:val="clear" w:color="auto" w:fill="FFFFFF"/>
            <w:tcMar>
              <w:top w:w="0" w:type="dxa"/>
              <w:left w:w="115" w:type="dxa"/>
              <w:bottom w:w="0" w:type="dxa"/>
              <w:right w:w="115" w:type="dxa"/>
            </w:tcMar>
            <w:hideMark/>
          </w:tcPr>
          <w:p w14:paraId="3DE81B71" w14:textId="77777777" w:rsidR="007A4A85" w:rsidRDefault="007A4A85" w:rsidP="007A4A85">
            <w:pPr>
              <w:pStyle w:val="NormalWeb"/>
              <w:spacing w:before="240" w:beforeAutospacing="0" w:after="120" w:afterAutospacing="0"/>
              <w:ind w:left="142"/>
            </w:pPr>
            <w:r>
              <w:rPr>
                <w:rFonts w:ascii="Arial" w:hAnsi="Arial" w:cs="Arial"/>
                <w:color w:val="000000"/>
              </w:rPr>
              <w:t>Lot 4</w:t>
            </w:r>
          </w:p>
        </w:tc>
        <w:tc>
          <w:tcPr>
            <w:tcW w:w="3402" w:type="dxa"/>
            <w:tcBorders>
              <w:top w:val="single" w:sz="6" w:space="0" w:color="000000"/>
              <w:left w:val="single" w:sz="6" w:space="0" w:color="000000"/>
              <w:bottom w:val="single" w:sz="4" w:space="0" w:color="000000"/>
              <w:right w:val="single" w:sz="6" w:space="0" w:color="000000"/>
            </w:tcBorders>
            <w:shd w:val="clear" w:color="auto" w:fill="FFFFFF"/>
            <w:tcMar>
              <w:top w:w="0" w:type="dxa"/>
              <w:left w:w="115" w:type="dxa"/>
              <w:bottom w:w="0" w:type="dxa"/>
              <w:right w:w="115" w:type="dxa"/>
            </w:tcMar>
            <w:hideMark/>
          </w:tcPr>
          <w:p w14:paraId="0C71816A" w14:textId="77777777" w:rsidR="007A4A85" w:rsidRDefault="007A4A85" w:rsidP="007A4A85">
            <w:pPr>
              <w:pStyle w:val="NormalWeb"/>
              <w:spacing w:before="240" w:beforeAutospacing="0" w:after="120" w:afterAutospacing="0"/>
              <w:ind w:left="142"/>
            </w:pPr>
            <w:r>
              <w:rPr>
                <w:rFonts w:ascii="Arial" w:hAnsi="Arial" w:cs="Arial"/>
                <w:color w:val="000000"/>
              </w:rPr>
              <w:t>50</w:t>
            </w:r>
          </w:p>
        </w:tc>
        <w:tc>
          <w:tcPr>
            <w:tcW w:w="50" w:type="dxa"/>
            <w:vAlign w:val="center"/>
            <w:hideMark/>
          </w:tcPr>
          <w:p w14:paraId="797E7E4B" w14:textId="77777777" w:rsidR="007A4A85" w:rsidRDefault="007A4A85" w:rsidP="007A4A85">
            <w:pPr>
              <w:rPr>
                <w:sz w:val="20"/>
                <w:szCs w:val="20"/>
              </w:rPr>
            </w:pPr>
          </w:p>
        </w:tc>
      </w:tr>
    </w:tbl>
    <w:p w14:paraId="764E6F64" w14:textId="19F4DAB7" w:rsidR="005B397F" w:rsidRDefault="005B397F" w:rsidP="005B397F">
      <w:pPr>
        <w:tabs>
          <w:tab w:val="left" w:pos="2570"/>
        </w:tabs>
        <w:rPr>
          <w:rFonts w:ascii="Arial" w:eastAsia="Arial" w:hAnsi="Arial" w:cs="Arial"/>
          <w:sz w:val="24"/>
          <w:szCs w:val="24"/>
        </w:rPr>
      </w:pPr>
    </w:p>
    <w:p w14:paraId="6177667C" w14:textId="3CA3923E" w:rsidR="004556D0" w:rsidRDefault="004556D0" w:rsidP="005B397F">
      <w:pPr>
        <w:tabs>
          <w:tab w:val="left" w:pos="2570"/>
        </w:tabs>
        <w:rPr>
          <w:rFonts w:ascii="Arial" w:eastAsia="Arial" w:hAnsi="Arial" w:cs="Arial"/>
          <w:sz w:val="24"/>
          <w:szCs w:val="24"/>
        </w:rPr>
      </w:pPr>
    </w:p>
    <w:p w14:paraId="6A2E1D47" w14:textId="062614F2" w:rsidR="004556D0" w:rsidRDefault="004556D0" w:rsidP="005B397F">
      <w:pPr>
        <w:tabs>
          <w:tab w:val="left" w:pos="2570"/>
        </w:tabs>
        <w:rPr>
          <w:rFonts w:ascii="Arial" w:eastAsia="Arial" w:hAnsi="Arial" w:cs="Arial"/>
          <w:sz w:val="24"/>
          <w:szCs w:val="24"/>
        </w:rPr>
      </w:pPr>
    </w:p>
    <w:p w14:paraId="7DFE4DD2" w14:textId="1FFC5D30" w:rsidR="004556D0" w:rsidRDefault="004556D0" w:rsidP="005B397F">
      <w:pPr>
        <w:tabs>
          <w:tab w:val="left" w:pos="2570"/>
        </w:tabs>
        <w:rPr>
          <w:rFonts w:ascii="Arial" w:eastAsia="Arial" w:hAnsi="Arial" w:cs="Arial"/>
          <w:sz w:val="24"/>
          <w:szCs w:val="24"/>
        </w:rPr>
      </w:pPr>
    </w:p>
    <w:p w14:paraId="2F8FC37E" w14:textId="394B966F" w:rsidR="004556D0" w:rsidRDefault="004556D0" w:rsidP="005B397F">
      <w:pPr>
        <w:tabs>
          <w:tab w:val="left" w:pos="2570"/>
        </w:tabs>
        <w:rPr>
          <w:rFonts w:ascii="Arial" w:eastAsia="Arial" w:hAnsi="Arial" w:cs="Arial"/>
          <w:sz w:val="24"/>
          <w:szCs w:val="24"/>
        </w:rPr>
      </w:pPr>
    </w:p>
    <w:p w14:paraId="23D6FC1D" w14:textId="0992AB92" w:rsidR="004556D0" w:rsidRDefault="004556D0" w:rsidP="005B397F">
      <w:pPr>
        <w:tabs>
          <w:tab w:val="left" w:pos="2570"/>
        </w:tabs>
        <w:rPr>
          <w:rFonts w:ascii="Arial" w:eastAsia="Arial" w:hAnsi="Arial" w:cs="Arial"/>
          <w:sz w:val="24"/>
          <w:szCs w:val="24"/>
        </w:rPr>
      </w:pPr>
    </w:p>
    <w:p w14:paraId="5ACCBB02" w14:textId="7B2F13B0" w:rsidR="004556D0" w:rsidRDefault="004556D0" w:rsidP="005B397F">
      <w:pPr>
        <w:tabs>
          <w:tab w:val="left" w:pos="2570"/>
        </w:tabs>
        <w:rPr>
          <w:rFonts w:ascii="Arial" w:eastAsia="Arial" w:hAnsi="Arial" w:cs="Arial"/>
          <w:sz w:val="24"/>
          <w:szCs w:val="24"/>
        </w:rPr>
      </w:pPr>
    </w:p>
    <w:p w14:paraId="66A72FC8" w14:textId="36E10710" w:rsidR="004556D0" w:rsidRDefault="004556D0" w:rsidP="005B397F">
      <w:pPr>
        <w:tabs>
          <w:tab w:val="left" w:pos="2570"/>
        </w:tabs>
        <w:rPr>
          <w:rFonts w:ascii="Arial" w:eastAsia="Arial" w:hAnsi="Arial" w:cs="Arial"/>
          <w:sz w:val="24"/>
          <w:szCs w:val="24"/>
        </w:rPr>
      </w:pPr>
    </w:p>
    <w:p w14:paraId="7134EE31" w14:textId="77777777" w:rsidR="004556D0" w:rsidRDefault="004556D0" w:rsidP="004556D0">
      <w:pPr>
        <w:pStyle w:val="NormalWeb"/>
        <w:spacing w:before="0" w:beforeAutospacing="0" w:after="0" w:afterAutospacing="0"/>
        <w:jc w:val="both"/>
      </w:pPr>
      <w:r>
        <w:rPr>
          <w:rFonts w:ascii="Arial" w:hAnsi="Arial" w:cs="Arial"/>
          <w:b/>
          <w:bCs/>
          <w:color w:val="000000"/>
          <w:sz w:val="36"/>
          <w:szCs w:val="36"/>
        </w:rPr>
        <w:lastRenderedPageBreak/>
        <w:t>Joint Schedule 8 (Guarantee)</w:t>
      </w:r>
    </w:p>
    <w:p w14:paraId="16A2C491" w14:textId="77777777" w:rsidR="004556D0" w:rsidRDefault="004556D0" w:rsidP="004556D0"/>
    <w:p w14:paraId="7D5B9E67" w14:textId="77777777" w:rsidR="004556D0" w:rsidRDefault="004556D0" w:rsidP="004556D0">
      <w:pPr>
        <w:pStyle w:val="NormalWeb"/>
        <w:spacing w:before="0" w:beforeAutospacing="0" w:after="220" w:afterAutospacing="0"/>
        <w:jc w:val="both"/>
      </w:pPr>
      <w:r>
        <w:rPr>
          <w:rFonts w:ascii="Arial" w:hAnsi="Arial" w:cs="Arial"/>
          <w:b/>
          <w:bCs/>
          <w:color w:val="000000"/>
          <w:shd w:val="clear" w:color="auto" w:fill="FFFF00"/>
        </w:rPr>
        <w:t>[Guidance Note: Where the financial evaluation has indicated the need for a Deed of Guarantee, include this Schedule in the contract.]</w:t>
      </w:r>
    </w:p>
    <w:p w14:paraId="3ED8CA4E" w14:textId="77777777" w:rsidR="004556D0" w:rsidRDefault="004556D0" w:rsidP="00986D2A">
      <w:pPr>
        <w:pStyle w:val="Heading1"/>
        <w:keepNext w:val="0"/>
        <w:keepLines w:val="0"/>
        <w:numPr>
          <w:ilvl w:val="0"/>
          <w:numId w:val="80"/>
        </w:numPr>
        <w:spacing w:before="120" w:line="240" w:lineRule="auto"/>
        <w:ind w:left="360"/>
        <w:jc w:val="both"/>
        <w:textAlignment w:val="baseline"/>
        <w:rPr>
          <w:rFonts w:ascii="Arial" w:hAnsi="Arial" w:cs="Arial"/>
          <w:color w:val="000000"/>
        </w:rPr>
      </w:pPr>
      <w:r>
        <w:rPr>
          <w:rFonts w:ascii="Arial" w:hAnsi="Arial" w:cs="Arial"/>
          <w:color w:val="000000"/>
          <w:sz w:val="24"/>
          <w:szCs w:val="24"/>
        </w:rPr>
        <w:t>Definitions</w:t>
      </w:r>
    </w:p>
    <w:p w14:paraId="1DD5F9F7" w14:textId="77777777" w:rsidR="004556D0" w:rsidRDefault="004556D0" w:rsidP="00986D2A">
      <w:pPr>
        <w:pStyle w:val="Heading2"/>
        <w:widowControl/>
        <w:numPr>
          <w:ilvl w:val="1"/>
          <w:numId w:val="80"/>
        </w:numPr>
        <w:spacing w:before="120" w:after="120"/>
        <w:ind w:left="349"/>
        <w:textAlignment w:val="baseline"/>
        <w:rPr>
          <w:rFonts w:ascii="Arial" w:hAnsi="Arial"/>
          <w:color w:val="000000"/>
        </w:rPr>
      </w:pPr>
      <w:r>
        <w:rPr>
          <w:rFonts w:ascii="Arial" w:hAnsi="Arial"/>
          <w:b/>
          <w:bCs w:val="0"/>
          <w:color w:val="000000"/>
          <w:sz w:val="24"/>
          <w:szCs w:val="24"/>
        </w:rPr>
        <w:t>In this Schedule, the following words shall have the following meanings and they shall supplement Joint Schedule 1 (Definitions):</w:t>
      </w:r>
      <w:r>
        <w:rPr>
          <w:rFonts w:ascii="Arial" w:hAnsi="Arial"/>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237"/>
        <w:gridCol w:w="6789"/>
      </w:tblGrid>
      <w:tr w:rsidR="004556D0" w14:paraId="2FCEA5CA" w14:textId="77777777" w:rsidTr="004556D0">
        <w:trPr>
          <w:trHeight w:val="20"/>
        </w:trPr>
        <w:tc>
          <w:tcPr>
            <w:tcW w:w="0" w:type="auto"/>
            <w:tcMar>
              <w:top w:w="0" w:type="dxa"/>
              <w:left w:w="115" w:type="dxa"/>
              <w:bottom w:w="0" w:type="dxa"/>
              <w:right w:w="115" w:type="dxa"/>
            </w:tcMar>
            <w:hideMark/>
          </w:tcPr>
          <w:p w14:paraId="34E33439" w14:textId="77777777" w:rsidR="004556D0" w:rsidRDefault="004556D0">
            <w:pPr>
              <w:pStyle w:val="NormalWeb"/>
              <w:spacing w:before="120" w:beforeAutospacing="0" w:after="120" w:afterAutospacing="0"/>
              <w:jc w:val="both"/>
            </w:pPr>
            <w:r>
              <w:rPr>
                <w:rFonts w:ascii="Arial" w:hAnsi="Arial" w:cs="Arial"/>
                <w:b/>
                <w:bCs/>
                <w:color w:val="000000"/>
              </w:rPr>
              <w:t>"Guarantee"</w:t>
            </w:r>
          </w:p>
        </w:tc>
        <w:tc>
          <w:tcPr>
            <w:tcW w:w="0" w:type="auto"/>
            <w:tcMar>
              <w:top w:w="0" w:type="dxa"/>
              <w:left w:w="115" w:type="dxa"/>
              <w:bottom w:w="0" w:type="dxa"/>
              <w:right w:w="115" w:type="dxa"/>
            </w:tcMar>
            <w:hideMark/>
          </w:tcPr>
          <w:p w14:paraId="0B575117" w14:textId="77777777" w:rsidR="004556D0" w:rsidRDefault="004556D0">
            <w:pPr>
              <w:pStyle w:val="NormalWeb"/>
              <w:spacing w:before="120" w:beforeAutospacing="0" w:after="120" w:afterAutospacing="0"/>
              <w:jc w:val="both"/>
            </w:pPr>
            <w:r>
              <w:rPr>
                <w:rFonts w:ascii="Arial" w:hAnsi="Arial" w:cs="Arial"/>
                <w:color w:val="000000"/>
              </w:rPr>
              <w:t>a deed of guarantee from the Guarantor in favour of a Buyer in the form set out in Annex 1 to this Schedule; </w:t>
            </w:r>
          </w:p>
        </w:tc>
      </w:tr>
      <w:tr w:rsidR="004556D0" w14:paraId="6BE6C50F" w14:textId="77777777" w:rsidTr="004556D0">
        <w:trPr>
          <w:trHeight w:val="20"/>
        </w:trPr>
        <w:tc>
          <w:tcPr>
            <w:tcW w:w="0" w:type="auto"/>
            <w:tcMar>
              <w:top w:w="0" w:type="dxa"/>
              <w:left w:w="115" w:type="dxa"/>
              <w:bottom w:w="0" w:type="dxa"/>
              <w:right w:w="115" w:type="dxa"/>
            </w:tcMar>
            <w:hideMark/>
          </w:tcPr>
          <w:p w14:paraId="25BB0655" w14:textId="77777777" w:rsidR="004556D0" w:rsidRDefault="004556D0">
            <w:pPr>
              <w:pStyle w:val="NormalWeb"/>
              <w:spacing w:before="120" w:beforeAutospacing="0" w:after="120" w:afterAutospacing="0"/>
              <w:jc w:val="both"/>
            </w:pPr>
            <w:r>
              <w:rPr>
                <w:rFonts w:ascii="Arial" w:hAnsi="Arial" w:cs="Arial"/>
                <w:b/>
                <w:bCs/>
                <w:color w:val="000000"/>
              </w:rPr>
              <w:t>"Guarantor"</w:t>
            </w:r>
          </w:p>
        </w:tc>
        <w:tc>
          <w:tcPr>
            <w:tcW w:w="0" w:type="auto"/>
            <w:tcMar>
              <w:top w:w="0" w:type="dxa"/>
              <w:left w:w="115" w:type="dxa"/>
              <w:bottom w:w="0" w:type="dxa"/>
              <w:right w:w="115" w:type="dxa"/>
            </w:tcMar>
            <w:hideMark/>
          </w:tcPr>
          <w:p w14:paraId="12EEBD74" w14:textId="77777777" w:rsidR="004556D0" w:rsidRDefault="004556D0">
            <w:pPr>
              <w:pStyle w:val="NormalWeb"/>
              <w:spacing w:before="120" w:beforeAutospacing="0" w:after="120" w:afterAutospacing="0"/>
              <w:jc w:val="both"/>
            </w:pPr>
            <w:r>
              <w:rPr>
                <w:rFonts w:ascii="Arial" w:hAnsi="Arial" w:cs="Arial"/>
                <w:color w:val="000000"/>
              </w:rPr>
              <w:t>the person that the Supplier relied upon to meet the economic and financial standing requirements of the selection stage of the procurement process for the Framework Contract; and</w:t>
            </w:r>
          </w:p>
        </w:tc>
      </w:tr>
      <w:tr w:rsidR="004556D0" w14:paraId="5677561F" w14:textId="77777777" w:rsidTr="004556D0">
        <w:trPr>
          <w:trHeight w:val="20"/>
        </w:trPr>
        <w:tc>
          <w:tcPr>
            <w:tcW w:w="0" w:type="auto"/>
            <w:tcMar>
              <w:top w:w="0" w:type="dxa"/>
              <w:left w:w="115" w:type="dxa"/>
              <w:bottom w:w="0" w:type="dxa"/>
              <w:right w:w="115" w:type="dxa"/>
            </w:tcMar>
            <w:hideMark/>
          </w:tcPr>
          <w:p w14:paraId="0F22B9F4" w14:textId="77777777" w:rsidR="004556D0" w:rsidRDefault="004556D0">
            <w:pPr>
              <w:pStyle w:val="NormalWeb"/>
              <w:spacing w:before="120" w:beforeAutospacing="0" w:after="120" w:afterAutospacing="0"/>
              <w:jc w:val="both"/>
            </w:pPr>
            <w:r>
              <w:rPr>
                <w:rFonts w:ascii="Arial" w:hAnsi="Arial" w:cs="Arial"/>
                <w:b/>
                <w:bCs/>
                <w:color w:val="000000"/>
              </w:rPr>
              <w:t>“Letter of Intent to Guarantee”</w:t>
            </w:r>
          </w:p>
        </w:tc>
        <w:tc>
          <w:tcPr>
            <w:tcW w:w="0" w:type="auto"/>
            <w:tcMar>
              <w:top w:w="0" w:type="dxa"/>
              <w:left w:w="115" w:type="dxa"/>
              <w:bottom w:w="0" w:type="dxa"/>
              <w:right w:w="115" w:type="dxa"/>
            </w:tcMar>
            <w:hideMark/>
          </w:tcPr>
          <w:p w14:paraId="42446F87" w14:textId="77777777" w:rsidR="004556D0" w:rsidRDefault="004556D0">
            <w:pPr>
              <w:pStyle w:val="NormalWeb"/>
              <w:spacing w:before="120" w:beforeAutospacing="0" w:after="120" w:afterAutospacing="0"/>
              <w:jc w:val="both"/>
            </w:pPr>
            <w:r>
              <w:rPr>
                <w:rFonts w:ascii="Arial" w:hAnsi="Arial" w:cs="Arial"/>
                <w:color w:val="000000"/>
              </w:rPr>
              <w:t>the letter from the Guarantor to CCS to confirm that the Guarantor will enter into each Guarantee in the form set out in Annex 2 to this Schedule. </w:t>
            </w:r>
          </w:p>
        </w:tc>
      </w:tr>
    </w:tbl>
    <w:p w14:paraId="3B2FD96D" w14:textId="77777777" w:rsidR="004556D0" w:rsidRDefault="004556D0" w:rsidP="00986D2A">
      <w:pPr>
        <w:pStyle w:val="Heading1"/>
        <w:keepNext w:val="0"/>
        <w:keepLines w:val="0"/>
        <w:numPr>
          <w:ilvl w:val="0"/>
          <w:numId w:val="81"/>
        </w:numPr>
        <w:spacing w:before="120" w:line="240" w:lineRule="auto"/>
        <w:jc w:val="both"/>
        <w:textAlignment w:val="baseline"/>
        <w:rPr>
          <w:rFonts w:ascii="Arial" w:hAnsi="Arial" w:cs="Arial"/>
          <w:color w:val="000000"/>
        </w:rPr>
      </w:pPr>
      <w:r>
        <w:rPr>
          <w:rFonts w:ascii="Arial" w:hAnsi="Arial" w:cs="Arial"/>
          <w:color w:val="000000"/>
          <w:sz w:val="24"/>
          <w:szCs w:val="24"/>
        </w:rPr>
        <w:t>Obligation to Provide Guarantee</w:t>
      </w:r>
    </w:p>
    <w:p w14:paraId="35B4EF3C" w14:textId="77777777" w:rsidR="004556D0" w:rsidRDefault="004556D0" w:rsidP="00986D2A">
      <w:pPr>
        <w:pStyle w:val="Heading2"/>
        <w:widowControl/>
        <w:numPr>
          <w:ilvl w:val="1"/>
          <w:numId w:val="81"/>
        </w:numPr>
        <w:spacing w:before="120" w:after="120"/>
        <w:ind w:left="349"/>
        <w:textAlignment w:val="baseline"/>
        <w:rPr>
          <w:rFonts w:ascii="Arial" w:hAnsi="Arial"/>
          <w:color w:val="000000"/>
        </w:rPr>
      </w:pPr>
      <w:r>
        <w:rPr>
          <w:rFonts w:ascii="Arial" w:hAnsi="Arial"/>
          <w:b/>
          <w:bCs w:val="0"/>
          <w:color w:val="000000"/>
          <w:sz w:val="24"/>
          <w:szCs w:val="24"/>
        </w:rPr>
        <w:t>Where CCS has notified the Supplier that the award of the Framework Contract is conditional upon the availability of a Guarantee for each Call-Off Contract:</w:t>
      </w:r>
    </w:p>
    <w:p w14:paraId="794A92F5" w14:textId="77777777" w:rsidR="004556D0" w:rsidRDefault="004556D0" w:rsidP="00986D2A">
      <w:pPr>
        <w:pStyle w:val="Heading2"/>
        <w:widowControl/>
        <w:numPr>
          <w:ilvl w:val="2"/>
          <w:numId w:val="81"/>
        </w:numPr>
        <w:spacing w:before="120" w:after="120"/>
        <w:ind w:left="1080"/>
        <w:textAlignment w:val="baseline"/>
        <w:rPr>
          <w:rFonts w:ascii="Arial" w:hAnsi="Arial"/>
          <w:color w:val="000000"/>
        </w:rPr>
      </w:pPr>
      <w:r>
        <w:rPr>
          <w:rFonts w:ascii="Arial" w:hAnsi="Arial"/>
          <w:b/>
          <w:bCs w:val="0"/>
          <w:color w:val="000000"/>
          <w:sz w:val="24"/>
          <w:szCs w:val="24"/>
        </w:rPr>
        <w:t>as a condition for the award of the Framework Contract, the Supplier must have delivered to CCS within 30 days of a request by CCS:</w:t>
      </w:r>
    </w:p>
    <w:p w14:paraId="3CF4A9C1" w14:textId="77777777" w:rsidR="004556D0" w:rsidRDefault="004556D0" w:rsidP="00986D2A">
      <w:pPr>
        <w:pStyle w:val="Heading3"/>
        <w:keepNext w:val="0"/>
        <w:keepLines w:val="0"/>
        <w:numPr>
          <w:ilvl w:val="3"/>
          <w:numId w:val="81"/>
        </w:numPr>
        <w:spacing w:before="120" w:after="120" w:line="240" w:lineRule="auto"/>
        <w:ind w:left="2190"/>
        <w:jc w:val="both"/>
        <w:textAlignment w:val="baseline"/>
        <w:rPr>
          <w:rFonts w:ascii="Arial" w:hAnsi="Arial" w:cs="Arial"/>
          <w:color w:val="000000"/>
        </w:rPr>
      </w:pPr>
      <w:r>
        <w:rPr>
          <w:rFonts w:ascii="Arial" w:hAnsi="Arial" w:cs="Arial"/>
          <w:b w:val="0"/>
          <w:bCs/>
          <w:color w:val="000000"/>
          <w:sz w:val="24"/>
          <w:szCs w:val="24"/>
        </w:rPr>
        <w:t>an executed Letter of Intent to Guarantee from the Guarantor; and</w:t>
      </w:r>
    </w:p>
    <w:p w14:paraId="1121288F" w14:textId="77777777" w:rsidR="004556D0" w:rsidRDefault="004556D0" w:rsidP="00986D2A">
      <w:pPr>
        <w:pStyle w:val="Heading3"/>
        <w:keepNext w:val="0"/>
        <w:keepLines w:val="0"/>
        <w:numPr>
          <w:ilvl w:val="3"/>
          <w:numId w:val="81"/>
        </w:numPr>
        <w:spacing w:before="120" w:after="120" w:line="240" w:lineRule="auto"/>
        <w:ind w:left="2190"/>
        <w:jc w:val="both"/>
        <w:textAlignment w:val="baseline"/>
        <w:rPr>
          <w:rFonts w:ascii="Arial" w:hAnsi="Arial" w:cs="Arial"/>
          <w:color w:val="000000"/>
        </w:rPr>
      </w:pPr>
      <w:r>
        <w:rPr>
          <w:rFonts w:ascii="Arial" w:hAnsi="Arial" w:cs="Arial"/>
          <w:b w:val="0"/>
          <w:bCs/>
          <w:color w:val="000000"/>
          <w:sz w:val="24"/>
          <w:szCs w:val="24"/>
        </w:rPr>
        <w:t xml:space="preserve">a certified copy </w:t>
      </w:r>
      <w:proofErr w:type="gramStart"/>
      <w:r>
        <w:rPr>
          <w:rFonts w:ascii="Arial" w:hAnsi="Arial" w:cs="Arial"/>
          <w:b w:val="0"/>
          <w:bCs/>
          <w:color w:val="000000"/>
          <w:sz w:val="24"/>
          <w:szCs w:val="24"/>
        </w:rPr>
        <w:t>extract</w:t>
      </w:r>
      <w:proofErr w:type="gramEnd"/>
      <w:r>
        <w:rPr>
          <w:rFonts w:ascii="Arial" w:hAnsi="Arial" w:cs="Arial"/>
          <w:b w:val="0"/>
          <w:bCs/>
          <w:color w:val="000000"/>
          <w:sz w:val="24"/>
          <w:szCs w:val="24"/>
        </w:rPr>
        <w:t xml:space="preserve"> of the board minutes and/or resolution of the Guarantor approving the intention to enter into a Letter of Intent to Guarantee in accordance with the provisions of this Schedule; and</w:t>
      </w:r>
    </w:p>
    <w:p w14:paraId="401DA874" w14:textId="77777777" w:rsidR="004556D0" w:rsidRDefault="004556D0" w:rsidP="00986D2A">
      <w:pPr>
        <w:pStyle w:val="Heading2"/>
        <w:widowControl/>
        <w:numPr>
          <w:ilvl w:val="2"/>
          <w:numId w:val="81"/>
        </w:numPr>
        <w:spacing w:before="120" w:after="120"/>
        <w:ind w:left="1080"/>
        <w:textAlignment w:val="baseline"/>
        <w:rPr>
          <w:rFonts w:ascii="Arial" w:hAnsi="Arial"/>
          <w:color w:val="000000"/>
        </w:rPr>
      </w:pPr>
      <w:r>
        <w:rPr>
          <w:rFonts w:ascii="Arial" w:hAnsi="Arial"/>
          <w:b/>
          <w:bCs w:val="0"/>
          <w:color w:val="000000"/>
          <w:sz w:val="24"/>
          <w:szCs w:val="24"/>
        </w:rPr>
        <w:t>on demand from a Buyer, the Supplier must procure a Guarantee in accordance with Paragraph 2.4 below.</w:t>
      </w:r>
    </w:p>
    <w:p w14:paraId="4CD42DF3" w14:textId="77777777" w:rsidR="004556D0" w:rsidRDefault="004556D0" w:rsidP="00986D2A">
      <w:pPr>
        <w:pStyle w:val="Heading2"/>
        <w:widowControl/>
        <w:numPr>
          <w:ilvl w:val="1"/>
          <w:numId w:val="81"/>
        </w:numPr>
        <w:spacing w:before="120" w:after="120"/>
        <w:ind w:left="360"/>
        <w:textAlignment w:val="baseline"/>
        <w:rPr>
          <w:rFonts w:ascii="Arial" w:hAnsi="Arial"/>
          <w:color w:val="000000"/>
        </w:rPr>
      </w:pPr>
      <w:r>
        <w:rPr>
          <w:rFonts w:ascii="Arial" w:hAnsi="Arial"/>
          <w:b/>
          <w:bCs w:val="0"/>
          <w:color w:val="000000"/>
          <w:sz w:val="24"/>
          <w:szCs w:val="24"/>
        </w:rPr>
        <w:t>If the Supplier fails to deliver any of the documents required by Paragraph 2.1.1 above within 30 days of request then:</w:t>
      </w:r>
    </w:p>
    <w:p w14:paraId="02F3ABE2" w14:textId="77777777" w:rsidR="004556D0" w:rsidRDefault="004556D0" w:rsidP="00986D2A">
      <w:pPr>
        <w:pStyle w:val="Heading2"/>
        <w:widowControl/>
        <w:numPr>
          <w:ilvl w:val="2"/>
          <w:numId w:val="81"/>
        </w:numPr>
        <w:spacing w:before="120" w:after="120"/>
        <w:ind w:left="1080"/>
        <w:textAlignment w:val="baseline"/>
        <w:rPr>
          <w:rFonts w:ascii="Arial" w:hAnsi="Arial"/>
          <w:color w:val="000000"/>
        </w:rPr>
      </w:pPr>
      <w:r>
        <w:rPr>
          <w:rFonts w:ascii="Arial" w:hAnsi="Arial"/>
          <w:b/>
          <w:bCs w:val="0"/>
          <w:color w:val="000000"/>
          <w:sz w:val="24"/>
          <w:szCs w:val="24"/>
        </w:rPr>
        <w:t>CCS may terminate this Framework Contract; and </w:t>
      </w:r>
    </w:p>
    <w:p w14:paraId="5915A018" w14:textId="77777777" w:rsidR="004556D0" w:rsidRDefault="004556D0" w:rsidP="00986D2A">
      <w:pPr>
        <w:pStyle w:val="Heading2"/>
        <w:widowControl/>
        <w:numPr>
          <w:ilvl w:val="2"/>
          <w:numId w:val="81"/>
        </w:numPr>
        <w:spacing w:before="120" w:after="120"/>
        <w:ind w:left="1080"/>
        <w:textAlignment w:val="baseline"/>
        <w:rPr>
          <w:rFonts w:ascii="Arial" w:hAnsi="Arial"/>
          <w:color w:val="000000"/>
        </w:rPr>
      </w:pPr>
      <w:r>
        <w:rPr>
          <w:rFonts w:ascii="Arial" w:hAnsi="Arial"/>
          <w:b/>
          <w:bCs w:val="0"/>
          <w:color w:val="000000"/>
          <w:sz w:val="24"/>
          <w:szCs w:val="24"/>
        </w:rPr>
        <w:t>each Buyer may terminate any or all of its Call-Off Contracts, </w:t>
      </w:r>
    </w:p>
    <w:p w14:paraId="2DAB8BE5" w14:textId="77777777" w:rsidR="004556D0" w:rsidRDefault="004556D0" w:rsidP="004556D0">
      <w:pPr>
        <w:pStyle w:val="Heading2"/>
        <w:spacing w:before="120" w:after="120"/>
        <w:ind w:left="720"/>
        <w:rPr>
          <w:rFonts w:ascii="Times New Roman" w:hAnsi="Times New Roman" w:cs="Times New Roman"/>
        </w:rPr>
      </w:pPr>
      <w:r>
        <w:rPr>
          <w:rFonts w:ascii="Arial" w:hAnsi="Arial"/>
          <w:b/>
          <w:bCs w:val="0"/>
          <w:color w:val="000000"/>
          <w:sz w:val="24"/>
          <w:szCs w:val="24"/>
        </w:rPr>
        <w:t>in each case as a material Default of the Contract for the purposes of Clause 10.4.1(d) of the Core Terms.</w:t>
      </w:r>
    </w:p>
    <w:p w14:paraId="29228C23" w14:textId="77777777" w:rsidR="004556D0" w:rsidRDefault="004556D0" w:rsidP="00986D2A">
      <w:pPr>
        <w:pStyle w:val="Heading2"/>
        <w:widowControl/>
        <w:numPr>
          <w:ilvl w:val="0"/>
          <w:numId w:val="82"/>
        </w:numPr>
        <w:spacing w:before="120" w:after="120"/>
        <w:textAlignment w:val="baseline"/>
        <w:rPr>
          <w:rFonts w:ascii="Arial" w:hAnsi="Arial"/>
          <w:color w:val="000000"/>
        </w:rPr>
      </w:pPr>
      <w:r>
        <w:rPr>
          <w:rFonts w:ascii="Arial" w:hAnsi="Arial"/>
          <w:b/>
          <w:bCs w:val="0"/>
          <w:color w:val="000000"/>
          <w:sz w:val="24"/>
          <w:szCs w:val="24"/>
        </w:rPr>
        <w:t xml:space="preserve">Where the CCS has received a Letter of Intent to Guarantee from the Guarantor pursuant to Paragraph 2.1.1, CCS may terminate this Framework </w:t>
      </w:r>
      <w:r>
        <w:rPr>
          <w:rFonts w:ascii="Arial" w:hAnsi="Arial"/>
          <w:b/>
          <w:bCs w:val="0"/>
          <w:color w:val="000000"/>
          <w:sz w:val="24"/>
          <w:szCs w:val="24"/>
        </w:rPr>
        <w:lastRenderedPageBreak/>
        <w:t>Contract as a material Default of the Contract for the purposes of Clause 10.4.1(d) of the Core Terms where:</w:t>
      </w:r>
    </w:p>
    <w:p w14:paraId="2D66DA2E" w14:textId="77777777" w:rsidR="004556D0" w:rsidRDefault="004556D0" w:rsidP="00986D2A">
      <w:pPr>
        <w:pStyle w:val="Heading3"/>
        <w:keepNext w:val="0"/>
        <w:keepLines w:val="0"/>
        <w:numPr>
          <w:ilvl w:val="1"/>
          <w:numId w:val="82"/>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the Guarantor withdraws or revokes the Letter of Intent to Guarantee in whole or in part for any reason whatsoever; </w:t>
      </w:r>
    </w:p>
    <w:p w14:paraId="5DCCEAC7" w14:textId="77777777" w:rsidR="004556D0" w:rsidRDefault="004556D0" w:rsidP="00986D2A">
      <w:pPr>
        <w:pStyle w:val="Heading3"/>
        <w:keepNext w:val="0"/>
        <w:keepLines w:val="0"/>
        <w:numPr>
          <w:ilvl w:val="1"/>
          <w:numId w:val="82"/>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the Letter of Intent to Guarantee becomes invalid or unenforceable for any reason whatsoever;</w:t>
      </w:r>
    </w:p>
    <w:p w14:paraId="1957CCDB" w14:textId="77777777" w:rsidR="004556D0" w:rsidRDefault="004556D0" w:rsidP="00986D2A">
      <w:pPr>
        <w:pStyle w:val="Heading3"/>
        <w:keepNext w:val="0"/>
        <w:keepLines w:val="0"/>
        <w:numPr>
          <w:ilvl w:val="1"/>
          <w:numId w:val="82"/>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the Guarantor refuses to enter into a Guarantee in accordance with Paragraph 2.1.2 above; or</w:t>
      </w:r>
    </w:p>
    <w:p w14:paraId="585AAB00" w14:textId="77777777" w:rsidR="004556D0" w:rsidRDefault="004556D0" w:rsidP="00986D2A">
      <w:pPr>
        <w:pStyle w:val="Heading3"/>
        <w:keepNext w:val="0"/>
        <w:keepLines w:val="0"/>
        <w:numPr>
          <w:ilvl w:val="1"/>
          <w:numId w:val="82"/>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an Insolvency Event occurs in respect of the Guarantor,</w:t>
      </w:r>
    </w:p>
    <w:p w14:paraId="295EF6BE" w14:textId="77777777" w:rsidR="004556D0" w:rsidRDefault="004556D0" w:rsidP="004556D0">
      <w:pPr>
        <w:pStyle w:val="Heading3"/>
        <w:spacing w:before="120" w:after="120"/>
        <w:ind w:left="720"/>
        <w:jc w:val="both"/>
        <w:rPr>
          <w:rFonts w:ascii="Times New Roman" w:hAnsi="Times New Roman" w:cs="Times New Roman"/>
        </w:rPr>
      </w:pPr>
      <w:r>
        <w:rPr>
          <w:rFonts w:ascii="Arial" w:hAnsi="Arial" w:cs="Arial"/>
          <w:b w:val="0"/>
          <w:bCs/>
          <w:color w:val="000000"/>
          <w:sz w:val="24"/>
          <w:szCs w:val="24"/>
        </w:rPr>
        <w:t>and in each case the Letter of Intent to Guarantee is not replaced by an alternative commitment to make resources available acceptable to CCS.</w:t>
      </w:r>
    </w:p>
    <w:p w14:paraId="3B2CA566" w14:textId="77777777" w:rsidR="004556D0" w:rsidRDefault="004556D0" w:rsidP="00986D2A">
      <w:pPr>
        <w:pStyle w:val="Heading2"/>
        <w:widowControl/>
        <w:numPr>
          <w:ilvl w:val="0"/>
          <w:numId w:val="83"/>
        </w:numPr>
        <w:spacing w:before="120" w:after="120"/>
        <w:textAlignment w:val="baseline"/>
        <w:rPr>
          <w:rFonts w:ascii="Arial" w:hAnsi="Arial"/>
          <w:color w:val="000000"/>
        </w:rPr>
      </w:pPr>
      <w:r>
        <w:rPr>
          <w:rFonts w:ascii="Arial" w:hAnsi="Arial"/>
          <w:b/>
          <w:bCs w:val="0"/>
          <w:color w:val="000000"/>
          <w:sz w:val="24"/>
          <w:szCs w:val="24"/>
        </w:rPr>
        <w:t>Where a Buyer has notified the Supplier that the award of the Call-Off Contract by the Buyer shall be conditional upon receipt of a valid Guarantee, then, on or prior to the execution of the Call-Off Contract, as a condition precedent of that Call-Off Contract, the Supplier shall deliver to the Buyer by the date so specified by the Buyer: </w:t>
      </w:r>
    </w:p>
    <w:p w14:paraId="3AD213BF" w14:textId="77777777" w:rsidR="004556D0" w:rsidRDefault="004556D0" w:rsidP="00986D2A">
      <w:pPr>
        <w:pStyle w:val="Heading3"/>
        <w:keepNext w:val="0"/>
        <w:keepLines w:val="0"/>
        <w:numPr>
          <w:ilvl w:val="1"/>
          <w:numId w:val="83"/>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an executed Guarantee; and</w:t>
      </w:r>
    </w:p>
    <w:p w14:paraId="284C4A20" w14:textId="77777777" w:rsidR="004556D0" w:rsidRDefault="004556D0" w:rsidP="00986D2A">
      <w:pPr>
        <w:pStyle w:val="Heading3"/>
        <w:keepNext w:val="0"/>
        <w:keepLines w:val="0"/>
        <w:numPr>
          <w:ilvl w:val="1"/>
          <w:numId w:val="83"/>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 xml:space="preserve">a certified copy </w:t>
      </w:r>
      <w:proofErr w:type="gramStart"/>
      <w:r>
        <w:rPr>
          <w:rFonts w:ascii="Arial" w:hAnsi="Arial" w:cs="Arial"/>
          <w:b w:val="0"/>
          <w:bCs/>
          <w:color w:val="000000"/>
          <w:sz w:val="24"/>
          <w:szCs w:val="24"/>
        </w:rPr>
        <w:t>extract</w:t>
      </w:r>
      <w:proofErr w:type="gramEnd"/>
      <w:r>
        <w:rPr>
          <w:rFonts w:ascii="Arial" w:hAnsi="Arial" w:cs="Arial"/>
          <w:b w:val="0"/>
          <w:bCs/>
          <w:color w:val="000000"/>
          <w:sz w:val="24"/>
          <w:szCs w:val="24"/>
        </w:rPr>
        <w:t xml:space="preserve"> of the board minutes and/or resolution of the Guarantor approving the execution of the Guarantee.</w:t>
      </w:r>
    </w:p>
    <w:p w14:paraId="11C468E5" w14:textId="77777777" w:rsidR="004556D0" w:rsidRDefault="004556D0" w:rsidP="00986D2A">
      <w:pPr>
        <w:pStyle w:val="Heading2"/>
        <w:widowControl/>
        <w:numPr>
          <w:ilvl w:val="0"/>
          <w:numId w:val="84"/>
        </w:numPr>
        <w:spacing w:before="120" w:after="120"/>
        <w:textAlignment w:val="baseline"/>
        <w:rPr>
          <w:rFonts w:ascii="Arial" w:hAnsi="Arial"/>
          <w:color w:val="000000"/>
        </w:rPr>
      </w:pPr>
      <w:r>
        <w:rPr>
          <w:rFonts w:ascii="Arial" w:hAnsi="Arial"/>
          <w:b/>
          <w:bCs w:val="0"/>
          <w:color w:val="000000"/>
          <w:sz w:val="24"/>
          <w:szCs w:val="24"/>
        </w:rPr>
        <w:t>Where a Buyer has procured a Guarantee under Paragraph 2.4 above, the Buyer may terminate the Call-Off Contract for as a material Default of the Contract for the purposes of Clause 10.4.1(d) of the Core Terms where:</w:t>
      </w:r>
    </w:p>
    <w:p w14:paraId="36F8E6AB" w14:textId="77777777" w:rsidR="004556D0" w:rsidRDefault="004556D0" w:rsidP="00986D2A">
      <w:pPr>
        <w:pStyle w:val="Heading3"/>
        <w:keepNext w:val="0"/>
        <w:keepLines w:val="0"/>
        <w:numPr>
          <w:ilvl w:val="1"/>
          <w:numId w:val="84"/>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the Guarantor withdraws the Guarantee in whole or in part for any reason whatsoever; </w:t>
      </w:r>
    </w:p>
    <w:p w14:paraId="05B600EC" w14:textId="77777777" w:rsidR="004556D0" w:rsidRDefault="004556D0" w:rsidP="00986D2A">
      <w:pPr>
        <w:pStyle w:val="Heading3"/>
        <w:keepNext w:val="0"/>
        <w:keepLines w:val="0"/>
        <w:numPr>
          <w:ilvl w:val="1"/>
          <w:numId w:val="84"/>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the Guarantor is in breach or anticipatory breach of the Guarantee; </w:t>
      </w:r>
    </w:p>
    <w:p w14:paraId="324E0632" w14:textId="77777777" w:rsidR="004556D0" w:rsidRDefault="004556D0" w:rsidP="00986D2A">
      <w:pPr>
        <w:pStyle w:val="Heading3"/>
        <w:keepNext w:val="0"/>
        <w:keepLines w:val="0"/>
        <w:numPr>
          <w:ilvl w:val="1"/>
          <w:numId w:val="84"/>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an Insolvency Event occurs in respect of the Guarantor; </w:t>
      </w:r>
    </w:p>
    <w:p w14:paraId="7650894C" w14:textId="77777777" w:rsidR="004556D0" w:rsidRDefault="004556D0" w:rsidP="00986D2A">
      <w:pPr>
        <w:pStyle w:val="Heading3"/>
        <w:keepNext w:val="0"/>
        <w:keepLines w:val="0"/>
        <w:numPr>
          <w:ilvl w:val="1"/>
          <w:numId w:val="84"/>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the Guarantee becomes invalid or unenforceable for any reason whatsoever; or</w:t>
      </w:r>
    </w:p>
    <w:p w14:paraId="0AB02059" w14:textId="77777777" w:rsidR="004556D0" w:rsidRDefault="004556D0" w:rsidP="00986D2A">
      <w:pPr>
        <w:pStyle w:val="Heading3"/>
        <w:keepNext w:val="0"/>
        <w:keepLines w:val="0"/>
        <w:numPr>
          <w:ilvl w:val="1"/>
          <w:numId w:val="84"/>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the Supplier fails to provide any of the documentation required by Paragraph 2.4 by the date so specified by the Buyer,</w:t>
      </w:r>
    </w:p>
    <w:p w14:paraId="21D5B400" w14:textId="77777777" w:rsidR="004556D0" w:rsidRDefault="004556D0" w:rsidP="004556D0">
      <w:pPr>
        <w:pStyle w:val="Heading3"/>
        <w:spacing w:before="120" w:after="120"/>
        <w:ind w:left="720"/>
        <w:jc w:val="both"/>
        <w:rPr>
          <w:rFonts w:ascii="Times New Roman" w:hAnsi="Times New Roman" w:cs="Times New Roman"/>
        </w:rPr>
      </w:pPr>
      <w:r>
        <w:rPr>
          <w:rFonts w:ascii="Arial" w:hAnsi="Arial" w:cs="Arial"/>
          <w:b w:val="0"/>
          <w:bCs/>
          <w:color w:val="000000"/>
          <w:sz w:val="24"/>
          <w:szCs w:val="24"/>
        </w:rPr>
        <w:t>and in each case the Guarantee is not replaced by an alternative guarantee agreement acceptable to the Buyer.</w:t>
      </w:r>
    </w:p>
    <w:p w14:paraId="1E672A49" w14:textId="77777777" w:rsidR="004556D0" w:rsidRDefault="004556D0" w:rsidP="004556D0">
      <w:pPr>
        <w:pStyle w:val="NormalWeb"/>
        <w:spacing w:before="240" w:beforeAutospacing="0" w:after="240" w:afterAutospacing="0"/>
        <w:ind w:firstLine="426"/>
        <w:jc w:val="center"/>
      </w:pPr>
      <w:r>
        <w:rPr>
          <w:rFonts w:ascii="Arial" w:hAnsi="Arial" w:cs="Arial"/>
          <w:b/>
          <w:bCs/>
          <w:smallCaps/>
          <w:color w:val="000000"/>
          <w:sz w:val="36"/>
          <w:szCs w:val="36"/>
        </w:rPr>
        <w:t>A</w:t>
      </w:r>
      <w:r>
        <w:rPr>
          <w:rFonts w:ascii="Arial" w:hAnsi="Arial" w:cs="Arial"/>
          <w:b/>
          <w:bCs/>
          <w:color w:val="000000"/>
          <w:sz w:val="36"/>
          <w:szCs w:val="36"/>
        </w:rPr>
        <w:t>nnex 1 – Form of Guarantee</w:t>
      </w:r>
    </w:p>
    <w:p w14:paraId="76CDF487" w14:textId="77777777" w:rsidR="004556D0" w:rsidRDefault="004556D0" w:rsidP="004556D0">
      <w:pPr>
        <w:pStyle w:val="NormalWeb"/>
        <w:spacing w:before="240" w:beforeAutospacing="0" w:after="240" w:afterAutospacing="0"/>
        <w:ind w:firstLine="426"/>
        <w:jc w:val="center"/>
      </w:pPr>
      <w:r>
        <w:rPr>
          <w:rFonts w:ascii="Arial" w:hAnsi="Arial" w:cs="Arial"/>
          <w:b/>
          <w:bCs/>
          <w:smallCaps/>
          <w:color w:val="000000"/>
        </w:rPr>
        <w:t> </w:t>
      </w:r>
    </w:p>
    <w:p w14:paraId="562AE038" w14:textId="77777777" w:rsidR="004556D0" w:rsidRDefault="004556D0" w:rsidP="004556D0"/>
    <w:p w14:paraId="45E8A3E1" w14:textId="77777777" w:rsidR="004556D0" w:rsidRDefault="004556D0" w:rsidP="004556D0">
      <w:pPr>
        <w:pStyle w:val="NormalWeb"/>
        <w:spacing w:before="0" w:beforeAutospacing="0" w:after="220" w:afterAutospacing="0"/>
        <w:ind w:left="1134"/>
        <w:jc w:val="both"/>
      </w:pPr>
      <w:r>
        <w:rPr>
          <w:rFonts w:ascii="Arial" w:hAnsi="Arial" w:cs="Arial"/>
          <w:b/>
          <w:bCs/>
          <w:color w:val="000000"/>
          <w:shd w:val="clear" w:color="auto" w:fill="FFFF00"/>
        </w:rPr>
        <w:t xml:space="preserve">[Guidance Note: </w:t>
      </w:r>
      <w:r>
        <w:rPr>
          <w:rFonts w:ascii="Arial" w:hAnsi="Arial" w:cs="Arial"/>
          <w:color w:val="000000"/>
        </w:rPr>
        <w:t>this is the draft form of guarantee to be used to procure a Guarantee, and so it will need to be amended to reflect the Beneficiary’s requirements.]</w:t>
      </w:r>
    </w:p>
    <w:p w14:paraId="08E3B8EC" w14:textId="77777777" w:rsidR="004556D0" w:rsidRDefault="004556D0" w:rsidP="004556D0"/>
    <w:p w14:paraId="2339E278" w14:textId="77777777" w:rsidR="004556D0" w:rsidRDefault="004556D0" w:rsidP="004556D0">
      <w:pPr>
        <w:pStyle w:val="NormalWeb"/>
        <w:spacing w:before="240" w:beforeAutospacing="0" w:after="240" w:afterAutospacing="0"/>
        <w:ind w:firstLine="426"/>
        <w:jc w:val="center"/>
      </w:pPr>
      <w:r>
        <w:rPr>
          <w:rFonts w:ascii="Arial" w:hAnsi="Arial" w:cs="Arial"/>
          <w:b/>
          <w:bCs/>
          <w:smallCaps/>
          <w:color w:val="000000"/>
        </w:rPr>
        <w:t>DEED OF GUARANTEE</w:t>
      </w:r>
    </w:p>
    <w:p w14:paraId="7EB1D9ED" w14:textId="77777777" w:rsidR="004556D0" w:rsidRDefault="004556D0" w:rsidP="004556D0">
      <w:pPr>
        <w:pStyle w:val="NormalWeb"/>
        <w:spacing w:before="240" w:beforeAutospacing="0" w:after="240" w:afterAutospacing="0"/>
        <w:ind w:firstLine="426"/>
        <w:jc w:val="center"/>
      </w:pPr>
      <w:r>
        <w:rPr>
          <w:rFonts w:ascii="Arial" w:hAnsi="Arial" w:cs="Arial"/>
          <w:b/>
          <w:bCs/>
          <w:smallCaps/>
          <w:color w:val="000000"/>
        </w:rPr>
        <w:t> PROVIDED BY</w:t>
      </w:r>
    </w:p>
    <w:p w14:paraId="08024C1E" w14:textId="77777777" w:rsidR="004556D0" w:rsidRDefault="004556D0" w:rsidP="004556D0">
      <w:pPr>
        <w:pStyle w:val="NormalWeb"/>
        <w:spacing w:before="240" w:beforeAutospacing="0" w:after="240" w:afterAutospacing="0"/>
        <w:ind w:firstLine="426"/>
        <w:jc w:val="center"/>
      </w:pPr>
      <w:r>
        <w:rPr>
          <w:rFonts w:ascii="Arial" w:hAnsi="Arial" w:cs="Arial"/>
          <w:b/>
          <w:bCs/>
          <w:smallCaps/>
          <w:color w:val="000000"/>
          <w:shd w:val="clear" w:color="auto" w:fill="FFFF00"/>
        </w:rPr>
        <w:t xml:space="preserve"> [Insert </w:t>
      </w:r>
      <w:r>
        <w:rPr>
          <w:rFonts w:ascii="Arial" w:hAnsi="Arial" w:cs="Arial"/>
          <w:smallCaps/>
          <w:color w:val="000000"/>
        </w:rPr>
        <w:t>name of the Guarantor]</w:t>
      </w:r>
    </w:p>
    <w:p w14:paraId="5B2EC77B" w14:textId="77777777" w:rsidR="004556D0" w:rsidRDefault="004556D0" w:rsidP="004556D0">
      <w:pPr>
        <w:pStyle w:val="NormalWeb"/>
        <w:spacing w:before="240" w:beforeAutospacing="0" w:after="240" w:afterAutospacing="0"/>
        <w:ind w:firstLine="426"/>
        <w:jc w:val="center"/>
      </w:pPr>
      <w:r>
        <w:rPr>
          <w:rFonts w:ascii="Arial" w:hAnsi="Arial" w:cs="Arial"/>
          <w:b/>
          <w:bCs/>
          <w:smallCaps/>
          <w:color w:val="000000"/>
        </w:rPr>
        <w:t>FOR THE BENEFIT OF</w:t>
      </w:r>
    </w:p>
    <w:p w14:paraId="2CA79672" w14:textId="77777777" w:rsidR="004556D0" w:rsidRDefault="004556D0" w:rsidP="004556D0">
      <w:pPr>
        <w:pStyle w:val="NormalWeb"/>
        <w:spacing w:before="240" w:beforeAutospacing="0" w:after="240" w:afterAutospacing="0"/>
        <w:ind w:firstLine="426"/>
        <w:jc w:val="center"/>
      </w:pPr>
      <w:r>
        <w:rPr>
          <w:rFonts w:ascii="Arial" w:hAnsi="Arial" w:cs="Arial"/>
          <w:b/>
          <w:bCs/>
          <w:smallCaps/>
          <w:color w:val="000000"/>
          <w:shd w:val="clear" w:color="auto" w:fill="FFFF00"/>
        </w:rPr>
        <w:t xml:space="preserve">[Insert </w:t>
      </w:r>
      <w:r>
        <w:rPr>
          <w:rFonts w:ascii="Arial" w:hAnsi="Arial" w:cs="Arial"/>
          <w:smallCaps/>
          <w:color w:val="000000"/>
        </w:rPr>
        <w:t>name of the Beneficiary</w:t>
      </w:r>
      <w:r>
        <w:rPr>
          <w:rFonts w:ascii="Arial" w:hAnsi="Arial" w:cs="Arial"/>
          <w:b/>
          <w:bCs/>
          <w:smallCaps/>
          <w:color w:val="000000"/>
        </w:rPr>
        <w:t>]</w:t>
      </w:r>
    </w:p>
    <w:p w14:paraId="3443684F" w14:textId="77777777" w:rsidR="004556D0" w:rsidRDefault="004556D0" w:rsidP="004556D0"/>
    <w:p w14:paraId="190570D3" w14:textId="77777777" w:rsidR="004556D0" w:rsidRDefault="004556D0" w:rsidP="004556D0">
      <w:pPr>
        <w:pStyle w:val="NormalWeb"/>
        <w:spacing w:before="240" w:beforeAutospacing="0" w:after="120" w:afterAutospacing="0"/>
        <w:ind w:left="142"/>
        <w:jc w:val="center"/>
      </w:pPr>
      <w:r>
        <w:rPr>
          <w:rFonts w:ascii="Arial" w:hAnsi="Arial" w:cs="Arial"/>
          <w:b/>
          <w:bCs/>
          <w:color w:val="000000"/>
        </w:rPr>
        <w:t>DEED OF GUARANTEE</w:t>
      </w:r>
    </w:p>
    <w:p w14:paraId="00C60521" w14:textId="77777777" w:rsidR="004556D0" w:rsidRDefault="004556D0" w:rsidP="004556D0">
      <w:pPr>
        <w:pStyle w:val="NormalWeb"/>
        <w:spacing w:before="0" w:beforeAutospacing="0" w:after="240" w:afterAutospacing="0"/>
        <w:jc w:val="both"/>
      </w:pPr>
      <w:r>
        <w:rPr>
          <w:rFonts w:ascii="Arial" w:hAnsi="Arial" w:cs="Arial"/>
          <w:b/>
          <w:bCs/>
          <w:color w:val="000000"/>
        </w:rPr>
        <w:t>THIS DEED OF GUARANTEE</w:t>
      </w:r>
      <w:r>
        <w:rPr>
          <w:rFonts w:ascii="Arial" w:hAnsi="Arial" w:cs="Arial"/>
          <w:color w:val="000000"/>
        </w:rPr>
        <w:t xml:space="preserve"> is made the               day of                   20</w:t>
      </w:r>
      <w:proofErr w:type="gramStart"/>
      <w:r>
        <w:rPr>
          <w:rFonts w:ascii="Arial" w:hAnsi="Arial" w:cs="Arial"/>
          <w:color w:val="000000"/>
          <w:shd w:val="clear" w:color="auto" w:fill="FFFF00"/>
        </w:rPr>
        <w:t>[  ]</w:t>
      </w:r>
      <w:proofErr w:type="gramEnd"/>
    </w:p>
    <w:p w14:paraId="47BF787D" w14:textId="77777777" w:rsidR="004556D0" w:rsidRDefault="004556D0" w:rsidP="004556D0">
      <w:pPr>
        <w:pStyle w:val="NormalWeb"/>
        <w:spacing w:before="0" w:beforeAutospacing="0" w:after="240" w:afterAutospacing="0"/>
        <w:jc w:val="both"/>
      </w:pPr>
      <w:r>
        <w:rPr>
          <w:rFonts w:ascii="Arial" w:hAnsi="Arial" w:cs="Arial"/>
          <w:b/>
          <w:bCs/>
          <w:color w:val="000000"/>
        </w:rPr>
        <w:t>PROVIDED BY</w:t>
      </w:r>
      <w:r>
        <w:rPr>
          <w:rFonts w:ascii="Arial" w:hAnsi="Arial" w:cs="Arial"/>
          <w:color w:val="000000"/>
        </w:rPr>
        <w:t>:</w:t>
      </w:r>
    </w:p>
    <w:p w14:paraId="177E216A" w14:textId="77777777" w:rsidR="004556D0" w:rsidRDefault="004556D0" w:rsidP="004556D0">
      <w:pPr>
        <w:pStyle w:val="NormalWeb"/>
        <w:spacing w:before="0" w:beforeAutospacing="0" w:after="120" w:afterAutospacing="0"/>
        <w:jc w:val="both"/>
      </w:pPr>
      <w:r>
        <w:rPr>
          <w:rFonts w:ascii="Arial" w:hAnsi="Arial" w:cs="Arial"/>
          <w:color w:val="000000"/>
          <w:shd w:val="clear" w:color="auto" w:fill="FFFF00"/>
        </w:rPr>
        <w:t>[Insert the name of the Guarantor] [a company incorporated in England and Wales]</w:t>
      </w:r>
      <w:r>
        <w:rPr>
          <w:rFonts w:ascii="Arial" w:hAnsi="Arial" w:cs="Arial"/>
          <w:color w:val="000000"/>
        </w:rPr>
        <w:t xml:space="preserve"> with number </w:t>
      </w:r>
      <w:r>
        <w:rPr>
          <w:rFonts w:ascii="Arial" w:hAnsi="Arial" w:cs="Arial"/>
          <w:color w:val="000000"/>
          <w:shd w:val="clear" w:color="auto" w:fill="FFFF00"/>
        </w:rPr>
        <w:t>[insert company no.]</w:t>
      </w:r>
      <w:r>
        <w:rPr>
          <w:rFonts w:ascii="Arial" w:hAnsi="Arial" w:cs="Arial"/>
          <w:color w:val="000000"/>
        </w:rPr>
        <w:t xml:space="preserve"> whose registered office is at </w:t>
      </w:r>
      <w:r>
        <w:rPr>
          <w:rFonts w:ascii="Arial" w:hAnsi="Arial" w:cs="Arial"/>
          <w:color w:val="000000"/>
          <w:shd w:val="clear" w:color="auto" w:fill="FFFF00"/>
        </w:rPr>
        <w:t>[insert details of the</w:t>
      </w:r>
      <w:r>
        <w:rPr>
          <w:rFonts w:ascii="Arial" w:hAnsi="Arial" w:cs="Arial"/>
          <w:i/>
          <w:iCs/>
          <w:color w:val="000000"/>
          <w:shd w:val="clear" w:color="auto" w:fill="FFFF00"/>
        </w:rPr>
        <w:t xml:space="preserve"> </w:t>
      </w:r>
      <w:r>
        <w:rPr>
          <w:rFonts w:ascii="Arial" w:hAnsi="Arial" w:cs="Arial"/>
          <w:color w:val="000000"/>
          <w:shd w:val="clear" w:color="auto" w:fill="FFFF00"/>
        </w:rPr>
        <w:t>Guarantor's registered office here] [OR] [a company incorporated under the laws of [insert country]</w:t>
      </w:r>
      <w:r>
        <w:rPr>
          <w:rFonts w:ascii="Arial" w:hAnsi="Arial" w:cs="Arial"/>
          <w:color w:val="000000"/>
        </w:rPr>
        <w:t xml:space="preserve">, registered in </w:t>
      </w:r>
      <w:r>
        <w:rPr>
          <w:rFonts w:ascii="Arial" w:hAnsi="Arial" w:cs="Arial"/>
          <w:color w:val="000000"/>
          <w:shd w:val="clear" w:color="auto" w:fill="FFFF00"/>
        </w:rPr>
        <w:t>[insert country]</w:t>
      </w:r>
      <w:r>
        <w:rPr>
          <w:rFonts w:ascii="Arial" w:hAnsi="Arial" w:cs="Arial"/>
          <w:color w:val="000000"/>
        </w:rPr>
        <w:t xml:space="preserve"> with number </w:t>
      </w:r>
      <w:r>
        <w:rPr>
          <w:rFonts w:ascii="Arial" w:hAnsi="Arial" w:cs="Arial"/>
          <w:color w:val="000000"/>
          <w:shd w:val="clear" w:color="auto" w:fill="FFFF00"/>
        </w:rPr>
        <w:t>[insert number]</w:t>
      </w:r>
      <w:r>
        <w:rPr>
          <w:rFonts w:ascii="Arial" w:hAnsi="Arial" w:cs="Arial"/>
          <w:color w:val="000000"/>
        </w:rPr>
        <w:t xml:space="preserve"> at </w:t>
      </w:r>
      <w:r>
        <w:rPr>
          <w:rFonts w:ascii="Arial" w:hAnsi="Arial" w:cs="Arial"/>
          <w:color w:val="000000"/>
          <w:shd w:val="clear" w:color="auto" w:fill="FFFF00"/>
        </w:rPr>
        <w:t>[insert place of registration],</w:t>
      </w:r>
      <w:r>
        <w:rPr>
          <w:rFonts w:ascii="Arial" w:hAnsi="Arial" w:cs="Arial"/>
          <w:color w:val="000000"/>
        </w:rPr>
        <w:t xml:space="preserve"> whose principal office is at </w:t>
      </w:r>
      <w:r>
        <w:rPr>
          <w:rFonts w:ascii="Arial" w:hAnsi="Arial" w:cs="Arial"/>
          <w:color w:val="000000"/>
          <w:shd w:val="clear" w:color="auto" w:fill="FFFF00"/>
        </w:rPr>
        <w:t>[insert office details]</w:t>
      </w:r>
      <w:r>
        <w:rPr>
          <w:rFonts w:ascii="Arial" w:hAnsi="Arial" w:cs="Arial"/>
          <w:i/>
          <w:iCs/>
          <w:color w:val="000000"/>
        </w:rPr>
        <w:t xml:space="preserve"> </w:t>
      </w:r>
      <w:r>
        <w:rPr>
          <w:rFonts w:ascii="Arial" w:hAnsi="Arial" w:cs="Arial"/>
          <w:color w:val="000000"/>
        </w:rPr>
        <w:t>(</w:t>
      </w:r>
      <w:r>
        <w:rPr>
          <w:rFonts w:ascii="Arial" w:hAnsi="Arial" w:cs="Arial"/>
          <w:b/>
          <w:bCs/>
          <w:color w:val="000000"/>
        </w:rPr>
        <w:t>"Guarantor"</w:t>
      </w:r>
      <w:r>
        <w:rPr>
          <w:rFonts w:ascii="Arial" w:hAnsi="Arial" w:cs="Arial"/>
          <w:color w:val="000000"/>
        </w:rPr>
        <w:t>)</w:t>
      </w:r>
    </w:p>
    <w:p w14:paraId="5CD4A1D1" w14:textId="77777777" w:rsidR="004556D0" w:rsidRDefault="004556D0" w:rsidP="004556D0">
      <w:pPr>
        <w:pStyle w:val="NormalWeb"/>
        <w:spacing w:before="0" w:beforeAutospacing="0" w:after="240" w:afterAutospacing="0"/>
        <w:ind w:hanging="450"/>
        <w:jc w:val="both"/>
      </w:pPr>
      <w:r>
        <w:rPr>
          <w:rFonts w:ascii="Arial" w:hAnsi="Arial" w:cs="Arial"/>
          <w:b/>
          <w:bCs/>
          <w:color w:val="000000"/>
        </w:rPr>
        <w:t>WHEREAS</w:t>
      </w:r>
      <w:r>
        <w:rPr>
          <w:rFonts w:ascii="Arial" w:hAnsi="Arial" w:cs="Arial"/>
          <w:color w:val="000000"/>
        </w:rPr>
        <w:t>:</w:t>
      </w:r>
    </w:p>
    <w:p w14:paraId="6450C59C" w14:textId="77777777" w:rsidR="004556D0" w:rsidRDefault="004556D0" w:rsidP="004556D0">
      <w:pPr>
        <w:pStyle w:val="NormalWeb"/>
        <w:spacing w:before="0" w:beforeAutospacing="0" w:after="240" w:afterAutospacing="0"/>
        <w:ind w:hanging="1008"/>
        <w:jc w:val="both"/>
      </w:pPr>
      <w:r>
        <w:rPr>
          <w:rFonts w:ascii="Arial" w:hAnsi="Arial" w:cs="Arial"/>
          <w:color w:val="000000"/>
        </w:rPr>
        <w:t>(A)</w:t>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The Guarantor has agreed, in consideration of the Beneficiary entering into the Guaranteed Agreement with the Supplier, to guarantee all of the Supplier's obligations under the Guaranteed Agreement.</w:t>
      </w:r>
    </w:p>
    <w:p w14:paraId="09B9E717" w14:textId="77777777" w:rsidR="004556D0" w:rsidRDefault="004556D0" w:rsidP="004556D0">
      <w:pPr>
        <w:pStyle w:val="NormalWeb"/>
        <w:spacing w:before="0" w:beforeAutospacing="0" w:after="240" w:afterAutospacing="0"/>
        <w:ind w:hanging="1008"/>
        <w:jc w:val="both"/>
      </w:pPr>
      <w:r>
        <w:rPr>
          <w:rFonts w:ascii="Arial" w:hAnsi="Arial" w:cs="Arial"/>
          <w:color w:val="000000"/>
        </w:rPr>
        <w:t>(B)</w:t>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It is the intention of the Guarantor that this document be executed and take effect as a deed.</w:t>
      </w:r>
    </w:p>
    <w:p w14:paraId="3BE302AC" w14:textId="77777777" w:rsidR="004556D0" w:rsidRDefault="004556D0" w:rsidP="004556D0">
      <w:pPr>
        <w:pStyle w:val="NormalWeb"/>
        <w:spacing w:before="0" w:beforeAutospacing="0" w:after="240" w:afterAutospacing="0"/>
        <w:jc w:val="both"/>
      </w:pPr>
      <w:r>
        <w:rPr>
          <w:rFonts w:ascii="Arial" w:hAnsi="Arial" w:cs="Arial"/>
          <w:color w:val="000000"/>
        </w:rPr>
        <w:t>Now in consideration of the Beneficiary entering into the Guaranteed Agreement, the Guarantor hereby agrees for the benefit of the Beneficiary as follows:</w:t>
      </w:r>
    </w:p>
    <w:p w14:paraId="0EEA457F" w14:textId="77777777" w:rsidR="004556D0" w:rsidRDefault="004556D0" w:rsidP="00986D2A">
      <w:pPr>
        <w:pStyle w:val="Heading1"/>
        <w:keepNext w:val="0"/>
        <w:keepLines w:val="0"/>
        <w:numPr>
          <w:ilvl w:val="0"/>
          <w:numId w:val="85"/>
        </w:numPr>
        <w:spacing w:before="120" w:line="240" w:lineRule="auto"/>
        <w:ind w:left="360"/>
        <w:jc w:val="both"/>
        <w:textAlignment w:val="baseline"/>
        <w:rPr>
          <w:rFonts w:ascii="Arial" w:hAnsi="Arial" w:cs="Arial"/>
          <w:color w:val="000000"/>
        </w:rPr>
      </w:pPr>
      <w:r>
        <w:rPr>
          <w:rFonts w:ascii="Arial" w:hAnsi="Arial" w:cs="Arial"/>
          <w:color w:val="000000"/>
          <w:sz w:val="24"/>
          <w:szCs w:val="24"/>
        </w:rPr>
        <w:t>DEFINITIONS AND INTERPRETATION</w:t>
      </w:r>
    </w:p>
    <w:p w14:paraId="4C78D7C7" w14:textId="77777777" w:rsidR="004556D0" w:rsidRDefault="004556D0" w:rsidP="004556D0">
      <w:pPr>
        <w:pStyle w:val="NormalWeb"/>
        <w:spacing w:before="120" w:beforeAutospacing="0" w:after="120" w:afterAutospacing="0"/>
        <w:ind w:left="360"/>
        <w:jc w:val="both"/>
      </w:pPr>
      <w:r>
        <w:rPr>
          <w:rFonts w:ascii="Arial" w:hAnsi="Arial" w:cs="Arial"/>
          <w:color w:val="000000"/>
        </w:rPr>
        <w:t>In this Deed of Guarantee: </w:t>
      </w:r>
    </w:p>
    <w:p w14:paraId="52FAC170" w14:textId="77777777" w:rsidR="004556D0" w:rsidRDefault="004556D0" w:rsidP="00986D2A">
      <w:pPr>
        <w:pStyle w:val="Heading2"/>
        <w:widowControl/>
        <w:numPr>
          <w:ilvl w:val="0"/>
          <w:numId w:val="86"/>
        </w:numPr>
        <w:spacing w:before="120" w:after="120"/>
        <w:ind w:left="1069"/>
        <w:textAlignment w:val="baseline"/>
        <w:rPr>
          <w:rFonts w:ascii="Arial" w:hAnsi="Arial"/>
          <w:color w:val="000000"/>
        </w:rPr>
      </w:pPr>
      <w:r>
        <w:rPr>
          <w:rFonts w:ascii="Arial" w:hAnsi="Arial"/>
          <w:b/>
          <w:bCs w:val="0"/>
          <w:color w:val="000000"/>
          <w:sz w:val="24"/>
          <w:szCs w:val="24"/>
        </w:rPr>
        <w:t>unless defined elsewhere in this Deed of Guarantee or the context requires otherwise, defined terms shall have the same meaning as they have for the purposes of the Guaranteed Agreement;</w:t>
      </w:r>
    </w:p>
    <w:p w14:paraId="78DBBED9" w14:textId="77777777" w:rsidR="004556D0" w:rsidRDefault="004556D0" w:rsidP="00986D2A">
      <w:pPr>
        <w:pStyle w:val="Heading2"/>
        <w:widowControl/>
        <w:numPr>
          <w:ilvl w:val="0"/>
          <w:numId w:val="86"/>
        </w:numPr>
        <w:spacing w:before="120" w:after="120"/>
        <w:ind w:left="1069"/>
        <w:textAlignment w:val="baseline"/>
        <w:rPr>
          <w:rFonts w:ascii="Arial" w:hAnsi="Arial"/>
          <w:color w:val="000000"/>
        </w:rPr>
      </w:pPr>
      <w:r>
        <w:rPr>
          <w:rFonts w:ascii="Arial" w:hAnsi="Arial"/>
          <w:b/>
          <w:bCs w:val="0"/>
          <w:color w:val="000000"/>
          <w:sz w:val="24"/>
          <w:szCs w:val="24"/>
        </w:rPr>
        <w:t>the words and phrases below shall have the following meanings:</w:t>
      </w:r>
    </w:p>
    <w:p w14:paraId="213590E2" w14:textId="77777777" w:rsidR="004556D0" w:rsidRDefault="004556D0" w:rsidP="004556D0">
      <w:pPr>
        <w:pStyle w:val="NormalWeb"/>
        <w:spacing w:before="120" w:beforeAutospacing="0" w:after="120" w:afterAutospacing="0"/>
        <w:ind w:left="720"/>
        <w:jc w:val="both"/>
      </w:pPr>
      <w:r>
        <w:rPr>
          <w:rFonts w:ascii="Arial" w:hAnsi="Arial" w:cs="Arial"/>
          <w:color w:val="000000"/>
          <w:shd w:val="clear" w:color="auto" w:fill="FFFF00"/>
        </w:rPr>
        <w:t>[</w:t>
      </w:r>
      <w:r>
        <w:rPr>
          <w:rFonts w:ascii="Arial" w:hAnsi="Arial" w:cs="Arial"/>
          <w:b/>
          <w:bCs/>
          <w:color w:val="000000"/>
          <w:shd w:val="clear" w:color="auto" w:fill="FFFF00"/>
        </w:rPr>
        <w:t xml:space="preserve">Guidance Note: </w:t>
      </w:r>
      <w:r>
        <w:rPr>
          <w:rFonts w:ascii="Arial" w:hAnsi="Arial" w:cs="Arial"/>
          <w:color w:val="000000"/>
        </w:rPr>
        <w:t xml:space="preserve">Insert and/or settle Definitions, including from the following list, </w:t>
      </w:r>
      <w:proofErr w:type="gramStart"/>
      <w:r>
        <w:rPr>
          <w:rFonts w:ascii="Arial" w:hAnsi="Arial" w:cs="Arial"/>
          <w:color w:val="000000"/>
        </w:rPr>
        <w:t>for  the</w:t>
      </w:r>
      <w:proofErr w:type="gramEnd"/>
      <w:r>
        <w:rPr>
          <w:rFonts w:ascii="Arial" w:hAnsi="Arial" w:cs="Arial"/>
          <w:color w:val="000000"/>
        </w:rPr>
        <w:t xml:space="preserve"> Guarantee]</w:t>
      </w:r>
    </w:p>
    <w:tbl>
      <w:tblPr>
        <w:tblW w:w="0" w:type="auto"/>
        <w:tblCellMar>
          <w:top w:w="15" w:type="dxa"/>
          <w:left w:w="15" w:type="dxa"/>
          <w:bottom w:w="15" w:type="dxa"/>
          <w:right w:w="15" w:type="dxa"/>
        </w:tblCellMar>
        <w:tblLook w:val="04A0" w:firstRow="1" w:lastRow="0" w:firstColumn="1" w:lastColumn="0" w:noHBand="0" w:noVBand="1"/>
      </w:tblPr>
      <w:tblGrid>
        <w:gridCol w:w="2155"/>
        <w:gridCol w:w="6871"/>
      </w:tblGrid>
      <w:tr w:rsidR="004556D0" w14:paraId="44C9D47B" w14:textId="77777777" w:rsidTr="004556D0">
        <w:tc>
          <w:tcPr>
            <w:tcW w:w="0" w:type="auto"/>
            <w:tcMar>
              <w:top w:w="0" w:type="dxa"/>
              <w:left w:w="115" w:type="dxa"/>
              <w:bottom w:w="0" w:type="dxa"/>
              <w:right w:w="115" w:type="dxa"/>
            </w:tcMar>
            <w:hideMark/>
          </w:tcPr>
          <w:p w14:paraId="1F03DFEE" w14:textId="77777777" w:rsidR="004556D0" w:rsidRDefault="004556D0">
            <w:pPr>
              <w:pStyle w:val="NormalWeb"/>
              <w:spacing w:before="0" w:beforeAutospacing="0" w:after="120" w:afterAutospacing="0"/>
              <w:ind w:left="-108"/>
            </w:pPr>
            <w:r>
              <w:rPr>
                <w:rFonts w:ascii="Arial" w:hAnsi="Arial" w:cs="Arial"/>
                <w:b/>
                <w:bCs/>
                <w:color w:val="000000"/>
              </w:rPr>
              <w:t>"Beneficiary(s)"</w:t>
            </w:r>
          </w:p>
        </w:tc>
        <w:tc>
          <w:tcPr>
            <w:tcW w:w="0" w:type="auto"/>
            <w:tcMar>
              <w:top w:w="0" w:type="dxa"/>
              <w:left w:w="115" w:type="dxa"/>
              <w:bottom w:w="0" w:type="dxa"/>
              <w:right w:w="115" w:type="dxa"/>
            </w:tcMar>
            <w:hideMark/>
          </w:tcPr>
          <w:p w14:paraId="72B27F48" w14:textId="77777777" w:rsidR="004556D0" w:rsidRDefault="004556D0">
            <w:pPr>
              <w:pStyle w:val="NormalWeb"/>
              <w:spacing w:before="0" w:beforeAutospacing="0" w:after="120" w:afterAutospacing="0"/>
              <w:ind w:left="170"/>
              <w:jc w:val="both"/>
            </w:pPr>
            <w:r>
              <w:rPr>
                <w:rFonts w:ascii="Arial" w:hAnsi="Arial" w:cs="Arial"/>
                <w:color w:val="000000"/>
              </w:rPr>
              <w:t>means [all Buyers under the Call-Off Contracts] [</w:t>
            </w:r>
            <w:r>
              <w:rPr>
                <w:rFonts w:ascii="Arial" w:hAnsi="Arial" w:cs="Arial"/>
                <w:b/>
                <w:bCs/>
                <w:i/>
                <w:iCs/>
                <w:color w:val="000000"/>
              </w:rPr>
              <w:t>insert name of the Buyer with whom the Supplier enters into a Call-</w:t>
            </w:r>
            <w:r>
              <w:rPr>
                <w:rFonts w:ascii="Arial" w:hAnsi="Arial" w:cs="Arial"/>
                <w:b/>
                <w:bCs/>
                <w:i/>
                <w:iCs/>
                <w:color w:val="000000"/>
              </w:rPr>
              <w:lastRenderedPageBreak/>
              <w:t>Off Contract</w:t>
            </w:r>
            <w:r>
              <w:rPr>
                <w:rFonts w:ascii="Arial" w:hAnsi="Arial" w:cs="Arial"/>
                <w:color w:val="000000"/>
              </w:rPr>
              <w:t>] and "Beneficiaries" shall be construed accordingly;</w:t>
            </w:r>
          </w:p>
        </w:tc>
      </w:tr>
      <w:tr w:rsidR="004556D0" w14:paraId="09B124F9" w14:textId="77777777" w:rsidTr="004556D0">
        <w:tc>
          <w:tcPr>
            <w:tcW w:w="0" w:type="auto"/>
            <w:tcMar>
              <w:top w:w="0" w:type="dxa"/>
              <w:left w:w="115" w:type="dxa"/>
              <w:bottom w:w="0" w:type="dxa"/>
              <w:right w:w="115" w:type="dxa"/>
            </w:tcMar>
            <w:hideMark/>
          </w:tcPr>
          <w:p w14:paraId="0DE95F1C" w14:textId="77777777" w:rsidR="004556D0" w:rsidRDefault="004556D0">
            <w:pPr>
              <w:pStyle w:val="NormalWeb"/>
              <w:spacing w:before="0" w:beforeAutospacing="0" w:after="120" w:afterAutospacing="0"/>
              <w:ind w:left="-108"/>
            </w:pPr>
            <w:r>
              <w:rPr>
                <w:rFonts w:ascii="Arial" w:hAnsi="Arial" w:cs="Arial"/>
                <w:b/>
                <w:bCs/>
                <w:color w:val="000000"/>
              </w:rPr>
              <w:lastRenderedPageBreak/>
              <w:t>"Call-Off Contract"</w:t>
            </w:r>
          </w:p>
        </w:tc>
        <w:tc>
          <w:tcPr>
            <w:tcW w:w="0" w:type="auto"/>
            <w:tcMar>
              <w:top w:w="0" w:type="dxa"/>
              <w:left w:w="115" w:type="dxa"/>
              <w:bottom w:w="0" w:type="dxa"/>
              <w:right w:w="115" w:type="dxa"/>
            </w:tcMar>
            <w:hideMark/>
          </w:tcPr>
          <w:p w14:paraId="4CF26247" w14:textId="77777777" w:rsidR="004556D0" w:rsidRDefault="004556D0">
            <w:pPr>
              <w:pStyle w:val="NormalWeb"/>
              <w:spacing w:before="0" w:beforeAutospacing="0" w:after="120" w:afterAutospacing="0"/>
              <w:ind w:left="170"/>
              <w:jc w:val="both"/>
            </w:pPr>
            <w:r>
              <w:rPr>
                <w:rFonts w:ascii="Arial" w:hAnsi="Arial" w:cs="Arial"/>
                <w:color w:val="000000"/>
              </w:rPr>
              <w:t>has the meaning given to it in the Framework Contract;</w:t>
            </w:r>
          </w:p>
        </w:tc>
      </w:tr>
      <w:tr w:rsidR="004556D0" w14:paraId="3EAF05EF" w14:textId="77777777" w:rsidTr="004556D0">
        <w:tc>
          <w:tcPr>
            <w:tcW w:w="0" w:type="auto"/>
            <w:tcMar>
              <w:top w:w="0" w:type="dxa"/>
              <w:left w:w="115" w:type="dxa"/>
              <w:bottom w:w="0" w:type="dxa"/>
              <w:right w:w="115" w:type="dxa"/>
            </w:tcMar>
            <w:hideMark/>
          </w:tcPr>
          <w:p w14:paraId="6BE41C80" w14:textId="77777777" w:rsidR="004556D0" w:rsidRDefault="004556D0">
            <w:pPr>
              <w:pStyle w:val="NormalWeb"/>
              <w:spacing w:before="0" w:beforeAutospacing="0" w:after="120" w:afterAutospacing="0"/>
              <w:ind w:left="-108"/>
            </w:pPr>
            <w:r>
              <w:rPr>
                <w:rFonts w:ascii="Arial" w:hAnsi="Arial" w:cs="Arial"/>
                <w:b/>
                <w:bCs/>
                <w:color w:val="000000"/>
              </w:rPr>
              <w:t>“Framework Contract”</w:t>
            </w:r>
          </w:p>
        </w:tc>
        <w:tc>
          <w:tcPr>
            <w:tcW w:w="0" w:type="auto"/>
            <w:tcMar>
              <w:top w:w="0" w:type="dxa"/>
              <w:left w:w="115" w:type="dxa"/>
              <w:bottom w:w="0" w:type="dxa"/>
              <w:right w:w="115" w:type="dxa"/>
            </w:tcMar>
            <w:hideMark/>
          </w:tcPr>
          <w:p w14:paraId="2926559C" w14:textId="77777777" w:rsidR="004556D0" w:rsidRDefault="004556D0">
            <w:pPr>
              <w:pStyle w:val="NormalWeb"/>
              <w:spacing w:before="0" w:beforeAutospacing="0" w:after="120" w:afterAutospacing="0"/>
              <w:ind w:left="170"/>
              <w:jc w:val="both"/>
            </w:pPr>
            <w:r>
              <w:rPr>
                <w:rFonts w:ascii="Arial" w:hAnsi="Arial" w:cs="Arial"/>
                <w:color w:val="000000"/>
              </w:rPr>
              <w:t>means the framework contract RM6238 Supply Teachers and Temporary Staffing between the Minister for the Cabinet Office represented by its executive agency the Crown Commercial Service and the Supplier;</w:t>
            </w:r>
          </w:p>
        </w:tc>
      </w:tr>
      <w:tr w:rsidR="004556D0" w14:paraId="7835E2C2" w14:textId="77777777" w:rsidTr="004556D0">
        <w:tc>
          <w:tcPr>
            <w:tcW w:w="0" w:type="auto"/>
            <w:tcMar>
              <w:top w:w="0" w:type="dxa"/>
              <w:left w:w="115" w:type="dxa"/>
              <w:bottom w:w="0" w:type="dxa"/>
              <w:right w:w="115" w:type="dxa"/>
            </w:tcMar>
            <w:hideMark/>
          </w:tcPr>
          <w:p w14:paraId="5B836782" w14:textId="77777777" w:rsidR="004556D0" w:rsidRDefault="004556D0">
            <w:pPr>
              <w:pStyle w:val="NormalWeb"/>
              <w:spacing w:before="0" w:beforeAutospacing="0" w:after="120" w:afterAutospacing="0"/>
              <w:ind w:left="-108"/>
            </w:pPr>
            <w:r>
              <w:rPr>
                <w:rFonts w:ascii="Arial" w:hAnsi="Arial" w:cs="Arial"/>
                <w:b/>
                <w:bCs/>
                <w:color w:val="000000"/>
              </w:rPr>
              <w:t>"Guaranteed Agreement"</w:t>
            </w:r>
          </w:p>
        </w:tc>
        <w:tc>
          <w:tcPr>
            <w:tcW w:w="0" w:type="auto"/>
            <w:tcMar>
              <w:top w:w="0" w:type="dxa"/>
              <w:left w:w="115" w:type="dxa"/>
              <w:bottom w:w="0" w:type="dxa"/>
              <w:right w:w="115" w:type="dxa"/>
            </w:tcMar>
            <w:hideMark/>
          </w:tcPr>
          <w:p w14:paraId="5B26BD38" w14:textId="77777777" w:rsidR="004556D0" w:rsidRDefault="004556D0">
            <w:pPr>
              <w:pStyle w:val="NormalWeb"/>
              <w:spacing w:before="0" w:beforeAutospacing="0" w:after="120" w:afterAutospacing="0"/>
              <w:ind w:left="170"/>
              <w:jc w:val="both"/>
            </w:pPr>
            <w:r>
              <w:rPr>
                <w:rFonts w:ascii="Arial" w:hAnsi="Arial" w:cs="Arial"/>
                <w:color w:val="000000"/>
              </w:rPr>
              <w:t>means [each Call-Off Contract] [the Call-Off Contract] made between the Beneficiary and the Supplier [from time to time] [</w:t>
            </w:r>
            <w:r>
              <w:rPr>
                <w:rFonts w:ascii="Arial" w:hAnsi="Arial" w:cs="Arial"/>
                <w:b/>
                <w:bCs/>
                <w:i/>
                <w:iCs/>
                <w:color w:val="000000"/>
              </w:rPr>
              <w:t xml:space="preserve">on </w:t>
            </w:r>
            <w:r>
              <w:rPr>
                <w:rFonts w:ascii="Arial" w:hAnsi="Arial" w:cs="Arial"/>
                <w:b/>
                <w:bCs/>
                <w:color w:val="000000"/>
              </w:rPr>
              <w:t>insert date</w:t>
            </w:r>
            <w:r>
              <w:rPr>
                <w:rFonts w:ascii="Arial" w:hAnsi="Arial" w:cs="Arial"/>
                <w:color w:val="000000"/>
              </w:rPr>
              <w:t>];</w:t>
            </w:r>
          </w:p>
        </w:tc>
      </w:tr>
      <w:tr w:rsidR="004556D0" w14:paraId="4900DB6D" w14:textId="77777777" w:rsidTr="004556D0">
        <w:tc>
          <w:tcPr>
            <w:tcW w:w="0" w:type="auto"/>
            <w:tcMar>
              <w:top w:w="0" w:type="dxa"/>
              <w:left w:w="115" w:type="dxa"/>
              <w:bottom w:w="0" w:type="dxa"/>
              <w:right w:w="115" w:type="dxa"/>
            </w:tcMar>
            <w:hideMark/>
          </w:tcPr>
          <w:p w14:paraId="46492F60" w14:textId="77777777" w:rsidR="004556D0" w:rsidRDefault="004556D0">
            <w:pPr>
              <w:pStyle w:val="NormalWeb"/>
              <w:spacing w:before="0" w:beforeAutospacing="0" w:after="120" w:afterAutospacing="0"/>
              <w:ind w:left="-108"/>
            </w:pPr>
            <w:r>
              <w:rPr>
                <w:rFonts w:ascii="Arial" w:hAnsi="Arial" w:cs="Arial"/>
                <w:b/>
                <w:bCs/>
                <w:color w:val="000000"/>
              </w:rPr>
              <w:t>"Guaranteed Obligations"</w:t>
            </w:r>
          </w:p>
        </w:tc>
        <w:tc>
          <w:tcPr>
            <w:tcW w:w="0" w:type="auto"/>
            <w:tcMar>
              <w:top w:w="0" w:type="dxa"/>
              <w:left w:w="115" w:type="dxa"/>
              <w:bottom w:w="0" w:type="dxa"/>
              <w:right w:w="115" w:type="dxa"/>
            </w:tcMar>
            <w:hideMark/>
          </w:tcPr>
          <w:p w14:paraId="00AB5C4E" w14:textId="77777777" w:rsidR="004556D0" w:rsidRDefault="004556D0">
            <w:pPr>
              <w:pStyle w:val="NormalWeb"/>
              <w:spacing w:before="0" w:beforeAutospacing="0" w:after="120" w:afterAutospacing="0"/>
              <w:ind w:left="170"/>
              <w:jc w:val="both"/>
            </w:pPr>
            <w:r>
              <w:rPr>
                <w:rFonts w:ascii="Arial" w:hAnsi="Arial" w:cs="Arial"/>
                <w:color w:val="000000"/>
              </w:rPr>
              <w:t>means all obligations and liabilities of the Supplier to the Beneficiary under a Guaranteed Agreement together with all obligations owed by the Supplier to the Beneficiary that are supplemental to, incurred under, ancillary to or calculated by reference to a Guaranteed Agreement; and</w:t>
            </w:r>
          </w:p>
        </w:tc>
      </w:tr>
      <w:tr w:rsidR="004556D0" w14:paraId="6EE8264D" w14:textId="77777777" w:rsidTr="004556D0">
        <w:tc>
          <w:tcPr>
            <w:tcW w:w="0" w:type="auto"/>
            <w:tcMar>
              <w:top w:w="0" w:type="dxa"/>
              <w:left w:w="115" w:type="dxa"/>
              <w:bottom w:w="0" w:type="dxa"/>
              <w:right w:w="115" w:type="dxa"/>
            </w:tcMar>
            <w:hideMark/>
          </w:tcPr>
          <w:p w14:paraId="40EEBC31" w14:textId="77777777" w:rsidR="004556D0" w:rsidRDefault="004556D0">
            <w:pPr>
              <w:pStyle w:val="NormalWeb"/>
              <w:spacing w:before="0" w:beforeAutospacing="0" w:after="120" w:afterAutospacing="0"/>
              <w:ind w:left="-108"/>
            </w:pPr>
            <w:r>
              <w:rPr>
                <w:rFonts w:ascii="Arial" w:hAnsi="Arial" w:cs="Arial"/>
                <w:b/>
                <w:bCs/>
                <w:color w:val="000000"/>
              </w:rPr>
              <w:t>“Supplier”</w:t>
            </w:r>
          </w:p>
        </w:tc>
        <w:tc>
          <w:tcPr>
            <w:tcW w:w="0" w:type="auto"/>
            <w:tcMar>
              <w:top w:w="0" w:type="dxa"/>
              <w:left w:w="115" w:type="dxa"/>
              <w:bottom w:w="0" w:type="dxa"/>
              <w:right w:w="115" w:type="dxa"/>
            </w:tcMar>
            <w:hideMark/>
          </w:tcPr>
          <w:p w14:paraId="21B66FB5" w14:textId="77777777" w:rsidR="004556D0" w:rsidRDefault="004556D0">
            <w:pPr>
              <w:pStyle w:val="NormalWeb"/>
              <w:spacing w:before="0" w:beforeAutospacing="0" w:after="120" w:afterAutospacing="0"/>
              <w:ind w:left="170"/>
              <w:jc w:val="both"/>
            </w:pPr>
            <w:r>
              <w:rPr>
                <w:rFonts w:ascii="Arial" w:hAnsi="Arial" w:cs="Arial"/>
                <w:color w:val="000000"/>
              </w:rPr>
              <w:t>means [</w:t>
            </w:r>
            <w:r>
              <w:rPr>
                <w:rFonts w:ascii="Arial" w:hAnsi="Arial" w:cs="Arial"/>
                <w:b/>
                <w:bCs/>
                <w:color w:val="000000"/>
              </w:rPr>
              <w:t>Insert</w:t>
            </w:r>
            <w:r>
              <w:rPr>
                <w:rFonts w:ascii="Arial" w:hAnsi="Arial" w:cs="Arial"/>
                <w:color w:val="000000"/>
              </w:rPr>
              <w:t xml:space="preserve"> the name, address and registration number of the Supplier as each appears in the Framework Award Form].</w:t>
            </w:r>
          </w:p>
        </w:tc>
      </w:tr>
    </w:tbl>
    <w:p w14:paraId="5B1256FA" w14:textId="77777777" w:rsidR="004556D0" w:rsidRDefault="004556D0" w:rsidP="00986D2A">
      <w:pPr>
        <w:pStyle w:val="Heading2"/>
        <w:widowControl/>
        <w:numPr>
          <w:ilvl w:val="0"/>
          <w:numId w:val="87"/>
        </w:numPr>
        <w:spacing w:before="120" w:after="120"/>
        <w:textAlignment w:val="baseline"/>
        <w:rPr>
          <w:rFonts w:ascii="Arial" w:hAnsi="Arial"/>
          <w:color w:val="000000"/>
        </w:rPr>
      </w:pPr>
      <w:r>
        <w:rPr>
          <w:rFonts w:ascii="Arial" w:hAnsi="Arial"/>
          <w:b/>
          <w:bCs w:val="0"/>
          <w:color w:val="000000"/>
          <w:sz w:val="24"/>
          <w:szCs w:val="24"/>
        </w:rPr>
        <w:t>references to this Deed of Guarantee and any provisions of this Deed of Guarantee or to any other document or agreement (including to a Guaranteed Agreement) are to be construed as references to this Deed of Guarantee, those provisions or that document or agreement in force for the time being and as amended, varied, restated, supplemented, substituted or novated from time to time;</w:t>
      </w:r>
    </w:p>
    <w:p w14:paraId="699F8A29" w14:textId="77777777" w:rsidR="004556D0" w:rsidRDefault="004556D0" w:rsidP="00986D2A">
      <w:pPr>
        <w:pStyle w:val="Heading2"/>
        <w:widowControl/>
        <w:numPr>
          <w:ilvl w:val="0"/>
          <w:numId w:val="88"/>
        </w:numPr>
        <w:spacing w:before="120" w:after="120"/>
        <w:textAlignment w:val="baseline"/>
        <w:rPr>
          <w:rFonts w:ascii="Arial" w:hAnsi="Arial"/>
          <w:color w:val="000000"/>
        </w:rPr>
      </w:pPr>
      <w:r>
        <w:rPr>
          <w:rFonts w:ascii="Arial" w:hAnsi="Arial"/>
          <w:b/>
          <w:bCs w:val="0"/>
          <w:color w:val="000000"/>
          <w:sz w:val="24"/>
          <w:szCs w:val="24"/>
        </w:rPr>
        <w:t>unless the context otherwise requires, words importing the singular are to include the plural and vice versa;</w:t>
      </w:r>
    </w:p>
    <w:p w14:paraId="288442D4" w14:textId="77777777" w:rsidR="004556D0" w:rsidRDefault="004556D0" w:rsidP="00986D2A">
      <w:pPr>
        <w:pStyle w:val="Heading2"/>
        <w:widowControl/>
        <w:numPr>
          <w:ilvl w:val="0"/>
          <w:numId w:val="89"/>
        </w:numPr>
        <w:spacing w:before="120" w:after="120"/>
        <w:textAlignment w:val="baseline"/>
        <w:rPr>
          <w:rFonts w:ascii="Arial" w:hAnsi="Arial"/>
          <w:color w:val="000000"/>
        </w:rPr>
      </w:pPr>
      <w:r>
        <w:rPr>
          <w:rFonts w:ascii="Arial" w:hAnsi="Arial"/>
          <w:b/>
          <w:bCs w:val="0"/>
          <w:color w:val="000000"/>
          <w:sz w:val="24"/>
          <w:szCs w:val="24"/>
        </w:rPr>
        <w:t>references to a person are to be construed to include that person's assignees or transferees or successors in title, whether direct or indirect;</w:t>
      </w:r>
    </w:p>
    <w:p w14:paraId="7504831F" w14:textId="77777777" w:rsidR="004556D0" w:rsidRDefault="004556D0" w:rsidP="00986D2A">
      <w:pPr>
        <w:pStyle w:val="Heading2"/>
        <w:widowControl/>
        <w:numPr>
          <w:ilvl w:val="0"/>
          <w:numId w:val="90"/>
        </w:numPr>
        <w:spacing w:before="120" w:after="120"/>
        <w:textAlignment w:val="baseline"/>
        <w:rPr>
          <w:rFonts w:ascii="Arial" w:hAnsi="Arial"/>
          <w:color w:val="000000"/>
        </w:rPr>
      </w:pPr>
      <w:r>
        <w:rPr>
          <w:rFonts w:ascii="Arial" w:hAnsi="Arial"/>
          <w:b/>
          <w:bCs w:val="0"/>
          <w:color w:val="000000"/>
          <w:sz w:val="24"/>
          <w:szCs w:val="24"/>
        </w:rPr>
        <w:t>the words "other" and "otherwise" are not to be construed as confining the meaning of any following words to the class of thing previously stated where a wider construction is possible;</w:t>
      </w:r>
    </w:p>
    <w:p w14:paraId="492740BC" w14:textId="77777777" w:rsidR="004556D0" w:rsidRDefault="004556D0" w:rsidP="00986D2A">
      <w:pPr>
        <w:pStyle w:val="Heading2"/>
        <w:widowControl/>
        <w:numPr>
          <w:ilvl w:val="0"/>
          <w:numId w:val="91"/>
        </w:numPr>
        <w:spacing w:before="120" w:after="120"/>
        <w:textAlignment w:val="baseline"/>
        <w:rPr>
          <w:rFonts w:ascii="Arial" w:hAnsi="Arial"/>
          <w:color w:val="000000"/>
        </w:rPr>
      </w:pPr>
      <w:r>
        <w:rPr>
          <w:rFonts w:ascii="Arial" w:hAnsi="Arial"/>
          <w:b/>
          <w:bCs w:val="0"/>
          <w:color w:val="000000"/>
          <w:sz w:val="24"/>
          <w:szCs w:val="24"/>
        </w:rPr>
        <w:t>unless the context otherwise requires, reference to a gender includes the other gender and the neuter;</w:t>
      </w:r>
    </w:p>
    <w:p w14:paraId="01EB4B89" w14:textId="77777777" w:rsidR="004556D0" w:rsidRDefault="004556D0" w:rsidP="00986D2A">
      <w:pPr>
        <w:pStyle w:val="Heading2"/>
        <w:widowControl/>
        <w:numPr>
          <w:ilvl w:val="0"/>
          <w:numId w:val="92"/>
        </w:numPr>
        <w:spacing w:before="120" w:after="120"/>
        <w:textAlignment w:val="baseline"/>
        <w:rPr>
          <w:rFonts w:ascii="Arial" w:hAnsi="Arial"/>
          <w:color w:val="000000"/>
        </w:rPr>
      </w:pPr>
      <w:r>
        <w:rPr>
          <w:rFonts w:ascii="Arial" w:hAnsi="Arial"/>
          <w:b/>
          <w:bCs w:val="0"/>
          <w:color w:val="000000"/>
          <w:sz w:val="24"/>
          <w:szCs w:val="24"/>
        </w:rPr>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3ABD7513" w14:textId="77777777" w:rsidR="004556D0" w:rsidRDefault="004556D0" w:rsidP="00986D2A">
      <w:pPr>
        <w:pStyle w:val="Heading2"/>
        <w:widowControl/>
        <w:numPr>
          <w:ilvl w:val="0"/>
          <w:numId w:val="93"/>
        </w:numPr>
        <w:spacing w:before="120" w:after="120"/>
        <w:textAlignment w:val="baseline"/>
        <w:rPr>
          <w:rFonts w:ascii="Arial" w:hAnsi="Arial"/>
          <w:color w:val="000000"/>
        </w:rPr>
      </w:pPr>
      <w:r>
        <w:rPr>
          <w:rFonts w:ascii="Arial" w:hAnsi="Arial"/>
          <w:b/>
          <w:bCs w:val="0"/>
          <w:color w:val="000000"/>
          <w:sz w:val="24"/>
          <w:szCs w:val="24"/>
        </w:rPr>
        <w:t>unless the context otherwise requires, any phrase introduced by the words "including", "includes", "in particular", "for example" or similar, shall be construed as illustrative and without limitation to the generality of the related general words;</w:t>
      </w:r>
    </w:p>
    <w:p w14:paraId="11413D7D" w14:textId="77777777" w:rsidR="004556D0" w:rsidRDefault="004556D0" w:rsidP="00986D2A">
      <w:pPr>
        <w:pStyle w:val="Heading2"/>
        <w:widowControl/>
        <w:numPr>
          <w:ilvl w:val="0"/>
          <w:numId w:val="94"/>
        </w:numPr>
        <w:spacing w:before="120" w:after="120"/>
        <w:textAlignment w:val="baseline"/>
        <w:rPr>
          <w:rFonts w:ascii="Arial" w:hAnsi="Arial"/>
          <w:color w:val="000000"/>
        </w:rPr>
      </w:pPr>
      <w:r>
        <w:rPr>
          <w:rFonts w:ascii="Arial" w:hAnsi="Arial"/>
          <w:b/>
          <w:bCs w:val="0"/>
          <w:color w:val="000000"/>
          <w:sz w:val="24"/>
          <w:szCs w:val="24"/>
        </w:rPr>
        <w:t>references to Clauses and Schedules are, unless otherwise provided, references to Clauses of and Schedules to this Deed of Guarantee; and</w:t>
      </w:r>
    </w:p>
    <w:p w14:paraId="0EE097E4" w14:textId="77777777" w:rsidR="004556D0" w:rsidRDefault="004556D0" w:rsidP="00986D2A">
      <w:pPr>
        <w:pStyle w:val="Heading2"/>
        <w:widowControl/>
        <w:numPr>
          <w:ilvl w:val="0"/>
          <w:numId w:val="95"/>
        </w:numPr>
        <w:spacing w:before="120" w:after="120"/>
        <w:textAlignment w:val="baseline"/>
        <w:rPr>
          <w:rFonts w:ascii="Arial" w:hAnsi="Arial"/>
          <w:color w:val="000000"/>
        </w:rPr>
      </w:pPr>
      <w:r>
        <w:rPr>
          <w:rFonts w:ascii="Arial" w:hAnsi="Arial"/>
          <w:b/>
          <w:bCs w:val="0"/>
          <w:color w:val="000000"/>
          <w:sz w:val="24"/>
          <w:szCs w:val="24"/>
        </w:rPr>
        <w:lastRenderedPageBreak/>
        <w:t>references to liability are to include any liability whether actual, contingent, present or future.</w:t>
      </w:r>
    </w:p>
    <w:p w14:paraId="592FB123" w14:textId="77777777" w:rsidR="004556D0" w:rsidRDefault="004556D0" w:rsidP="00986D2A">
      <w:pPr>
        <w:pStyle w:val="Heading1"/>
        <w:keepNext w:val="0"/>
        <w:keepLines w:val="0"/>
        <w:numPr>
          <w:ilvl w:val="0"/>
          <w:numId w:val="96"/>
        </w:numPr>
        <w:spacing w:before="120" w:line="240" w:lineRule="auto"/>
        <w:jc w:val="both"/>
        <w:textAlignment w:val="baseline"/>
        <w:rPr>
          <w:rFonts w:ascii="Arial" w:hAnsi="Arial" w:cs="Arial"/>
          <w:color w:val="000000"/>
        </w:rPr>
      </w:pPr>
      <w:r>
        <w:rPr>
          <w:rFonts w:ascii="Arial" w:hAnsi="Arial" w:cs="Arial"/>
          <w:color w:val="000000"/>
          <w:sz w:val="24"/>
          <w:szCs w:val="24"/>
        </w:rPr>
        <w:t>GUARANTEE AND INDEMNITY</w:t>
      </w:r>
    </w:p>
    <w:p w14:paraId="15AB651B" w14:textId="77777777" w:rsidR="004556D0" w:rsidRDefault="004556D0" w:rsidP="00986D2A">
      <w:pPr>
        <w:pStyle w:val="Heading2"/>
        <w:widowControl/>
        <w:numPr>
          <w:ilvl w:val="1"/>
          <w:numId w:val="96"/>
        </w:numPr>
        <w:spacing w:before="120" w:after="120"/>
        <w:ind w:left="1069"/>
        <w:textAlignment w:val="baseline"/>
        <w:rPr>
          <w:rFonts w:ascii="Arial" w:hAnsi="Arial"/>
          <w:color w:val="000000"/>
        </w:rPr>
      </w:pPr>
      <w:r>
        <w:rPr>
          <w:rFonts w:ascii="Arial" w:hAnsi="Arial"/>
          <w:b/>
          <w:bCs w:val="0"/>
          <w:color w:val="000000"/>
          <w:sz w:val="24"/>
          <w:szCs w:val="24"/>
        </w:rPr>
        <w:t>The Guarantor irrevocably and unconditionally guarantees and undertakes to the Beneficiary to procure that the Supplier duly and punctually performs all of the Guaranteed Obligations now or hereafter due, owing or incurred by the Supplier to the Beneficiary. </w:t>
      </w:r>
    </w:p>
    <w:p w14:paraId="6B528B08" w14:textId="77777777" w:rsidR="004556D0" w:rsidRDefault="004556D0" w:rsidP="00986D2A">
      <w:pPr>
        <w:pStyle w:val="Heading2"/>
        <w:widowControl/>
        <w:numPr>
          <w:ilvl w:val="1"/>
          <w:numId w:val="96"/>
        </w:numPr>
        <w:spacing w:before="120" w:after="120"/>
        <w:ind w:left="1069"/>
        <w:textAlignment w:val="baseline"/>
        <w:rPr>
          <w:rFonts w:ascii="Arial" w:hAnsi="Arial"/>
          <w:color w:val="000000"/>
        </w:rPr>
      </w:pPr>
      <w:r>
        <w:rPr>
          <w:rFonts w:ascii="Arial" w:hAnsi="Arial"/>
          <w:b/>
          <w:bCs w:val="0"/>
          <w:color w:val="000000"/>
          <w:sz w:val="24"/>
          <w:szCs w:val="24"/>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58ACA405" w14:textId="77777777" w:rsidR="004556D0" w:rsidRDefault="004556D0" w:rsidP="00986D2A">
      <w:pPr>
        <w:pStyle w:val="Heading2"/>
        <w:widowControl/>
        <w:numPr>
          <w:ilvl w:val="1"/>
          <w:numId w:val="96"/>
        </w:numPr>
        <w:spacing w:before="120" w:after="120"/>
        <w:ind w:left="1069"/>
        <w:textAlignment w:val="baseline"/>
        <w:rPr>
          <w:rFonts w:ascii="Arial" w:hAnsi="Arial"/>
          <w:color w:val="000000"/>
        </w:rPr>
      </w:pPr>
      <w:r>
        <w:rPr>
          <w:rFonts w:ascii="Arial" w:hAnsi="Arial"/>
          <w:b/>
          <w:bCs w:val="0"/>
          <w:color w:val="000000"/>
          <w:sz w:val="24"/>
          <w:szCs w:val="24"/>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721D463B" w14:textId="77777777" w:rsidR="004556D0" w:rsidRDefault="004556D0" w:rsidP="00986D2A">
      <w:pPr>
        <w:pStyle w:val="Heading3"/>
        <w:keepNext w:val="0"/>
        <w:keepLines w:val="0"/>
        <w:numPr>
          <w:ilvl w:val="2"/>
          <w:numId w:val="96"/>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681C2D48" w14:textId="77777777" w:rsidR="004556D0" w:rsidRDefault="004556D0" w:rsidP="00986D2A">
      <w:pPr>
        <w:pStyle w:val="Heading3"/>
        <w:keepNext w:val="0"/>
        <w:keepLines w:val="0"/>
        <w:numPr>
          <w:ilvl w:val="2"/>
          <w:numId w:val="96"/>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1C021A12" w14:textId="77777777" w:rsidR="004556D0" w:rsidRDefault="004556D0" w:rsidP="00986D2A">
      <w:pPr>
        <w:pStyle w:val="Heading2"/>
        <w:widowControl/>
        <w:numPr>
          <w:ilvl w:val="1"/>
          <w:numId w:val="96"/>
        </w:numPr>
        <w:spacing w:before="120" w:after="120"/>
        <w:ind w:left="1069"/>
        <w:textAlignment w:val="baseline"/>
        <w:rPr>
          <w:rFonts w:ascii="Arial" w:hAnsi="Arial"/>
          <w:color w:val="000000"/>
        </w:rPr>
      </w:pPr>
      <w:r>
        <w:rPr>
          <w:rFonts w:ascii="Arial" w:hAnsi="Arial"/>
          <w:b/>
          <w:bCs w:val="0"/>
          <w:color w:val="000000"/>
          <w:sz w:val="24"/>
          <w:szCs w:val="24"/>
        </w:rPr>
        <w:t>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17AEE222" w14:textId="77777777" w:rsidR="004556D0" w:rsidRDefault="004556D0" w:rsidP="00986D2A">
      <w:pPr>
        <w:pStyle w:val="Heading1"/>
        <w:keepNext w:val="0"/>
        <w:keepLines w:val="0"/>
        <w:numPr>
          <w:ilvl w:val="0"/>
          <w:numId w:val="97"/>
        </w:numPr>
        <w:spacing w:before="120" w:line="240" w:lineRule="auto"/>
        <w:jc w:val="both"/>
        <w:textAlignment w:val="baseline"/>
        <w:rPr>
          <w:rFonts w:ascii="Arial" w:hAnsi="Arial" w:cs="Arial"/>
          <w:color w:val="000000"/>
        </w:rPr>
      </w:pPr>
      <w:r>
        <w:rPr>
          <w:rFonts w:ascii="Arial" w:hAnsi="Arial" w:cs="Arial"/>
          <w:color w:val="000000"/>
          <w:sz w:val="24"/>
          <w:szCs w:val="24"/>
        </w:rPr>
        <w:lastRenderedPageBreak/>
        <w:t>OBLIGATION TO ENTER INTO A NEW CONTRACT</w:t>
      </w:r>
    </w:p>
    <w:p w14:paraId="2B25F1AB" w14:textId="77777777" w:rsidR="004556D0" w:rsidRDefault="004556D0" w:rsidP="004556D0">
      <w:pPr>
        <w:pStyle w:val="NormalWeb"/>
        <w:spacing w:before="120" w:beforeAutospacing="0" w:after="120" w:afterAutospacing="0"/>
        <w:ind w:left="360"/>
        <w:jc w:val="both"/>
      </w:pPr>
      <w:r>
        <w:rPr>
          <w:rFonts w:ascii="Arial" w:hAnsi="Arial" w:cs="Arial"/>
          <w:color w:val="000000"/>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69B4F340" w14:textId="77777777" w:rsidR="004556D0" w:rsidRDefault="004556D0" w:rsidP="00986D2A">
      <w:pPr>
        <w:pStyle w:val="Heading1"/>
        <w:keepNext w:val="0"/>
        <w:keepLines w:val="0"/>
        <w:numPr>
          <w:ilvl w:val="0"/>
          <w:numId w:val="98"/>
        </w:numPr>
        <w:spacing w:before="120" w:line="240" w:lineRule="auto"/>
        <w:jc w:val="both"/>
        <w:textAlignment w:val="baseline"/>
        <w:rPr>
          <w:rFonts w:ascii="Arial" w:hAnsi="Arial" w:cs="Arial"/>
          <w:color w:val="000000"/>
        </w:rPr>
      </w:pPr>
      <w:r>
        <w:rPr>
          <w:rFonts w:ascii="Arial" w:hAnsi="Arial" w:cs="Arial"/>
          <w:color w:val="000000"/>
          <w:sz w:val="24"/>
          <w:szCs w:val="24"/>
        </w:rPr>
        <w:t>DEMANDS AND NOTICES</w:t>
      </w:r>
    </w:p>
    <w:p w14:paraId="5DE4DF0D" w14:textId="77777777" w:rsidR="004556D0" w:rsidRDefault="004556D0" w:rsidP="00986D2A">
      <w:pPr>
        <w:pStyle w:val="Heading2"/>
        <w:widowControl/>
        <w:numPr>
          <w:ilvl w:val="1"/>
          <w:numId w:val="98"/>
        </w:numPr>
        <w:spacing w:before="120" w:after="120"/>
        <w:ind w:left="1069"/>
        <w:textAlignment w:val="baseline"/>
        <w:rPr>
          <w:rFonts w:ascii="Arial" w:hAnsi="Arial"/>
          <w:color w:val="000000"/>
        </w:rPr>
      </w:pPr>
      <w:r>
        <w:rPr>
          <w:rFonts w:ascii="Arial" w:hAnsi="Arial"/>
          <w:b/>
          <w:bCs w:val="0"/>
          <w:color w:val="000000"/>
          <w:sz w:val="24"/>
          <w:szCs w:val="24"/>
        </w:rPr>
        <w:t>Any demand or notice served by the Beneficiary on the Guarantor under this Deed of Guarantee shall be in writing, addressed to:</w:t>
      </w:r>
    </w:p>
    <w:p w14:paraId="304DD8C7" w14:textId="77777777" w:rsidR="004556D0" w:rsidRDefault="004556D0" w:rsidP="004556D0">
      <w:pPr>
        <w:pStyle w:val="NormalWeb"/>
        <w:spacing w:before="120" w:beforeAutospacing="0" w:after="120" w:afterAutospacing="0"/>
        <w:ind w:left="936"/>
        <w:jc w:val="both"/>
      </w:pPr>
      <w:r>
        <w:rPr>
          <w:rFonts w:ascii="Arial" w:hAnsi="Arial" w:cs="Arial"/>
          <w:color w:val="000000"/>
          <w:shd w:val="clear" w:color="auto" w:fill="FFFF00"/>
        </w:rPr>
        <w:t>[</w:t>
      </w:r>
      <w:r>
        <w:rPr>
          <w:rFonts w:ascii="Arial" w:hAnsi="Arial" w:cs="Arial"/>
          <w:b/>
          <w:bCs/>
          <w:color w:val="000000"/>
          <w:shd w:val="clear" w:color="auto" w:fill="FFFF00"/>
        </w:rPr>
        <w:t>Insert</w:t>
      </w:r>
      <w:r>
        <w:rPr>
          <w:rFonts w:ascii="Arial" w:hAnsi="Arial" w:cs="Arial"/>
          <w:b/>
          <w:bCs/>
          <w:color w:val="000000"/>
        </w:rPr>
        <w:t xml:space="preserve"> </w:t>
      </w:r>
      <w:r>
        <w:rPr>
          <w:rFonts w:ascii="Arial" w:hAnsi="Arial" w:cs="Arial"/>
          <w:color w:val="000000"/>
        </w:rPr>
        <w:t>Address of the Guarantor in England and Wales] </w:t>
      </w:r>
    </w:p>
    <w:p w14:paraId="35822914" w14:textId="77777777" w:rsidR="004556D0" w:rsidRDefault="004556D0" w:rsidP="004556D0">
      <w:pPr>
        <w:pStyle w:val="NormalWeb"/>
        <w:spacing w:before="120" w:beforeAutospacing="0" w:after="120" w:afterAutospacing="0"/>
        <w:ind w:left="936"/>
        <w:jc w:val="both"/>
      </w:pPr>
      <w:r>
        <w:rPr>
          <w:rFonts w:ascii="Arial" w:hAnsi="Arial" w:cs="Arial"/>
          <w:b/>
          <w:bCs/>
          <w:color w:val="000000"/>
          <w:shd w:val="clear" w:color="auto" w:fill="FFFF00"/>
        </w:rPr>
        <w:t>[Insert</w:t>
      </w:r>
      <w:r>
        <w:rPr>
          <w:rFonts w:ascii="Arial" w:hAnsi="Arial" w:cs="Arial"/>
          <w:color w:val="000000"/>
        </w:rPr>
        <w:t xml:space="preserve"> Facsimile Number]</w:t>
      </w:r>
    </w:p>
    <w:p w14:paraId="5D6EB57D" w14:textId="77777777" w:rsidR="004556D0" w:rsidRDefault="004556D0" w:rsidP="004556D0">
      <w:pPr>
        <w:pStyle w:val="NormalWeb"/>
        <w:spacing w:before="120" w:beforeAutospacing="0" w:after="120" w:afterAutospacing="0"/>
        <w:ind w:left="936"/>
        <w:jc w:val="both"/>
      </w:pPr>
      <w:r>
        <w:rPr>
          <w:rFonts w:ascii="Arial" w:hAnsi="Arial" w:cs="Arial"/>
          <w:color w:val="000000"/>
        </w:rPr>
        <w:t xml:space="preserve">For the Attention of </w:t>
      </w:r>
      <w:r>
        <w:rPr>
          <w:rFonts w:ascii="Arial" w:hAnsi="Arial" w:cs="Arial"/>
          <w:color w:val="000000"/>
          <w:shd w:val="clear" w:color="auto" w:fill="FFFF00"/>
        </w:rPr>
        <w:t>[</w:t>
      </w:r>
      <w:r>
        <w:rPr>
          <w:rFonts w:ascii="Arial" w:hAnsi="Arial" w:cs="Arial"/>
          <w:b/>
          <w:bCs/>
          <w:color w:val="000000"/>
          <w:shd w:val="clear" w:color="auto" w:fill="FFFF00"/>
        </w:rPr>
        <w:t>Insert</w:t>
      </w:r>
      <w:r>
        <w:rPr>
          <w:rFonts w:ascii="Arial" w:hAnsi="Arial" w:cs="Arial"/>
          <w:color w:val="000000"/>
        </w:rPr>
        <w:t xml:space="preserve"> details]</w:t>
      </w:r>
    </w:p>
    <w:p w14:paraId="7B35525A" w14:textId="77777777" w:rsidR="004556D0" w:rsidRDefault="004556D0" w:rsidP="004556D0">
      <w:pPr>
        <w:pStyle w:val="NormalWeb"/>
        <w:spacing w:before="120" w:beforeAutospacing="0" w:after="120" w:afterAutospacing="0"/>
        <w:ind w:left="936"/>
        <w:jc w:val="both"/>
      </w:pPr>
      <w:r>
        <w:rPr>
          <w:rFonts w:ascii="Arial" w:hAnsi="Arial" w:cs="Arial"/>
          <w:color w:val="000000"/>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47A52DA6" w14:textId="77777777" w:rsidR="004556D0" w:rsidRDefault="004556D0" w:rsidP="00986D2A">
      <w:pPr>
        <w:pStyle w:val="Heading2"/>
        <w:widowControl/>
        <w:numPr>
          <w:ilvl w:val="0"/>
          <w:numId w:val="99"/>
        </w:numPr>
        <w:spacing w:before="120" w:after="120"/>
        <w:textAlignment w:val="baseline"/>
        <w:rPr>
          <w:rFonts w:ascii="Arial" w:hAnsi="Arial"/>
          <w:color w:val="000000"/>
        </w:rPr>
      </w:pPr>
      <w:r>
        <w:rPr>
          <w:rFonts w:ascii="Arial" w:hAnsi="Arial"/>
          <w:b/>
          <w:bCs w:val="0"/>
          <w:color w:val="000000"/>
          <w:sz w:val="24"/>
          <w:szCs w:val="24"/>
        </w:rPr>
        <w:t>Any notice or demand served on the Guarantor or the Beneficiary under this Deed of Guarantee shall be deemed to have been served:</w:t>
      </w:r>
    </w:p>
    <w:p w14:paraId="26D502F6" w14:textId="77777777" w:rsidR="004556D0" w:rsidRDefault="004556D0" w:rsidP="00986D2A">
      <w:pPr>
        <w:pStyle w:val="Heading3"/>
        <w:keepNext w:val="0"/>
        <w:keepLines w:val="0"/>
        <w:numPr>
          <w:ilvl w:val="1"/>
          <w:numId w:val="99"/>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if delivered by hand, at the time of delivery; or</w:t>
      </w:r>
    </w:p>
    <w:p w14:paraId="54DF600C" w14:textId="77777777" w:rsidR="004556D0" w:rsidRDefault="004556D0" w:rsidP="00986D2A">
      <w:pPr>
        <w:pStyle w:val="Heading3"/>
        <w:keepNext w:val="0"/>
        <w:keepLines w:val="0"/>
        <w:numPr>
          <w:ilvl w:val="1"/>
          <w:numId w:val="99"/>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if posted, at 10.00 a.m. on the second Working Day after it was put into the post; or</w:t>
      </w:r>
    </w:p>
    <w:p w14:paraId="18748D8B" w14:textId="77777777" w:rsidR="004556D0" w:rsidRDefault="004556D0" w:rsidP="00986D2A">
      <w:pPr>
        <w:pStyle w:val="Heading3"/>
        <w:keepNext w:val="0"/>
        <w:keepLines w:val="0"/>
        <w:numPr>
          <w:ilvl w:val="1"/>
          <w:numId w:val="99"/>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if sent by facsimile, at the time of despatch, if despatched before 5.00 p.m. on any Working Day, and in any other case at 10.00 a.m. on the next Working Day.</w:t>
      </w:r>
    </w:p>
    <w:p w14:paraId="4A66D786" w14:textId="77777777" w:rsidR="004556D0" w:rsidRDefault="004556D0" w:rsidP="00986D2A">
      <w:pPr>
        <w:pStyle w:val="Heading2"/>
        <w:widowControl/>
        <w:numPr>
          <w:ilvl w:val="0"/>
          <w:numId w:val="100"/>
        </w:numPr>
        <w:spacing w:before="120" w:after="120"/>
        <w:textAlignment w:val="baseline"/>
        <w:rPr>
          <w:rFonts w:ascii="Arial" w:hAnsi="Arial"/>
          <w:color w:val="000000"/>
        </w:rPr>
      </w:pPr>
      <w:r>
        <w:rPr>
          <w:rFonts w:ascii="Arial" w:hAnsi="Arial"/>
          <w:b/>
          <w:bCs w:val="0"/>
          <w:color w:val="000000"/>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66671B33" w14:textId="77777777" w:rsidR="004556D0" w:rsidRDefault="004556D0" w:rsidP="00986D2A">
      <w:pPr>
        <w:pStyle w:val="Heading2"/>
        <w:widowControl/>
        <w:numPr>
          <w:ilvl w:val="0"/>
          <w:numId w:val="101"/>
        </w:numPr>
        <w:spacing w:before="120" w:after="120"/>
        <w:textAlignment w:val="baseline"/>
        <w:rPr>
          <w:rFonts w:ascii="Arial" w:hAnsi="Arial"/>
          <w:color w:val="000000"/>
        </w:rPr>
      </w:pPr>
      <w:r>
        <w:rPr>
          <w:rFonts w:ascii="Arial" w:hAnsi="Arial"/>
          <w:b/>
          <w:bCs w:val="0"/>
          <w:color w:val="000000"/>
          <w:sz w:val="24"/>
          <w:szCs w:val="24"/>
        </w:rPr>
        <w:t>Any notice purported to be served on the Beneficiary under this Deed of Guarantee shall only be valid when received in writing by the Beneficiary.</w:t>
      </w:r>
    </w:p>
    <w:p w14:paraId="1C8B6678" w14:textId="77777777" w:rsidR="004556D0" w:rsidRDefault="004556D0" w:rsidP="00986D2A">
      <w:pPr>
        <w:pStyle w:val="Heading1"/>
        <w:keepNext w:val="0"/>
        <w:keepLines w:val="0"/>
        <w:numPr>
          <w:ilvl w:val="0"/>
          <w:numId w:val="102"/>
        </w:numPr>
        <w:spacing w:before="120" w:line="240" w:lineRule="auto"/>
        <w:jc w:val="both"/>
        <w:textAlignment w:val="baseline"/>
        <w:rPr>
          <w:rFonts w:ascii="Arial" w:hAnsi="Arial" w:cs="Arial"/>
          <w:color w:val="000000"/>
        </w:rPr>
      </w:pPr>
      <w:r>
        <w:rPr>
          <w:rFonts w:ascii="Arial" w:hAnsi="Arial" w:cs="Arial"/>
          <w:color w:val="000000"/>
          <w:sz w:val="24"/>
          <w:szCs w:val="24"/>
        </w:rPr>
        <w:t>BENEFICIARY'S PROTECTIONS</w:t>
      </w:r>
    </w:p>
    <w:p w14:paraId="2AE6D57F" w14:textId="77777777" w:rsidR="004556D0" w:rsidRDefault="004556D0" w:rsidP="00986D2A">
      <w:pPr>
        <w:pStyle w:val="Heading2"/>
        <w:widowControl/>
        <w:numPr>
          <w:ilvl w:val="1"/>
          <w:numId w:val="102"/>
        </w:numPr>
        <w:spacing w:before="120" w:after="120"/>
        <w:ind w:left="1069"/>
        <w:textAlignment w:val="baseline"/>
        <w:rPr>
          <w:rFonts w:ascii="Arial" w:hAnsi="Arial"/>
          <w:color w:val="000000"/>
        </w:rPr>
      </w:pPr>
      <w:r>
        <w:rPr>
          <w:rFonts w:ascii="Arial" w:hAnsi="Arial"/>
          <w:b/>
          <w:bCs w:val="0"/>
          <w:color w:val="000000"/>
          <w:sz w:val="24"/>
          <w:szCs w:val="24"/>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w:t>
      </w:r>
      <w:r>
        <w:rPr>
          <w:rFonts w:ascii="Arial" w:hAnsi="Arial"/>
          <w:b/>
          <w:bCs w:val="0"/>
          <w:color w:val="000000"/>
          <w:sz w:val="24"/>
          <w:szCs w:val="24"/>
        </w:rPr>
        <w:lastRenderedPageBreak/>
        <w:t>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7499430C" w14:textId="77777777" w:rsidR="004556D0" w:rsidRDefault="004556D0" w:rsidP="00986D2A">
      <w:pPr>
        <w:pStyle w:val="Heading2"/>
        <w:widowControl/>
        <w:numPr>
          <w:ilvl w:val="1"/>
          <w:numId w:val="102"/>
        </w:numPr>
        <w:spacing w:before="120" w:after="120"/>
        <w:ind w:left="1069"/>
        <w:textAlignment w:val="baseline"/>
        <w:rPr>
          <w:rFonts w:ascii="Arial" w:hAnsi="Arial"/>
          <w:color w:val="000000"/>
        </w:rPr>
      </w:pPr>
      <w:r>
        <w:rPr>
          <w:rFonts w:ascii="Arial" w:hAnsi="Arial"/>
          <w:b/>
          <w:bCs w:val="0"/>
          <w:color w:val="000000"/>
          <w:sz w:val="24"/>
          <w:szCs w:val="24"/>
        </w:rPr>
        <w:t>This Deed of Guarantee shall be a continuing security for the Guaranteed Obligations and accordingly: </w:t>
      </w:r>
    </w:p>
    <w:p w14:paraId="36AE225D" w14:textId="77777777" w:rsidR="004556D0" w:rsidRDefault="004556D0" w:rsidP="00986D2A">
      <w:pPr>
        <w:pStyle w:val="Heading3"/>
        <w:keepNext w:val="0"/>
        <w:keepLines w:val="0"/>
        <w:numPr>
          <w:ilvl w:val="2"/>
          <w:numId w:val="102"/>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 xml:space="preserve">it shall not be discharged, reduced or otherwise affected by any partial performance (except to the extent of such partial performance) by the Supplier of the Guaranteed </w:t>
      </w:r>
      <w:proofErr w:type="gramStart"/>
      <w:r>
        <w:rPr>
          <w:rFonts w:ascii="Arial" w:hAnsi="Arial" w:cs="Arial"/>
          <w:b w:val="0"/>
          <w:bCs/>
          <w:color w:val="000000"/>
          <w:sz w:val="24"/>
          <w:szCs w:val="24"/>
        </w:rPr>
        <w:t>Obligations  or</w:t>
      </w:r>
      <w:proofErr w:type="gramEnd"/>
      <w:r>
        <w:rPr>
          <w:rFonts w:ascii="Arial" w:hAnsi="Arial" w:cs="Arial"/>
          <w:b w:val="0"/>
          <w:bCs/>
          <w:color w:val="000000"/>
          <w:sz w:val="24"/>
          <w:szCs w:val="24"/>
        </w:rPr>
        <w:t xml:space="preserve"> by any omission or delay on the part of the Beneficiary in exercising its rights under this Deed of Guarantee; </w:t>
      </w:r>
    </w:p>
    <w:p w14:paraId="51691F21" w14:textId="77777777" w:rsidR="004556D0" w:rsidRDefault="004556D0" w:rsidP="00986D2A">
      <w:pPr>
        <w:pStyle w:val="Heading3"/>
        <w:keepNext w:val="0"/>
        <w:keepLines w:val="0"/>
        <w:numPr>
          <w:ilvl w:val="2"/>
          <w:numId w:val="102"/>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48DC0A8E" w14:textId="77777777" w:rsidR="004556D0" w:rsidRDefault="004556D0" w:rsidP="00986D2A">
      <w:pPr>
        <w:pStyle w:val="Heading3"/>
        <w:keepNext w:val="0"/>
        <w:keepLines w:val="0"/>
        <w:numPr>
          <w:ilvl w:val="2"/>
          <w:numId w:val="102"/>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3C8DD40F" w14:textId="77777777" w:rsidR="004556D0" w:rsidRDefault="004556D0" w:rsidP="00986D2A">
      <w:pPr>
        <w:pStyle w:val="Heading3"/>
        <w:keepNext w:val="0"/>
        <w:keepLines w:val="0"/>
        <w:numPr>
          <w:ilvl w:val="2"/>
          <w:numId w:val="102"/>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the rights of the Beneficiary against the Guarantor under this Deed of Guarantee are in addition to, shall not be affected by and shall not prejudice, any other security, guarantee, indemnity or other rights or remedies available to the Beneficiary.</w:t>
      </w:r>
    </w:p>
    <w:p w14:paraId="280D2190" w14:textId="77777777" w:rsidR="004556D0" w:rsidRDefault="004556D0" w:rsidP="00986D2A">
      <w:pPr>
        <w:pStyle w:val="Heading2"/>
        <w:widowControl/>
        <w:numPr>
          <w:ilvl w:val="1"/>
          <w:numId w:val="102"/>
        </w:numPr>
        <w:spacing w:before="120" w:after="120"/>
        <w:ind w:left="1069"/>
        <w:textAlignment w:val="baseline"/>
        <w:rPr>
          <w:rFonts w:ascii="Arial" w:hAnsi="Arial"/>
          <w:color w:val="000000"/>
        </w:rPr>
      </w:pPr>
      <w:r>
        <w:rPr>
          <w:rFonts w:ascii="Arial" w:hAnsi="Arial"/>
          <w:b/>
          <w:bCs w:val="0"/>
          <w:color w:val="000000"/>
          <w:sz w:val="24"/>
          <w:szCs w:val="24"/>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proofErr w:type="gramStart"/>
      <w:r>
        <w:rPr>
          <w:rFonts w:ascii="Arial" w:hAnsi="Arial"/>
          <w:b/>
          <w:bCs w:val="0"/>
          <w:color w:val="000000"/>
          <w:sz w:val="24"/>
          <w:szCs w:val="24"/>
        </w:rPr>
        <w:t>non performance</w:t>
      </w:r>
      <w:proofErr w:type="spellEnd"/>
      <w:proofErr w:type="gramEnd"/>
      <w:r>
        <w:rPr>
          <w:rFonts w:ascii="Arial" w:hAnsi="Arial"/>
          <w:b/>
          <w:bCs w:val="0"/>
          <w:color w:val="000000"/>
          <w:sz w:val="24"/>
          <w:szCs w:val="24"/>
        </w:rPr>
        <w:t xml:space="preserve"> by the Supplier of any Guaranteed Obligation shall not preclude the Beneficiary from making a further demand in respect of the same or some other default in respect of the same Guaranteed Obligation.</w:t>
      </w:r>
    </w:p>
    <w:p w14:paraId="1ACD4A30" w14:textId="77777777" w:rsidR="004556D0" w:rsidRDefault="004556D0" w:rsidP="00986D2A">
      <w:pPr>
        <w:pStyle w:val="Heading2"/>
        <w:widowControl/>
        <w:numPr>
          <w:ilvl w:val="1"/>
          <w:numId w:val="102"/>
        </w:numPr>
        <w:spacing w:before="120" w:after="120"/>
        <w:ind w:left="1069"/>
        <w:textAlignment w:val="baseline"/>
        <w:rPr>
          <w:rFonts w:ascii="Arial" w:hAnsi="Arial"/>
          <w:color w:val="000000"/>
        </w:rPr>
      </w:pPr>
      <w:r>
        <w:rPr>
          <w:rFonts w:ascii="Arial" w:hAnsi="Arial"/>
          <w:b/>
          <w:bCs w:val="0"/>
          <w:color w:val="000000"/>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50A3C1BE" w14:textId="77777777" w:rsidR="004556D0" w:rsidRDefault="004556D0" w:rsidP="00986D2A">
      <w:pPr>
        <w:pStyle w:val="Heading2"/>
        <w:widowControl/>
        <w:numPr>
          <w:ilvl w:val="1"/>
          <w:numId w:val="102"/>
        </w:numPr>
        <w:spacing w:before="120" w:after="120"/>
        <w:ind w:left="1069"/>
        <w:textAlignment w:val="baseline"/>
        <w:rPr>
          <w:rFonts w:ascii="Arial" w:hAnsi="Arial"/>
          <w:color w:val="000000"/>
        </w:rPr>
      </w:pPr>
      <w:r>
        <w:rPr>
          <w:rFonts w:ascii="Arial" w:hAnsi="Arial"/>
          <w:b/>
          <w:bCs w:val="0"/>
          <w:color w:val="000000"/>
          <w:sz w:val="24"/>
          <w:szCs w:val="24"/>
        </w:rPr>
        <w:lastRenderedPageBreak/>
        <w:t>The Beneficiary's rights under this Deed of Guarantee are cumulative and not exclusive of any rights provided by law and may be exercised from time to time and as often as the Beneficiary deems expedient.</w:t>
      </w:r>
    </w:p>
    <w:p w14:paraId="354C799B" w14:textId="77777777" w:rsidR="004556D0" w:rsidRDefault="004556D0" w:rsidP="00986D2A">
      <w:pPr>
        <w:pStyle w:val="Heading2"/>
        <w:widowControl/>
        <w:numPr>
          <w:ilvl w:val="1"/>
          <w:numId w:val="102"/>
        </w:numPr>
        <w:spacing w:before="120" w:after="120"/>
        <w:ind w:left="1069"/>
        <w:textAlignment w:val="baseline"/>
        <w:rPr>
          <w:rFonts w:ascii="Arial" w:hAnsi="Arial"/>
          <w:color w:val="000000"/>
        </w:rPr>
      </w:pPr>
      <w:r>
        <w:rPr>
          <w:rFonts w:ascii="Arial" w:hAnsi="Arial"/>
          <w:b/>
          <w:bCs w:val="0"/>
          <w:color w:val="000000"/>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14:paraId="51E1F225" w14:textId="77777777" w:rsidR="004556D0" w:rsidRDefault="004556D0" w:rsidP="00986D2A">
      <w:pPr>
        <w:pStyle w:val="Heading2"/>
        <w:widowControl/>
        <w:numPr>
          <w:ilvl w:val="1"/>
          <w:numId w:val="102"/>
        </w:numPr>
        <w:spacing w:before="120" w:after="120"/>
        <w:ind w:left="1069"/>
        <w:textAlignment w:val="baseline"/>
        <w:rPr>
          <w:rFonts w:ascii="Arial" w:hAnsi="Arial"/>
          <w:color w:val="000000"/>
        </w:rPr>
      </w:pPr>
      <w:r>
        <w:rPr>
          <w:rFonts w:ascii="Arial" w:hAnsi="Arial"/>
          <w:b/>
          <w:bCs w:val="0"/>
          <w:color w:val="000000"/>
          <w:sz w:val="24"/>
          <w:szCs w:val="24"/>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6413502D" w14:textId="77777777" w:rsidR="004556D0" w:rsidRDefault="004556D0" w:rsidP="00986D2A">
      <w:pPr>
        <w:pStyle w:val="NormalWeb"/>
        <w:numPr>
          <w:ilvl w:val="1"/>
          <w:numId w:val="102"/>
        </w:numPr>
        <w:spacing w:before="0" w:beforeAutospacing="0" w:after="240" w:afterAutospacing="0"/>
        <w:ind w:left="1069"/>
        <w:jc w:val="both"/>
        <w:textAlignment w:val="baseline"/>
        <w:rPr>
          <w:rFonts w:ascii="Arial" w:hAnsi="Arial" w:cs="Arial"/>
          <w:color w:val="000000"/>
        </w:rPr>
      </w:pPr>
      <w:r>
        <w:rPr>
          <w:rFonts w:ascii="Arial" w:hAnsi="Arial" w:cs="Arial"/>
          <w:color w:val="000000"/>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53F7CD46" w14:textId="77777777" w:rsidR="004556D0" w:rsidRDefault="004556D0" w:rsidP="00986D2A">
      <w:pPr>
        <w:pStyle w:val="Heading1"/>
        <w:keepNext w:val="0"/>
        <w:keepLines w:val="0"/>
        <w:numPr>
          <w:ilvl w:val="0"/>
          <w:numId w:val="103"/>
        </w:numPr>
        <w:spacing w:before="120" w:line="240" w:lineRule="auto"/>
        <w:jc w:val="both"/>
        <w:textAlignment w:val="baseline"/>
        <w:rPr>
          <w:rFonts w:ascii="Arial" w:hAnsi="Arial" w:cs="Arial"/>
          <w:color w:val="000000"/>
        </w:rPr>
      </w:pPr>
      <w:r>
        <w:rPr>
          <w:rFonts w:ascii="Arial" w:hAnsi="Arial" w:cs="Arial"/>
          <w:color w:val="000000"/>
          <w:sz w:val="24"/>
          <w:szCs w:val="24"/>
        </w:rPr>
        <w:t>GUARANTOR INTENT</w:t>
      </w:r>
    </w:p>
    <w:p w14:paraId="648AEB17" w14:textId="77777777" w:rsidR="004556D0" w:rsidRDefault="004556D0" w:rsidP="004556D0">
      <w:pPr>
        <w:pStyle w:val="NormalWeb"/>
        <w:spacing w:before="120" w:beforeAutospacing="0" w:after="120" w:afterAutospacing="0"/>
        <w:ind w:left="360"/>
        <w:jc w:val="both"/>
      </w:pPr>
      <w:r>
        <w:rPr>
          <w:rFonts w:ascii="Arial" w:hAnsi="Arial" w:cs="Arial"/>
          <w:color w:val="000000"/>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4069CA71" w14:textId="77777777" w:rsidR="004556D0" w:rsidRDefault="004556D0" w:rsidP="00986D2A">
      <w:pPr>
        <w:pStyle w:val="Heading1"/>
        <w:keepNext w:val="0"/>
        <w:keepLines w:val="0"/>
        <w:numPr>
          <w:ilvl w:val="0"/>
          <w:numId w:val="104"/>
        </w:numPr>
        <w:spacing w:before="120" w:line="240" w:lineRule="auto"/>
        <w:jc w:val="both"/>
        <w:textAlignment w:val="baseline"/>
        <w:rPr>
          <w:rFonts w:ascii="Arial" w:hAnsi="Arial" w:cs="Arial"/>
          <w:color w:val="000000"/>
        </w:rPr>
      </w:pPr>
      <w:r>
        <w:rPr>
          <w:rFonts w:ascii="Arial" w:hAnsi="Arial" w:cs="Arial"/>
          <w:color w:val="000000"/>
          <w:sz w:val="24"/>
          <w:szCs w:val="24"/>
        </w:rPr>
        <w:t>RIGHTS OF SUBROGATION</w:t>
      </w:r>
    </w:p>
    <w:p w14:paraId="358818E8" w14:textId="77777777" w:rsidR="004556D0" w:rsidRDefault="004556D0" w:rsidP="00986D2A">
      <w:pPr>
        <w:pStyle w:val="Heading2"/>
        <w:widowControl/>
        <w:numPr>
          <w:ilvl w:val="1"/>
          <w:numId w:val="104"/>
        </w:numPr>
        <w:spacing w:before="120" w:after="120"/>
        <w:ind w:left="1069"/>
        <w:textAlignment w:val="baseline"/>
        <w:rPr>
          <w:rFonts w:ascii="Arial" w:hAnsi="Arial"/>
          <w:color w:val="000000"/>
        </w:rPr>
      </w:pPr>
      <w:r>
        <w:rPr>
          <w:rFonts w:ascii="Arial" w:hAnsi="Arial"/>
          <w:b/>
          <w:bCs w:val="0"/>
          <w:color w:val="000000"/>
          <w:sz w:val="24"/>
          <w:szCs w:val="24"/>
        </w:rPr>
        <w:t>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41305D8A" w14:textId="77777777" w:rsidR="004556D0" w:rsidRDefault="004556D0" w:rsidP="00986D2A">
      <w:pPr>
        <w:pStyle w:val="Heading3"/>
        <w:keepNext w:val="0"/>
        <w:keepLines w:val="0"/>
        <w:numPr>
          <w:ilvl w:val="2"/>
          <w:numId w:val="104"/>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of subrogation and indemnity; </w:t>
      </w:r>
    </w:p>
    <w:p w14:paraId="77814821" w14:textId="77777777" w:rsidR="004556D0" w:rsidRDefault="004556D0" w:rsidP="00986D2A">
      <w:pPr>
        <w:pStyle w:val="Heading3"/>
        <w:keepNext w:val="0"/>
        <w:keepLines w:val="0"/>
        <w:numPr>
          <w:ilvl w:val="2"/>
          <w:numId w:val="104"/>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to take the benefit of, share in or enforce any security or other guarantee or indemnity for the Supplier’s obligations; and </w:t>
      </w:r>
    </w:p>
    <w:p w14:paraId="35B90164" w14:textId="77777777" w:rsidR="004556D0" w:rsidRDefault="004556D0" w:rsidP="00986D2A">
      <w:pPr>
        <w:pStyle w:val="Heading3"/>
        <w:keepNext w:val="0"/>
        <w:keepLines w:val="0"/>
        <w:numPr>
          <w:ilvl w:val="2"/>
          <w:numId w:val="104"/>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lastRenderedPageBreak/>
        <w:t>to prove in the liquidation or insolvency of the Supplier, </w:t>
      </w:r>
    </w:p>
    <w:p w14:paraId="15772648" w14:textId="77777777" w:rsidR="004556D0" w:rsidRDefault="004556D0" w:rsidP="004556D0">
      <w:pPr>
        <w:pStyle w:val="NormalWeb"/>
        <w:spacing w:before="120" w:beforeAutospacing="0" w:after="120" w:afterAutospacing="0"/>
        <w:ind w:left="936"/>
        <w:jc w:val="both"/>
      </w:pPr>
      <w:r>
        <w:rPr>
          <w:rFonts w:ascii="Arial" w:hAnsi="Arial" w:cs="Arial"/>
          <w:color w:val="000000"/>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1704608A" w14:textId="77777777" w:rsidR="004556D0" w:rsidRDefault="004556D0" w:rsidP="00986D2A">
      <w:pPr>
        <w:pStyle w:val="Heading1"/>
        <w:keepNext w:val="0"/>
        <w:keepLines w:val="0"/>
        <w:numPr>
          <w:ilvl w:val="0"/>
          <w:numId w:val="105"/>
        </w:numPr>
        <w:spacing w:before="120" w:line="240" w:lineRule="auto"/>
        <w:jc w:val="both"/>
        <w:textAlignment w:val="baseline"/>
        <w:rPr>
          <w:rFonts w:ascii="Arial" w:hAnsi="Arial" w:cs="Arial"/>
          <w:color w:val="000000"/>
        </w:rPr>
      </w:pPr>
      <w:r>
        <w:rPr>
          <w:rFonts w:ascii="Arial" w:hAnsi="Arial" w:cs="Arial"/>
          <w:color w:val="000000"/>
          <w:sz w:val="24"/>
          <w:szCs w:val="24"/>
        </w:rPr>
        <w:t>DEFERRAL OF RIGHTS</w:t>
      </w:r>
    </w:p>
    <w:p w14:paraId="1DF85372" w14:textId="77777777" w:rsidR="004556D0" w:rsidRDefault="004556D0" w:rsidP="00986D2A">
      <w:pPr>
        <w:pStyle w:val="Heading2"/>
        <w:widowControl/>
        <w:numPr>
          <w:ilvl w:val="1"/>
          <w:numId w:val="105"/>
        </w:numPr>
        <w:spacing w:before="120" w:after="120"/>
        <w:ind w:left="1069"/>
        <w:textAlignment w:val="baseline"/>
        <w:rPr>
          <w:rFonts w:ascii="Arial" w:hAnsi="Arial"/>
          <w:color w:val="000000"/>
        </w:rPr>
      </w:pPr>
      <w:r>
        <w:rPr>
          <w:rFonts w:ascii="Arial" w:hAnsi="Arial"/>
          <w:b/>
          <w:bCs w:val="0"/>
          <w:color w:val="000000"/>
          <w:sz w:val="24"/>
          <w:szCs w:val="24"/>
        </w:rPr>
        <w:t>Until all amounts which may be or become payable by the Supplier under or in connection with the Guaranteed Agreement have been irrevocably paid in full, the Guarantor agrees that, without the prior written consent of the Beneficiary, it will not:</w:t>
      </w:r>
    </w:p>
    <w:p w14:paraId="5AA5F090" w14:textId="77777777" w:rsidR="004556D0" w:rsidRDefault="004556D0" w:rsidP="00986D2A">
      <w:pPr>
        <w:pStyle w:val="Heading3"/>
        <w:keepNext w:val="0"/>
        <w:keepLines w:val="0"/>
        <w:numPr>
          <w:ilvl w:val="2"/>
          <w:numId w:val="105"/>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exercise any rights it may have to be indemnified by the Supplier;</w:t>
      </w:r>
    </w:p>
    <w:p w14:paraId="2B0AAE56" w14:textId="77777777" w:rsidR="004556D0" w:rsidRDefault="004556D0" w:rsidP="00986D2A">
      <w:pPr>
        <w:pStyle w:val="Heading3"/>
        <w:keepNext w:val="0"/>
        <w:keepLines w:val="0"/>
        <w:numPr>
          <w:ilvl w:val="2"/>
          <w:numId w:val="105"/>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claim any contribution from any other guarantor of the Supplier’s obligations under the Guaranteed Agreement;</w:t>
      </w:r>
    </w:p>
    <w:p w14:paraId="53CEF3E8" w14:textId="77777777" w:rsidR="004556D0" w:rsidRDefault="004556D0" w:rsidP="00986D2A">
      <w:pPr>
        <w:pStyle w:val="Heading3"/>
        <w:keepNext w:val="0"/>
        <w:keepLines w:val="0"/>
        <w:numPr>
          <w:ilvl w:val="2"/>
          <w:numId w:val="105"/>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p>
    <w:p w14:paraId="456FDCE1" w14:textId="77777777" w:rsidR="004556D0" w:rsidRDefault="004556D0" w:rsidP="00986D2A">
      <w:pPr>
        <w:pStyle w:val="Heading3"/>
        <w:keepNext w:val="0"/>
        <w:keepLines w:val="0"/>
        <w:numPr>
          <w:ilvl w:val="2"/>
          <w:numId w:val="105"/>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demand or accept repayment in whole or in part of any indebtedness now or hereafter due from the Supplier; or</w:t>
      </w:r>
    </w:p>
    <w:p w14:paraId="6F797628" w14:textId="77777777" w:rsidR="004556D0" w:rsidRDefault="004556D0" w:rsidP="00986D2A">
      <w:pPr>
        <w:pStyle w:val="Heading3"/>
        <w:keepNext w:val="0"/>
        <w:keepLines w:val="0"/>
        <w:numPr>
          <w:ilvl w:val="2"/>
          <w:numId w:val="105"/>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claim any set-off or counterclaim against the Supplier;</w:t>
      </w:r>
    </w:p>
    <w:p w14:paraId="21B6D53E" w14:textId="77777777" w:rsidR="004556D0" w:rsidRDefault="004556D0" w:rsidP="00986D2A">
      <w:pPr>
        <w:pStyle w:val="Heading2"/>
        <w:widowControl/>
        <w:numPr>
          <w:ilvl w:val="1"/>
          <w:numId w:val="105"/>
        </w:numPr>
        <w:spacing w:before="120" w:after="120"/>
        <w:ind w:left="1069"/>
        <w:textAlignment w:val="baseline"/>
        <w:rPr>
          <w:rFonts w:ascii="Arial" w:hAnsi="Arial"/>
          <w:color w:val="000000"/>
        </w:rPr>
      </w:pPr>
      <w:r>
        <w:rPr>
          <w:rFonts w:ascii="Arial" w:hAnsi="Arial"/>
          <w:b/>
          <w:bCs w:val="0"/>
          <w:color w:val="000000"/>
          <w:sz w:val="24"/>
          <w:szCs w:val="24"/>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7E1F76F9" w14:textId="77777777" w:rsidR="004556D0" w:rsidRDefault="004556D0" w:rsidP="00986D2A">
      <w:pPr>
        <w:pStyle w:val="Heading1"/>
        <w:keepNext w:val="0"/>
        <w:keepLines w:val="0"/>
        <w:numPr>
          <w:ilvl w:val="0"/>
          <w:numId w:val="106"/>
        </w:numPr>
        <w:spacing w:before="120" w:line="240" w:lineRule="auto"/>
        <w:jc w:val="both"/>
        <w:textAlignment w:val="baseline"/>
        <w:rPr>
          <w:rFonts w:ascii="Arial" w:hAnsi="Arial" w:cs="Arial"/>
          <w:color w:val="000000"/>
        </w:rPr>
      </w:pPr>
      <w:r>
        <w:rPr>
          <w:rFonts w:ascii="Arial" w:hAnsi="Arial" w:cs="Arial"/>
          <w:color w:val="000000"/>
          <w:sz w:val="24"/>
          <w:szCs w:val="24"/>
        </w:rPr>
        <w:t>REPRESENTATIONS AND WARRANTIES</w:t>
      </w:r>
    </w:p>
    <w:p w14:paraId="18242B4A" w14:textId="77777777" w:rsidR="004556D0" w:rsidRDefault="004556D0" w:rsidP="00986D2A">
      <w:pPr>
        <w:pStyle w:val="Heading2"/>
        <w:widowControl/>
        <w:numPr>
          <w:ilvl w:val="1"/>
          <w:numId w:val="106"/>
        </w:numPr>
        <w:spacing w:before="120" w:after="120"/>
        <w:ind w:left="1069"/>
        <w:textAlignment w:val="baseline"/>
        <w:rPr>
          <w:rFonts w:ascii="Arial" w:hAnsi="Arial"/>
          <w:color w:val="000000"/>
        </w:rPr>
      </w:pPr>
      <w:r>
        <w:rPr>
          <w:rFonts w:ascii="Arial" w:hAnsi="Arial"/>
          <w:b/>
          <w:bCs w:val="0"/>
          <w:color w:val="000000"/>
          <w:sz w:val="24"/>
          <w:szCs w:val="24"/>
        </w:rPr>
        <w:t>The Guarantor hereby represents and warrants to the Beneficiary that:</w:t>
      </w:r>
    </w:p>
    <w:p w14:paraId="3E9D8109" w14:textId="77777777" w:rsidR="004556D0" w:rsidRDefault="004556D0" w:rsidP="00986D2A">
      <w:pPr>
        <w:pStyle w:val="Heading3"/>
        <w:keepNext w:val="0"/>
        <w:keepLines w:val="0"/>
        <w:numPr>
          <w:ilvl w:val="2"/>
          <w:numId w:val="106"/>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3B6C173A" w14:textId="77777777" w:rsidR="004556D0" w:rsidRDefault="004556D0" w:rsidP="00986D2A">
      <w:pPr>
        <w:pStyle w:val="Heading3"/>
        <w:keepNext w:val="0"/>
        <w:keepLines w:val="0"/>
        <w:numPr>
          <w:ilvl w:val="2"/>
          <w:numId w:val="106"/>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14:paraId="3CC3E78F" w14:textId="77777777" w:rsidR="004556D0" w:rsidRDefault="004556D0" w:rsidP="00986D2A">
      <w:pPr>
        <w:pStyle w:val="Heading3"/>
        <w:keepNext w:val="0"/>
        <w:keepLines w:val="0"/>
        <w:numPr>
          <w:ilvl w:val="2"/>
          <w:numId w:val="106"/>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 xml:space="preserve">the execution and delivery by the Guarantor of this Deed of Guarantee and the performance by the Guarantor of its obligations under this Deed of </w:t>
      </w:r>
      <w:r>
        <w:rPr>
          <w:rFonts w:ascii="Arial" w:hAnsi="Arial" w:cs="Arial"/>
          <w:b w:val="0"/>
          <w:bCs/>
          <w:color w:val="000000"/>
          <w:sz w:val="24"/>
          <w:szCs w:val="24"/>
        </w:rPr>
        <w:lastRenderedPageBreak/>
        <w:t>Guarantee including, without limitation entry into and performance of a contract pursuant to Clause 3, have been duly authorised by all necessary corporate action and do not contravene or conflict with:</w:t>
      </w:r>
    </w:p>
    <w:p w14:paraId="42972A79" w14:textId="77777777" w:rsidR="004556D0" w:rsidRDefault="004556D0" w:rsidP="00986D2A">
      <w:pPr>
        <w:pStyle w:val="Heading3"/>
        <w:keepNext w:val="0"/>
        <w:keepLines w:val="0"/>
        <w:numPr>
          <w:ilvl w:val="3"/>
          <w:numId w:val="106"/>
        </w:numPr>
        <w:spacing w:before="120" w:after="120" w:line="240" w:lineRule="auto"/>
        <w:ind w:left="2203"/>
        <w:jc w:val="both"/>
        <w:textAlignment w:val="baseline"/>
        <w:rPr>
          <w:rFonts w:ascii="Arial" w:hAnsi="Arial" w:cs="Arial"/>
          <w:color w:val="000000"/>
        </w:rPr>
      </w:pPr>
      <w:r>
        <w:rPr>
          <w:rFonts w:ascii="Arial" w:hAnsi="Arial" w:cs="Arial"/>
          <w:b w:val="0"/>
          <w:bCs/>
          <w:color w:val="000000"/>
          <w:sz w:val="24"/>
          <w:szCs w:val="24"/>
        </w:rPr>
        <w:t>the Guarantor's memorandum and articles of association or other equivalent constitutional documents; </w:t>
      </w:r>
    </w:p>
    <w:p w14:paraId="3C452F69" w14:textId="77777777" w:rsidR="004556D0" w:rsidRDefault="004556D0" w:rsidP="00986D2A">
      <w:pPr>
        <w:pStyle w:val="Heading3"/>
        <w:keepNext w:val="0"/>
        <w:keepLines w:val="0"/>
        <w:numPr>
          <w:ilvl w:val="3"/>
          <w:numId w:val="106"/>
        </w:numPr>
        <w:spacing w:before="120" w:after="120" w:line="240" w:lineRule="auto"/>
        <w:ind w:left="2203"/>
        <w:jc w:val="both"/>
        <w:textAlignment w:val="baseline"/>
        <w:rPr>
          <w:rFonts w:ascii="Arial" w:hAnsi="Arial" w:cs="Arial"/>
          <w:color w:val="000000"/>
        </w:rPr>
      </w:pPr>
      <w:r>
        <w:rPr>
          <w:rFonts w:ascii="Arial" w:hAnsi="Arial" w:cs="Arial"/>
          <w:b w:val="0"/>
          <w:bCs/>
          <w:color w:val="000000"/>
          <w:sz w:val="24"/>
          <w:szCs w:val="24"/>
        </w:rPr>
        <w:t>any existing law, statute, rule or regulation or any judgment, decree or permit to which the Guarantor is subject; or</w:t>
      </w:r>
    </w:p>
    <w:p w14:paraId="4538A59D" w14:textId="77777777" w:rsidR="004556D0" w:rsidRDefault="004556D0" w:rsidP="00986D2A">
      <w:pPr>
        <w:pStyle w:val="Heading3"/>
        <w:keepNext w:val="0"/>
        <w:keepLines w:val="0"/>
        <w:numPr>
          <w:ilvl w:val="3"/>
          <w:numId w:val="106"/>
        </w:numPr>
        <w:spacing w:before="120" w:after="120" w:line="240" w:lineRule="auto"/>
        <w:ind w:left="2203"/>
        <w:jc w:val="both"/>
        <w:textAlignment w:val="baseline"/>
        <w:rPr>
          <w:rFonts w:ascii="Arial" w:hAnsi="Arial" w:cs="Arial"/>
          <w:color w:val="000000"/>
        </w:rPr>
      </w:pPr>
      <w:r>
        <w:rPr>
          <w:rFonts w:ascii="Arial" w:hAnsi="Arial" w:cs="Arial"/>
          <w:b w:val="0"/>
          <w:bCs/>
          <w:color w:val="000000"/>
          <w:sz w:val="24"/>
          <w:szCs w:val="24"/>
        </w:rPr>
        <w:t>the terms of any agreement or other document to which the Guarantor is a Party or which is binding upon it or any of its assets;</w:t>
      </w:r>
    </w:p>
    <w:p w14:paraId="2936430A" w14:textId="77777777" w:rsidR="004556D0" w:rsidRDefault="004556D0" w:rsidP="00986D2A">
      <w:pPr>
        <w:pStyle w:val="Heading3"/>
        <w:keepNext w:val="0"/>
        <w:keepLines w:val="0"/>
        <w:numPr>
          <w:ilvl w:val="2"/>
          <w:numId w:val="106"/>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21B6A9A8" w14:textId="77777777" w:rsidR="004556D0" w:rsidRDefault="004556D0" w:rsidP="00986D2A">
      <w:pPr>
        <w:pStyle w:val="Heading3"/>
        <w:keepNext w:val="0"/>
        <w:keepLines w:val="0"/>
        <w:numPr>
          <w:ilvl w:val="2"/>
          <w:numId w:val="106"/>
        </w:numPr>
        <w:spacing w:before="120" w:after="120" w:line="240" w:lineRule="auto"/>
        <w:ind w:left="1080"/>
        <w:jc w:val="both"/>
        <w:textAlignment w:val="baseline"/>
        <w:rPr>
          <w:rFonts w:ascii="Arial" w:hAnsi="Arial" w:cs="Arial"/>
          <w:color w:val="000000"/>
        </w:rPr>
      </w:pPr>
      <w:r>
        <w:rPr>
          <w:rFonts w:ascii="Arial" w:hAnsi="Arial" w:cs="Arial"/>
          <w:b w:val="0"/>
          <w:bCs/>
          <w:color w:val="000000"/>
          <w:sz w:val="24"/>
          <w:szCs w:val="24"/>
        </w:rPr>
        <w:t>this Deed of Guarantee is the legal, valid and binding obligation of the Guarantor and is enforceable against the Guarantor in accordance with its terms.</w:t>
      </w:r>
    </w:p>
    <w:p w14:paraId="77974F65" w14:textId="77777777" w:rsidR="004556D0" w:rsidRDefault="004556D0" w:rsidP="00986D2A">
      <w:pPr>
        <w:pStyle w:val="Heading3"/>
        <w:keepNext w:val="0"/>
        <w:keepLines w:val="0"/>
        <w:numPr>
          <w:ilvl w:val="0"/>
          <w:numId w:val="107"/>
        </w:numPr>
        <w:spacing w:before="120" w:after="120" w:line="240" w:lineRule="auto"/>
        <w:jc w:val="both"/>
        <w:textAlignment w:val="baseline"/>
        <w:rPr>
          <w:rFonts w:ascii="Arial" w:hAnsi="Arial" w:cs="Arial"/>
          <w:color w:val="000000"/>
        </w:rPr>
      </w:pPr>
      <w:r>
        <w:rPr>
          <w:rFonts w:ascii="Arial" w:hAnsi="Arial" w:cs="Arial"/>
          <w:color w:val="000000"/>
          <w:sz w:val="24"/>
          <w:szCs w:val="24"/>
        </w:rPr>
        <w:t>PAYMENTS AND SET-OFF</w:t>
      </w:r>
    </w:p>
    <w:p w14:paraId="02CDCCD5" w14:textId="77777777" w:rsidR="004556D0" w:rsidRDefault="004556D0" w:rsidP="00986D2A">
      <w:pPr>
        <w:pStyle w:val="Heading3"/>
        <w:keepNext w:val="0"/>
        <w:keepLines w:val="0"/>
        <w:numPr>
          <w:ilvl w:val="1"/>
          <w:numId w:val="107"/>
        </w:numPr>
        <w:spacing w:before="120" w:after="120" w:line="240" w:lineRule="auto"/>
        <w:ind w:left="1069"/>
        <w:jc w:val="both"/>
        <w:textAlignment w:val="baseline"/>
        <w:rPr>
          <w:rFonts w:ascii="Arial" w:hAnsi="Arial" w:cs="Arial"/>
          <w:color w:val="000000"/>
        </w:rPr>
      </w:pPr>
      <w:r>
        <w:rPr>
          <w:rFonts w:ascii="Arial" w:hAnsi="Arial" w:cs="Arial"/>
          <w:b w:val="0"/>
          <w:bCs/>
          <w:color w:val="000000"/>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2C37B3AA" w14:textId="77777777" w:rsidR="004556D0" w:rsidRDefault="004556D0" w:rsidP="00986D2A">
      <w:pPr>
        <w:pStyle w:val="Heading2"/>
        <w:widowControl/>
        <w:numPr>
          <w:ilvl w:val="1"/>
          <w:numId w:val="107"/>
        </w:numPr>
        <w:spacing w:before="120" w:after="120"/>
        <w:ind w:left="1069"/>
        <w:textAlignment w:val="baseline"/>
        <w:rPr>
          <w:rFonts w:ascii="Arial" w:hAnsi="Arial"/>
          <w:color w:val="000000"/>
        </w:rPr>
      </w:pPr>
      <w:r>
        <w:rPr>
          <w:rFonts w:ascii="Arial" w:hAnsi="Arial"/>
          <w:b/>
          <w:bCs w:val="0"/>
          <w:color w:val="000000"/>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6FF441A5" w14:textId="77777777" w:rsidR="004556D0" w:rsidRDefault="004556D0" w:rsidP="00986D2A">
      <w:pPr>
        <w:pStyle w:val="Heading2"/>
        <w:widowControl/>
        <w:numPr>
          <w:ilvl w:val="1"/>
          <w:numId w:val="107"/>
        </w:numPr>
        <w:spacing w:before="120" w:after="120"/>
        <w:ind w:left="1069"/>
        <w:textAlignment w:val="baseline"/>
        <w:rPr>
          <w:rFonts w:ascii="Arial" w:hAnsi="Arial"/>
          <w:color w:val="000000"/>
        </w:rPr>
      </w:pPr>
      <w:r>
        <w:rPr>
          <w:rFonts w:ascii="Arial" w:hAnsi="Arial"/>
          <w:b/>
          <w:bCs w:val="0"/>
          <w:color w:val="000000"/>
          <w:sz w:val="24"/>
          <w:szCs w:val="24"/>
        </w:rPr>
        <w:t>The Guarantor will reimburse the Beneficiary for all legal and other costs (including VAT) incurred by the Beneficiary in connection with the enforcement of this Deed of Guarantee.</w:t>
      </w:r>
    </w:p>
    <w:p w14:paraId="08875353" w14:textId="77777777" w:rsidR="004556D0" w:rsidRDefault="004556D0" w:rsidP="00986D2A">
      <w:pPr>
        <w:pStyle w:val="Heading1"/>
        <w:keepNext w:val="0"/>
        <w:keepLines w:val="0"/>
        <w:numPr>
          <w:ilvl w:val="0"/>
          <w:numId w:val="108"/>
        </w:numPr>
        <w:spacing w:before="120" w:line="240" w:lineRule="auto"/>
        <w:jc w:val="both"/>
        <w:textAlignment w:val="baseline"/>
        <w:rPr>
          <w:rFonts w:ascii="Arial" w:hAnsi="Arial" w:cs="Arial"/>
          <w:color w:val="000000"/>
        </w:rPr>
      </w:pPr>
      <w:r>
        <w:rPr>
          <w:rFonts w:ascii="Arial" w:hAnsi="Arial" w:cs="Arial"/>
          <w:color w:val="000000"/>
          <w:sz w:val="24"/>
          <w:szCs w:val="24"/>
        </w:rPr>
        <w:t>GUARANTOR'S ACKNOWLEDGEMENT</w:t>
      </w:r>
    </w:p>
    <w:p w14:paraId="4A945EB5" w14:textId="77777777" w:rsidR="004556D0" w:rsidRDefault="004556D0" w:rsidP="004556D0">
      <w:pPr>
        <w:pStyle w:val="NormalWeb"/>
        <w:spacing w:before="120" w:beforeAutospacing="0" w:after="120" w:afterAutospacing="0"/>
        <w:ind w:left="360"/>
        <w:jc w:val="both"/>
      </w:pPr>
      <w:r>
        <w:rPr>
          <w:rFonts w:ascii="Arial" w:hAnsi="Arial" w:cs="Arial"/>
          <w:color w:val="000000"/>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39023180" w14:textId="77777777" w:rsidR="004556D0" w:rsidRDefault="004556D0" w:rsidP="00986D2A">
      <w:pPr>
        <w:pStyle w:val="Heading1"/>
        <w:keepNext w:val="0"/>
        <w:keepLines w:val="0"/>
        <w:numPr>
          <w:ilvl w:val="0"/>
          <w:numId w:val="109"/>
        </w:numPr>
        <w:spacing w:before="120" w:line="240" w:lineRule="auto"/>
        <w:jc w:val="both"/>
        <w:textAlignment w:val="baseline"/>
        <w:rPr>
          <w:rFonts w:ascii="Arial" w:hAnsi="Arial" w:cs="Arial"/>
          <w:color w:val="000000"/>
        </w:rPr>
      </w:pPr>
      <w:r>
        <w:rPr>
          <w:rFonts w:ascii="Arial" w:hAnsi="Arial" w:cs="Arial"/>
          <w:color w:val="000000"/>
          <w:sz w:val="24"/>
          <w:szCs w:val="24"/>
        </w:rPr>
        <w:t>ASSIGNMENT</w:t>
      </w:r>
    </w:p>
    <w:p w14:paraId="2431DCFC" w14:textId="77777777" w:rsidR="004556D0" w:rsidRDefault="004556D0" w:rsidP="00986D2A">
      <w:pPr>
        <w:pStyle w:val="Heading2"/>
        <w:widowControl/>
        <w:numPr>
          <w:ilvl w:val="1"/>
          <w:numId w:val="109"/>
        </w:numPr>
        <w:spacing w:before="120" w:after="120"/>
        <w:ind w:left="1069"/>
        <w:textAlignment w:val="baseline"/>
        <w:rPr>
          <w:rFonts w:ascii="Arial" w:hAnsi="Arial"/>
          <w:color w:val="000000"/>
        </w:rPr>
      </w:pPr>
      <w:r>
        <w:rPr>
          <w:rFonts w:ascii="Arial" w:hAnsi="Arial"/>
          <w:b/>
          <w:bCs w:val="0"/>
          <w:color w:val="000000"/>
          <w:sz w:val="24"/>
          <w:szCs w:val="24"/>
        </w:rPr>
        <w:lastRenderedPageBreak/>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27F76F16" w14:textId="77777777" w:rsidR="004556D0" w:rsidRDefault="004556D0" w:rsidP="00986D2A">
      <w:pPr>
        <w:pStyle w:val="Heading2"/>
        <w:widowControl/>
        <w:numPr>
          <w:ilvl w:val="1"/>
          <w:numId w:val="109"/>
        </w:numPr>
        <w:spacing w:before="120" w:after="120"/>
        <w:ind w:left="1069"/>
        <w:textAlignment w:val="baseline"/>
        <w:rPr>
          <w:rFonts w:ascii="Arial" w:hAnsi="Arial"/>
          <w:color w:val="000000"/>
        </w:rPr>
      </w:pPr>
      <w:r>
        <w:rPr>
          <w:rFonts w:ascii="Arial" w:hAnsi="Arial"/>
          <w:b/>
          <w:bCs w:val="0"/>
          <w:color w:val="000000"/>
          <w:sz w:val="24"/>
          <w:szCs w:val="24"/>
        </w:rPr>
        <w:t>The Guarantor may not assign or transfer any of its rights and/or obligations under this Deed of Guarantee.</w:t>
      </w:r>
    </w:p>
    <w:p w14:paraId="5A6D7A07" w14:textId="77777777" w:rsidR="004556D0" w:rsidRDefault="004556D0" w:rsidP="00986D2A">
      <w:pPr>
        <w:pStyle w:val="Heading1"/>
        <w:keepNext w:val="0"/>
        <w:keepLines w:val="0"/>
        <w:numPr>
          <w:ilvl w:val="0"/>
          <w:numId w:val="110"/>
        </w:numPr>
        <w:spacing w:before="120" w:line="240" w:lineRule="auto"/>
        <w:jc w:val="both"/>
        <w:textAlignment w:val="baseline"/>
        <w:rPr>
          <w:rFonts w:ascii="Arial" w:hAnsi="Arial" w:cs="Arial"/>
          <w:color w:val="000000"/>
        </w:rPr>
      </w:pPr>
      <w:r>
        <w:rPr>
          <w:rFonts w:ascii="Arial" w:hAnsi="Arial" w:cs="Arial"/>
          <w:color w:val="000000"/>
          <w:sz w:val="24"/>
          <w:szCs w:val="24"/>
        </w:rPr>
        <w:t>SEVERANCE</w:t>
      </w:r>
    </w:p>
    <w:p w14:paraId="34EF52FC" w14:textId="77777777" w:rsidR="004556D0" w:rsidRDefault="004556D0" w:rsidP="004556D0">
      <w:pPr>
        <w:pStyle w:val="NormalWeb"/>
        <w:spacing w:before="120" w:beforeAutospacing="0" w:after="120" w:afterAutospacing="0"/>
        <w:ind w:left="360"/>
        <w:jc w:val="both"/>
      </w:pPr>
      <w:r>
        <w:rPr>
          <w:rFonts w:ascii="Arial" w:hAnsi="Arial" w:cs="Arial"/>
          <w:color w:val="000000"/>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5C4F4B5C" w14:textId="77777777" w:rsidR="004556D0" w:rsidRDefault="004556D0" w:rsidP="00986D2A">
      <w:pPr>
        <w:pStyle w:val="Heading1"/>
        <w:keepNext w:val="0"/>
        <w:keepLines w:val="0"/>
        <w:numPr>
          <w:ilvl w:val="0"/>
          <w:numId w:val="111"/>
        </w:numPr>
        <w:spacing w:before="120" w:line="240" w:lineRule="auto"/>
        <w:jc w:val="both"/>
        <w:textAlignment w:val="baseline"/>
        <w:rPr>
          <w:rFonts w:ascii="Arial" w:hAnsi="Arial" w:cs="Arial"/>
          <w:color w:val="000000"/>
        </w:rPr>
      </w:pPr>
      <w:r>
        <w:rPr>
          <w:rFonts w:ascii="Arial" w:hAnsi="Arial" w:cs="Arial"/>
          <w:color w:val="000000"/>
          <w:sz w:val="24"/>
          <w:szCs w:val="24"/>
        </w:rPr>
        <w:t>THIRD PARTY RIGHTS</w:t>
      </w:r>
    </w:p>
    <w:p w14:paraId="690B0301" w14:textId="77777777" w:rsidR="004556D0" w:rsidRDefault="004556D0" w:rsidP="004556D0">
      <w:pPr>
        <w:pStyle w:val="NormalWeb"/>
        <w:spacing w:before="120" w:beforeAutospacing="0" w:after="120" w:afterAutospacing="0"/>
        <w:ind w:left="360"/>
        <w:jc w:val="both"/>
      </w:pPr>
      <w:r>
        <w:rPr>
          <w:rFonts w:ascii="Arial" w:hAnsi="Arial" w:cs="Arial"/>
          <w:color w:val="000000"/>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667F1D7F" w14:textId="77777777" w:rsidR="004556D0" w:rsidRDefault="004556D0" w:rsidP="00986D2A">
      <w:pPr>
        <w:pStyle w:val="Heading1"/>
        <w:keepNext w:val="0"/>
        <w:keepLines w:val="0"/>
        <w:numPr>
          <w:ilvl w:val="0"/>
          <w:numId w:val="112"/>
        </w:numPr>
        <w:spacing w:before="120" w:line="240" w:lineRule="auto"/>
        <w:jc w:val="both"/>
        <w:textAlignment w:val="baseline"/>
        <w:rPr>
          <w:rFonts w:ascii="Arial" w:hAnsi="Arial" w:cs="Arial"/>
          <w:color w:val="000000"/>
        </w:rPr>
      </w:pPr>
      <w:r>
        <w:rPr>
          <w:rFonts w:ascii="Arial" w:hAnsi="Arial" w:cs="Arial"/>
          <w:color w:val="000000"/>
          <w:sz w:val="24"/>
          <w:szCs w:val="24"/>
        </w:rPr>
        <w:t>SURVIVAL</w:t>
      </w:r>
    </w:p>
    <w:p w14:paraId="359B6CB3" w14:textId="77777777" w:rsidR="004556D0" w:rsidRDefault="004556D0" w:rsidP="004556D0">
      <w:pPr>
        <w:pStyle w:val="NormalWeb"/>
        <w:spacing w:before="120" w:beforeAutospacing="0" w:after="120" w:afterAutospacing="0"/>
        <w:ind w:left="360"/>
        <w:jc w:val="both"/>
      </w:pPr>
      <w:r>
        <w:rPr>
          <w:rFonts w:ascii="Arial" w:hAnsi="Arial" w:cs="Arial"/>
          <w:color w:val="000000"/>
        </w:rPr>
        <w:t>This Deed of Guarantee shall survive termination or expiry of the Guaranteed Agreement. </w:t>
      </w:r>
    </w:p>
    <w:p w14:paraId="26A5E785" w14:textId="77777777" w:rsidR="004556D0" w:rsidRDefault="004556D0" w:rsidP="00986D2A">
      <w:pPr>
        <w:pStyle w:val="Heading1"/>
        <w:keepNext w:val="0"/>
        <w:keepLines w:val="0"/>
        <w:numPr>
          <w:ilvl w:val="0"/>
          <w:numId w:val="113"/>
        </w:numPr>
        <w:spacing w:before="120" w:line="240" w:lineRule="auto"/>
        <w:jc w:val="both"/>
        <w:textAlignment w:val="baseline"/>
        <w:rPr>
          <w:rFonts w:ascii="Arial" w:hAnsi="Arial" w:cs="Arial"/>
          <w:color w:val="000000"/>
        </w:rPr>
      </w:pPr>
      <w:r>
        <w:rPr>
          <w:rFonts w:ascii="Arial" w:hAnsi="Arial" w:cs="Arial"/>
          <w:color w:val="000000"/>
          <w:sz w:val="24"/>
          <w:szCs w:val="24"/>
        </w:rPr>
        <w:t>GOVERNING LAW</w:t>
      </w:r>
    </w:p>
    <w:p w14:paraId="45AFA0A6" w14:textId="77777777" w:rsidR="004556D0" w:rsidRDefault="004556D0" w:rsidP="00986D2A">
      <w:pPr>
        <w:pStyle w:val="Heading2"/>
        <w:widowControl/>
        <w:numPr>
          <w:ilvl w:val="1"/>
          <w:numId w:val="113"/>
        </w:numPr>
        <w:spacing w:before="120" w:after="120"/>
        <w:ind w:left="1069"/>
        <w:textAlignment w:val="baseline"/>
        <w:rPr>
          <w:rFonts w:ascii="Arial" w:hAnsi="Arial"/>
          <w:color w:val="000000"/>
        </w:rPr>
      </w:pPr>
      <w:r>
        <w:rPr>
          <w:rFonts w:ascii="Arial" w:hAnsi="Arial"/>
          <w:b/>
          <w:bCs w:val="0"/>
          <w:color w:val="000000"/>
          <w:sz w:val="24"/>
          <w:szCs w:val="24"/>
        </w:rPr>
        <w:t>This Deed of Guarantee and any non-contractual obligations arising out of or in connection with it shall be governed by and construed in all respects in accordance with English law.</w:t>
      </w:r>
    </w:p>
    <w:p w14:paraId="7DB2D725" w14:textId="77777777" w:rsidR="004556D0" w:rsidRDefault="004556D0" w:rsidP="00986D2A">
      <w:pPr>
        <w:pStyle w:val="Heading2"/>
        <w:widowControl/>
        <w:numPr>
          <w:ilvl w:val="1"/>
          <w:numId w:val="113"/>
        </w:numPr>
        <w:spacing w:before="120" w:after="120"/>
        <w:ind w:left="1069"/>
        <w:textAlignment w:val="baseline"/>
        <w:rPr>
          <w:rFonts w:ascii="Arial" w:hAnsi="Arial"/>
          <w:color w:val="000000"/>
        </w:rPr>
      </w:pPr>
      <w:r>
        <w:rPr>
          <w:rFonts w:ascii="Arial" w:hAnsi="Arial"/>
          <w:b/>
          <w:bCs w:val="0"/>
          <w:color w:val="000000"/>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50F49449" w14:textId="77777777" w:rsidR="004556D0" w:rsidRDefault="004556D0" w:rsidP="00986D2A">
      <w:pPr>
        <w:pStyle w:val="Heading2"/>
        <w:widowControl/>
        <w:numPr>
          <w:ilvl w:val="1"/>
          <w:numId w:val="113"/>
        </w:numPr>
        <w:spacing w:before="120" w:after="120"/>
        <w:ind w:left="1069"/>
        <w:textAlignment w:val="baseline"/>
        <w:rPr>
          <w:rFonts w:ascii="Arial" w:hAnsi="Arial"/>
          <w:color w:val="000000"/>
        </w:rPr>
      </w:pPr>
      <w:r>
        <w:rPr>
          <w:rFonts w:ascii="Arial" w:hAnsi="Arial"/>
          <w:b/>
          <w:bCs w:val="0"/>
          <w:color w:val="000000"/>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51E99972" w14:textId="77777777" w:rsidR="004556D0" w:rsidRDefault="004556D0" w:rsidP="00986D2A">
      <w:pPr>
        <w:pStyle w:val="Heading2"/>
        <w:widowControl/>
        <w:numPr>
          <w:ilvl w:val="1"/>
          <w:numId w:val="113"/>
        </w:numPr>
        <w:spacing w:before="120" w:after="120"/>
        <w:ind w:left="1069"/>
        <w:textAlignment w:val="baseline"/>
        <w:rPr>
          <w:rFonts w:ascii="Arial" w:hAnsi="Arial"/>
          <w:color w:val="000000"/>
        </w:rPr>
      </w:pPr>
      <w:r>
        <w:rPr>
          <w:rFonts w:ascii="Arial" w:hAnsi="Arial"/>
          <w:b/>
          <w:bCs w:val="0"/>
          <w:color w:val="000000"/>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09B09DF5" w14:textId="77777777" w:rsidR="004556D0" w:rsidRDefault="004556D0" w:rsidP="004556D0">
      <w:pPr>
        <w:pStyle w:val="NormalWeb"/>
        <w:spacing w:before="120" w:beforeAutospacing="0" w:after="120" w:afterAutospacing="0"/>
        <w:ind w:left="936"/>
        <w:jc w:val="both"/>
      </w:pPr>
      <w:r>
        <w:rPr>
          <w:rFonts w:ascii="Arial" w:hAnsi="Arial" w:cs="Arial"/>
          <w:b/>
          <w:bCs/>
          <w:color w:val="000000"/>
          <w:shd w:val="clear" w:color="auto" w:fill="FFFF00"/>
        </w:rPr>
        <w:lastRenderedPageBreak/>
        <w:t>[Guidance Note:</w:t>
      </w:r>
      <w:r>
        <w:rPr>
          <w:rFonts w:ascii="Arial" w:hAnsi="Arial" w:cs="Arial"/>
          <w:color w:val="000000"/>
        </w:rPr>
        <w:t xml:space="preserve"> Include the above provision when dealing with the appointment of English process agent by a </w:t>
      </w:r>
      <w:proofErr w:type="spellStart"/>
      <w:proofErr w:type="gramStart"/>
      <w:r>
        <w:rPr>
          <w:rFonts w:ascii="Arial" w:hAnsi="Arial" w:cs="Arial"/>
          <w:color w:val="000000"/>
        </w:rPr>
        <w:t>non English</w:t>
      </w:r>
      <w:proofErr w:type="spellEnd"/>
      <w:proofErr w:type="gramEnd"/>
      <w:r>
        <w:rPr>
          <w:rFonts w:ascii="Arial" w:hAnsi="Arial" w:cs="Arial"/>
          <w:color w:val="000000"/>
        </w:rPr>
        <w:t xml:space="preserve"> incorporated Guarantor]</w:t>
      </w:r>
    </w:p>
    <w:p w14:paraId="57A876ED" w14:textId="77777777" w:rsidR="004556D0" w:rsidRDefault="004556D0" w:rsidP="00986D2A">
      <w:pPr>
        <w:pStyle w:val="Heading2"/>
        <w:widowControl/>
        <w:numPr>
          <w:ilvl w:val="0"/>
          <w:numId w:val="114"/>
        </w:numPr>
        <w:spacing w:before="120" w:after="120"/>
        <w:textAlignment w:val="baseline"/>
        <w:rPr>
          <w:rFonts w:ascii="Arial" w:hAnsi="Arial"/>
          <w:color w:val="000000"/>
        </w:rPr>
      </w:pPr>
      <w:r>
        <w:rPr>
          <w:rFonts w:ascii="Arial" w:hAnsi="Arial"/>
          <w:b/>
          <w:bCs w:val="0"/>
          <w:color w:val="000000"/>
          <w:sz w:val="24"/>
          <w:szCs w:val="24"/>
        </w:rPr>
        <w:t>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74E74167" w14:textId="77777777" w:rsidR="004556D0" w:rsidRDefault="004556D0" w:rsidP="004556D0">
      <w:pPr>
        <w:rPr>
          <w:rFonts w:ascii="Times New Roman" w:hAnsi="Times New Roman" w:cs="Times New Roman"/>
        </w:rPr>
      </w:pPr>
    </w:p>
    <w:p w14:paraId="66C50E6B" w14:textId="77777777" w:rsidR="004556D0" w:rsidRDefault="004556D0" w:rsidP="004556D0">
      <w:pPr>
        <w:pStyle w:val="NormalWeb"/>
        <w:spacing w:before="120" w:beforeAutospacing="0" w:after="120" w:afterAutospacing="0"/>
        <w:jc w:val="both"/>
      </w:pPr>
      <w:r>
        <w:rPr>
          <w:rFonts w:ascii="Arial" w:hAnsi="Arial" w:cs="Arial"/>
          <w:color w:val="000000"/>
        </w:rPr>
        <w:t>IN WITNESS whereof the Guarantor has caused this instrument to be executed and delivered as a Deed the day and year first before written.</w:t>
      </w:r>
    </w:p>
    <w:p w14:paraId="30C6FE68" w14:textId="77777777" w:rsidR="004556D0" w:rsidRDefault="004556D0" w:rsidP="004556D0">
      <w:pPr>
        <w:pStyle w:val="NormalWeb"/>
        <w:spacing w:before="0" w:beforeAutospacing="0" w:after="240" w:afterAutospacing="0"/>
        <w:jc w:val="both"/>
      </w:pPr>
      <w:r>
        <w:rPr>
          <w:rFonts w:ascii="Arial" w:hAnsi="Arial" w:cs="Arial"/>
          <w:color w:val="000000"/>
        </w:rPr>
        <w:t>EXECUTED as a DEED by</w:t>
      </w:r>
      <w:r>
        <w:rPr>
          <w:rStyle w:val="apple-tab-span"/>
          <w:rFonts w:ascii="Arial" w:hAnsi="Arial" w:cs="Arial"/>
          <w:color w:val="000000"/>
        </w:rPr>
        <w:tab/>
      </w:r>
    </w:p>
    <w:p w14:paraId="5D1AA5F5" w14:textId="77777777" w:rsidR="004556D0" w:rsidRDefault="004556D0" w:rsidP="004556D0">
      <w:pPr>
        <w:pStyle w:val="NormalWeb"/>
        <w:spacing w:before="0" w:beforeAutospacing="0" w:after="240" w:afterAutospacing="0"/>
        <w:jc w:val="both"/>
      </w:pPr>
      <w:r>
        <w:rPr>
          <w:rFonts w:ascii="Arial" w:hAnsi="Arial" w:cs="Arial"/>
          <w:color w:val="000000"/>
          <w:shd w:val="clear" w:color="auto" w:fill="FFFF00"/>
        </w:rPr>
        <w:t>[Insert name of the Guarantor]</w:t>
      </w:r>
      <w:r>
        <w:rPr>
          <w:rFonts w:ascii="Arial" w:hAnsi="Arial" w:cs="Arial"/>
          <w:color w:val="000000"/>
        </w:rPr>
        <w:t xml:space="preserve"> acting by </w:t>
      </w:r>
      <w:r>
        <w:rPr>
          <w:rFonts w:ascii="Arial" w:hAnsi="Arial" w:cs="Arial"/>
          <w:color w:val="000000"/>
          <w:shd w:val="clear" w:color="auto" w:fill="FFFF00"/>
        </w:rPr>
        <w:t>[Insert/print names]</w:t>
      </w:r>
    </w:p>
    <w:p w14:paraId="625DA176" w14:textId="77777777" w:rsidR="004556D0" w:rsidRDefault="004556D0" w:rsidP="004556D0">
      <w:pPr>
        <w:pStyle w:val="NormalWeb"/>
        <w:spacing w:before="120" w:beforeAutospacing="0" w:after="120" w:afterAutospacing="0"/>
        <w:jc w:val="both"/>
      </w:pPr>
      <w:r>
        <w:rPr>
          <w:rFonts w:ascii="Arial" w:hAnsi="Arial" w:cs="Arial"/>
          <w:color w:val="000000"/>
        </w:rPr>
        <w:t>Director</w:t>
      </w:r>
    </w:p>
    <w:p w14:paraId="3D081691" w14:textId="77777777" w:rsidR="004556D0" w:rsidRDefault="004556D0" w:rsidP="004556D0">
      <w:pPr>
        <w:pStyle w:val="NormalWeb"/>
        <w:spacing w:before="0" w:beforeAutospacing="0" w:after="240" w:afterAutospacing="0"/>
        <w:jc w:val="both"/>
      </w:pPr>
      <w:r>
        <w:rPr>
          <w:rFonts w:ascii="Arial" w:hAnsi="Arial" w:cs="Arial"/>
          <w:color w:val="000000"/>
        </w:rPr>
        <w:t>Director/Secretary</w:t>
      </w:r>
      <w:r>
        <w:rPr>
          <w:rFonts w:ascii="Arial" w:hAnsi="Arial" w:cs="Arial"/>
          <w:color w:val="000000"/>
        </w:rPr>
        <w:br/>
      </w:r>
    </w:p>
    <w:p w14:paraId="7A568553" w14:textId="77777777" w:rsidR="004556D0" w:rsidRDefault="004556D0" w:rsidP="004556D0">
      <w:pPr>
        <w:pStyle w:val="NormalWeb"/>
        <w:spacing w:before="240" w:beforeAutospacing="0" w:after="240" w:afterAutospacing="0"/>
        <w:ind w:firstLine="426"/>
        <w:jc w:val="center"/>
      </w:pPr>
      <w:r>
        <w:rPr>
          <w:rFonts w:ascii="Arial" w:hAnsi="Arial" w:cs="Arial"/>
          <w:b/>
          <w:bCs/>
          <w:color w:val="000000"/>
          <w:sz w:val="36"/>
          <w:szCs w:val="36"/>
        </w:rPr>
        <w:t>Annex 2 – Form of Letter of Intent to Guarantee</w:t>
      </w:r>
    </w:p>
    <w:p w14:paraId="6445BA62" w14:textId="77777777" w:rsidR="004556D0" w:rsidRDefault="004556D0" w:rsidP="004556D0">
      <w:pPr>
        <w:pStyle w:val="NormalWeb"/>
        <w:spacing w:before="0" w:beforeAutospacing="0" w:after="220" w:afterAutospacing="0"/>
        <w:jc w:val="both"/>
      </w:pPr>
      <w:r>
        <w:rPr>
          <w:rFonts w:ascii="Arial" w:hAnsi="Arial" w:cs="Arial"/>
          <w:b/>
          <w:bCs/>
          <w:color w:val="000000"/>
          <w:shd w:val="clear" w:color="auto" w:fill="FFFF00"/>
        </w:rPr>
        <w:t xml:space="preserve">[Guidance Note: </w:t>
      </w:r>
      <w:r>
        <w:rPr>
          <w:rFonts w:ascii="Arial" w:hAnsi="Arial" w:cs="Arial"/>
          <w:color w:val="000000"/>
        </w:rPr>
        <w:t>this is the form of the Letter of Intent to Guarantee to be used by a Guarantor to confirm that it will enter into a Guarantee for each Call Off Contract if required by a Buyer.]</w:t>
      </w:r>
    </w:p>
    <w:p w14:paraId="620C3DE8" w14:textId="77777777" w:rsidR="004556D0" w:rsidRDefault="004556D0" w:rsidP="004556D0">
      <w:pPr>
        <w:pStyle w:val="NormalWeb"/>
        <w:spacing w:before="0" w:beforeAutospacing="0" w:after="240" w:afterAutospacing="0"/>
        <w:jc w:val="center"/>
      </w:pPr>
      <w:r>
        <w:rPr>
          <w:rFonts w:ascii="Arial" w:hAnsi="Arial" w:cs="Arial"/>
          <w:b/>
          <w:bCs/>
          <w:color w:val="000000"/>
          <w:shd w:val="clear" w:color="auto" w:fill="FFFF00"/>
        </w:rPr>
        <w:t>[ON THE LETTERHEAD OF THE GUARANTOR]</w:t>
      </w:r>
    </w:p>
    <w:p w14:paraId="0AAFD43C" w14:textId="77777777" w:rsidR="004556D0" w:rsidRDefault="004556D0" w:rsidP="004556D0">
      <w:pPr>
        <w:pStyle w:val="NormalWeb"/>
        <w:spacing w:before="0" w:beforeAutospacing="0" w:after="220" w:afterAutospacing="0"/>
      </w:pPr>
      <w:r>
        <w:rPr>
          <w:rFonts w:ascii="Arial" w:hAnsi="Arial" w:cs="Arial"/>
          <w:color w:val="000000"/>
        </w:rPr>
        <w:t>Crown Commercial Service</w:t>
      </w:r>
      <w:r>
        <w:rPr>
          <w:rFonts w:ascii="Arial" w:hAnsi="Arial" w:cs="Arial"/>
          <w:color w:val="000000"/>
        </w:rPr>
        <w:br/>
        <w:t>9th Floor, The Capital</w:t>
      </w:r>
      <w:r>
        <w:rPr>
          <w:rFonts w:ascii="Arial" w:hAnsi="Arial" w:cs="Arial"/>
          <w:color w:val="000000"/>
        </w:rPr>
        <w:br/>
        <w:t>Old Hall Street</w:t>
      </w:r>
      <w:r>
        <w:rPr>
          <w:rFonts w:ascii="Arial" w:hAnsi="Arial" w:cs="Arial"/>
          <w:color w:val="000000"/>
        </w:rPr>
        <w:br/>
        <w:t>Liverpool</w:t>
      </w:r>
      <w:r>
        <w:rPr>
          <w:rFonts w:ascii="Arial" w:hAnsi="Arial" w:cs="Arial"/>
          <w:color w:val="000000"/>
        </w:rPr>
        <w:br/>
        <w:t>L3 9PP</w:t>
      </w:r>
    </w:p>
    <w:p w14:paraId="166DCB4E" w14:textId="77777777" w:rsidR="004556D0" w:rsidRDefault="004556D0" w:rsidP="004556D0">
      <w:pPr>
        <w:pStyle w:val="NormalWeb"/>
        <w:spacing w:before="0" w:beforeAutospacing="0" w:after="220" w:afterAutospacing="0"/>
      </w:pPr>
      <w:r>
        <w:rPr>
          <w:rFonts w:ascii="Arial" w:hAnsi="Arial" w:cs="Arial"/>
          <w:color w:val="000000"/>
        </w:rPr>
        <w:t>[DATE]</w:t>
      </w:r>
    </w:p>
    <w:p w14:paraId="0D1D2A15" w14:textId="77777777" w:rsidR="004556D0" w:rsidRDefault="004556D0" w:rsidP="004556D0">
      <w:pPr>
        <w:pStyle w:val="NormalWeb"/>
        <w:spacing w:before="0" w:beforeAutospacing="0" w:after="220" w:afterAutospacing="0"/>
      </w:pPr>
      <w:r>
        <w:rPr>
          <w:rFonts w:ascii="Arial" w:hAnsi="Arial" w:cs="Arial"/>
          <w:color w:val="000000"/>
        </w:rPr>
        <w:t>Dear Sirs</w:t>
      </w:r>
    </w:p>
    <w:p w14:paraId="32E42AB1" w14:textId="77777777" w:rsidR="004556D0" w:rsidRDefault="004556D0" w:rsidP="004556D0">
      <w:pPr>
        <w:pStyle w:val="NormalWeb"/>
        <w:spacing w:before="0" w:beforeAutospacing="0" w:after="220" w:afterAutospacing="0"/>
      </w:pPr>
      <w:r>
        <w:rPr>
          <w:rFonts w:ascii="Arial" w:hAnsi="Arial" w:cs="Arial"/>
          <w:b/>
          <w:bCs/>
          <w:color w:val="000000"/>
        </w:rPr>
        <w:t>Letter of Intent to Guarantee – Framework Contract RM</w:t>
      </w:r>
      <w:r>
        <w:rPr>
          <w:rFonts w:ascii="Arial" w:hAnsi="Arial" w:cs="Arial"/>
          <w:b/>
          <w:bCs/>
          <w:color w:val="000000"/>
          <w:shd w:val="clear" w:color="auto" w:fill="FFFFFF"/>
        </w:rPr>
        <w:t>6238 Supply Teachers and Temporary Staff</w:t>
      </w:r>
      <w:r>
        <w:rPr>
          <w:rFonts w:ascii="Arial" w:hAnsi="Arial" w:cs="Arial"/>
          <w:b/>
          <w:bCs/>
          <w:color w:val="000000"/>
        </w:rPr>
        <w:t xml:space="preserve"> (the “Framework Contract”)</w:t>
      </w:r>
    </w:p>
    <w:p w14:paraId="76469194" w14:textId="77777777" w:rsidR="004556D0" w:rsidRDefault="004556D0" w:rsidP="004556D0">
      <w:pPr>
        <w:pStyle w:val="NormalWeb"/>
        <w:spacing w:before="0" w:beforeAutospacing="0" w:after="220" w:afterAutospacing="0"/>
      </w:pPr>
      <w:r>
        <w:rPr>
          <w:rFonts w:ascii="Arial" w:hAnsi="Arial" w:cs="Arial"/>
          <w:b/>
          <w:bCs/>
          <w:color w:val="000000"/>
        </w:rPr>
        <w:t xml:space="preserve">Name of Supplier: </w:t>
      </w:r>
      <w:r>
        <w:rPr>
          <w:rFonts w:ascii="Arial" w:hAnsi="Arial" w:cs="Arial"/>
          <w:b/>
          <w:bCs/>
          <w:color w:val="000000"/>
          <w:shd w:val="clear" w:color="auto" w:fill="FFFF00"/>
        </w:rPr>
        <w:t>[INSERT NAME OF SUPPLIER]</w:t>
      </w:r>
    </w:p>
    <w:p w14:paraId="0C4BCD56" w14:textId="77777777" w:rsidR="004556D0" w:rsidRDefault="004556D0" w:rsidP="00986D2A">
      <w:pPr>
        <w:pStyle w:val="NormalWeb"/>
        <w:numPr>
          <w:ilvl w:val="0"/>
          <w:numId w:val="115"/>
        </w:numPr>
        <w:spacing w:before="0" w:beforeAutospacing="0" w:after="0" w:afterAutospacing="0"/>
        <w:ind w:left="360"/>
        <w:textAlignment w:val="baseline"/>
        <w:rPr>
          <w:rFonts w:ascii="Arial" w:hAnsi="Arial" w:cs="Arial"/>
          <w:color w:val="000000"/>
        </w:rPr>
      </w:pPr>
      <w:r>
        <w:rPr>
          <w:rFonts w:ascii="Arial" w:hAnsi="Arial" w:cs="Arial"/>
          <w:color w:val="000000"/>
        </w:rPr>
        <w:t>We refer to the Framework Contract. Unless otherwise defined in this Letter of Intent to Guarantee, capitalised terms used in this Letter of Intent to Guarantee have the meaning given to them in the Framework Contract.</w:t>
      </w:r>
    </w:p>
    <w:p w14:paraId="53110561" w14:textId="77777777" w:rsidR="004556D0" w:rsidRDefault="004556D0" w:rsidP="004556D0">
      <w:pPr>
        <w:rPr>
          <w:rFonts w:ascii="Times New Roman" w:hAnsi="Times New Roman" w:cs="Times New Roman"/>
        </w:rPr>
      </w:pPr>
      <w:r>
        <w:lastRenderedPageBreak/>
        <w:br/>
      </w:r>
    </w:p>
    <w:p w14:paraId="4F08295D" w14:textId="77777777" w:rsidR="004556D0" w:rsidRDefault="004556D0" w:rsidP="00986D2A">
      <w:pPr>
        <w:pStyle w:val="NormalWeb"/>
        <w:numPr>
          <w:ilvl w:val="0"/>
          <w:numId w:val="116"/>
        </w:numPr>
        <w:spacing w:before="0" w:beforeAutospacing="0" w:after="0" w:afterAutospacing="0"/>
        <w:textAlignment w:val="baseline"/>
        <w:rPr>
          <w:rFonts w:ascii="Arial" w:hAnsi="Arial" w:cs="Arial"/>
          <w:color w:val="000000"/>
        </w:rPr>
      </w:pPr>
      <w:r>
        <w:rPr>
          <w:rFonts w:ascii="Arial" w:hAnsi="Arial" w:cs="Arial"/>
          <w:color w:val="000000"/>
        </w:rPr>
        <w:t>We acknowledge that the Supplier relied on our capacity to meet the selection criteria relating to economic and financial standing that CCS set out in the procurement process for the Framework Contract.</w:t>
      </w:r>
    </w:p>
    <w:p w14:paraId="0727A76F" w14:textId="77777777" w:rsidR="004556D0" w:rsidRDefault="004556D0" w:rsidP="004556D0">
      <w:pPr>
        <w:rPr>
          <w:rFonts w:ascii="Times New Roman" w:hAnsi="Times New Roman" w:cs="Times New Roman"/>
        </w:rPr>
      </w:pPr>
      <w:r>
        <w:br/>
      </w:r>
    </w:p>
    <w:p w14:paraId="174F0E37" w14:textId="77777777" w:rsidR="004556D0" w:rsidRDefault="004556D0" w:rsidP="00986D2A">
      <w:pPr>
        <w:pStyle w:val="NormalWeb"/>
        <w:numPr>
          <w:ilvl w:val="0"/>
          <w:numId w:val="117"/>
        </w:numPr>
        <w:spacing w:before="0" w:beforeAutospacing="0" w:after="0" w:afterAutospacing="0"/>
        <w:textAlignment w:val="baseline"/>
        <w:rPr>
          <w:rFonts w:ascii="Arial" w:hAnsi="Arial" w:cs="Arial"/>
          <w:color w:val="000000"/>
        </w:rPr>
      </w:pPr>
      <w:r>
        <w:rPr>
          <w:rFonts w:ascii="Arial" w:hAnsi="Arial" w:cs="Arial"/>
          <w:color w:val="000000"/>
        </w:rPr>
        <w:t>We have issued this Letter of Intent to Guarantee in consideration of CCS entering into the Framework Contract with the Supplier. </w:t>
      </w:r>
    </w:p>
    <w:p w14:paraId="4EE112FF" w14:textId="77777777" w:rsidR="004556D0" w:rsidRDefault="004556D0" w:rsidP="004556D0">
      <w:pPr>
        <w:rPr>
          <w:rFonts w:ascii="Times New Roman" w:hAnsi="Times New Roman" w:cs="Times New Roman"/>
        </w:rPr>
      </w:pPr>
      <w:r>
        <w:br/>
      </w:r>
    </w:p>
    <w:p w14:paraId="2BA29143" w14:textId="77777777" w:rsidR="004556D0" w:rsidRDefault="004556D0" w:rsidP="00986D2A">
      <w:pPr>
        <w:pStyle w:val="NormalWeb"/>
        <w:numPr>
          <w:ilvl w:val="0"/>
          <w:numId w:val="118"/>
        </w:numPr>
        <w:spacing w:before="0" w:beforeAutospacing="0" w:after="0" w:afterAutospacing="0"/>
        <w:textAlignment w:val="baseline"/>
        <w:rPr>
          <w:rFonts w:ascii="Arial" w:hAnsi="Arial" w:cs="Arial"/>
          <w:color w:val="000000"/>
        </w:rPr>
      </w:pPr>
      <w:r>
        <w:rPr>
          <w:rFonts w:ascii="Arial" w:hAnsi="Arial" w:cs="Arial"/>
          <w:color w:val="000000"/>
        </w:rPr>
        <w:t>Please accept this Letter of Intent to Guarantee as an undertaking from us and as proof that the Supplier will have at its disposal the resources necessary to achieve the economic and financial standing required in the relevant selection criteria.</w:t>
      </w:r>
    </w:p>
    <w:p w14:paraId="16AB7BE7" w14:textId="77777777" w:rsidR="004556D0" w:rsidRDefault="004556D0" w:rsidP="004556D0">
      <w:pPr>
        <w:rPr>
          <w:rFonts w:ascii="Times New Roman" w:hAnsi="Times New Roman" w:cs="Times New Roman"/>
        </w:rPr>
      </w:pPr>
      <w:r>
        <w:br/>
      </w:r>
    </w:p>
    <w:p w14:paraId="4BBD081C" w14:textId="77777777" w:rsidR="004556D0" w:rsidRDefault="004556D0" w:rsidP="00986D2A">
      <w:pPr>
        <w:pStyle w:val="NormalWeb"/>
        <w:numPr>
          <w:ilvl w:val="0"/>
          <w:numId w:val="119"/>
        </w:numPr>
        <w:spacing w:before="0" w:beforeAutospacing="0" w:after="0" w:afterAutospacing="0"/>
        <w:textAlignment w:val="baseline"/>
        <w:rPr>
          <w:rFonts w:ascii="Arial" w:hAnsi="Arial" w:cs="Arial"/>
          <w:color w:val="000000"/>
        </w:rPr>
      </w:pPr>
      <w:r>
        <w:rPr>
          <w:rFonts w:ascii="Arial" w:hAnsi="Arial" w:cs="Arial"/>
          <w:color w:val="000000"/>
        </w:rPr>
        <w:t>We acknowledge that it is a condition of the Framework Contract that:</w:t>
      </w:r>
    </w:p>
    <w:p w14:paraId="2DED070B" w14:textId="77777777" w:rsidR="004556D0" w:rsidRDefault="004556D0" w:rsidP="004556D0">
      <w:pPr>
        <w:rPr>
          <w:rFonts w:ascii="Times New Roman" w:hAnsi="Times New Roman" w:cs="Times New Roman"/>
        </w:rPr>
      </w:pPr>
      <w:r>
        <w:br/>
      </w:r>
    </w:p>
    <w:p w14:paraId="793407E9" w14:textId="77777777" w:rsidR="004556D0" w:rsidRDefault="004556D0" w:rsidP="00986D2A">
      <w:pPr>
        <w:pStyle w:val="NormalWeb"/>
        <w:numPr>
          <w:ilvl w:val="0"/>
          <w:numId w:val="120"/>
        </w:numPr>
        <w:spacing w:before="0" w:beforeAutospacing="0" w:after="0" w:afterAutospacing="0"/>
        <w:textAlignment w:val="baseline"/>
        <w:rPr>
          <w:rFonts w:ascii="Arial" w:hAnsi="Arial" w:cs="Arial"/>
          <w:color w:val="000000"/>
        </w:rPr>
      </w:pPr>
      <w:r>
        <w:rPr>
          <w:rFonts w:ascii="Arial" w:hAnsi="Arial" w:cs="Arial"/>
          <w:color w:val="000000"/>
        </w:rPr>
        <w:t>we provide this Letter of Intent to Guarantee to CCS (paragraph 2.1.1 of Joint Schedule 8 of the Framework Contract); and</w:t>
      </w:r>
    </w:p>
    <w:p w14:paraId="5C206A75" w14:textId="77777777" w:rsidR="004556D0" w:rsidRDefault="004556D0" w:rsidP="004556D0">
      <w:pPr>
        <w:rPr>
          <w:rFonts w:ascii="Times New Roman" w:hAnsi="Times New Roman" w:cs="Times New Roman"/>
        </w:rPr>
      </w:pPr>
      <w:r>
        <w:br/>
      </w:r>
    </w:p>
    <w:p w14:paraId="62A0EB3C" w14:textId="77777777" w:rsidR="004556D0" w:rsidRDefault="004556D0" w:rsidP="00986D2A">
      <w:pPr>
        <w:pStyle w:val="NormalWeb"/>
        <w:numPr>
          <w:ilvl w:val="0"/>
          <w:numId w:val="121"/>
        </w:numPr>
        <w:spacing w:before="0" w:beforeAutospacing="0" w:after="0" w:afterAutospacing="0"/>
        <w:textAlignment w:val="baseline"/>
        <w:rPr>
          <w:rFonts w:ascii="Arial" w:hAnsi="Arial" w:cs="Arial"/>
          <w:color w:val="000000"/>
        </w:rPr>
      </w:pPr>
      <w:r>
        <w:rPr>
          <w:rFonts w:ascii="Arial" w:hAnsi="Arial" w:cs="Arial"/>
          <w:color w:val="000000"/>
        </w:rPr>
        <w:t>on demand from a Buyer, the Supplier must procure that we enter into a Guarantee in the form set out in Annex 1 to Joint Schedule 8 of the Framework Contract (paragraph 2.1.2 of Joint Schedule 8 of the Framework Contract).</w:t>
      </w:r>
    </w:p>
    <w:p w14:paraId="526D49BE" w14:textId="77777777" w:rsidR="004556D0" w:rsidRDefault="004556D0" w:rsidP="004556D0">
      <w:pPr>
        <w:rPr>
          <w:rFonts w:ascii="Times New Roman" w:hAnsi="Times New Roman" w:cs="Times New Roman"/>
        </w:rPr>
      </w:pPr>
      <w:r>
        <w:br/>
      </w:r>
    </w:p>
    <w:p w14:paraId="45B2DBE9" w14:textId="77777777" w:rsidR="004556D0" w:rsidRDefault="004556D0" w:rsidP="00986D2A">
      <w:pPr>
        <w:pStyle w:val="NormalWeb"/>
        <w:numPr>
          <w:ilvl w:val="0"/>
          <w:numId w:val="122"/>
        </w:numPr>
        <w:spacing w:before="0" w:beforeAutospacing="0" w:after="0" w:afterAutospacing="0"/>
        <w:textAlignment w:val="baseline"/>
        <w:rPr>
          <w:rFonts w:ascii="Arial" w:hAnsi="Arial" w:cs="Arial"/>
          <w:color w:val="000000"/>
        </w:rPr>
      </w:pPr>
      <w:r>
        <w:rPr>
          <w:rFonts w:ascii="Arial" w:hAnsi="Arial" w:cs="Arial"/>
          <w:color w:val="000000"/>
        </w:rPr>
        <w:t>We confirm that:</w:t>
      </w:r>
    </w:p>
    <w:p w14:paraId="79AB43F8" w14:textId="77777777" w:rsidR="004556D0" w:rsidRDefault="004556D0" w:rsidP="004556D0">
      <w:pPr>
        <w:rPr>
          <w:rFonts w:ascii="Times New Roman" w:hAnsi="Times New Roman" w:cs="Times New Roman"/>
        </w:rPr>
      </w:pPr>
      <w:r>
        <w:br/>
      </w:r>
    </w:p>
    <w:p w14:paraId="3A5B887D" w14:textId="77777777" w:rsidR="004556D0" w:rsidRDefault="004556D0" w:rsidP="00986D2A">
      <w:pPr>
        <w:pStyle w:val="NormalWeb"/>
        <w:numPr>
          <w:ilvl w:val="0"/>
          <w:numId w:val="123"/>
        </w:numPr>
        <w:spacing w:before="0" w:beforeAutospacing="0" w:after="0" w:afterAutospacing="0"/>
        <w:textAlignment w:val="baseline"/>
        <w:rPr>
          <w:rFonts w:ascii="Arial" w:hAnsi="Arial" w:cs="Arial"/>
          <w:color w:val="000000"/>
        </w:rPr>
      </w:pPr>
      <w:r>
        <w:rPr>
          <w:rFonts w:ascii="Arial" w:hAnsi="Arial" w:cs="Arial"/>
          <w:color w:val="000000"/>
        </w:rPr>
        <w:t>we undertake to provide each Guarantee in accordance with the Framework Contract; and</w:t>
      </w:r>
    </w:p>
    <w:p w14:paraId="649005F0" w14:textId="77777777" w:rsidR="004556D0" w:rsidRDefault="004556D0" w:rsidP="004556D0">
      <w:pPr>
        <w:rPr>
          <w:rFonts w:ascii="Times New Roman" w:hAnsi="Times New Roman" w:cs="Times New Roman"/>
        </w:rPr>
      </w:pPr>
      <w:r>
        <w:br/>
      </w:r>
    </w:p>
    <w:p w14:paraId="0440C2ED" w14:textId="77777777" w:rsidR="004556D0" w:rsidRDefault="004556D0" w:rsidP="00986D2A">
      <w:pPr>
        <w:pStyle w:val="NormalWeb"/>
        <w:numPr>
          <w:ilvl w:val="0"/>
          <w:numId w:val="124"/>
        </w:numPr>
        <w:spacing w:before="0" w:beforeAutospacing="0" w:after="0" w:afterAutospacing="0"/>
        <w:textAlignment w:val="baseline"/>
        <w:rPr>
          <w:rFonts w:ascii="Arial" w:hAnsi="Arial" w:cs="Arial"/>
          <w:color w:val="000000"/>
        </w:rPr>
      </w:pPr>
      <w:r>
        <w:rPr>
          <w:rFonts w:ascii="Arial" w:hAnsi="Arial" w:cs="Arial"/>
          <w:color w:val="000000"/>
        </w:rPr>
        <w:t>we understand that CCS may terminate the Framework Contract with the Supplier as a material Default of the Framework Contract if:</w:t>
      </w:r>
    </w:p>
    <w:p w14:paraId="43829F71" w14:textId="77777777" w:rsidR="004556D0" w:rsidRDefault="004556D0" w:rsidP="004556D0">
      <w:pPr>
        <w:rPr>
          <w:rFonts w:ascii="Times New Roman" w:hAnsi="Times New Roman" w:cs="Times New Roman"/>
        </w:rPr>
      </w:pPr>
      <w:r>
        <w:br/>
      </w:r>
    </w:p>
    <w:p w14:paraId="052B8560" w14:textId="77777777" w:rsidR="004556D0" w:rsidRDefault="004556D0" w:rsidP="00986D2A">
      <w:pPr>
        <w:pStyle w:val="NormalWeb"/>
        <w:numPr>
          <w:ilvl w:val="0"/>
          <w:numId w:val="125"/>
        </w:numPr>
        <w:spacing w:before="0" w:beforeAutospacing="0" w:after="0" w:afterAutospacing="0"/>
        <w:ind w:left="1080"/>
        <w:textAlignment w:val="baseline"/>
        <w:rPr>
          <w:rFonts w:ascii="Arial" w:hAnsi="Arial" w:cs="Arial"/>
          <w:color w:val="000000"/>
        </w:rPr>
      </w:pPr>
      <w:r>
        <w:rPr>
          <w:rFonts w:ascii="Arial" w:hAnsi="Arial" w:cs="Arial"/>
          <w:color w:val="000000"/>
        </w:rPr>
        <w:lastRenderedPageBreak/>
        <w:t>we withdraw or revoke this Letter of Intent to Guarantee in whole or in part for any reason whatsoever;</w:t>
      </w:r>
    </w:p>
    <w:p w14:paraId="71A866C0" w14:textId="77777777" w:rsidR="004556D0" w:rsidRDefault="004556D0" w:rsidP="004556D0">
      <w:pPr>
        <w:rPr>
          <w:rFonts w:ascii="Times New Roman" w:hAnsi="Times New Roman" w:cs="Times New Roman"/>
        </w:rPr>
      </w:pPr>
      <w:r>
        <w:br/>
      </w:r>
    </w:p>
    <w:p w14:paraId="647ABA66" w14:textId="77777777" w:rsidR="004556D0" w:rsidRDefault="004556D0" w:rsidP="00986D2A">
      <w:pPr>
        <w:pStyle w:val="NormalWeb"/>
        <w:numPr>
          <w:ilvl w:val="0"/>
          <w:numId w:val="126"/>
        </w:numPr>
        <w:spacing w:before="0" w:beforeAutospacing="0" w:after="0" w:afterAutospacing="0"/>
        <w:textAlignment w:val="baseline"/>
        <w:rPr>
          <w:rFonts w:ascii="Arial" w:hAnsi="Arial" w:cs="Arial"/>
          <w:color w:val="000000"/>
        </w:rPr>
      </w:pPr>
      <w:r>
        <w:rPr>
          <w:rFonts w:ascii="Arial" w:hAnsi="Arial" w:cs="Arial"/>
          <w:color w:val="000000"/>
        </w:rPr>
        <w:t>we refuse to enter into a Guarantee in accordance paragraph 2.1.2 of Joint Schedule 8 of the Framework Contract; or </w:t>
      </w:r>
    </w:p>
    <w:p w14:paraId="534DD590" w14:textId="77777777" w:rsidR="004556D0" w:rsidRDefault="004556D0" w:rsidP="004556D0">
      <w:pPr>
        <w:rPr>
          <w:rFonts w:ascii="Times New Roman" w:hAnsi="Times New Roman" w:cs="Times New Roman"/>
        </w:rPr>
      </w:pPr>
      <w:r>
        <w:br/>
      </w:r>
    </w:p>
    <w:p w14:paraId="6C06CE7A" w14:textId="77777777" w:rsidR="004556D0" w:rsidRDefault="004556D0" w:rsidP="00986D2A">
      <w:pPr>
        <w:pStyle w:val="NormalWeb"/>
        <w:numPr>
          <w:ilvl w:val="0"/>
          <w:numId w:val="127"/>
        </w:numPr>
        <w:spacing w:before="0" w:beforeAutospacing="0" w:after="0" w:afterAutospacing="0"/>
        <w:textAlignment w:val="baseline"/>
        <w:rPr>
          <w:rFonts w:ascii="Arial" w:hAnsi="Arial" w:cs="Arial"/>
          <w:color w:val="000000"/>
        </w:rPr>
      </w:pPr>
      <w:r>
        <w:rPr>
          <w:rFonts w:ascii="Arial" w:hAnsi="Arial" w:cs="Arial"/>
          <w:color w:val="000000"/>
        </w:rPr>
        <w:t>an Insolvency Event occurs in respect of the Guarantor.</w:t>
      </w:r>
    </w:p>
    <w:p w14:paraId="5C2BFE01" w14:textId="77777777" w:rsidR="004556D0" w:rsidRDefault="004556D0" w:rsidP="004556D0">
      <w:pPr>
        <w:rPr>
          <w:rFonts w:ascii="Times New Roman" w:hAnsi="Times New Roman" w:cs="Times New Roman"/>
        </w:rPr>
      </w:pPr>
      <w:r>
        <w:br/>
      </w:r>
    </w:p>
    <w:p w14:paraId="1EBC448E" w14:textId="77777777" w:rsidR="004556D0" w:rsidRDefault="004556D0" w:rsidP="00986D2A">
      <w:pPr>
        <w:pStyle w:val="NormalWeb"/>
        <w:numPr>
          <w:ilvl w:val="0"/>
          <w:numId w:val="128"/>
        </w:numPr>
        <w:spacing w:before="0" w:beforeAutospacing="0" w:after="0" w:afterAutospacing="0"/>
        <w:textAlignment w:val="baseline"/>
        <w:rPr>
          <w:rFonts w:ascii="Arial" w:hAnsi="Arial" w:cs="Arial"/>
          <w:color w:val="000000"/>
        </w:rPr>
      </w:pPr>
      <w:r>
        <w:rPr>
          <w:rFonts w:ascii="Arial" w:hAnsi="Arial" w:cs="Arial"/>
          <w:color w:val="000000"/>
        </w:rPr>
        <w:t>Please find enclosed a certified copy of the extract of the board minutes and/or resolution of the Guarantor approving the intention to enter into a Letter of Intent to Guarantee in accordance with the provisions of Joint Schedule 8 of the Framework Contract.</w:t>
      </w:r>
    </w:p>
    <w:p w14:paraId="379ECD69" w14:textId="77777777" w:rsidR="004556D0" w:rsidRDefault="004556D0" w:rsidP="004556D0">
      <w:pPr>
        <w:rPr>
          <w:rFonts w:ascii="Times New Roman" w:hAnsi="Times New Roman" w:cs="Times New Roman"/>
        </w:rPr>
      </w:pPr>
      <w:r>
        <w:br/>
      </w:r>
    </w:p>
    <w:p w14:paraId="623AF61B" w14:textId="77777777" w:rsidR="004556D0" w:rsidRDefault="004556D0" w:rsidP="00986D2A">
      <w:pPr>
        <w:pStyle w:val="NormalWeb"/>
        <w:numPr>
          <w:ilvl w:val="0"/>
          <w:numId w:val="129"/>
        </w:numPr>
        <w:spacing w:before="0" w:beforeAutospacing="0" w:after="0" w:afterAutospacing="0"/>
        <w:textAlignment w:val="baseline"/>
        <w:rPr>
          <w:rFonts w:ascii="Arial" w:hAnsi="Arial" w:cs="Arial"/>
          <w:color w:val="000000"/>
        </w:rPr>
      </w:pPr>
      <w:r>
        <w:rPr>
          <w:rFonts w:ascii="Arial" w:hAnsi="Arial" w:cs="Arial"/>
          <w:color w:val="000000"/>
        </w:rPr>
        <w:t>This Letter of Intent to Guarantee and any Disputes arising out of, or connected to it, are governed by English law. CCS and the Guarantor must resolve any Dispute in accordance with Clause 34 of the Core Terms of the Framework Contract as if that clause applied to this Letter of Intent to Guarantee.</w:t>
      </w:r>
    </w:p>
    <w:p w14:paraId="0B005629" w14:textId="77777777" w:rsidR="004556D0" w:rsidRDefault="004556D0" w:rsidP="004556D0">
      <w:pPr>
        <w:rPr>
          <w:rFonts w:ascii="Times New Roman" w:hAnsi="Times New Roman" w:cs="Times New Roman"/>
        </w:rPr>
      </w:pPr>
    </w:p>
    <w:p w14:paraId="26F60909" w14:textId="77777777" w:rsidR="004556D0" w:rsidRDefault="004556D0" w:rsidP="004556D0">
      <w:pPr>
        <w:pStyle w:val="NormalWeb"/>
        <w:spacing w:before="0" w:beforeAutospacing="0" w:after="220" w:afterAutospacing="0"/>
      </w:pPr>
      <w:r>
        <w:rPr>
          <w:rFonts w:ascii="Arial" w:hAnsi="Arial" w:cs="Arial"/>
          <w:color w:val="000000"/>
        </w:rPr>
        <w:t>Yours faithfully</w:t>
      </w:r>
    </w:p>
    <w:p w14:paraId="47C56334" w14:textId="77777777" w:rsidR="004556D0" w:rsidRDefault="004556D0" w:rsidP="004556D0">
      <w:pPr>
        <w:spacing w:after="240"/>
      </w:pPr>
    </w:p>
    <w:p w14:paraId="7A7B9FEC" w14:textId="77777777" w:rsidR="004556D0" w:rsidRDefault="004556D0" w:rsidP="004556D0">
      <w:pPr>
        <w:pStyle w:val="NormalWeb"/>
        <w:spacing w:before="0" w:beforeAutospacing="0" w:after="220" w:afterAutospacing="0"/>
      </w:pPr>
      <w:r>
        <w:rPr>
          <w:rFonts w:ascii="Arial" w:hAnsi="Arial" w:cs="Arial"/>
          <w:color w:val="000000"/>
        </w:rPr>
        <w:t>Name: …………………………</w:t>
      </w:r>
    </w:p>
    <w:p w14:paraId="73B31F5C" w14:textId="77777777" w:rsidR="004556D0" w:rsidRDefault="004556D0" w:rsidP="004556D0">
      <w:pPr>
        <w:pStyle w:val="NormalWeb"/>
        <w:spacing w:before="0" w:beforeAutospacing="0" w:after="220" w:afterAutospacing="0"/>
      </w:pPr>
      <w:r>
        <w:rPr>
          <w:rFonts w:ascii="Arial" w:hAnsi="Arial" w:cs="Arial"/>
          <w:color w:val="000000"/>
        </w:rPr>
        <w:t>Job Title: ………………………</w:t>
      </w:r>
    </w:p>
    <w:p w14:paraId="39C70BBA" w14:textId="77777777" w:rsidR="004556D0" w:rsidRDefault="004556D0" w:rsidP="004556D0">
      <w:pPr>
        <w:pStyle w:val="NormalWeb"/>
        <w:spacing w:before="0" w:beforeAutospacing="0" w:after="220" w:afterAutospacing="0"/>
      </w:pPr>
      <w:r>
        <w:rPr>
          <w:rFonts w:ascii="Arial" w:hAnsi="Arial" w:cs="Arial"/>
          <w:color w:val="000000"/>
        </w:rPr>
        <w:t>For and on behalf of</w:t>
      </w:r>
    </w:p>
    <w:p w14:paraId="2419A96D" w14:textId="77777777" w:rsidR="004556D0" w:rsidRDefault="004556D0" w:rsidP="004556D0">
      <w:pPr>
        <w:pStyle w:val="NormalWeb"/>
        <w:spacing w:before="0" w:beforeAutospacing="0" w:after="220" w:afterAutospacing="0"/>
      </w:pPr>
      <w:r>
        <w:rPr>
          <w:rFonts w:ascii="Arial" w:hAnsi="Arial" w:cs="Arial"/>
          <w:b/>
          <w:bCs/>
          <w:color w:val="000000"/>
          <w:shd w:val="clear" w:color="auto" w:fill="FFFF00"/>
        </w:rPr>
        <w:t>[INSERT NAME OF THE GUARANTOR]</w:t>
      </w:r>
    </w:p>
    <w:p w14:paraId="07857FAF" w14:textId="77777777" w:rsidR="004556D0" w:rsidRDefault="004556D0" w:rsidP="004556D0">
      <w:pPr>
        <w:pStyle w:val="NormalWeb"/>
        <w:spacing w:before="0" w:beforeAutospacing="0" w:after="220" w:afterAutospacing="0"/>
      </w:pPr>
      <w:r>
        <w:rPr>
          <w:rFonts w:ascii="Arial" w:hAnsi="Arial" w:cs="Arial"/>
          <w:color w:val="000000"/>
        </w:rPr>
        <w:t>Encs: </w:t>
      </w:r>
    </w:p>
    <w:p w14:paraId="2780222F" w14:textId="77777777" w:rsidR="004556D0" w:rsidRDefault="004556D0" w:rsidP="00986D2A">
      <w:pPr>
        <w:pStyle w:val="NormalWeb"/>
        <w:numPr>
          <w:ilvl w:val="0"/>
          <w:numId w:val="130"/>
        </w:numPr>
        <w:spacing w:before="0" w:beforeAutospacing="0" w:after="220" w:afterAutospacing="0"/>
        <w:ind w:left="360"/>
        <w:textAlignment w:val="baseline"/>
        <w:rPr>
          <w:rFonts w:ascii="Arial" w:hAnsi="Arial" w:cs="Arial"/>
          <w:color w:val="000000"/>
        </w:rPr>
      </w:pPr>
      <w:r>
        <w:rPr>
          <w:rFonts w:ascii="Arial" w:hAnsi="Arial" w:cs="Arial"/>
          <w:color w:val="000000"/>
        </w:rPr>
        <w:t>Certified copy of the extract of the board minutes and/or resolution of the Guarantor approving the intention to enter into a Letter of Intent to Guarantee</w:t>
      </w:r>
    </w:p>
    <w:p w14:paraId="71D8D0DE" w14:textId="79AC3518" w:rsidR="004556D0" w:rsidRDefault="004556D0" w:rsidP="005B397F">
      <w:pPr>
        <w:tabs>
          <w:tab w:val="left" w:pos="2570"/>
        </w:tabs>
        <w:rPr>
          <w:rFonts w:ascii="Arial" w:eastAsia="Arial" w:hAnsi="Arial" w:cs="Arial"/>
          <w:sz w:val="24"/>
          <w:szCs w:val="24"/>
        </w:rPr>
      </w:pPr>
    </w:p>
    <w:p w14:paraId="5E7DD99F" w14:textId="1D128500" w:rsidR="004556D0" w:rsidRDefault="004556D0" w:rsidP="005B397F">
      <w:pPr>
        <w:tabs>
          <w:tab w:val="left" w:pos="2570"/>
        </w:tabs>
        <w:rPr>
          <w:rFonts w:ascii="Arial" w:eastAsia="Arial" w:hAnsi="Arial" w:cs="Arial"/>
          <w:sz w:val="24"/>
          <w:szCs w:val="24"/>
        </w:rPr>
      </w:pPr>
    </w:p>
    <w:p w14:paraId="6A851B7A" w14:textId="0F7C064B" w:rsidR="004556D0" w:rsidRDefault="004556D0" w:rsidP="005B397F">
      <w:pPr>
        <w:tabs>
          <w:tab w:val="left" w:pos="2570"/>
        </w:tabs>
        <w:rPr>
          <w:rFonts w:ascii="Arial" w:eastAsia="Arial" w:hAnsi="Arial" w:cs="Arial"/>
          <w:sz w:val="24"/>
          <w:szCs w:val="24"/>
        </w:rPr>
      </w:pPr>
    </w:p>
    <w:p w14:paraId="240A1F19" w14:textId="3357D03C" w:rsidR="004556D0" w:rsidRDefault="004556D0" w:rsidP="005B397F">
      <w:pPr>
        <w:tabs>
          <w:tab w:val="left" w:pos="2570"/>
        </w:tabs>
        <w:rPr>
          <w:rFonts w:ascii="Arial" w:eastAsia="Arial" w:hAnsi="Arial" w:cs="Arial"/>
          <w:sz w:val="24"/>
          <w:szCs w:val="24"/>
        </w:rPr>
      </w:pPr>
    </w:p>
    <w:p w14:paraId="198DD4E8" w14:textId="712D844C" w:rsidR="004556D0" w:rsidRDefault="004556D0" w:rsidP="005B397F">
      <w:pPr>
        <w:tabs>
          <w:tab w:val="left" w:pos="2570"/>
        </w:tabs>
        <w:rPr>
          <w:rFonts w:ascii="Arial" w:eastAsia="Arial" w:hAnsi="Arial" w:cs="Arial"/>
          <w:sz w:val="24"/>
          <w:szCs w:val="24"/>
        </w:rPr>
      </w:pPr>
    </w:p>
    <w:p w14:paraId="7A394467" w14:textId="1E23A101" w:rsidR="004556D0" w:rsidRPr="004556D0" w:rsidRDefault="004556D0" w:rsidP="005B397F">
      <w:pPr>
        <w:tabs>
          <w:tab w:val="left" w:pos="2570"/>
        </w:tabs>
        <w:rPr>
          <w:rFonts w:ascii="Arial" w:eastAsia="Arial" w:hAnsi="Arial" w:cs="Arial"/>
          <w:b/>
          <w:sz w:val="32"/>
          <w:szCs w:val="32"/>
        </w:rPr>
      </w:pPr>
      <w:r w:rsidRPr="004556D0">
        <w:rPr>
          <w:rFonts w:ascii="Arial" w:eastAsia="Arial" w:hAnsi="Arial" w:cs="Arial"/>
          <w:b/>
          <w:sz w:val="32"/>
          <w:szCs w:val="32"/>
        </w:rPr>
        <w:lastRenderedPageBreak/>
        <w:t>Schedule 9</w:t>
      </w:r>
    </w:p>
    <w:p w14:paraId="57E46752" w14:textId="00D9AD94" w:rsidR="004556D0" w:rsidRDefault="004556D0" w:rsidP="005B397F">
      <w:pPr>
        <w:tabs>
          <w:tab w:val="left" w:pos="2570"/>
        </w:tabs>
        <w:rPr>
          <w:rFonts w:ascii="Arial" w:eastAsia="Arial" w:hAnsi="Arial" w:cs="Arial"/>
          <w:sz w:val="24"/>
          <w:szCs w:val="24"/>
          <w:highlight w:val="yellow"/>
        </w:rPr>
      </w:pPr>
      <w:r w:rsidRPr="004556D0">
        <w:rPr>
          <w:rFonts w:ascii="Arial" w:eastAsia="Arial" w:hAnsi="Arial" w:cs="Arial"/>
          <w:sz w:val="24"/>
          <w:szCs w:val="24"/>
          <w:highlight w:val="yellow"/>
        </w:rPr>
        <w:t>(Not Used)</w:t>
      </w:r>
    </w:p>
    <w:p w14:paraId="30BF6DF9" w14:textId="77777777" w:rsidR="004556D0" w:rsidRPr="004556D0" w:rsidRDefault="004556D0" w:rsidP="004556D0">
      <w:pPr>
        <w:rPr>
          <w:rFonts w:ascii="Arial" w:eastAsia="Arial" w:hAnsi="Arial" w:cs="Arial"/>
          <w:sz w:val="24"/>
          <w:szCs w:val="24"/>
          <w:highlight w:val="yellow"/>
        </w:rPr>
      </w:pPr>
    </w:p>
    <w:p w14:paraId="56DDDF9F" w14:textId="77777777" w:rsidR="004556D0" w:rsidRPr="004556D0" w:rsidRDefault="004556D0" w:rsidP="004556D0">
      <w:pPr>
        <w:rPr>
          <w:rFonts w:ascii="Arial" w:eastAsia="Arial" w:hAnsi="Arial" w:cs="Arial"/>
          <w:sz w:val="24"/>
          <w:szCs w:val="24"/>
          <w:highlight w:val="yellow"/>
        </w:rPr>
      </w:pPr>
    </w:p>
    <w:p w14:paraId="4FA20B96" w14:textId="77777777" w:rsidR="004556D0" w:rsidRPr="004556D0" w:rsidRDefault="004556D0" w:rsidP="004556D0">
      <w:pPr>
        <w:rPr>
          <w:rFonts w:ascii="Arial" w:eastAsia="Arial" w:hAnsi="Arial" w:cs="Arial"/>
          <w:sz w:val="24"/>
          <w:szCs w:val="24"/>
          <w:highlight w:val="yellow"/>
        </w:rPr>
      </w:pPr>
    </w:p>
    <w:p w14:paraId="1330D083" w14:textId="77777777" w:rsidR="004556D0" w:rsidRPr="004556D0" w:rsidRDefault="004556D0" w:rsidP="004556D0">
      <w:pPr>
        <w:rPr>
          <w:rFonts w:ascii="Arial" w:eastAsia="Arial" w:hAnsi="Arial" w:cs="Arial"/>
          <w:sz w:val="24"/>
          <w:szCs w:val="24"/>
          <w:highlight w:val="yellow"/>
        </w:rPr>
      </w:pPr>
    </w:p>
    <w:p w14:paraId="0C277C2C" w14:textId="77777777" w:rsidR="004556D0" w:rsidRPr="004556D0" w:rsidRDefault="004556D0" w:rsidP="004556D0">
      <w:pPr>
        <w:rPr>
          <w:rFonts w:ascii="Arial" w:eastAsia="Arial" w:hAnsi="Arial" w:cs="Arial"/>
          <w:sz w:val="24"/>
          <w:szCs w:val="24"/>
          <w:highlight w:val="yellow"/>
        </w:rPr>
      </w:pPr>
    </w:p>
    <w:p w14:paraId="041CB80D" w14:textId="77777777" w:rsidR="004556D0" w:rsidRPr="004556D0" w:rsidRDefault="004556D0" w:rsidP="004556D0">
      <w:pPr>
        <w:rPr>
          <w:rFonts w:ascii="Arial" w:eastAsia="Arial" w:hAnsi="Arial" w:cs="Arial"/>
          <w:sz w:val="24"/>
          <w:szCs w:val="24"/>
          <w:highlight w:val="yellow"/>
        </w:rPr>
      </w:pPr>
    </w:p>
    <w:p w14:paraId="52F09661" w14:textId="77777777" w:rsidR="004556D0" w:rsidRPr="004556D0" w:rsidRDefault="004556D0" w:rsidP="004556D0">
      <w:pPr>
        <w:rPr>
          <w:rFonts w:ascii="Arial" w:eastAsia="Arial" w:hAnsi="Arial" w:cs="Arial"/>
          <w:sz w:val="24"/>
          <w:szCs w:val="24"/>
          <w:highlight w:val="yellow"/>
        </w:rPr>
      </w:pPr>
    </w:p>
    <w:p w14:paraId="2D3BA3B9" w14:textId="77777777" w:rsidR="004556D0" w:rsidRPr="004556D0" w:rsidRDefault="004556D0" w:rsidP="004556D0">
      <w:pPr>
        <w:rPr>
          <w:rFonts w:ascii="Arial" w:eastAsia="Arial" w:hAnsi="Arial" w:cs="Arial"/>
          <w:sz w:val="24"/>
          <w:szCs w:val="24"/>
          <w:highlight w:val="yellow"/>
        </w:rPr>
      </w:pPr>
    </w:p>
    <w:p w14:paraId="39E4B838" w14:textId="6404B703" w:rsidR="004556D0" w:rsidRDefault="004556D0" w:rsidP="004556D0">
      <w:pPr>
        <w:rPr>
          <w:rFonts w:ascii="Arial" w:eastAsia="Arial" w:hAnsi="Arial" w:cs="Arial"/>
          <w:sz w:val="24"/>
          <w:szCs w:val="24"/>
          <w:highlight w:val="yellow"/>
        </w:rPr>
      </w:pPr>
    </w:p>
    <w:p w14:paraId="72C9A40F" w14:textId="77777777" w:rsidR="004556D0" w:rsidRDefault="004556D0" w:rsidP="004556D0">
      <w:pPr>
        <w:tabs>
          <w:tab w:val="left" w:pos="980"/>
        </w:tabs>
        <w:rPr>
          <w:rFonts w:ascii="Arial" w:eastAsia="Arial" w:hAnsi="Arial" w:cs="Arial"/>
          <w:sz w:val="24"/>
          <w:szCs w:val="24"/>
        </w:rPr>
      </w:pPr>
    </w:p>
    <w:p w14:paraId="0ABABEA9" w14:textId="77777777" w:rsidR="004556D0" w:rsidRDefault="004556D0" w:rsidP="004556D0">
      <w:pPr>
        <w:tabs>
          <w:tab w:val="left" w:pos="980"/>
        </w:tabs>
        <w:rPr>
          <w:rFonts w:ascii="Arial" w:eastAsia="Arial" w:hAnsi="Arial" w:cs="Arial"/>
          <w:sz w:val="24"/>
          <w:szCs w:val="24"/>
        </w:rPr>
      </w:pPr>
    </w:p>
    <w:p w14:paraId="2B2928C7" w14:textId="77777777" w:rsidR="004556D0" w:rsidRDefault="004556D0" w:rsidP="004556D0">
      <w:pPr>
        <w:tabs>
          <w:tab w:val="left" w:pos="980"/>
        </w:tabs>
        <w:rPr>
          <w:rFonts w:ascii="Arial" w:eastAsia="Arial" w:hAnsi="Arial" w:cs="Arial"/>
          <w:sz w:val="24"/>
          <w:szCs w:val="24"/>
        </w:rPr>
      </w:pPr>
    </w:p>
    <w:p w14:paraId="6BA83CE5" w14:textId="77777777" w:rsidR="004556D0" w:rsidRDefault="004556D0" w:rsidP="004556D0">
      <w:pPr>
        <w:tabs>
          <w:tab w:val="left" w:pos="980"/>
        </w:tabs>
        <w:rPr>
          <w:rFonts w:ascii="Arial" w:eastAsia="Arial" w:hAnsi="Arial" w:cs="Arial"/>
          <w:sz w:val="24"/>
          <w:szCs w:val="24"/>
        </w:rPr>
      </w:pPr>
    </w:p>
    <w:p w14:paraId="7CECC918" w14:textId="77777777" w:rsidR="004556D0" w:rsidRDefault="004556D0" w:rsidP="004556D0">
      <w:pPr>
        <w:tabs>
          <w:tab w:val="left" w:pos="980"/>
        </w:tabs>
        <w:rPr>
          <w:rFonts w:ascii="Arial" w:eastAsia="Arial" w:hAnsi="Arial" w:cs="Arial"/>
          <w:sz w:val="24"/>
          <w:szCs w:val="24"/>
        </w:rPr>
      </w:pPr>
    </w:p>
    <w:p w14:paraId="4183F62C" w14:textId="77777777" w:rsidR="004556D0" w:rsidRDefault="004556D0" w:rsidP="004556D0">
      <w:pPr>
        <w:tabs>
          <w:tab w:val="left" w:pos="980"/>
        </w:tabs>
        <w:rPr>
          <w:rFonts w:ascii="Arial" w:eastAsia="Arial" w:hAnsi="Arial" w:cs="Arial"/>
          <w:sz w:val="24"/>
          <w:szCs w:val="24"/>
        </w:rPr>
      </w:pPr>
    </w:p>
    <w:p w14:paraId="3AF4C68F" w14:textId="77777777" w:rsidR="004556D0" w:rsidRDefault="004556D0" w:rsidP="004556D0">
      <w:pPr>
        <w:tabs>
          <w:tab w:val="left" w:pos="980"/>
        </w:tabs>
        <w:rPr>
          <w:rFonts w:ascii="Arial" w:eastAsia="Arial" w:hAnsi="Arial" w:cs="Arial"/>
          <w:sz w:val="24"/>
          <w:szCs w:val="24"/>
        </w:rPr>
      </w:pPr>
    </w:p>
    <w:p w14:paraId="45A92D86" w14:textId="77777777" w:rsidR="004556D0" w:rsidRDefault="004556D0" w:rsidP="004556D0">
      <w:pPr>
        <w:tabs>
          <w:tab w:val="left" w:pos="980"/>
        </w:tabs>
        <w:rPr>
          <w:rFonts w:ascii="Arial" w:eastAsia="Arial" w:hAnsi="Arial" w:cs="Arial"/>
          <w:sz w:val="24"/>
          <w:szCs w:val="24"/>
        </w:rPr>
      </w:pPr>
    </w:p>
    <w:p w14:paraId="037016E4" w14:textId="77777777" w:rsidR="004556D0" w:rsidRDefault="004556D0" w:rsidP="004556D0">
      <w:pPr>
        <w:tabs>
          <w:tab w:val="left" w:pos="980"/>
        </w:tabs>
        <w:rPr>
          <w:rFonts w:ascii="Arial" w:eastAsia="Arial" w:hAnsi="Arial" w:cs="Arial"/>
          <w:sz w:val="24"/>
          <w:szCs w:val="24"/>
        </w:rPr>
      </w:pPr>
    </w:p>
    <w:p w14:paraId="4C94B68B" w14:textId="77777777" w:rsidR="004556D0" w:rsidRDefault="004556D0" w:rsidP="004556D0">
      <w:pPr>
        <w:tabs>
          <w:tab w:val="left" w:pos="980"/>
        </w:tabs>
        <w:rPr>
          <w:rFonts w:ascii="Arial" w:eastAsia="Arial" w:hAnsi="Arial" w:cs="Arial"/>
          <w:sz w:val="24"/>
          <w:szCs w:val="24"/>
        </w:rPr>
      </w:pPr>
    </w:p>
    <w:p w14:paraId="2BBDCBBE" w14:textId="77777777" w:rsidR="004556D0" w:rsidRDefault="004556D0" w:rsidP="004556D0">
      <w:pPr>
        <w:tabs>
          <w:tab w:val="left" w:pos="980"/>
        </w:tabs>
        <w:rPr>
          <w:rFonts w:ascii="Arial" w:eastAsia="Arial" w:hAnsi="Arial" w:cs="Arial"/>
          <w:sz w:val="24"/>
          <w:szCs w:val="24"/>
        </w:rPr>
      </w:pPr>
    </w:p>
    <w:p w14:paraId="0579FFC8" w14:textId="77777777" w:rsidR="004556D0" w:rsidRDefault="004556D0" w:rsidP="004556D0">
      <w:pPr>
        <w:tabs>
          <w:tab w:val="left" w:pos="980"/>
        </w:tabs>
        <w:rPr>
          <w:rFonts w:ascii="Arial" w:eastAsia="Arial" w:hAnsi="Arial" w:cs="Arial"/>
          <w:sz w:val="24"/>
          <w:szCs w:val="24"/>
        </w:rPr>
      </w:pPr>
    </w:p>
    <w:p w14:paraId="6D3527E2" w14:textId="77777777" w:rsidR="004556D0" w:rsidRDefault="004556D0" w:rsidP="004556D0">
      <w:pPr>
        <w:tabs>
          <w:tab w:val="left" w:pos="980"/>
        </w:tabs>
        <w:rPr>
          <w:rFonts w:ascii="Arial" w:eastAsia="Arial" w:hAnsi="Arial" w:cs="Arial"/>
          <w:sz w:val="24"/>
          <w:szCs w:val="24"/>
        </w:rPr>
      </w:pPr>
    </w:p>
    <w:p w14:paraId="05AB0650" w14:textId="77777777" w:rsidR="004556D0" w:rsidRDefault="004556D0" w:rsidP="004556D0">
      <w:pPr>
        <w:tabs>
          <w:tab w:val="left" w:pos="980"/>
        </w:tabs>
        <w:rPr>
          <w:rFonts w:ascii="Arial" w:eastAsia="Arial" w:hAnsi="Arial" w:cs="Arial"/>
          <w:sz w:val="24"/>
          <w:szCs w:val="24"/>
        </w:rPr>
      </w:pPr>
    </w:p>
    <w:p w14:paraId="4B34A53B" w14:textId="77777777" w:rsidR="004556D0" w:rsidRDefault="004556D0" w:rsidP="004556D0">
      <w:pPr>
        <w:tabs>
          <w:tab w:val="left" w:pos="980"/>
        </w:tabs>
        <w:rPr>
          <w:rFonts w:ascii="Arial" w:eastAsia="Arial" w:hAnsi="Arial" w:cs="Arial"/>
          <w:sz w:val="24"/>
          <w:szCs w:val="24"/>
        </w:rPr>
      </w:pPr>
    </w:p>
    <w:p w14:paraId="442EE06A" w14:textId="77777777" w:rsidR="004556D0" w:rsidRDefault="004556D0" w:rsidP="004556D0">
      <w:pPr>
        <w:tabs>
          <w:tab w:val="left" w:pos="980"/>
        </w:tabs>
        <w:rPr>
          <w:rFonts w:ascii="Arial" w:eastAsia="Arial" w:hAnsi="Arial" w:cs="Arial"/>
          <w:sz w:val="24"/>
          <w:szCs w:val="24"/>
        </w:rPr>
      </w:pPr>
    </w:p>
    <w:p w14:paraId="53D7009A"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b/>
          <w:bCs/>
          <w:color w:val="000000"/>
          <w:sz w:val="36"/>
          <w:szCs w:val="36"/>
        </w:rPr>
        <w:lastRenderedPageBreak/>
        <w:t>Joint Schedule 10 (Rectification Plan)</w:t>
      </w:r>
    </w:p>
    <w:tbl>
      <w:tblPr>
        <w:tblW w:w="0" w:type="auto"/>
        <w:tblCellMar>
          <w:top w:w="15" w:type="dxa"/>
          <w:left w:w="15" w:type="dxa"/>
          <w:bottom w:w="15" w:type="dxa"/>
          <w:right w:w="15" w:type="dxa"/>
        </w:tblCellMar>
        <w:tblLook w:val="04A0" w:firstRow="1" w:lastRow="0" w:firstColumn="1" w:lastColumn="0" w:noHBand="0" w:noVBand="1"/>
      </w:tblPr>
      <w:tblGrid>
        <w:gridCol w:w="3497"/>
        <w:gridCol w:w="2425"/>
        <w:gridCol w:w="2413"/>
        <w:gridCol w:w="681"/>
      </w:tblGrid>
      <w:tr w:rsidR="004556D0" w:rsidRPr="004556D0" w14:paraId="208F6CF8" w14:textId="77777777" w:rsidTr="004556D0">
        <w:trPr>
          <w:trHeight w:val="725"/>
        </w:trPr>
        <w:tc>
          <w:tcPr>
            <w:tcW w:w="0" w:type="auto"/>
            <w:gridSpan w:val="4"/>
            <w:tcBorders>
              <w:top w:val="single" w:sz="4" w:space="0" w:color="808080"/>
              <w:left w:val="single" w:sz="4" w:space="0" w:color="808080"/>
              <w:bottom w:val="single" w:sz="4" w:space="0" w:color="808080"/>
              <w:right w:val="single" w:sz="4" w:space="0" w:color="808080"/>
            </w:tcBorders>
            <w:shd w:val="clear" w:color="auto" w:fill="D9D9D9"/>
            <w:tcMar>
              <w:top w:w="0" w:type="dxa"/>
              <w:left w:w="115" w:type="dxa"/>
              <w:bottom w:w="0" w:type="dxa"/>
              <w:right w:w="115" w:type="dxa"/>
            </w:tcMar>
            <w:hideMark/>
          </w:tcPr>
          <w:p w14:paraId="7A3EF32D" w14:textId="77777777" w:rsidR="004556D0" w:rsidRPr="004556D0" w:rsidRDefault="004556D0" w:rsidP="004556D0">
            <w:pPr>
              <w:spacing w:after="0" w:line="240" w:lineRule="auto"/>
              <w:rPr>
                <w:rFonts w:ascii="Times New Roman" w:eastAsia="Times New Roman" w:hAnsi="Times New Roman" w:cs="Times New Roman"/>
                <w:sz w:val="24"/>
                <w:szCs w:val="24"/>
              </w:rPr>
            </w:pPr>
          </w:p>
          <w:p w14:paraId="5C040061" w14:textId="77777777" w:rsidR="004556D0" w:rsidRPr="004556D0" w:rsidRDefault="004556D0" w:rsidP="004556D0">
            <w:pPr>
              <w:spacing w:after="160" w:line="240" w:lineRule="auto"/>
              <w:jc w:val="center"/>
              <w:rPr>
                <w:rFonts w:ascii="Times New Roman" w:eastAsia="Times New Roman" w:hAnsi="Times New Roman" w:cs="Times New Roman"/>
                <w:sz w:val="24"/>
                <w:szCs w:val="24"/>
              </w:rPr>
            </w:pPr>
            <w:r w:rsidRPr="004556D0">
              <w:rPr>
                <w:rFonts w:ascii="Arial" w:eastAsia="Times New Roman" w:hAnsi="Arial" w:cs="Arial"/>
                <w:b/>
                <w:bCs/>
                <w:color w:val="000000"/>
                <w:sz w:val="24"/>
                <w:szCs w:val="24"/>
              </w:rPr>
              <w:t xml:space="preserve">Request for </w:t>
            </w:r>
            <w:r w:rsidRPr="004556D0">
              <w:rPr>
                <w:rFonts w:ascii="Arial" w:eastAsia="Times New Roman" w:hAnsi="Arial" w:cs="Arial"/>
                <w:b/>
                <w:bCs/>
                <w:color w:val="000000"/>
                <w:sz w:val="24"/>
                <w:szCs w:val="24"/>
                <w:shd w:val="clear" w:color="auto" w:fill="FFFF00"/>
              </w:rPr>
              <w:t>[Revised]</w:t>
            </w:r>
            <w:r w:rsidRPr="004556D0">
              <w:rPr>
                <w:rFonts w:ascii="Arial" w:eastAsia="Times New Roman" w:hAnsi="Arial" w:cs="Arial"/>
                <w:b/>
                <w:bCs/>
                <w:color w:val="000000"/>
                <w:sz w:val="24"/>
                <w:szCs w:val="24"/>
              </w:rPr>
              <w:t xml:space="preserve"> Rectification Plan</w:t>
            </w:r>
          </w:p>
        </w:tc>
      </w:tr>
      <w:tr w:rsidR="004556D0" w:rsidRPr="004556D0" w14:paraId="4B3725C1" w14:textId="77777777" w:rsidTr="004556D0">
        <w:trPr>
          <w:trHeight w:val="871"/>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95436DE"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Details of the Default:</w:t>
            </w:r>
          </w:p>
        </w:tc>
        <w:tc>
          <w:tcPr>
            <w:tcW w:w="0" w:type="auto"/>
            <w:gridSpan w:val="3"/>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EC9B524"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w:t>
            </w:r>
            <w:r w:rsidRPr="004556D0">
              <w:rPr>
                <w:rFonts w:ascii="Arial" w:eastAsia="Times New Roman" w:hAnsi="Arial" w:cs="Arial"/>
                <w:b/>
                <w:bCs/>
                <w:color w:val="000000"/>
                <w:sz w:val="24"/>
                <w:szCs w:val="24"/>
                <w:shd w:val="clear" w:color="auto" w:fill="FFFF00"/>
              </w:rPr>
              <w:t>Guidance:</w:t>
            </w:r>
            <w:r w:rsidRPr="004556D0">
              <w:rPr>
                <w:rFonts w:ascii="Arial" w:eastAsia="Times New Roman" w:hAnsi="Arial" w:cs="Arial"/>
                <w:color w:val="000000"/>
                <w:sz w:val="24"/>
                <w:szCs w:val="24"/>
              </w:rPr>
              <w:t xml:space="preserve"> Explain the Default, with clear schedule and clause references as appropriate]</w:t>
            </w:r>
          </w:p>
        </w:tc>
      </w:tr>
      <w:tr w:rsidR="004556D0" w:rsidRPr="004556D0" w14:paraId="375BA3E6" w14:textId="77777777" w:rsidTr="004556D0">
        <w:trPr>
          <w:trHeight w:val="1051"/>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1DB04ABC"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 xml:space="preserve">Deadline for receiving the </w:t>
            </w:r>
            <w:r w:rsidRPr="004556D0">
              <w:rPr>
                <w:rFonts w:ascii="Arial" w:eastAsia="Times New Roman" w:hAnsi="Arial" w:cs="Arial"/>
                <w:color w:val="000000"/>
                <w:sz w:val="24"/>
                <w:szCs w:val="24"/>
                <w:shd w:val="clear" w:color="auto" w:fill="FFFF00"/>
              </w:rPr>
              <w:t>[Revised]</w:t>
            </w:r>
            <w:r w:rsidRPr="004556D0">
              <w:rPr>
                <w:rFonts w:ascii="Arial" w:eastAsia="Times New Roman" w:hAnsi="Arial" w:cs="Arial"/>
                <w:color w:val="000000"/>
                <w:sz w:val="24"/>
                <w:szCs w:val="24"/>
              </w:rPr>
              <w:t xml:space="preserve"> Rectification Plan:</w:t>
            </w:r>
          </w:p>
        </w:tc>
        <w:tc>
          <w:tcPr>
            <w:tcW w:w="0" w:type="auto"/>
            <w:gridSpan w:val="3"/>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F2FDE2C"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w:t>
            </w:r>
            <w:r w:rsidRPr="004556D0">
              <w:rPr>
                <w:rFonts w:ascii="Arial" w:eastAsia="Times New Roman" w:hAnsi="Arial" w:cs="Arial"/>
                <w:b/>
                <w:bCs/>
                <w:color w:val="000000"/>
                <w:sz w:val="24"/>
                <w:szCs w:val="24"/>
                <w:shd w:val="clear" w:color="auto" w:fill="FFFF00"/>
              </w:rPr>
              <w:t>add</w:t>
            </w:r>
            <w:r w:rsidRPr="004556D0">
              <w:rPr>
                <w:rFonts w:ascii="Arial" w:eastAsia="Times New Roman" w:hAnsi="Arial" w:cs="Arial"/>
                <w:color w:val="000000"/>
                <w:sz w:val="24"/>
                <w:szCs w:val="24"/>
              </w:rPr>
              <w:t xml:space="preserve"> date (minimum 10 days from request)]</w:t>
            </w:r>
          </w:p>
          <w:p w14:paraId="3A6B0996" w14:textId="77777777" w:rsidR="004556D0" w:rsidRPr="004556D0" w:rsidRDefault="004556D0" w:rsidP="004556D0">
            <w:pPr>
              <w:spacing w:after="0" w:line="240" w:lineRule="auto"/>
              <w:rPr>
                <w:rFonts w:ascii="Times New Roman" w:eastAsia="Times New Roman" w:hAnsi="Times New Roman" w:cs="Times New Roman"/>
                <w:sz w:val="24"/>
                <w:szCs w:val="24"/>
              </w:rPr>
            </w:pPr>
          </w:p>
        </w:tc>
      </w:tr>
      <w:tr w:rsidR="004556D0" w:rsidRPr="004556D0" w14:paraId="0EDC2E82" w14:textId="77777777" w:rsidTr="004556D0">
        <w:trPr>
          <w:trHeight w:val="492"/>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1AB7151"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 xml:space="preserve">Signed by </w:t>
            </w:r>
            <w:r w:rsidRPr="004556D0">
              <w:rPr>
                <w:rFonts w:ascii="Arial" w:eastAsia="Times New Roman" w:hAnsi="Arial" w:cs="Arial"/>
                <w:color w:val="000000"/>
                <w:sz w:val="24"/>
                <w:szCs w:val="24"/>
                <w:shd w:val="clear" w:color="auto" w:fill="FFFF00"/>
              </w:rPr>
              <w:t>[CCS/Buyer</w:t>
            </w:r>
            <w:proofErr w:type="gramStart"/>
            <w:r w:rsidRPr="004556D0">
              <w:rPr>
                <w:rFonts w:ascii="Arial" w:eastAsia="Times New Roman" w:hAnsi="Arial" w:cs="Arial"/>
                <w:color w:val="000000"/>
                <w:sz w:val="24"/>
                <w:szCs w:val="24"/>
                <w:shd w:val="clear" w:color="auto" w:fill="FFFF00"/>
              </w:rPr>
              <w:t>]</w:t>
            </w:r>
            <w:r w:rsidRPr="004556D0">
              <w:rPr>
                <w:rFonts w:ascii="Arial" w:eastAsia="Times New Roman" w:hAnsi="Arial" w:cs="Arial"/>
                <w:color w:val="000000"/>
                <w:sz w:val="24"/>
                <w:szCs w:val="24"/>
              </w:rPr>
              <w:t xml:space="preserve"> :</w:t>
            </w:r>
            <w:proofErr w:type="gramEnd"/>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9270432"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8D8CEDA"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Date:</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0844F1F" w14:textId="77777777" w:rsidR="004556D0" w:rsidRPr="004556D0" w:rsidRDefault="004556D0" w:rsidP="004556D0">
            <w:pPr>
              <w:spacing w:after="0" w:line="240" w:lineRule="auto"/>
              <w:rPr>
                <w:rFonts w:ascii="Times New Roman" w:eastAsia="Times New Roman" w:hAnsi="Times New Roman" w:cs="Times New Roman"/>
                <w:sz w:val="24"/>
                <w:szCs w:val="24"/>
              </w:rPr>
            </w:pPr>
          </w:p>
        </w:tc>
      </w:tr>
      <w:tr w:rsidR="004556D0" w:rsidRPr="004556D0" w14:paraId="47E73A89" w14:textId="77777777" w:rsidTr="004556D0">
        <w:trPr>
          <w:trHeight w:val="492"/>
        </w:trPr>
        <w:tc>
          <w:tcPr>
            <w:tcW w:w="0" w:type="auto"/>
            <w:gridSpan w:val="4"/>
            <w:tcBorders>
              <w:top w:val="single" w:sz="4" w:space="0" w:color="808080"/>
              <w:left w:val="single" w:sz="4" w:space="0" w:color="808080"/>
              <w:bottom w:val="single" w:sz="4" w:space="0" w:color="808080"/>
              <w:right w:val="single" w:sz="4" w:space="0" w:color="808080"/>
            </w:tcBorders>
            <w:shd w:val="clear" w:color="auto" w:fill="D9D9D9"/>
            <w:tcMar>
              <w:top w:w="0" w:type="dxa"/>
              <w:left w:w="115" w:type="dxa"/>
              <w:bottom w:w="0" w:type="dxa"/>
              <w:right w:w="115" w:type="dxa"/>
            </w:tcMar>
            <w:hideMark/>
          </w:tcPr>
          <w:p w14:paraId="2FF0E753" w14:textId="77777777" w:rsidR="004556D0" w:rsidRPr="004556D0" w:rsidRDefault="004556D0" w:rsidP="004556D0">
            <w:pPr>
              <w:spacing w:after="160" w:line="240" w:lineRule="auto"/>
              <w:jc w:val="center"/>
              <w:rPr>
                <w:rFonts w:ascii="Times New Roman" w:eastAsia="Times New Roman" w:hAnsi="Times New Roman" w:cs="Times New Roman"/>
                <w:sz w:val="24"/>
                <w:szCs w:val="24"/>
              </w:rPr>
            </w:pPr>
            <w:r w:rsidRPr="004556D0">
              <w:rPr>
                <w:rFonts w:ascii="Arial" w:eastAsia="Times New Roman" w:hAnsi="Arial" w:cs="Arial"/>
                <w:b/>
                <w:bCs/>
                <w:color w:val="000000"/>
                <w:sz w:val="24"/>
                <w:szCs w:val="24"/>
              </w:rPr>
              <w:t xml:space="preserve">Supplier </w:t>
            </w:r>
            <w:r w:rsidRPr="004556D0">
              <w:rPr>
                <w:rFonts w:ascii="Arial" w:eastAsia="Times New Roman" w:hAnsi="Arial" w:cs="Arial"/>
                <w:b/>
                <w:bCs/>
                <w:color w:val="000000"/>
                <w:sz w:val="24"/>
                <w:szCs w:val="24"/>
                <w:shd w:val="clear" w:color="auto" w:fill="FFFF00"/>
              </w:rPr>
              <w:t>[Revised]</w:t>
            </w:r>
            <w:r w:rsidRPr="004556D0">
              <w:rPr>
                <w:rFonts w:ascii="Arial" w:eastAsia="Times New Roman" w:hAnsi="Arial" w:cs="Arial"/>
                <w:b/>
                <w:bCs/>
                <w:color w:val="000000"/>
                <w:sz w:val="24"/>
                <w:szCs w:val="24"/>
              </w:rPr>
              <w:t xml:space="preserve"> Rectification Plan</w:t>
            </w:r>
          </w:p>
        </w:tc>
      </w:tr>
      <w:tr w:rsidR="004556D0" w:rsidRPr="004556D0" w14:paraId="6880E390" w14:textId="77777777" w:rsidTr="004556D0">
        <w:trPr>
          <w:trHeight w:val="492"/>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CBD7C61"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Cause of the Default</w:t>
            </w:r>
          </w:p>
        </w:tc>
        <w:tc>
          <w:tcPr>
            <w:tcW w:w="0" w:type="auto"/>
            <w:gridSpan w:val="3"/>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C594A36"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w:t>
            </w:r>
            <w:r w:rsidRPr="004556D0">
              <w:rPr>
                <w:rFonts w:ascii="Arial" w:eastAsia="Times New Roman" w:hAnsi="Arial" w:cs="Arial"/>
                <w:b/>
                <w:bCs/>
                <w:color w:val="000000"/>
                <w:sz w:val="24"/>
                <w:szCs w:val="24"/>
                <w:shd w:val="clear" w:color="auto" w:fill="FFFF00"/>
              </w:rPr>
              <w:t>add</w:t>
            </w:r>
            <w:r w:rsidRPr="004556D0">
              <w:rPr>
                <w:rFonts w:ascii="Arial" w:eastAsia="Times New Roman" w:hAnsi="Arial" w:cs="Arial"/>
                <w:color w:val="000000"/>
                <w:sz w:val="24"/>
                <w:szCs w:val="24"/>
              </w:rPr>
              <w:t xml:space="preserve"> cause]</w:t>
            </w:r>
          </w:p>
        </w:tc>
      </w:tr>
      <w:tr w:rsidR="004556D0" w:rsidRPr="004556D0" w14:paraId="106B207C" w14:textId="77777777" w:rsidTr="004556D0">
        <w:trPr>
          <w:trHeight w:val="827"/>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3A7055F"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Anticipated impact assessment: </w:t>
            </w:r>
          </w:p>
        </w:tc>
        <w:tc>
          <w:tcPr>
            <w:tcW w:w="0" w:type="auto"/>
            <w:gridSpan w:val="3"/>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985E33B"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w:t>
            </w:r>
            <w:r w:rsidRPr="004556D0">
              <w:rPr>
                <w:rFonts w:ascii="Arial" w:eastAsia="Times New Roman" w:hAnsi="Arial" w:cs="Arial"/>
                <w:b/>
                <w:bCs/>
                <w:color w:val="000000"/>
                <w:sz w:val="24"/>
                <w:szCs w:val="24"/>
                <w:shd w:val="clear" w:color="auto" w:fill="FFFF00"/>
              </w:rPr>
              <w:t>add</w:t>
            </w:r>
            <w:r w:rsidRPr="004556D0">
              <w:rPr>
                <w:rFonts w:ascii="Arial" w:eastAsia="Times New Roman" w:hAnsi="Arial" w:cs="Arial"/>
                <w:color w:val="000000"/>
                <w:sz w:val="24"/>
                <w:szCs w:val="24"/>
                <w:shd w:val="clear" w:color="auto" w:fill="FFFF00"/>
              </w:rPr>
              <w:t xml:space="preserve"> </w:t>
            </w:r>
            <w:r w:rsidRPr="004556D0">
              <w:rPr>
                <w:rFonts w:ascii="Arial" w:eastAsia="Times New Roman" w:hAnsi="Arial" w:cs="Arial"/>
                <w:color w:val="000000"/>
                <w:sz w:val="24"/>
                <w:szCs w:val="24"/>
              </w:rPr>
              <w:t>impact]</w:t>
            </w:r>
          </w:p>
        </w:tc>
      </w:tr>
      <w:tr w:rsidR="004556D0" w:rsidRPr="004556D0" w14:paraId="026D1FF5" w14:textId="77777777" w:rsidTr="004556D0">
        <w:trPr>
          <w:trHeight w:val="470"/>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8C9E48C"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Actual effect of Default:</w:t>
            </w:r>
          </w:p>
        </w:tc>
        <w:tc>
          <w:tcPr>
            <w:tcW w:w="0" w:type="auto"/>
            <w:gridSpan w:val="3"/>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451D534"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w:t>
            </w:r>
            <w:r w:rsidRPr="004556D0">
              <w:rPr>
                <w:rFonts w:ascii="Arial" w:eastAsia="Times New Roman" w:hAnsi="Arial" w:cs="Arial"/>
                <w:b/>
                <w:bCs/>
                <w:color w:val="000000"/>
                <w:sz w:val="24"/>
                <w:szCs w:val="24"/>
                <w:shd w:val="clear" w:color="auto" w:fill="FFFF00"/>
              </w:rPr>
              <w:t>add</w:t>
            </w:r>
            <w:r w:rsidRPr="004556D0">
              <w:rPr>
                <w:rFonts w:ascii="Arial" w:eastAsia="Times New Roman" w:hAnsi="Arial" w:cs="Arial"/>
                <w:color w:val="000000"/>
                <w:sz w:val="24"/>
                <w:szCs w:val="24"/>
                <w:shd w:val="clear" w:color="auto" w:fill="FFFF00"/>
              </w:rPr>
              <w:t xml:space="preserve"> </w:t>
            </w:r>
            <w:r w:rsidRPr="004556D0">
              <w:rPr>
                <w:rFonts w:ascii="Arial" w:eastAsia="Times New Roman" w:hAnsi="Arial" w:cs="Arial"/>
                <w:color w:val="000000"/>
                <w:sz w:val="24"/>
                <w:szCs w:val="24"/>
              </w:rPr>
              <w:t>effect]</w:t>
            </w:r>
          </w:p>
        </w:tc>
      </w:tr>
      <w:tr w:rsidR="004556D0" w:rsidRPr="004556D0" w14:paraId="2C29752A" w14:textId="77777777" w:rsidTr="004556D0">
        <w:trPr>
          <w:trHeight w:val="138"/>
        </w:trPr>
        <w:tc>
          <w:tcPr>
            <w:tcW w:w="0" w:type="auto"/>
            <w:vMerge w:val="restar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F6FBB6B"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Steps to be taken to rectification:</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C75C14D"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b/>
                <w:bCs/>
                <w:color w:val="000000"/>
                <w:sz w:val="24"/>
                <w:szCs w:val="24"/>
              </w:rPr>
              <w:t>Steps</w:t>
            </w:r>
          </w:p>
        </w:tc>
        <w:tc>
          <w:tcPr>
            <w:tcW w:w="0" w:type="auto"/>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C85981C"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b/>
                <w:bCs/>
                <w:color w:val="000000"/>
                <w:sz w:val="24"/>
                <w:szCs w:val="24"/>
              </w:rPr>
              <w:t>Timescale </w:t>
            </w:r>
          </w:p>
        </w:tc>
      </w:tr>
      <w:tr w:rsidR="004556D0" w:rsidRPr="004556D0" w14:paraId="11B63C6A" w14:textId="77777777" w:rsidTr="004556D0">
        <w:trPr>
          <w:trHeight w:val="132"/>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4D80A400"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B206260"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1.</w:t>
            </w:r>
          </w:p>
        </w:tc>
        <w:tc>
          <w:tcPr>
            <w:tcW w:w="0" w:type="auto"/>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46AD691"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[date]</w:t>
            </w:r>
          </w:p>
        </w:tc>
      </w:tr>
      <w:tr w:rsidR="004556D0" w:rsidRPr="004556D0" w14:paraId="40889A9C" w14:textId="77777777" w:rsidTr="004556D0">
        <w:trPr>
          <w:trHeight w:val="132"/>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173869C7"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A3EC4C4"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2.</w:t>
            </w:r>
          </w:p>
        </w:tc>
        <w:tc>
          <w:tcPr>
            <w:tcW w:w="0" w:type="auto"/>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50F8C5E"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[date]</w:t>
            </w:r>
          </w:p>
        </w:tc>
      </w:tr>
      <w:tr w:rsidR="004556D0" w:rsidRPr="004556D0" w14:paraId="002B3B16" w14:textId="77777777" w:rsidTr="004556D0">
        <w:trPr>
          <w:trHeight w:val="132"/>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53A02FCF"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356E992"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3.</w:t>
            </w:r>
          </w:p>
        </w:tc>
        <w:tc>
          <w:tcPr>
            <w:tcW w:w="0" w:type="auto"/>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84B69EA"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[date]</w:t>
            </w:r>
          </w:p>
        </w:tc>
      </w:tr>
      <w:tr w:rsidR="004556D0" w:rsidRPr="004556D0" w14:paraId="492928FD" w14:textId="77777777" w:rsidTr="004556D0">
        <w:trPr>
          <w:trHeight w:val="132"/>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15865EE3"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EF2DE2A"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4.</w:t>
            </w:r>
          </w:p>
        </w:tc>
        <w:tc>
          <w:tcPr>
            <w:tcW w:w="0" w:type="auto"/>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641E634"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[date]</w:t>
            </w:r>
          </w:p>
        </w:tc>
      </w:tr>
      <w:tr w:rsidR="004556D0" w:rsidRPr="004556D0" w14:paraId="4D929865" w14:textId="77777777" w:rsidTr="004556D0">
        <w:trPr>
          <w:trHeight w:val="132"/>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4B16526B"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264AAEA"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w:t>
            </w:r>
          </w:p>
        </w:tc>
        <w:tc>
          <w:tcPr>
            <w:tcW w:w="0" w:type="auto"/>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AFD96E4"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[date]</w:t>
            </w:r>
          </w:p>
        </w:tc>
      </w:tr>
      <w:tr w:rsidR="004556D0" w:rsidRPr="004556D0" w14:paraId="43833BBE" w14:textId="77777777" w:rsidTr="004556D0">
        <w:trPr>
          <w:trHeight w:val="827"/>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BED464B"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Timescale for complete Rectification of Default </w:t>
            </w:r>
          </w:p>
        </w:tc>
        <w:tc>
          <w:tcPr>
            <w:tcW w:w="0" w:type="auto"/>
            <w:gridSpan w:val="3"/>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8AE586E"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[X]</w:t>
            </w:r>
            <w:r w:rsidRPr="004556D0">
              <w:rPr>
                <w:rFonts w:ascii="Arial" w:eastAsia="Times New Roman" w:hAnsi="Arial" w:cs="Arial"/>
                <w:color w:val="000000"/>
                <w:sz w:val="24"/>
                <w:szCs w:val="24"/>
              </w:rPr>
              <w:t xml:space="preserve"> Working Days</w:t>
            </w:r>
            <w:r w:rsidRPr="004556D0">
              <w:rPr>
                <w:rFonts w:ascii="Arial" w:eastAsia="Times New Roman" w:hAnsi="Arial" w:cs="Arial"/>
                <w:color w:val="000000"/>
                <w:sz w:val="24"/>
                <w:szCs w:val="24"/>
                <w:shd w:val="clear" w:color="auto" w:fill="FFFF00"/>
              </w:rPr>
              <w:t> </w:t>
            </w:r>
          </w:p>
        </w:tc>
      </w:tr>
      <w:tr w:rsidR="004556D0" w:rsidRPr="004556D0" w14:paraId="2D898E22" w14:textId="77777777" w:rsidTr="004556D0">
        <w:trPr>
          <w:trHeight w:val="145"/>
        </w:trPr>
        <w:tc>
          <w:tcPr>
            <w:tcW w:w="0" w:type="auto"/>
            <w:vMerge w:val="restar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1C97C251"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Steps taken to prevent recurrence of Default</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5064C2F"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b/>
                <w:bCs/>
                <w:color w:val="000000"/>
                <w:sz w:val="24"/>
                <w:szCs w:val="24"/>
              </w:rPr>
              <w:t>Steps</w:t>
            </w:r>
          </w:p>
        </w:tc>
        <w:tc>
          <w:tcPr>
            <w:tcW w:w="0" w:type="auto"/>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DA567BC"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b/>
                <w:bCs/>
                <w:color w:val="000000"/>
                <w:sz w:val="24"/>
                <w:szCs w:val="24"/>
              </w:rPr>
              <w:t>Timescale </w:t>
            </w:r>
          </w:p>
        </w:tc>
      </w:tr>
      <w:tr w:rsidR="004556D0" w:rsidRPr="004556D0" w14:paraId="1D145513" w14:textId="77777777" w:rsidTr="004556D0">
        <w:trPr>
          <w:trHeight w:val="144"/>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111E8B57"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BD44C0A"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1.</w:t>
            </w:r>
          </w:p>
        </w:tc>
        <w:tc>
          <w:tcPr>
            <w:tcW w:w="0" w:type="auto"/>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A7607C0"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[date]</w:t>
            </w:r>
          </w:p>
        </w:tc>
      </w:tr>
      <w:tr w:rsidR="004556D0" w:rsidRPr="004556D0" w14:paraId="76237799" w14:textId="77777777" w:rsidTr="004556D0">
        <w:trPr>
          <w:trHeight w:val="144"/>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30108B5A"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5BEC02F"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2.</w:t>
            </w:r>
          </w:p>
        </w:tc>
        <w:tc>
          <w:tcPr>
            <w:tcW w:w="0" w:type="auto"/>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1DF7F4E"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[date]</w:t>
            </w:r>
          </w:p>
        </w:tc>
      </w:tr>
      <w:tr w:rsidR="004556D0" w:rsidRPr="004556D0" w14:paraId="1D79430A" w14:textId="77777777" w:rsidTr="004556D0">
        <w:trPr>
          <w:trHeight w:val="144"/>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49B0257D"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59B1563"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3.</w:t>
            </w:r>
          </w:p>
        </w:tc>
        <w:tc>
          <w:tcPr>
            <w:tcW w:w="0" w:type="auto"/>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9903CCD"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[date]</w:t>
            </w:r>
          </w:p>
        </w:tc>
      </w:tr>
      <w:tr w:rsidR="004556D0" w:rsidRPr="004556D0" w14:paraId="0AAA43B3" w14:textId="77777777" w:rsidTr="004556D0">
        <w:trPr>
          <w:trHeight w:val="144"/>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500DA3CF"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652197C"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4.</w:t>
            </w:r>
          </w:p>
        </w:tc>
        <w:tc>
          <w:tcPr>
            <w:tcW w:w="0" w:type="auto"/>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6A8895C"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[date]</w:t>
            </w:r>
          </w:p>
        </w:tc>
      </w:tr>
      <w:tr w:rsidR="004556D0" w:rsidRPr="004556D0" w14:paraId="34ABD654" w14:textId="77777777" w:rsidTr="004556D0">
        <w:trPr>
          <w:trHeight w:val="144"/>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40F3E31F"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75D05D5"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w:t>
            </w:r>
          </w:p>
        </w:tc>
        <w:tc>
          <w:tcPr>
            <w:tcW w:w="0" w:type="auto"/>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6B5B9F5"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[date]</w:t>
            </w:r>
          </w:p>
        </w:tc>
      </w:tr>
      <w:tr w:rsidR="004556D0" w:rsidRPr="004556D0" w14:paraId="2EA26B5D" w14:textId="77777777" w:rsidTr="004556D0">
        <w:trPr>
          <w:trHeight w:val="993"/>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F4A24C4" w14:textId="77777777" w:rsidR="004556D0" w:rsidRPr="004556D0" w:rsidRDefault="004556D0" w:rsidP="004556D0">
            <w:pPr>
              <w:spacing w:after="0" w:line="240" w:lineRule="auto"/>
              <w:rPr>
                <w:rFonts w:ascii="Times New Roman" w:eastAsia="Times New Roman" w:hAnsi="Times New Roman" w:cs="Times New Roman"/>
                <w:sz w:val="24"/>
                <w:szCs w:val="24"/>
              </w:rPr>
            </w:pPr>
          </w:p>
          <w:p w14:paraId="1A713B49"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Signed by the Supplier:</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4FC2F52"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9B0216C" w14:textId="77777777" w:rsidR="004556D0" w:rsidRPr="004556D0" w:rsidRDefault="004556D0" w:rsidP="004556D0">
            <w:pPr>
              <w:spacing w:after="0" w:line="240" w:lineRule="auto"/>
              <w:rPr>
                <w:rFonts w:ascii="Times New Roman" w:eastAsia="Times New Roman" w:hAnsi="Times New Roman" w:cs="Times New Roman"/>
                <w:sz w:val="24"/>
                <w:szCs w:val="24"/>
              </w:rPr>
            </w:pPr>
          </w:p>
          <w:p w14:paraId="54FF14C2"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Date:</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8CC3F3A" w14:textId="77777777" w:rsidR="004556D0" w:rsidRPr="004556D0" w:rsidRDefault="004556D0" w:rsidP="004556D0">
            <w:pPr>
              <w:spacing w:after="240" w:line="240" w:lineRule="auto"/>
              <w:rPr>
                <w:rFonts w:ascii="Times New Roman" w:eastAsia="Times New Roman" w:hAnsi="Times New Roman" w:cs="Times New Roman"/>
                <w:sz w:val="24"/>
                <w:szCs w:val="24"/>
              </w:rPr>
            </w:pPr>
          </w:p>
        </w:tc>
      </w:tr>
      <w:tr w:rsidR="004556D0" w:rsidRPr="004556D0" w14:paraId="46FECD88" w14:textId="77777777" w:rsidTr="004556D0">
        <w:trPr>
          <w:trHeight w:val="492"/>
        </w:trPr>
        <w:tc>
          <w:tcPr>
            <w:tcW w:w="0" w:type="auto"/>
            <w:gridSpan w:val="4"/>
            <w:tcBorders>
              <w:top w:val="single" w:sz="4" w:space="0" w:color="808080"/>
              <w:left w:val="single" w:sz="4" w:space="0" w:color="808080"/>
              <w:bottom w:val="single" w:sz="4" w:space="0" w:color="808080"/>
              <w:right w:val="single" w:sz="4" w:space="0" w:color="808080"/>
            </w:tcBorders>
            <w:shd w:val="clear" w:color="auto" w:fill="D9D9D9"/>
            <w:tcMar>
              <w:top w:w="0" w:type="dxa"/>
              <w:left w:w="115" w:type="dxa"/>
              <w:bottom w:w="0" w:type="dxa"/>
              <w:right w:w="115" w:type="dxa"/>
            </w:tcMar>
            <w:hideMark/>
          </w:tcPr>
          <w:p w14:paraId="27FD99B7" w14:textId="77777777" w:rsidR="004556D0" w:rsidRPr="004556D0" w:rsidRDefault="004556D0" w:rsidP="004556D0">
            <w:pPr>
              <w:spacing w:after="160" w:line="240" w:lineRule="auto"/>
              <w:jc w:val="center"/>
              <w:rPr>
                <w:rFonts w:ascii="Times New Roman" w:eastAsia="Times New Roman" w:hAnsi="Times New Roman" w:cs="Times New Roman"/>
                <w:sz w:val="24"/>
                <w:szCs w:val="24"/>
              </w:rPr>
            </w:pPr>
            <w:r w:rsidRPr="004556D0">
              <w:rPr>
                <w:rFonts w:ascii="Arial" w:eastAsia="Times New Roman" w:hAnsi="Arial" w:cs="Arial"/>
                <w:b/>
                <w:bCs/>
                <w:color w:val="000000"/>
                <w:sz w:val="24"/>
                <w:szCs w:val="24"/>
              </w:rPr>
              <w:lastRenderedPageBreak/>
              <w:t xml:space="preserve">Review of Rectification Plan </w:t>
            </w:r>
            <w:r w:rsidRPr="004556D0">
              <w:rPr>
                <w:rFonts w:ascii="Arial" w:eastAsia="Times New Roman" w:hAnsi="Arial" w:cs="Arial"/>
                <w:color w:val="000000"/>
                <w:sz w:val="24"/>
                <w:szCs w:val="24"/>
                <w:shd w:val="clear" w:color="auto" w:fill="FFFF00"/>
              </w:rPr>
              <w:t>[CCS/Buyer]</w:t>
            </w:r>
          </w:p>
        </w:tc>
      </w:tr>
      <w:tr w:rsidR="004556D0" w:rsidRPr="004556D0" w14:paraId="123BEEE5" w14:textId="77777777" w:rsidTr="004556D0">
        <w:trPr>
          <w:trHeight w:val="769"/>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81FC242"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Outcome of review </w:t>
            </w:r>
          </w:p>
        </w:tc>
        <w:tc>
          <w:tcPr>
            <w:tcW w:w="0" w:type="auto"/>
            <w:gridSpan w:val="3"/>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56C2E60"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[Plan Accepted] [Plan Rejected] [Revised Plan Requested]</w:t>
            </w:r>
          </w:p>
        </w:tc>
      </w:tr>
      <w:tr w:rsidR="004556D0" w:rsidRPr="004556D0" w14:paraId="7F98F6D4" w14:textId="77777777" w:rsidTr="004556D0">
        <w:trPr>
          <w:trHeight w:val="769"/>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0488EC0"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Reasons for Rejection (if applicable) </w:t>
            </w:r>
          </w:p>
        </w:tc>
        <w:tc>
          <w:tcPr>
            <w:tcW w:w="0" w:type="auto"/>
            <w:gridSpan w:val="3"/>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1A992123"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shd w:val="clear" w:color="auto" w:fill="FFFF00"/>
              </w:rPr>
              <w:t>[</w:t>
            </w:r>
            <w:r w:rsidRPr="004556D0">
              <w:rPr>
                <w:rFonts w:ascii="Arial" w:eastAsia="Times New Roman" w:hAnsi="Arial" w:cs="Arial"/>
                <w:b/>
                <w:bCs/>
                <w:color w:val="000000"/>
                <w:sz w:val="24"/>
                <w:szCs w:val="24"/>
                <w:shd w:val="clear" w:color="auto" w:fill="FFFF00"/>
              </w:rPr>
              <w:t>add</w:t>
            </w:r>
            <w:r w:rsidRPr="004556D0">
              <w:rPr>
                <w:rFonts w:ascii="Arial" w:eastAsia="Times New Roman" w:hAnsi="Arial" w:cs="Arial"/>
                <w:color w:val="000000"/>
                <w:sz w:val="24"/>
                <w:szCs w:val="24"/>
                <w:shd w:val="clear" w:color="auto" w:fill="FFFF00"/>
              </w:rPr>
              <w:t xml:space="preserve"> </w:t>
            </w:r>
            <w:r w:rsidRPr="004556D0">
              <w:rPr>
                <w:rFonts w:ascii="Arial" w:eastAsia="Times New Roman" w:hAnsi="Arial" w:cs="Arial"/>
                <w:color w:val="000000"/>
                <w:sz w:val="24"/>
                <w:szCs w:val="24"/>
              </w:rPr>
              <w:t>reasons]</w:t>
            </w:r>
          </w:p>
        </w:tc>
      </w:tr>
      <w:tr w:rsidR="004556D0" w:rsidRPr="004556D0" w14:paraId="2AA609D4" w14:textId="77777777" w:rsidTr="004556D0">
        <w:trPr>
          <w:trHeight w:val="769"/>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A422F48"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 xml:space="preserve">Signed by </w:t>
            </w:r>
            <w:r w:rsidRPr="004556D0">
              <w:rPr>
                <w:rFonts w:ascii="Arial" w:eastAsia="Times New Roman" w:hAnsi="Arial" w:cs="Arial"/>
                <w:color w:val="000000"/>
                <w:sz w:val="24"/>
                <w:szCs w:val="24"/>
                <w:shd w:val="clear" w:color="auto" w:fill="FFFF00"/>
              </w:rPr>
              <w:t>[CCS/Buyer]</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81CB832" w14:textId="77777777" w:rsidR="004556D0" w:rsidRPr="004556D0" w:rsidRDefault="004556D0" w:rsidP="004556D0">
            <w:pPr>
              <w:spacing w:after="0" w:line="240" w:lineRule="auto"/>
              <w:rPr>
                <w:rFonts w:ascii="Times New Roman" w:eastAsia="Times New Roman" w:hAnsi="Times New Roman" w:cs="Times New Roman"/>
                <w:sz w:val="24"/>
                <w:szCs w:val="24"/>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10D3243E" w14:textId="77777777" w:rsidR="004556D0" w:rsidRPr="004556D0" w:rsidRDefault="004556D0" w:rsidP="004556D0">
            <w:pPr>
              <w:spacing w:after="160" w:line="240" w:lineRule="auto"/>
              <w:rPr>
                <w:rFonts w:ascii="Times New Roman" w:eastAsia="Times New Roman" w:hAnsi="Times New Roman" w:cs="Times New Roman"/>
                <w:sz w:val="24"/>
                <w:szCs w:val="24"/>
              </w:rPr>
            </w:pPr>
            <w:r w:rsidRPr="004556D0">
              <w:rPr>
                <w:rFonts w:ascii="Arial" w:eastAsia="Times New Roman" w:hAnsi="Arial" w:cs="Arial"/>
                <w:color w:val="000000"/>
                <w:sz w:val="24"/>
                <w:szCs w:val="24"/>
              </w:rPr>
              <w:t>Date:</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F221C58" w14:textId="77777777" w:rsidR="004556D0" w:rsidRPr="004556D0" w:rsidRDefault="004556D0" w:rsidP="004556D0">
            <w:pPr>
              <w:spacing w:after="0" w:line="240" w:lineRule="auto"/>
              <w:rPr>
                <w:rFonts w:ascii="Times New Roman" w:eastAsia="Times New Roman" w:hAnsi="Times New Roman" w:cs="Times New Roman"/>
                <w:sz w:val="24"/>
                <w:szCs w:val="24"/>
              </w:rPr>
            </w:pPr>
          </w:p>
        </w:tc>
      </w:tr>
    </w:tbl>
    <w:p w14:paraId="23EDE0E2" w14:textId="3ED3C3C9" w:rsidR="004556D0" w:rsidRDefault="004556D0" w:rsidP="004556D0">
      <w:pPr>
        <w:tabs>
          <w:tab w:val="left" w:pos="980"/>
        </w:tabs>
        <w:rPr>
          <w:rFonts w:ascii="Arial" w:eastAsia="Arial" w:hAnsi="Arial" w:cs="Arial"/>
          <w:sz w:val="24"/>
          <w:szCs w:val="24"/>
        </w:rPr>
      </w:pPr>
      <w:r w:rsidRPr="004556D0">
        <w:rPr>
          <w:rFonts w:ascii="Arial" w:eastAsia="Arial" w:hAnsi="Arial" w:cs="Arial"/>
          <w:sz w:val="24"/>
          <w:szCs w:val="24"/>
        </w:rPr>
        <w:tab/>
      </w:r>
    </w:p>
    <w:p w14:paraId="283EB018" w14:textId="77777777" w:rsidR="004556D0" w:rsidRPr="004556D0" w:rsidRDefault="004556D0" w:rsidP="004556D0">
      <w:pPr>
        <w:rPr>
          <w:rFonts w:ascii="Arial" w:eastAsia="Arial" w:hAnsi="Arial" w:cs="Arial"/>
          <w:sz w:val="24"/>
          <w:szCs w:val="24"/>
        </w:rPr>
      </w:pPr>
    </w:p>
    <w:p w14:paraId="11BCF5CD" w14:textId="77777777" w:rsidR="004556D0" w:rsidRPr="004556D0" w:rsidRDefault="004556D0" w:rsidP="004556D0">
      <w:pPr>
        <w:rPr>
          <w:rFonts w:ascii="Arial" w:eastAsia="Arial" w:hAnsi="Arial" w:cs="Arial"/>
          <w:sz w:val="24"/>
          <w:szCs w:val="24"/>
        </w:rPr>
      </w:pPr>
    </w:p>
    <w:p w14:paraId="255E54B8" w14:textId="77777777" w:rsidR="004556D0" w:rsidRPr="004556D0" w:rsidRDefault="004556D0" w:rsidP="004556D0">
      <w:pPr>
        <w:rPr>
          <w:rFonts w:ascii="Arial" w:eastAsia="Arial" w:hAnsi="Arial" w:cs="Arial"/>
          <w:sz w:val="24"/>
          <w:szCs w:val="24"/>
        </w:rPr>
      </w:pPr>
    </w:p>
    <w:p w14:paraId="1BF0096B" w14:textId="77777777" w:rsidR="004556D0" w:rsidRPr="004556D0" w:rsidRDefault="004556D0" w:rsidP="004556D0">
      <w:pPr>
        <w:rPr>
          <w:rFonts w:ascii="Arial" w:eastAsia="Arial" w:hAnsi="Arial" w:cs="Arial"/>
          <w:sz w:val="24"/>
          <w:szCs w:val="24"/>
        </w:rPr>
      </w:pPr>
    </w:p>
    <w:p w14:paraId="177FCEA2" w14:textId="77777777" w:rsidR="004556D0" w:rsidRPr="004556D0" w:rsidRDefault="004556D0" w:rsidP="004556D0">
      <w:pPr>
        <w:rPr>
          <w:rFonts w:ascii="Arial" w:eastAsia="Arial" w:hAnsi="Arial" w:cs="Arial"/>
          <w:sz w:val="24"/>
          <w:szCs w:val="24"/>
        </w:rPr>
      </w:pPr>
    </w:p>
    <w:p w14:paraId="7765FD6A" w14:textId="77777777" w:rsidR="004556D0" w:rsidRPr="004556D0" w:rsidRDefault="004556D0" w:rsidP="004556D0">
      <w:pPr>
        <w:rPr>
          <w:rFonts w:ascii="Arial" w:eastAsia="Arial" w:hAnsi="Arial" w:cs="Arial"/>
          <w:sz w:val="24"/>
          <w:szCs w:val="24"/>
        </w:rPr>
      </w:pPr>
    </w:p>
    <w:p w14:paraId="0AA1C738" w14:textId="77777777" w:rsidR="004556D0" w:rsidRPr="004556D0" w:rsidRDefault="004556D0" w:rsidP="004556D0">
      <w:pPr>
        <w:rPr>
          <w:rFonts w:ascii="Arial" w:eastAsia="Arial" w:hAnsi="Arial" w:cs="Arial"/>
          <w:sz w:val="24"/>
          <w:szCs w:val="24"/>
        </w:rPr>
      </w:pPr>
    </w:p>
    <w:p w14:paraId="5D0AD195" w14:textId="7B6454A8" w:rsidR="004556D0" w:rsidRDefault="004556D0" w:rsidP="004556D0">
      <w:pPr>
        <w:rPr>
          <w:rFonts w:ascii="Arial" w:eastAsia="Arial" w:hAnsi="Arial" w:cs="Arial"/>
          <w:sz w:val="24"/>
          <w:szCs w:val="24"/>
        </w:rPr>
      </w:pPr>
    </w:p>
    <w:p w14:paraId="53109C67" w14:textId="0818E341" w:rsidR="004556D0" w:rsidRDefault="004556D0" w:rsidP="004556D0">
      <w:pPr>
        <w:tabs>
          <w:tab w:val="left" w:pos="2580"/>
        </w:tabs>
        <w:rPr>
          <w:rFonts w:ascii="Arial" w:eastAsia="Arial" w:hAnsi="Arial" w:cs="Arial"/>
          <w:sz w:val="24"/>
          <w:szCs w:val="24"/>
        </w:rPr>
      </w:pPr>
      <w:r>
        <w:rPr>
          <w:rFonts w:ascii="Arial" w:eastAsia="Arial" w:hAnsi="Arial" w:cs="Arial"/>
          <w:sz w:val="24"/>
          <w:szCs w:val="24"/>
        </w:rPr>
        <w:tab/>
      </w:r>
    </w:p>
    <w:p w14:paraId="3DD2E34B" w14:textId="5E66944D" w:rsidR="004556D0" w:rsidRDefault="004556D0" w:rsidP="004556D0">
      <w:pPr>
        <w:tabs>
          <w:tab w:val="left" w:pos="2580"/>
        </w:tabs>
        <w:rPr>
          <w:rFonts w:ascii="Arial" w:eastAsia="Arial" w:hAnsi="Arial" w:cs="Arial"/>
          <w:sz w:val="24"/>
          <w:szCs w:val="24"/>
        </w:rPr>
      </w:pPr>
    </w:p>
    <w:p w14:paraId="205448EF" w14:textId="5C7EAF12" w:rsidR="004556D0" w:rsidRDefault="004556D0" w:rsidP="004556D0">
      <w:pPr>
        <w:tabs>
          <w:tab w:val="left" w:pos="2580"/>
        </w:tabs>
        <w:rPr>
          <w:rFonts w:ascii="Arial" w:eastAsia="Arial" w:hAnsi="Arial" w:cs="Arial"/>
          <w:sz w:val="24"/>
          <w:szCs w:val="24"/>
        </w:rPr>
      </w:pPr>
    </w:p>
    <w:p w14:paraId="030F32DD" w14:textId="791EFC48" w:rsidR="004556D0" w:rsidRDefault="004556D0" w:rsidP="004556D0">
      <w:pPr>
        <w:tabs>
          <w:tab w:val="left" w:pos="2580"/>
        </w:tabs>
        <w:rPr>
          <w:rFonts w:ascii="Arial" w:eastAsia="Arial" w:hAnsi="Arial" w:cs="Arial"/>
          <w:sz w:val="24"/>
          <w:szCs w:val="24"/>
        </w:rPr>
      </w:pPr>
    </w:p>
    <w:p w14:paraId="34C1589C" w14:textId="78712C37" w:rsidR="004556D0" w:rsidRDefault="004556D0" w:rsidP="004556D0">
      <w:pPr>
        <w:tabs>
          <w:tab w:val="left" w:pos="2580"/>
        </w:tabs>
        <w:rPr>
          <w:rFonts w:ascii="Arial" w:eastAsia="Arial" w:hAnsi="Arial" w:cs="Arial"/>
          <w:sz w:val="24"/>
          <w:szCs w:val="24"/>
        </w:rPr>
      </w:pPr>
    </w:p>
    <w:p w14:paraId="28BA2820" w14:textId="08A22E11" w:rsidR="004556D0" w:rsidRDefault="004556D0" w:rsidP="004556D0">
      <w:pPr>
        <w:tabs>
          <w:tab w:val="left" w:pos="2580"/>
        </w:tabs>
        <w:rPr>
          <w:rFonts w:ascii="Arial" w:eastAsia="Arial" w:hAnsi="Arial" w:cs="Arial"/>
          <w:sz w:val="24"/>
          <w:szCs w:val="24"/>
        </w:rPr>
      </w:pPr>
    </w:p>
    <w:p w14:paraId="50CDFEDE" w14:textId="09B76970" w:rsidR="004556D0" w:rsidRDefault="004556D0" w:rsidP="004556D0">
      <w:pPr>
        <w:tabs>
          <w:tab w:val="left" w:pos="2580"/>
        </w:tabs>
        <w:rPr>
          <w:rFonts w:ascii="Arial" w:eastAsia="Arial" w:hAnsi="Arial" w:cs="Arial"/>
          <w:sz w:val="24"/>
          <w:szCs w:val="24"/>
        </w:rPr>
      </w:pPr>
    </w:p>
    <w:p w14:paraId="5C54988C" w14:textId="346D08CE" w:rsidR="004556D0" w:rsidRDefault="004556D0" w:rsidP="004556D0">
      <w:pPr>
        <w:tabs>
          <w:tab w:val="left" w:pos="2580"/>
        </w:tabs>
        <w:rPr>
          <w:rFonts w:ascii="Arial" w:eastAsia="Arial" w:hAnsi="Arial" w:cs="Arial"/>
          <w:sz w:val="24"/>
          <w:szCs w:val="24"/>
        </w:rPr>
      </w:pPr>
    </w:p>
    <w:p w14:paraId="55F7876C" w14:textId="14132A1B" w:rsidR="004556D0" w:rsidRDefault="004556D0" w:rsidP="004556D0">
      <w:pPr>
        <w:tabs>
          <w:tab w:val="left" w:pos="2580"/>
        </w:tabs>
        <w:rPr>
          <w:rFonts w:ascii="Arial" w:eastAsia="Arial" w:hAnsi="Arial" w:cs="Arial"/>
          <w:sz w:val="24"/>
          <w:szCs w:val="24"/>
        </w:rPr>
      </w:pPr>
    </w:p>
    <w:p w14:paraId="3E43088E" w14:textId="2CABF2A6" w:rsidR="004556D0" w:rsidRDefault="004556D0" w:rsidP="004556D0">
      <w:pPr>
        <w:tabs>
          <w:tab w:val="left" w:pos="2580"/>
        </w:tabs>
        <w:rPr>
          <w:rFonts w:ascii="Arial" w:eastAsia="Arial" w:hAnsi="Arial" w:cs="Arial"/>
          <w:sz w:val="24"/>
          <w:szCs w:val="24"/>
        </w:rPr>
      </w:pPr>
    </w:p>
    <w:p w14:paraId="5B889395" w14:textId="2192ADB2" w:rsidR="004556D0" w:rsidRDefault="004556D0" w:rsidP="004556D0">
      <w:pPr>
        <w:tabs>
          <w:tab w:val="left" w:pos="2580"/>
        </w:tabs>
        <w:rPr>
          <w:rFonts w:ascii="Arial" w:eastAsia="Arial" w:hAnsi="Arial" w:cs="Arial"/>
          <w:sz w:val="24"/>
          <w:szCs w:val="24"/>
        </w:rPr>
      </w:pPr>
    </w:p>
    <w:p w14:paraId="23D83DBA" w14:textId="39C4C770" w:rsidR="004556D0" w:rsidRDefault="004556D0" w:rsidP="004556D0">
      <w:pPr>
        <w:tabs>
          <w:tab w:val="left" w:pos="2580"/>
        </w:tabs>
        <w:rPr>
          <w:rFonts w:ascii="Arial" w:eastAsia="Arial" w:hAnsi="Arial" w:cs="Arial"/>
          <w:sz w:val="24"/>
          <w:szCs w:val="24"/>
        </w:rPr>
      </w:pPr>
    </w:p>
    <w:p w14:paraId="45617B66" w14:textId="77777777" w:rsidR="004556D0" w:rsidRDefault="004556D0" w:rsidP="004556D0">
      <w:pPr>
        <w:pStyle w:val="NormalWeb"/>
        <w:spacing w:before="0" w:beforeAutospacing="0" w:after="0" w:afterAutospacing="0"/>
      </w:pPr>
      <w:r>
        <w:rPr>
          <w:rFonts w:ascii="Arial" w:hAnsi="Arial" w:cs="Arial"/>
          <w:b/>
          <w:bCs/>
          <w:color w:val="000000"/>
          <w:sz w:val="36"/>
          <w:szCs w:val="36"/>
        </w:rPr>
        <w:lastRenderedPageBreak/>
        <w:t>Joint Schedule 11 (Processing Data)</w:t>
      </w:r>
    </w:p>
    <w:p w14:paraId="47C7D3FE" w14:textId="77777777" w:rsidR="004556D0" w:rsidRDefault="004556D0" w:rsidP="004556D0"/>
    <w:p w14:paraId="581C8C3E" w14:textId="77777777" w:rsidR="004556D0" w:rsidRDefault="004556D0" w:rsidP="004556D0">
      <w:pPr>
        <w:pStyle w:val="NormalWeb"/>
        <w:spacing w:before="0" w:beforeAutospacing="0" w:after="220" w:afterAutospacing="0"/>
        <w:jc w:val="both"/>
      </w:pPr>
      <w:r>
        <w:rPr>
          <w:rFonts w:ascii="Arial" w:hAnsi="Arial" w:cs="Arial"/>
          <w:b/>
          <w:bCs/>
          <w:color w:val="000000"/>
        </w:rPr>
        <w:t>Definitions</w:t>
      </w:r>
    </w:p>
    <w:p w14:paraId="5A3CFF9D" w14:textId="77777777" w:rsidR="004556D0" w:rsidRDefault="004556D0" w:rsidP="00986D2A">
      <w:pPr>
        <w:pStyle w:val="NormalWeb"/>
        <w:numPr>
          <w:ilvl w:val="0"/>
          <w:numId w:val="131"/>
        </w:numPr>
        <w:spacing w:before="280" w:beforeAutospacing="0" w:after="120" w:afterAutospacing="0"/>
        <w:ind w:left="360"/>
        <w:jc w:val="both"/>
        <w:textAlignment w:val="baseline"/>
        <w:rPr>
          <w:rFonts w:ascii="Arial" w:hAnsi="Arial" w:cs="Arial"/>
          <w:b/>
          <w:bCs/>
          <w:color w:val="000000"/>
        </w:rPr>
      </w:pPr>
      <w:r>
        <w:rPr>
          <w:rFonts w:ascii="Arial" w:hAnsi="Arial" w:cs="Arial"/>
          <w:color w:val="000000"/>
        </w:rPr>
        <w:t>In this Schedule, the following words shall have the following meanings and they shall supplement Joint Schedule 1 (Definitions):</w:t>
      </w:r>
    </w:p>
    <w:tbl>
      <w:tblPr>
        <w:tblW w:w="0" w:type="auto"/>
        <w:tblCellMar>
          <w:top w:w="15" w:type="dxa"/>
          <w:left w:w="15" w:type="dxa"/>
          <w:bottom w:w="15" w:type="dxa"/>
          <w:right w:w="15" w:type="dxa"/>
        </w:tblCellMar>
        <w:tblLook w:val="04A0" w:firstRow="1" w:lastRow="0" w:firstColumn="1" w:lastColumn="0" w:noHBand="0" w:noVBand="1"/>
      </w:tblPr>
      <w:tblGrid>
        <w:gridCol w:w="1944"/>
        <w:gridCol w:w="7082"/>
      </w:tblGrid>
      <w:tr w:rsidR="004556D0" w14:paraId="4952C377" w14:textId="77777777" w:rsidTr="004556D0">
        <w:tc>
          <w:tcPr>
            <w:tcW w:w="0" w:type="auto"/>
            <w:tcMar>
              <w:top w:w="0" w:type="dxa"/>
              <w:left w:w="115" w:type="dxa"/>
              <w:bottom w:w="0" w:type="dxa"/>
              <w:right w:w="115" w:type="dxa"/>
            </w:tcMar>
            <w:hideMark/>
          </w:tcPr>
          <w:p w14:paraId="712702BF" w14:textId="77777777" w:rsidR="004556D0" w:rsidRDefault="004556D0">
            <w:pPr>
              <w:pStyle w:val="NormalWeb"/>
              <w:spacing w:before="0" w:beforeAutospacing="0" w:after="220" w:afterAutospacing="0"/>
              <w:jc w:val="both"/>
            </w:pPr>
            <w:r>
              <w:rPr>
                <w:rFonts w:ascii="Arial" w:hAnsi="Arial" w:cs="Arial"/>
                <w:b/>
                <w:bCs/>
                <w:color w:val="000000"/>
              </w:rPr>
              <w:t>“Processor Personnel”</w:t>
            </w:r>
          </w:p>
        </w:tc>
        <w:tc>
          <w:tcPr>
            <w:tcW w:w="0" w:type="auto"/>
            <w:tcMar>
              <w:top w:w="0" w:type="dxa"/>
              <w:left w:w="115" w:type="dxa"/>
              <w:bottom w:w="0" w:type="dxa"/>
              <w:right w:w="115" w:type="dxa"/>
            </w:tcMar>
            <w:hideMark/>
          </w:tcPr>
          <w:p w14:paraId="00A15BFE" w14:textId="77777777" w:rsidR="004556D0" w:rsidRDefault="004556D0">
            <w:pPr>
              <w:pStyle w:val="NormalWeb"/>
              <w:spacing w:before="0" w:beforeAutospacing="0" w:after="220" w:afterAutospacing="0"/>
              <w:jc w:val="both"/>
            </w:pPr>
            <w:r>
              <w:rPr>
                <w:rFonts w:ascii="Arial" w:hAnsi="Arial" w:cs="Arial"/>
                <w:color w:val="000000"/>
              </w:rPr>
              <w:t xml:space="preserve">all directors, officers, employees, agents, consultants and suppliers of the Processor and/or of any </w:t>
            </w:r>
            <w:proofErr w:type="spellStart"/>
            <w:r>
              <w:rPr>
                <w:rFonts w:ascii="Arial" w:hAnsi="Arial" w:cs="Arial"/>
                <w:color w:val="000000"/>
              </w:rPr>
              <w:t>Subprocessor</w:t>
            </w:r>
            <w:proofErr w:type="spellEnd"/>
            <w:r>
              <w:rPr>
                <w:rFonts w:ascii="Arial" w:hAnsi="Arial" w:cs="Arial"/>
                <w:color w:val="000000"/>
              </w:rPr>
              <w:t xml:space="preserve"> engaged in the performance of its obligations under a Contract;</w:t>
            </w:r>
          </w:p>
        </w:tc>
      </w:tr>
    </w:tbl>
    <w:p w14:paraId="07217BCF" w14:textId="77777777" w:rsidR="004556D0" w:rsidRDefault="004556D0" w:rsidP="004556D0">
      <w:pPr>
        <w:pStyle w:val="NormalWeb"/>
        <w:spacing w:before="0" w:beforeAutospacing="0" w:after="220" w:afterAutospacing="0"/>
        <w:jc w:val="both"/>
      </w:pPr>
      <w:r>
        <w:rPr>
          <w:rFonts w:ascii="Arial" w:hAnsi="Arial" w:cs="Arial"/>
          <w:b/>
          <w:bCs/>
          <w:color w:val="000000"/>
        </w:rPr>
        <w:t>Status of the Controller</w:t>
      </w:r>
    </w:p>
    <w:p w14:paraId="2A976F65" w14:textId="77777777" w:rsidR="004556D0" w:rsidRDefault="004556D0" w:rsidP="00986D2A">
      <w:pPr>
        <w:pStyle w:val="NormalWeb"/>
        <w:numPr>
          <w:ilvl w:val="0"/>
          <w:numId w:val="132"/>
        </w:numPr>
        <w:spacing w:before="280" w:beforeAutospacing="0" w:after="120" w:afterAutospacing="0"/>
        <w:jc w:val="both"/>
        <w:textAlignment w:val="baseline"/>
        <w:rPr>
          <w:rFonts w:ascii="Arial" w:hAnsi="Arial" w:cs="Arial"/>
          <w:color w:val="000000"/>
        </w:rPr>
      </w:pPr>
      <w:r>
        <w:rPr>
          <w:rFonts w:ascii="Arial" w:hAnsi="Arial" w:cs="Arial"/>
          <w:color w:val="000000"/>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0E993C34" w14:textId="77777777" w:rsidR="004556D0" w:rsidRDefault="004556D0" w:rsidP="00986D2A">
      <w:pPr>
        <w:pStyle w:val="NormalWeb"/>
        <w:numPr>
          <w:ilvl w:val="1"/>
          <w:numId w:val="133"/>
        </w:numPr>
        <w:spacing w:before="280" w:beforeAutospacing="0" w:after="120" w:afterAutospacing="0"/>
        <w:jc w:val="both"/>
        <w:textAlignment w:val="baseline"/>
        <w:rPr>
          <w:rFonts w:ascii="Arial" w:hAnsi="Arial" w:cs="Arial"/>
          <w:color w:val="000000"/>
        </w:rPr>
      </w:pPr>
      <w:r>
        <w:rPr>
          <w:rFonts w:ascii="Arial" w:hAnsi="Arial" w:cs="Arial"/>
          <w:color w:val="000000"/>
        </w:rPr>
        <w:t>“Controller” in respect of the other Party who is “Processor”;</w:t>
      </w:r>
    </w:p>
    <w:p w14:paraId="27A74772" w14:textId="77777777" w:rsidR="004556D0" w:rsidRDefault="004556D0" w:rsidP="00986D2A">
      <w:pPr>
        <w:pStyle w:val="NormalWeb"/>
        <w:numPr>
          <w:ilvl w:val="1"/>
          <w:numId w:val="133"/>
        </w:numPr>
        <w:spacing w:before="280" w:beforeAutospacing="0" w:after="120" w:afterAutospacing="0"/>
        <w:jc w:val="both"/>
        <w:textAlignment w:val="baseline"/>
        <w:rPr>
          <w:rFonts w:ascii="Arial" w:hAnsi="Arial" w:cs="Arial"/>
          <w:color w:val="000000"/>
        </w:rPr>
      </w:pPr>
      <w:r>
        <w:rPr>
          <w:rFonts w:ascii="Arial" w:hAnsi="Arial" w:cs="Arial"/>
          <w:color w:val="000000"/>
        </w:rPr>
        <w:t>“Processor” in respect of the other Party who is “Controller”;</w:t>
      </w:r>
    </w:p>
    <w:p w14:paraId="576CAEDD" w14:textId="77777777" w:rsidR="004556D0" w:rsidRDefault="004556D0" w:rsidP="00986D2A">
      <w:pPr>
        <w:pStyle w:val="NormalWeb"/>
        <w:numPr>
          <w:ilvl w:val="1"/>
          <w:numId w:val="133"/>
        </w:numPr>
        <w:spacing w:before="280" w:beforeAutospacing="0" w:after="120" w:afterAutospacing="0"/>
        <w:jc w:val="both"/>
        <w:textAlignment w:val="baseline"/>
        <w:rPr>
          <w:rFonts w:ascii="Arial" w:hAnsi="Arial" w:cs="Arial"/>
          <w:color w:val="000000"/>
        </w:rPr>
      </w:pPr>
      <w:r>
        <w:rPr>
          <w:rFonts w:ascii="Arial" w:hAnsi="Arial" w:cs="Arial"/>
          <w:color w:val="000000"/>
        </w:rPr>
        <w:t>“Joint Controller” with the other Party; </w:t>
      </w:r>
    </w:p>
    <w:p w14:paraId="7F7D34F0" w14:textId="77777777" w:rsidR="004556D0" w:rsidRDefault="004556D0" w:rsidP="00986D2A">
      <w:pPr>
        <w:pStyle w:val="NormalWeb"/>
        <w:numPr>
          <w:ilvl w:val="1"/>
          <w:numId w:val="133"/>
        </w:numPr>
        <w:spacing w:before="280" w:beforeAutospacing="0" w:after="120" w:afterAutospacing="0"/>
        <w:jc w:val="both"/>
        <w:textAlignment w:val="baseline"/>
        <w:rPr>
          <w:rFonts w:ascii="Arial" w:hAnsi="Arial" w:cs="Arial"/>
          <w:color w:val="000000"/>
        </w:rPr>
      </w:pPr>
      <w:r>
        <w:rPr>
          <w:rFonts w:ascii="Arial" w:hAnsi="Arial" w:cs="Arial"/>
          <w:color w:val="000000"/>
        </w:rPr>
        <w:t>“Independent Controller” of the Personal Data where the other Party is also “Controller”,</w:t>
      </w:r>
    </w:p>
    <w:p w14:paraId="0164E788" w14:textId="77777777" w:rsidR="004556D0" w:rsidRDefault="004556D0" w:rsidP="004556D0">
      <w:pPr>
        <w:pStyle w:val="NormalWeb"/>
        <w:spacing w:before="280" w:beforeAutospacing="0" w:after="120" w:afterAutospacing="0"/>
        <w:ind w:left="809"/>
      </w:pPr>
      <w:r>
        <w:rPr>
          <w:rFonts w:ascii="Arial" w:hAnsi="Arial" w:cs="Arial"/>
          <w:color w:val="000000"/>
        </w:rPr>
        <w:t xml:space="preserve">in respect of certain Personal Data under a Contract and shall specify in Annex 1 </w:t>
      </w:r>
      <w:r>
        <w:rPr>
          <w:rFonts w:ascii="Arial" w:hAnsi="Arial" w:cs="Arial"/>
          <w:i/>
          <w:iCs/>
          <w:color w:val="000000"/>
        </w:rPr>
        <w:t>(Processing Personal Data)</w:t>
      </w:r>
      <w:r>
        <w:rPr>
          <w:rFonts w:ascii="Arial" w:hAnsi="Arial" w:cs="Arial"/>
          <w:color w:val="000000"/>
        </w:rPr>
        <w:t xml:space="preserve"> which scenario they think shall apply in each situation. </w:t>
      </w:r>
    </w:p>
    <w:p w14:paraId="17130820" w14:textId="77777777" w:rsidR="004556D0" w:rsidRDefault="004556D0" w:rsidP="004556D0">
      <w:pPr>
        <w:pStyle w:val="NormalWeb"/>
        <w:spacing w:before="0" w:beforeAutospacing="0" w:after="220" w:afterAutospacing="0"/>
        <w:jc w:val="both"/>
      </w:pPr>
      <w:r>
        <w:rPr>
          <w:rFonts w:ascii="Arial" w:hAnsi="Arial" w:cs="Arial"/>
          <w:b/>
          <w:bCs/>
          <w:color w:val="000000"/>
        </w:rPr>
        <w:t>Where one Party is Controller and the other Party its Processor </w:t>
      </w:r>
    </w:p>
    <w:p w14:paraId="502B848C" w14:textId="77777777" w:rsidR="004556D0" w:rsidRDefault="004556D0" w:rsidP="00986D2A">
      <w:pPr>
        <w:pStyle w:val="NormalWeb"/>
        <w:numPr>
          <w:ilvl w:val="0"/>
          <w:numId w:val="134"/>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Where a Party is a Processor, the only Processing that it is authorised to do is listed in Annex 1 </w:t>
      </w:r>
      <w:r>
        <w:rPr>
          <w:rFonts w:ascii="Arial" w:hAnsi="Arial" w:cs="Arial"/>
          <w:i/>
          <w:iCs/>
          <w:color w:val="000000"/>
        </w:rPr>
        <w:t>(Processing Personal Data</w:t>
      </w:r>
      <w:r>
        <w:rPr>
          <w:rFonts w:ascii="Arial" w:hAnsi="Arial" w:cs="Arial"/>
          <w:color w:val="000000"/>
        </w:rPr>
        <w:t>) by the Controller. </w:t>
      </w:r>
    </w:p>
    <w:p w14:paraId="3088DACB" w14:textId="77777777" w:rsidR="004556D0" w:rsidRDefault="004556D0" w:rsidP="00986D2A">
      <w:pPr>
        <w:pStyle w:val="NormalWeb"/>
        <w:numPr>
          <w:ilvl w:val="0"/>
          <w:numId w:val="135"/>
        </w:numPr>
        <w:spacing w:before="280" w:beforeAutospacing="0" w:after="120" w:afterAutospacing="0"/>
        <w:jc w:val="both"/>
        <w:textAlignment w:val="baseline"/>
        <w:rPr>
          <w:rFonts w:ascii="Arial" w:hAnsi="Arial" w:cs="Arial"/>
          <w:color w:val="000000"/>
        </w:rPr>
      </w:pPr>
      <w:r>
        <w:rPr>
          <w:rFonts w:ascii="Arial" w:hAnsi="Arial" w:cs="Arial"/>
          <w:color w:val="000000"/>
        </w:rPr>
        <w:t>The Processor shall notify the Controller immediately if it considers that any of the Controller’s instructions infringe the Data Protection Legislation.</w:t>
      </w:r>
    </w:p>
    <w:p w14:paraId="0D3E7D82" w14:textId="77777777" w:rsidR="004556D0" w:rsidRDefault="004556D0" w:rsidP="00986D2A">
      <w:pPr>
        <w:pStyle w:val="NormalWeb"/>
        <w:numPr>
          <w:ilvl w:val="0"/>
          <w:numId w:val="136"/>
        </w:numPr>
        <w:spacing w:before="280" w:beforeAutospacing="0" w:after="120" w:afterAutospacing="0"/>
        <w:jc w:val="both"/>
        <w:textAlignment w:val="baseline"/>
        <w:rPr>
          <w:rFonts w:ascii="Arial" w:hAnsi="Arial" w:cs="Arial"/>
          <w:color w:val="000000"/>
        </w:rPr>
      </w:pPr>
      <w:r>
        <w:rPr>
          <w:rFonts w:ascii="Arial" w:hAnsi="Arial" w:cs="Arial"/>
          <w:color w:val="000000"/>
        </w:rPr>
        <w:t>The Processor shall provide all reasonable assistance to the Controller in the preparation of any Data Protection Impact Assessment prior to commencing any Processing.  Such assistance may, at the discretion of the Controller, include:</w:t>
      </w:r>
    </w:p>
    <w:p w14:paraId="31619CF3" w14:textId="77777777" w:rsidR="004556D0" w:rsidRDefault="004556D0" w:rsidP="00986D2A">
      <w:pPr>
        <w:pStyle w:val="NormalWeb"/>
        <w:numPr>
          <w:ilvl w:val="1"/>
          <w:numId w:val="137"/>
        </w:numPr>
        <w:spacing w:before="0" w:beforeAutospacing="0" w:after="120" w:afterAutospacing="0"/>
        <w:jc w:val="both"/>
        <w:textAlignment w:val="baseline"/>
        <w:rPr>
          <w:rFonts w:ascii="Arial" w:hAnsi="Arial" w:cs="Arial"/>
          <w:color w:val="000000"/>
        </w:rPr>
      </w:pPr>
      <w:r>
        <w:rPr>
          <w:rFonts w:ascii="Arial" w:hAnsi="Arial" w:cs="Arial"/>
          <w:color w:val="000000"/>
        </w:rPr>
        <w:t>a systematic description of the envisaged Processing and the purpose of the Processing;</w:t>
      </w:r>
    </w:p>
    <w:p w14:paraId="08CEDD03" w14:textId="77777777" w:rsidR="004556D0" w:rsidRDefault="004556D0" w:rsidP="00986D2A">
      <w:pPr>
        <w:pStyle w:val="NormalWeb"/>
        <w:numPr>
          <w:ilvl w:val="1"/>
          <w:numId w:val="137"/>
        </w:numPr>
        <w:spacing w:before="0" w:beforeAutospacing="0" w:after="120" w:afterAutospacing="0"/>
        <w:jc w:val="both"/>
        <w:textAlignment w:val="baseline"/>
        <w:rPr>
          <w:rFonts w:ascii="Arial" w:hAnsi="Arial" w:cs="Arial"/>
          <w:color w:val="000000"/>
        </w:rPr>
      </w:pPr>
      <w:r>
        <w:rPr>
          <w:rFonts w:ascii="Arial" w:hAnsi="Arial" w:cs="Arial"/>
          <w:color w:val="000000"/>
        </w:rPr>
        <w:t>an assessment of the necessity and proportionality of the Processing in relation to the Deliverables;</w:t>
      </w:r>
    </w:p>
    <w:p w14:paraId="0301818D" w14:textId="77777777" w:rsidR="004556D0" w:rsidRDefault="004556D0" w:rsidP="00986D2A">
      <w:pPr>
        <w:pStyle w:val="NormalWeb"/>
        <w:numPr>
          <w:ilvl w:val="1"/>
          <w:numId w:val="137"/>
        </w:numPr>
        <w:spacing w:before="0" w:beforeAutospacing="0" w:after="120" w:afterAutospacing="0"/>
        <w:jc w:val="both"/>
        <w:textAlignment w:val="baseline"/>
        <w:rPr>
          <w:rFonts w:ascii="Arial" w:hAnsi="Arial" w:cs="Arial"/>
          <w:color w:val="000000"/>
        </w:rPr>
      </w:pPr>
      <w:r>
        <w:rPr>
          <w:rFonts w:ascii="Arial" w:hAnsi="Arial" w:cs="Arial"/>
          <w:color w:val="000000"/>
        </w:rPr>
        <w:t>an assessment of the risks to the rights and freedoms of Data Subjects; and</w:t>
      </w:r>
    </w:p>
    <w:p w14:paraId="6BD3C04F" w14:textId="77777777" w:rsidR="004556D0" w:rsidRDefault="004556D0" w:rsidP="00986D2A">
      <w:pPr>
        <w:pStyle w:val="NormalWeb"/>
        <w:numPr>
          <w:ilvl w:val="1"/>
          <w:numId w:val="137"/>
        </w:numPr>
        <w:spacing w:before="0" w:beforeAutospacing="0" w:after="120" w:afterAutospacing="0"/>
        <w:jc w:val="both"/>
        <w:textAlignment w:val="baseline"/>
        <w:rPr>
          <w:rFonts w:ascii="Arial" w:hAnsi="Arial" w:cs="Arial"/>
          <w:color w:val="000000"/>
        </w:rPr>
      </w:pPr>
      <w:r>
        <w:rPr>
          <w:rFonts w:ascii="Arial" w:hAnsi="Arial" w:cs="Arial"/>
          <w:color w:val="000000"/>
        </w:rPr>
        <w:lastRenderedPageBreak/>
        <w:t>the measures envisaged to address the risks, including safeguards, security measures and mechanisms to ensure the protection of Personal Data.</w:t>
      </w:r>
    </w:p>
    <w:p w14:paraId="3585787C" w14:textId="77777777" w:rsidR="004556D0" w:rsidRDefault="004556D0" w:rsidP="00986D2A">
      <w:pPr>
        <w:pStyle w:val="NormalWeb"/>
        <w:numPr>
          <w:ilvl w:val="0"/>
          <w:numId w:val="138"/>
        </w:numPr>
        <w:spacing w:before="280" w:beforeAutospacing="0" w:after="120" w:afterAutospacing="0"/>
        <w:jc w:val="both"/>
        <w:textAlignment w:val="baseline"/>
        <w:rPr>
          <w:rFonts w:ascii="Arial" w:hAnsi="Arial" w:cs="Arial"/>
          <w:color w:val="000000"/>
        </w:rPr>
      </w:pPr>
      <w:r>
        <w:rPr>
          <w:rFonts w:ascii="Arial" w:hAnsi="Arial" w:cs="Arial"/>
          <w:color w:val="000000"/>
        </w:rPr>
        <w:t>The Processor shall, in relation to any Personal Data Processed in connection with its obligations under the Contract:</w:t>
      </w:r>
    </w:p>
    <w:p w14:paraId="5C6BF919" w14:textId="77777777" w:rsidR="004556D0" w:rsidRDefault="004556D0" w:rsidP="00986D2A">
      <w:pPr>
        <w:pStyle w:val="NormalWeb"/>
        <w:numPr>
          <w:ilvl w:val="1"/>
          <w:numId w:val="139"/>
        </w:numPr>
        <w:spacing w:before="0" w:beforeAutospacing="0" w:after="120" w:afterAutospacing="0"/>
        <w:jc w:val="both"/>
        <w:textAlignment w:val="baseline"/>
        <w:rPr>
          <w:rFonts w:ascii="Arial" w:hAnsi="Arial" w:cs="Arial"/>
          <w:color w:val="000000"/>
        </w:rPr>
      </w:pPr>
      <w:r>
        <w:rPr>
          <w:rFonts w:ascii="Arial" w:hAnsi="Arial" w:cs="Arial"/>
          <w:color w:val="000000"/>
        </w:rPr>
        <w:t xml:space="preserve">Process that Personal Data only in accordance with Annex 1 </w:t>
      </w:r>
      <w:r>
        <w:rPr>
          <w:rFonts w:ascii="Arial" w:hAnsi="Arial" w:cs="Arial"/>
          <w:i/>
          <w:iCs/>
          <w:color w:val="000000"/>
        </w:rPr>
        <w:t>(Processing Personal Data</w:t>
      </w:r>
      <w:r>
        <w:rPr>
          <w:rFonts w:ascii="Arial" w:hAnsi="Arial" w:cs="Arial"/>
          <w:color w:val="000000"/>
        </w:rPr>
        <w:t>), unless the Processor is required to do otherwise by Law. If it is so required the Processor shall notify the Controller before Processing the Personal Data unless prohibited by Law;</w:t>
      </w:r>
    </w:p>
    <w:p w14:paraId="35401BEF" w14:textId="77777777" w:rsidR="004556D0" w:rsidRDefault="004556D0" w:rsidP="00986D2A">
      <w:pPr>
        <w:pStyle w:val="NormalWeb"/>
        <w:numPr>
          <w:ilvl w:val="1"/>
          <w:numId w:val="139"/>
        </w:numPr>
        <w:spacing w:before="0" w:beforeAutospacing="0" w:after="120" w:afterAutospacing="0"/>
        <w:jc w:val="both"/>
        <w:textAlignment w:val="baseline"/>
        <w:rPr>
          <w:rFonts w:ascii="Arial" w:hAnsi="Arial" w:cs="Arial"/>
          <w:color w:val="000000"/>
        </w:rPr>
      </w:pPr>
      <w:r>
        <w:rPr>
          <w:rFonts w:ascii="Arial" w:hAnsi="Arial" w:cs="Arial"/>
          <w:color w:val="000000"/>
        </w:rPr>
        <w:t>ensure that it has in place Protective Measures, including in the case of the Supplier the measures set out in Clause 14.3 of the Core Terms</w:t>
      </w:r>
      <w:r>
        <w:rPr>
          <w:rFonts w:ascii="Arial" w:hAnsi="Arial" w:cs="Arial"/>
          <w:i/>
          <w:iCs/>
          <w:color w:val="000000"/>
        </w:rPr>
        <w:t>,</w:t>
      </w:r>
      <w:r>
        <w:rPr>
          <w:rFonts w:ascii="Arial" w:hAnsi="Arial" w:cs="Arial"/>
          <w:color w:val="000000"/>
        </w:rPr>
        <w:t xml:space="preserve"> </w:t>
      </w:r>
      <w:proofErr w:type="gramStart"/>
      <w:r>
        <w:rPr>
          <w:rFonts w:ascii="Arial" w:hAnsi="Arial" w:cs="Arial"/>
          <w:color w:val="000000"/>
        </w:rPr>
        <w:t>which  the</w:t>
      </w:r>
      <w:proofErr w:type="gramEnd"/>
      <w:r>
        <w:rPr>
          <w:rFonts w:ascii="Arial" w:hAnsi="Arial" w:cs="Arial"/>
          <w:color w:val="000000"/>
        </w:rPr>
        <w:t xml:space="preserve"> Controller may reasonably reject (but failure to reject shall not amount to approval by the Controller of the adequacy of the Protective Measures) having taken account of the:</w:t>
      </w:r>
    </w:p>
    <w:p w14:paraId="777C7038" w14:textId="77777777" w:rsidR="004556D0" w:rsidRDefault="004556D0" w:rsidP="00986D2A">
      <w:pPr>
        <w:pStyle w:val="NormalWeb"/>
        <w:numPr>
          <w:ilvl w:val="2"/>
          <w:numId w:val="140"/>
        </w:numPr>
        <w:spacing w:before="0" w:beforeAutospacing="0" w:after="120" w:afterAutospacing="0"/>
        <w:jc w:val="both"/>
        <w:textAlignment w:val="baseline"/>
        <w:rPr>
          <w:rFonts w:ascii="Arial" w:hAnsi="Arial" w:cs="Arial"/>
          <w:color w:val="000000"/>
        </w:rPr>
      </w:pPr>
      <w:r>
        <w:rPr>
          <w:rFonts w:ascii="Arial" w:hAnsi="Arial" w:cs="Arial"/>
          <w:color w:val="000000"/>
        </w:rPr>
        <w:t>nature of the data to be protected;</w:t>
      </w:r>
    </w:p>
    <w:p w14:paraId="7BEA10B9" w14:textId="77777777" w:rsidR="004556D0" w:rsidRDefault="004556D0" w:rsidP="00986D2A">
      <w:pPr>
        <w:pStyle w:val="NormalWeb"/>
        <w:numPr>
          <w:ilvl w:val="2"/>
          <w:numId w:val="140"/>
        </w:numPr>
        <w:spacing w:before="0" w:beforeAutospacing="0" w:after="120" w:afterAutospacing="0"/>
        <w:jc w:val="both"/>
        <w:textAlignment w:val="baseline"/>
        <w:rPr>
          <w:rFonts w:ascii="Arial" w:hAnsi="Arial" w:cs="Arial"/>
          <w:color w:val="000000"/>
        </w:rPr>
      </w:pPr>
      <w:r>
        <w:rPr>
          <w:rFonts w:ascii="Arial" w:hAnsi="Arial" w:cs="Arial"/>
          <w:color w:val="000000"/>
        </w:rPr>
        <w:t>harm that might result from a Personal Data Breach;</w:t>
      </w:r>
    </w:p>
    <w:p w14:paraId="5D907720" w14:textId="77777777" w:rsidR="004556D0" w:rsidRDefault="004556D0" w:rsidP="00986D2A">
      <w:pPr>
        <w:pStyle w:val="NormalWeb"/>
        <w:numPr>
          <w:ilvl w:val="2"/>
          <w:numId w:val="140"/>
        </w:numPr>
        <w:spacing w:before="0" w:beforeAutospacing="0" w:after="120" w:afterAutospacing="0"/>
        <w:jc w:val="both"/>
        <w:textAlignment w:val="baseline"/>
        <w:rPr>
          <w:rFonts w:ascii="Arial" w:hAnsi="Arial" w:cs="Arial"/>
          <w:color w:val="000000"/>
        </w:rPr>
      </w:pPr>
      <w:r>
        <w:rPr>
          <w:rFonts w:ascii="Arial" w:hAnsi="Arial" w:cs="Arial"/>
          <w:color w:val="000000"/>
        </w:rPr>
        <w:t>state of technological development; and</w:t>
      </w:r>
    </w:p>
    <w:p w14:paraId="0A36F273" w14:textId="77777777" w:rsidR="004556D0" w:rsidRDefault="004556D0" w:rsidP="00986D2A">
      <w:pPr>
        <w:pStyle w:val="NormalWeb"/>
        <w:numPr>
          <w:ilvl w:val="2"/>
          <w:numId w:val="140"/>
        </w:numPr>
        <w:spacing w:before="0" w:beforeAutospacing="0" w:after="120" w:afterAutospacing="0"/>
        <w:jc w:val="both"/>
        <w:textAlignment w:val="baseline"/>
        <w:rPr>
          <w:rFonts w:ascii="Arial" w:hAnsi="Arial" w:cs="Arial"/>
          <w:color w:val="000000"/>
        </w:rPr>
      </w:pPr>
      <w:r>
        <w:rPr>
          <w:rFonts w:ascii="Arial" w:hAnsi="Arial" w:cs="Arial"/>
          <w:color w:val="000000"/>
        </w:rPr>
        <w:t>cost of implementing any measures; </w:t>
      </w:r>
    </w:p>
    <w:p w14:paraId="78FFE7DC" w14:textId="77777777" w:rsidR="004556D0" w:rsidRDefault="004556D0" w:rsidP="00986D2A">
      <w:pPr>
        <w:pStyle w:val="NormalWeb"/>
        <w:numPr>
          <w:ilvl w:val="1"/>
          <w:numId w:val="140"/>
        </w:numPr>
        <w:spacing w:before="0" w:beforeAutospacing="0" w:after="120" w:afterAutospacing="0"/>
        <w:jc w:val="both"/>
        <w:textAlignment w:val="baseline"/>
        <w:rPr>
          <w:rFonts w:ascii="Arial" w:hAnsi="Arial" w:cs="Arial"/>
          <w:color w:val="000000"/>
        </w:rPr>
      </w:pPr>
      <w:r>
        <w:rPr>
          <w:rFonts w:ascii="Arial" w:hAnsi="Arial" w:cs="Arial"/>
          <w:color w:val="000000"/>
        </w:rPr>
        <w:t xml:space="preserve">ensure </w:t>
      </w:r>
      <w:proofErr w:type="gramStart"/>
      <w:r>
        <w:rPr>
          <w:rFonts w:ascii="Arial" w:hAnsi="Arial" w:cs="Arial"/>
          <w:color w:val="000000"/>
        </w:rPr>
        <w:t>that :</w:t>
      </w:r>
      <w:proofErr w:type="gramEnd"/>
    </w:p>
    <w:p w14:paraId="0C6EEB12" w14:textId="77777777" w:rsidR="004556D0" w:rsidRDefault="004556D0" w:rsidP="00986D2A">
      <w:pPr>
        <w:pStyle w:val="NormalWeb"/>
        <w:numPr>
          <w:ilvl w:val="2"/>
          <w:numId w:val="141"/>
        </w:numPr>
        <w:spacing w:before="0" w:beforeAutospacing="0" w:after="120" w:afterAutospacing="0"/>
        <w:jc w:val="both"/>
        <w:textAlignment w:val="baseline"/>
        <w:rPr>
          <w:rFonts w:ascii="Arial" w:hAnsi="Arial" w:cs="Arial"/>
          <w:color w:val="000000"/>
        </w:rPr>
      </w:pPr>
      <w:r>
        <w:rPr>
          <w:rFonts w:ascii="Arial" w:hAnsi="Arial" w:cs="Arial"/>
          <w:color w:val="000000"/>
        </w:rPr>
        <w:t>the Processor Personnel do not Process Personal Data except in accordance with the Contract (and in particular Annex 1</w:t>
      </w:r>
      <w:r>
        <w:rPr>
          <w:rFonts w:ascii="Arial" w:hAnsi="Arial" w:cs="Arial"/>
          <w:i/>
          <w:iCs/>
          <w:color w:val="000000"/>
        </w:rPr>
        <w:t xml:space="preserve"> (Processing Personal Data</w:t>
      </w:r>
      <w:r>
        <w:rPr>
          <w:rFonts w:ascii="Arial" w:hAnsi="Arial" w:cs="Arial"/>
          <w:color w:val="000000"/>
        </w:rPr>
        <w:t>));</w:t>
      </w:r>
    </w:p>
    <w:p w14:paraId="163CC6AB" w14:textId="77777777" w:rsidR="004556D0" w:rsidRDefault="004556D0" w:rsidP="00986D2A">
      <w:pPr>
        <w:pStyle w:val="NormalWeb"/>
        <w:numPr>
          <w:ilvl w:val="2"/>
          <w:numId w:val="141"/>
        </w:numPr>
        <w:spacing w:before="0" w:beforeAutospacing="0" w:after="120" w:afterAutospacing="0"/>
        <w:jc w:val="both"/>
        <w:textAlignment w:val="baseline"/>
        <w:rPr>
          <w:rFonts w:ascii="Arial" w:hAnsi="Arial" w:cs="Arial"/>
          <w:color w:val="000000"/>
        </w:rPr>
      </w:pPr>
      <w:r>
        <w:rPr>
          <w:rFonts w:ascii="Arial" w:hAnsi="Arial" w:cs="Arial"/>
          <w:color w:val="000000"/>
        </w:rPr>
        <w:t>it takes all reasonable steps to ensure the reliability and integrity of any Processor Personnel who have access to the Personal Data and ensure that they:</w:t>
      </w:r>
    </w:p>
    <w:p w14:paraId="349E3948" w14:textId="77777777" w:rsidR="004556D0" w:rsidRDefault="004556D0" w:rsidP="00986D2A">
      <w:pPr>
        <w:pStyle w:val="NormalWeb"/>
        <w:numPr>
          <w:ilvl w:val="3"/>
          <w:numId w:val="142"/>
        </w:numPr>
        <w:spacing w:before="0" w:beforeAutospacing="0" w:after="120" w:afterAutospacing="0"/>
        <w:jc w:val="both"/>
        <w:textAlignment w:val="baseline"/>
        <w:rPr>
          <w:rFonts w:ascii="Arial" w:hAnsi="Arial" w:cs="Arial"/>
          <w:color w:val="000000"/>
        </w:rPr>
      </w:pPr>
      <w:r>
        <w:rPr>
          <w:rFonts w:ascii="Arial" w:hAnsi="Arial" w:cs="Arial"/>
          <w:color w:val="000000"/>
        </w:rPr>
        <w:t>are aware of and comply with the Processor’s duties under this Joint Schedule 11, Clauses 14 (</w:t>
      </w:r>
      <w:r>
        <w:rPr>
          <w:rFonts w:ascii="Arial" w:hAnsi="Arial" w:cs="Arial"/>
          <w:i/>
          <w:iCs/>
          <w:color w:val="000000"/>
        </w:rPr>
        <w:t>Data protection</w:t>
      </w:r>
      <w:r>
        <w:rPr>
          <w:rFonts w:ascii="Arial" w:hAnsi="Arial" w:cs="Arial"/>
          <w:color w:val="000000"/>
        </w:rPr>
        <w:t>), 15 (</w:t>
      </w:r>
      <w:r>
        <w:rPr>
          <w:rFonts w:ascii="Arial" w:hAnsi="Arial" w:cs="Arial"/>
          <w:i/>
          <w:iCs/>
          <w:color w:val="000000"/>
        </w:rPr>
        <w:t>What you must keep confidential</w:t>
      </w:r>
      <w:r>
        <w:rPr>
          <w:rFonts w:ascii="Arial" w:hAnsi="Arial" w:cs="Arial"/>
          <w:color w:val="000000"/>
        </w:rPr>
        <w:t>) and 16 (</w:t>
      </w:r>
      <w:r>
        <w:rPr>
          <w:rFonts w:ascii="Arial" w:hAnsi="Arial" w:cs="Arial"/>
          <w:i/>
          <w:iCs/>
          <w:color w:val="000000"/>
        </w:rPr>
        <w:t>When you can share information</w:t>
      </w:r>
      <w:r>
        <w:rPr>
          <w:rFonts w:ascii="Arial" w:hAnsi="Arial" w:cs="Arial"/>
          <w:color w:val="000000"/>
        </w:rPr>
        <w:t>) of the Core Terms;</w:t>
      </w:r>
    </w:p>
    <w:p w14:paraId="35084A9C" w14:textId="77777777" w:rsidR="004556D0" w:rsidRDefault="004556D0" w:rsidP="00986D2A">
      <w:pPr>
        <w:pStyle w:val="NormalWeb"/>
        <w:numPr>
          <w:ilvl w:val="3"/>
          <w:numId w:val="142"/>
        </w:numPr>
        <w:spacing w:before="0" w:beforeAutospacing="0" w:after="120" w:afterAutospacing="0"/>
        <w:jc w:val="both"/>
        <w:textAlignment w:val="baseline"/>
        <w:rPr>
          <w:rFonts w:ascii="Arial" w:hAnsi="Arial" w:cs="Arial"/>
          <w:color w:val="000000"/>
        </w:rPr>
      </w:pPr>
      <w:r>
        <w:rPr>
          <w:rFonts w:ascii="Arial" w:hAnsi="Arial" w:cs="Arial"/>
          <w:color w:val="000000"/>
        </w:rPr>
        <w:t xml:space="preserve">are subject to appropriate confidentiality undertakings with the Processor or any </w:t>
      </w:r>
      <w:proofErr w:type="spellStart"/>
      <w:r>
        <w:rPr>
          <w:rFonts w:ascii="Arial" w:hAnsi="Arial" w:cs="Arial"/>
          <w:color w:val="000000"/>
        </w:rPr>
        <w:t>Subprocessor</w:t>
      </w:r>
      <w:proofErr w:type="spellEnd"/>
      <w:r>
        <w:rPr>
          <w:rFonts w:ascii="Arial" w:hAnsi="Arial" w:cs="Arial"/>
          <w:color w:val="000000"/>
        </w:rPr>
        <w:t>;</w:t>
      </w:r>
    </w:p>
    <w:p w14:paraId="1A231924" w14:textId="77777777" w:rsidR="004556D0" w:rsidRDefault="004556D0" w:rsidP="00986D2A">
      <w:pPr>
        <w:pStyle w:val="NormalWeb"/>
        <w:numPr>
          <w:ilvl w:val="3"/>
          <w:numId w:val="142"/>
        </w:numPr>
        <w:spacing w:before="0" w:beforeAutospacing="0" w:after="120" w:afterAutospacing="0"/>
        <w:jc w:val="both"/>
        <w:textAlignment w:val="baseline"/>
        <w:rPr>
          <w:rFonts w:ascii="Arial" w:hAnsi="Arial" w:cs="Arial"/>
          <w:color w:val="000000"/>
        </w:rPr>
      </w:pPr>
      <w:r>
        <w:rPr>
          <w:rFonts w:ascii="Arial" w:hAnsi="Arial" w:cs="Arial"/>
          <w:color w:val="000000"/>
        </w:rPr>
        <w:t>are informed of the confidential nature of the Personal Data and do not publish, disclose or divulge any of the Personal Data to any third party unless directed in writing to do so by the Controller or as otherwise permitted by the Contract; and</w:t>
      </w:r>
    </w:p>
    <w:p w14:paraId="4F884515" w14:textId="77777777" w:rsidR="004556D0" w:rsidRDefault="004556D0" w:rsidP="00986D2A">
      <w:pPr>
        <w:pStyle w:val="NormalWeb"/>
        <w:numPr>
          <w:ilvl w:val="3"/>
          <w:numId w:val="142"/>
        </w:numPr>
        <w:spacing w:before="0" w:beforeAutospacing="0" w:after="120" w:afterAutospacing="0"/>
        <w:jc w:val="both"/>
        <w:textAlignment w:val="baseline"/>
        <w:rPr>
          <w:rFonts w:ascii="Arial" w:hAnsi="Arial" w:cs="Arial"/>
          <w:color w:val="000000"/>
        </w:rPr>
      </w:pPr>
      <w:r>
        <w:rPr>
          <w:rFonts w:ascii="Arial" w:hAnsi="Arial" w:cs="Arial"/>
          <w:color w:val="000000"/>
        </w:rPr>
        <w:t>have undergone adequate training in the use, care, protection and handling of Personal Data; </w:t>
      </w:r>
    </w:p>
    <w:p w14:paraId="39CF09A6" w14:textId="77777777" w:rsidR="004556D0" w:rsidRDefault="004556D0" w:rsidP="00986D2A">
      <w:pPr>
        <w:pStyle w:val="NormalWeb"/>
        <w:numPr>
          <w:ilvl w:val="1"/>
          <w:numId w:val="142"/>
        </w:numPr>
        <w:spacing w:before="0" w:beforeAutospacing="0" w:after="120" w:afterAutospacing="0"/>
        <w:jc w:val="both"/>
        <w:textAlignment w:val="baseline"/>
        <w:rPr>
          <w:rFonts w:ascii="Arial" w:hAnsi="Arial" w:cs="Arial"/>
          <w:color w:val="000000"/>
        </w:rPr>
      </w:pPr>
      <w:r>
        <w:rPr>
          <w:rFonts w:ascii="Arial" w:hAnsi="Arial" w:cs="Arial"/>
          <w:color w:val="000000"/>
        </w:rPr>
        <w:t>not transfer Personal Data outside of the UK or EU unless the prior written consent of the Controller has been obtained and the following conditions are fulfilled:</w:t>
      </w:r>
    </w:p>
    <w:p w14:paraId="56B20908" w14:textId="77777777" w:rsidR="004556D0" w:rsidRDefault="004556D0" w:rsidP="00986D2A">
      <w:pPr>
        <w:pStyle w:val="NormalWeb"/>
        <w:numPr>
          <w:ilvl w:val="2"/>
          <w:numId w:val="143"/>
        </w:numPr>
        <w:spacing w:before="0" w:beforeAutospacing="0" w:after="120" w:afterAutospacing="0"/>
        <w:jc w:val="both"/>
        <w:textAlignment w:val="baseline"/>
        <w:rPr>
          <w:rFonts w:ascii="Arial" w:hAnsi="Arial" w:cs="Arial"/>
          <w:color w:val="000000"/>
        </w:rPr>
      </w:pPr>
      <w:r>
        <w:rPr>
          <w:rFonts w:ascii="Arial" w:hAnsi="Arial" w:cs="Arial"/>
          <w:color w:val="000000"/>
        </w:rPr>
        <w:t>the Controller or the Processor has provided appropriate safeguards in relation to the transfer (whether in accordance with UK GDPR Article 46 or LED Article 37) as determined by the Controller;</w:t>
      </w:r>
    </w:p>
    <w:p w14:paraId="07116F0C" w14:textId="77777777" w:rsidR="004556D0" w:rsidRDefault="004556D0" w:rsidP="00986D2A">
      <w:pPr>
        <w:pStyle w:val="NormalWeb"/>
        <w:numPr>
          <w:ilvl w:val="2"/>
          <w:numId w:val="143"/>
        </w:numPr>
        <w:spacing w:before="0" w:beforeAutospacing="0" w:after="120" w:afterAutospacing="0"/>
        <w:jc w:val="both"/>
        <w:textAlignment w:val="baseline"/>
        <w:rPr>
          <w:rFonts w:ascii="Arial" w:hAnsi="Arial" w:cs="Arial"/>
          <w:color w:val="000000"/>
        </w:rPr>
      </w:pPr>
      <w:r>
        <w:rPr>
          <w:rFonts w:ascii="Arial" w:hAnsi="Arial" w:cs="Arial"/>
          <w:color w:val="000000"/>
        </w:rPr>
        <w:t>the Data Subject has enforceable rights and effective legal remedies;</w:t>
      </w:r>
    </w:p>
    <w:p w14:paraId="42DDCB7E" w14:textId="77777777" w:rsidR="004556D0" w:rsidRDefault="004556D0" w:rsidP="00986D2A">
      <w:pPr>
        <w:pStyle w:val="NormalWeb"/>
        <w:numPr>
          <w:ilvl w:val="2"/>
          <w:numId w:val="143"/>
        </w:numPr>
        <w:spacing w:before="0" w:beforeAutospacing="0" w:after="120" w:afterAutospacing="0"/>
        <w:jc w:val="both"/>
        <w:textAlignment w:val="baseline"/>
        <w:rPr>
          <w:rFonts w:ascii="Arial" w:hAnsi="Arial" w:cs="Arial"/>
          <w:color w:val="000000"/>
        </w:rPr>
      </w:pPr>
      <w:r>
        <w:rPr>
          <w:rFonts w:ascii="Arial" w:hAnsi="Arial" w:cs="Arial"/>
          <w:color w:val="00000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1D47A16" w14:textId="77777777" w:rsidR="004556D0" w:rsidRDefault="004556D0" w:rsidP="00986D2A">
      <w:pPr>
        <w:pStyle w:val="NormalWeb"/>
        <w:numPr>
          <w:ilvl w:val="2"/>
          <w:numId w:val="143"/>
        </w:numPr>
        <w:spacing w:before="0" w:beforeAutospacing="0" w:after="120" w:afterAutospacing="0"/>
        <w:jc w:val="both"/>
        <w:textAlignment w:val="baseline"/>
        <w:rPr>
          <w:rFonts w:ascii="Arial" w:hAnsi="Arial" w:cs="Arial"/>
          <w:color w:val="000000"/>
        </w:rPr>
      </w:pPr>
      <w:r>
        <w:rPr>
          <w:rFonts w:ascii="Arial" w:hAnsi="Arial" w:cs="Arial"/>
          <w:color w:val="000000"/>
        </w:rPr>
        <w:lastRenderedPageBreak/>
        <w:t>the Processor complies with any reasonable instructions notified to it in advance by the Controller with respect to the Processing of the Personal Data; and</w:t>
      </w:r>
    </w:p>
    <w:p w14:paraId="5F5C8B9C" w14:textId="77777777" w:rsidR="004556D0" w:rsidRDefault="004556D0" w:rsidP="00986D2A">
      <w:pPr>
        <w:pStyle w:val="NormalWeb"/>
        <w:numPr>
          <w:ilvl w:val="1"/>
          <w:numId w:val="143"/>
        </w:numPr>
        <w:spacing w:before="0" w:beforeAutospacing="0" w:after="120" w:afterAutospacing="0"/>
        <w:jc w:val="both"/>
        <w:textAlignment w:val="baseline"/>
        <w:rPr>
          <w:rFonts w:ascii="Arial" w:hAnsi="Arial" w:cs="Arial"/>
          <w:color w:val="000000"/>
        </w:rPr>
      </w:pPr>
      <w:r>
        <w:rPr>
          <w:rFonts w:ascii="Arial" w:hAnsi="Arial" w:cs="Arial"/>
          <w:color w:val="000000"/>
        </w:rPr>
        <w:t>at the written direction of the Controller, delete or return Personal Data (and any copies of it) to the Controller on termination of the Contract unless the Processor is required by Law to retain the Personal Data.</w:t>
      </w:r>
    </w:p>
    <w:p w14:paraId="7C64D5E8" w14:textId="77777777" w:rsidR="004556D0" w:rsidRDefault="004556D0" w:rsidP="00986D2A">
      <w:pPr>
        <w:pStyle w:val="NormalWeb"/>
        <w:numPr>
          <w:ilvl w:val="0"/>
          <w:numId w:val="144"/>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Subject to paragraph 8 of this Joint Schedule 11, the </w:t>
      </w:r>
      <w:proofErr w:type="gramStart"/>
      <w:r>
        <w:rPr>
          <w:rFonts w:ascii="Arial" w:hAnsi="Arial" w:cs="Arial"/>
          <w:color w:val="000000"/>
        </w:rPr>
        <w:t>Processor  shall</w:t>
      </w:r>
      <w:proofErr w:type="gramEnd"/>
      <w:r>
        <w:rPr>
          <w:rFonts w:ascii="Arial" w:hAnsi="Arial" w:cs="Arial"/>
          <w:color w:val="000000"/>
        </w:rPr>
        <w:t xml:space="preserve"> notify the Controller immediately if in relation to it Processing Personal Data under or in connection with the Contract it:</w:t>
      </w:r>
    </w:p>
    <w:p w14:paraId="436F173F" w14:textId="77777777" w:rsidR="004556D0" w:rsidRDefault="004556D0" w:rsidP="00986D2A">
      <w:pPr>
        <w:pStyle w:val="NormalWeb"/>
        <w:numPr>
          <w:ilvl w:val="1"/>
          <w:numId w:val="145"/>
        </w:numPr>
        <w:spacing w:before="0" w:beforeAutospacing="0" w:after="120" w:afterAutospacing="0"/>
        <w:jc w:val="both"/>
        <w:textAlignment w:val="baseline"/>
        <w:rPr>
          <w:rFonts w:ascii="Arial" w:hAnsi="Arial" w:cs="Arial"/>
          <w:color w:val="000000"/>
        </w:rPr>
      </w:pPr>
      <w:r>
        <w:rPr>
          <w:rFonts w:ascii="Arial" w:hAnsi="Arial" w:cs="Arial"/>
          <w:color w:val="000000"/>
        </w:rPr>
        <w:t>receives a Data Subject Access Request (or purported Data Subject Access Request);</w:t>
      </w:r>
    </w:p>
    <w:p w14:paraId="17DBB05E" w14:textId="77777777" w:rsidR="004556D0" w:rsidRDefault="004556D0" w:rsidP="00986D2A">
      <w:pPr>
        <w:pStyle w:val="NormalWeb"/>
        <w:numPr>
          <w:ilvl w:val="1"/>
          <w:numId w:val="145"/>
        </w:numPr>
        <w:spacing w:before="0" w:beforeAutospacing="0" w:after="120" w:afterAutospacing="0"/>
        <w:jc w:val="both"/>
        <w:textAlignment w:val="baseline"/>
        <w:rPr>
          <w:rFonts w:ascii="Arial" w:hAnsi="Arial" w:cs="Arial"/>
          <w:color w:val="000000"/>
        </w:rPr>
      </w:pPr>
      <w:r>
        <w:rPr>
          <w:rFonts w:ascii="Arial" w:hAnsi="Arial" w:cs="Arial"/>
          <w:color w:val="000000"/>
        </w:rPr>
        <w:t>receives a request to rectify, block or erase any Personal Data; </w:t>
      </w:r>
    </w:p>
    <w:p w14:paraId="6209CFE0" w14:textId="77777777" w:rsidR="004556D0" w:rsidRDefault="004556D0" w:rsidP="00986D2A">
      <w:pPr>
        <w:pStyle w:val="NormalWeb"/>
        <w:numPr>
          <w:ilvl w:val="1"/>
          <w:numId w:val="145"/>
        </w:numPr>
        <w:spacing w:before="0" w:beforeAutospacing="0" w:after="120" w:afterAutospacing="0"/>
        <w:jc w:val="both"/>
        <w:textAlignment w:val="baseline"/>
        <w:rPr>
          <w:rFonts w:ascii="Arial" w:hAnsi="Arial" w:cs="Arial"/>
          <w:color w:val="000000"/>
        </w:rPr>
      </w:pPr>
      <w:r>
        <w:rPr>
          <w:rFonts w:ascii="Arial" w:hAnsi="Arial" w:cs="Arial"/>
          <w:color w:val="000000"/>
        </w:rPr>
        <w:t>receives any other request, complaint or communication relating to either Party's obligations under the Data Protection Legislation; </w:t>
      </w:r>
    </w:p>
    <w:p w14:paraId="2D78BA63" w14:textId="77777777" w:rsidR="004556D0" w:rsidRDefault="004556D0" w:rsidP="00986D2A">
      <w:pPr>
        <w:pStyle w:val="NormalWeb"/>
        <w:numPr>
          <w:ilvl w:val="1"/>
          <w:numId w:val="145"/>
        </w:numPr>
        <w:spacing w:before="0" w:beforeAutospacing="0" w:after="120" w:afterAutospacing="0"/>
        <w:jc w:val="both"/>
        <w:textAlignment w:val="baseline"/>
        <w:rPr>
          <w:rFonts w:ascii="Arial" w:hAnsi="Arial" w:cs="Arial"/>
          <w:color w:val="000000"/>
        </w:rPr>
      </w:pPr>
      <w:r>
        <w:rPr>
          <w:rFonts w:ascii="Arial" w:hAnsi="Arial" w:cs="Arial"/>
          <w:color w:val="000000"/>
        </w:rPr>
        <w:t>receives any communication from the Information Commissioner or any other regulatory authority in connection with Personal Data Processed under the Contract; </w:t>
      </w:r>
    </w:p>
    <w:p w14:paraId="0B934508" w14:textId="77777777" w:rsidR="004556D0" w:rsidRDefault="004556D0" w:rsidP="00986D2A">
      <w:pPr>
        <w:pStyle w:val="NormalWeb"/>
        <w:numPr>
          <w:ilvl w:val="1"/>
          <w:numId w:val="145"/>
        </w:numPr>
        <w:spacing w:before="0" w:beforeAutospacing="0" w:after="120" w:afterAutospacing="0"/>
        <w:jc w:val="both"/>
        <w:textAlignment w:val="baseline"/>
        <w:rPr>
          <w:rFonts w:ascii="Arial" w:hAnsi="Arial" w:cs="Arial"/>
          <w:color w:val="000000"/>
        </w:rPr>
      </w:pPr>
      <w:r>
        <w:rPr>
          <w:rFonts w:ascii="Arial" w:hAnsi="Arial" w:cs="Arial"/>
          <w:color w:val="000000"/>
        </w:rPr>
        <w:t>receives a request from any third Party for disclosure of Personal Data where compliance with such request is required or purported to be required by Law; or</w:t>
      </w:r>
    </w:p>
    <w:p w14:paraId="2BCBE7F3" w14:textId="77777777" w:rsidR="004556D0" w:rsidRDefault="004556D0" w:rsidP="00986D2A">
      <w:pPr>
        <w:pStyle w:val="NormalWeb"/>
        <w:numPr>
          <w:ilvl w:val="1"/>
          <w:numId w:val="145"/>
        </w:numPr>
        <w:spacing w:before="0" w:beforeAutospacing="0" w:after="120" w:afterAutospacing="0"/>
        <w:jc w:val="both"/>
        <w:textAlignment w:val="baseline"/>
        <w:rPr>
          <w:rFonts w:ascii="Arial" w:hAnsi="Arial" w:cs="Arial"/>
          <w:color w:val="000000"/>
        </w:rPr>
      </w:pPr>
      <w:r>
        <w:rPr>
          <w:rFonts w:ascii="Arial" w:hAnsi="Arial" w:cs="Arial"/>
          <w:color w:val="000000"/>
        </w:rPr>
        <w:t>becomes aware of a Personal Data Breach.</w:t>
      </w:r>
    </w:p>
    <w:p w14:paraId="488E16EA" w14:textId="77777777" w:rsidR="004556D0" w:rsidRDefault="004556D0" w:rsidP="00986D2A">
      <w:pPr>
        <w:pStyle w:val="NormalWeb"/>
        <w:numPr>
          <w:ilvl w:val="0"/>
          <w:numId w:val="146"/>
        </w:numPr>
        <w:spacing w:before="280" w:beforeAutospacing="0" w:after="120" w:afterAutospacing="0"/>
        <w:jc w:val="both"/>
        <w:textAlignment w:val="baseline"/>
        <w:rPr>
          <w:rFonts w:ascii="Arial" w:hAnsi="Arial" w:cs="Arial"/>
          <w:color w:val="000000"/>
        </w:rPr>
      </w:pPr>
      <w:r>
        <w:rPr>
          <w:rFonts w:ascii="Arial" w:hAnsi="Arial" w:cs="Arial"/>
          <w:color w:val="000000"/>
        </w:rPr>
        <w:t>The Processor’s obligation to notify under paragraph 7 of this Joint Schedule 11 shall include the provision of further information to the Controller, as details become available. </w:t>
      </w:r>
    </w:p>
    <w:p w14:paraId="0E11ED59" w14:textId="77777777" w:rsidR="004556D0" w:rsidRDefault="004556D0" w:rsidP="00986D2A">
      <w:pPr>
        <w:pStyle w:val="NormalWeb"/>
        <w:numPr>
          <w:ilvl w:val="0"/>
          <w:numId w:val="147"/>
        </w:numPr>
        <w:spacing w:before="280" w:beforeAutospacing="0" w:after="120" w:afterAutospacing="0"/>
        <w:jc w:val="both"/>
        <w:textAlignment w:val="baseline"/>
        <w:rPr>
          <w:rFonts w:ascii="Arial" w:hAnsi="Arial" w:cs="Arial"/>
          <w:color w:val="000000"/>
        </w:rPr>
      </w:pPr>
      <w:proofErr w:type="gramStart"/>
      <w:r>
        <w:rPr>
          <w:rFonts w:ascii="Arial" w:hAnsi="Arial" w:cs="Arial"/>
          <w:color w:val="000000"/>
        </w:rPr>
        <w:t>Taking into account</w:t>
      </w:r>
      <w:proofErr w:type="gramEnd"/>
      <w:r>
        <w:rPr>
          <w:rFonts w:ascii="Arial" w:hAnsi="Arial" w:cs="Arial"/>
          <w:color w:val="000000"/>
        </w:rPr>
        <w:t xml:space="preserve"> the nature of the Processing, the Processor shall provide the Controller with assistance in relation to either Party's obligations under Data Protection Legislation and any complaint, communication or request made under paragraph 7 of this Joint Schedule 11 (and insofar as possible within the timescales reasonably required by the Controller) including by immediately providing:</w:t>
      </w:r>
    </w:p>
    <w:p w14:paraId="60CB16BE" w14:textId="77777777" w:rsidR="004556D0" w:rsidRDefault="004556D0" w:rsidP="00986D2A">
      <w:pPr>
        <w:pStyle w:val="NormalWeb"/>
        <w:numPr>
          <w:ilvl w:val="1"/>
          <w:numId w:val="148"/>
        </w:numPr>
        <w:spacing w:before="0" w:beforeAutospacing="0" w:after="120" w:afterAutospacing="0"/>
        <w:jc w:val="both"/>
        <w:textAlignment w:val="baseline"/>
        <w:rPr>
          <w:rFonts w:ascii="Arial" w:hAnsi="Arial" w:cs="Arial"/>
          <w:color w:val="000000"/>
        </w:rPr>
      </w:pPr>
      <w:r>
        <w:rPr>
          <w:rFonts w:ascii="Arial" w:hAnsi="Arial" w:cs="Arial"/>
          <w:color w:val="000000"/>
        </w:rPr>
        <w:t>the Controller with full details and copies of the complaint, communication or request;</w:t>
      </w:r>
    </w:p>
    <w:p w14:paraId="6A3465B1" w14:textId="77777777" w:rsidR="004556D0" w:rsidRDefault="004556D0" w:rsidP="00986D2A">
      <w:pPr>
        <w:pStyle w:val="NormalWeb"/>
        <w:numPr>
          <w:ilvl w:val="1"/>
          <w:numId w:val="148"/>
        </w:numPr>
        <w:spacing w:before="0" w:beforeAutospacing="0" w:after="120" w:afterAutospacing="0"/>
        <w:jc w:val="both"/>
        <w:textAlignment w:val="baseline"/>
        <w:rPr>
          <w:rFonts w:ascii="Arial" w:hAnsi="Arial" w:cs="Arial"/>
          <w:color w:val="000000"/>
        </w:rPr>
      </w:pPr>
      <w:r>
        <w:rPr>
          <w:rFonts w:ascii="Arial" w:hAnsi="Arial" w:cs="Arial"/>
          <w:color w:val="000000"/>
        </w:rPr>
        <w:t>such assistance as is reasonably requested by the Controller to enable it to comply with a Data Subject Access Request within the relevant timescales set out in the Data Protection Legislation; </w:t>
      </w:r>
    </w:p>
    <w:p w14:paraId="772E1C00" w14:textId="77777777" w:rsidR="004556D0" w:rsidRDefault="004556D0" w:rsidP="00986D2A">
      <w:pPr>
        <w:pStyle w:val="NormalWeb"/>
        <w:numPr>
          <w:ilvl w:val="1"/>
          <w:numId w:val="148"/>
        </w:numPr>
        <w:spacing w:before="0" w:beforeAutospacing="0" w:after="120" w:afterAutospacing="0"/>
        <w:jc w:val="both"/>
        <w:textAlignment w:val="baseline"/>
        <w:rPr>
          <w:rFonts w:ascii="Arial" w:hAnsi="Arial" w:cs="Arial"/>
          <w:color w:val="000000"/>
        </w:rPr>
      </w:pPr>
      <w:r>
        <w:rPr>
          <w:rFonts w:ascii="Arial" w:hAnsi="Arial" w:cs="Arial"/>
          <w:color w:val="000000"/>
        </w:rPr>
        <w:t>the Controller, at its request, with any Personal Data it holds in relation to a Data Subject; </w:t>
      </w:r>
    </w:p>
    <w:p w14:paraId="3EF53100" w14:textId="77777777" w:rsidR="004556D0" w:rsidRDefault="004556D0" w:rsidP="00986D2A">
      <w:pPr>
        <w:pStyle w:val="NormalWeb"/>
        <w:numPr>
          <w:ilvl w:val="1"/>
          <w:numId w:val="148"/>
        </w:numPr>
        <w:spacing w:before="0" w:beforeAutospacing="0" w:after="120" w:afterAutospacing="0"/>
        <w:jc w:val="both"/>
        <w:textAlignment w:val="baseline"/>
        <w:rPr>
          <w:rFonts w:ascii="Arial" w:hAnsi="Arial" w:cs="Arial"/>
          <w:color w:val="000000"/>
        </w:rPr>
      </w:pPr>
      <w:r>
        <w:rPr>
          <w:rFonts w:ascii="Arial" w:hAnsi="Arial" w:cs="Arial"/>
          <w:color w:val="000000"/>
        </w:rPr>
        <w:t>assistance as requested by the Controller following any Personal Data Breach; and/or</w:t>
      </w:r>
    </w:p>
    <w:p w14:paraId="5F65905C" w14:textId="77777777" w:rsidR="004556D0" w:rsidRDefault="004556D0" w:rsidP="00986D2A">
      <w:pPr>
        <w:pStyle w:val="NormalWeb"/>
        <w:numPr>
          <w:ilvl w:val="1"/>
          <w:numId w:val="148"/>
        </w:numPr>
        <w:spacing w:before="0" w:beforeAutospacing="0" w:after="120" w:afterAutospacing="0"/>
        <w:jc w:val="both"/>
        <w:textAlignment w:val="baseline"/>
        <w:rPr>
          <w:rFonts w:ascii="Arial" w:hAnsi="Arial" w:cs="Arial"/>
          <w:color w:val="000000"/>
        </w:rPr>
      </w:pPr>
      <w:r>
        <w:rPr>
          <w:rFonts w:ascii="Arial" w:hAnsi="Arial" w:cs="Arial"/>
          <w:color w:val="000000"/>
        </w:rPr>
        <w:t>assistance as requested by the Controller with respect to any request from the Information Commissioner’s Office, or any consultation by the Controller with the Information Commissioner's Office.</w:t>
      </w:r>
    </w:p>
    <w:p w14:paraId="565FFE93" w14:textId="77777777" w:rsidR="004556D0" w:rsidRDefault="004556D0" w:rsidP="00986D2A">
      <w:pPr>
        <w:pStyle w:val="NormalWeb"/>
        <w:numPr>
          <w:ilvl w:val="0"/>
          <w:numId w:val="149"/>
        </w:numPr>
        <w:spacing w:before="280" w:beforeAutospacing="0" w:after="120" w:afterAutospacing="0"/>
        <w:jc w:val="both"/>
        <w:textAlignment w:val="baseline"/>
        <w:rPr>
          <w:rFonts w:ascii="Arial" w:hAnsi="Arial" w:cs="Arial"/>
          <w:color w:val="000000"/>
        </w:rPr>
      </w:pPr>
      <w:r>
        <w:rPr>
          <w:rFonts w:ascii="Arial" w:hAnsi="Arial" w:cs="Arial"/>
          <w:color w:val="000000"/>
        </w:rPr>
        <w:t>The Processor shall maintain complete and accurate records and information to demonstrate its compliance with this Joint Schedule 11. This requirement does not apply where the Processor employs fewer than 250 staff, unless:</w:t>
      </w:r>
    </w:p>
    <w:p w14:paraId="3BB62F7C" w14:textId="77777777" w:rsidR="004556D0" w:rsidRDefault="004556D0" w:rsidP="00986D2A">
      <w:pPr>
        <w:pStyle w:val="NormalWeb"/>
        <w:numPr>
          <w:ilvl w:val="1"/>
          <w:numId w:val="150"/>
        </w:numPr>
        <w:spacing w:before="0" w:beforeAutospacing="0" w:after="120" w:afterAutospacing="0"/>
        <w:ind w:left="460"/>
        <w:jc w:val="both"/>
        <w:textAlignment w:val="baseline"/>
        <w:rPr>
          <w:rFonts w:ascii="Arial" w:hAnsi="Arial" w:cs="Arial"/>
          <w:color w:val="000000"/>
        </w:rPr>
      </w:pPr>
      <w:r>
        <w:rPr>
          <w:rFonts w:ascii="Arial" w:hAnsi="Arial" w:cs="Arial"/>
          <w:color w:val="000000"/>
        </w:rPr>
        <w:lastRenderedPageBreak/>
        <w:t>the Controller determines that the Processing is not occasional;</w:t>
      </w:r>
    </w:p>
    <w:p w14:paraId="574878F8" w14:textId="77777777" w:rsidR="004556D0" w:rsidRDefault="004556D0" w:rsidP="00986D2A">
      <w:pPr>
        <w:pStyle w:val="NormalWeb"/>
        <w:numPr>
          <w:ilvl w:val="1"/>
          <w:numId w:val="150"/>
        </w:numPr>
        <w:spacing w:before="0" w:beforeAutospacing="0" w:after="120" w:afterAutospacing="0"/>
        <w:ind w:left="460"/>
        <w:jc w:val="both"/>
        <w:textAlignment w:val="baseline"/>
        <w:rPr>
          <w:rFonts w:ascii="Arial" w:hAnsi="Arial" w:cs="Arial"/>
          <w:color w:val="000000"/>
        </w:rPr>
      </w:pPr>
      <w:r>
        <w:rPr>
          <w:rFonts w:ascii="Arial" w:hAnsi="Arial" w:cs="Arial"/>
          <w:color w:val="000000"/>
        </w:rPr>
        <w:t>the Controller determines the Processing includes special categories of data as referred to in Article 9(1) of the UK GDPR or Personal Data relating to criminal convictions and offences referred to in Article 10 of the UK GDPR; or</w:t>
      </w:r>
    </w:p>
    <w:p w14:paraId="1255A288" w14:textId="77777777" w:rsidR="004556D0" w:rsidRDefault="004556D0" w:rsidP="00986D2A">
      <w:pPr>
        <w:pStyle w:val="NormalWeb"/>
        <w:numPr>
          <w:ilvl w:val="1"/>
          <w:numId w:val="150"/>
        </w:numPr>
        <w:spacing w:before="0" w:beforeAutospacing="0" w:after="120" w:afterAutospacing="0"/>
        <w:ind w:left="460"/>
        <w:jc w:val="both"/>
        <w:textAlignment w:val="baseline"/>
        <w:rPr>
          <w:rFonts w:ascii="Arial" w:hAnsi="Arial" w:cs="Arial"/>
          <w:color w:val="000000"/>
        </w:rPr>
      </w:pPr>
      <w:r>
        <w:rPr>
          <w:rFonts w:ascii="Arial" w:hAnsi="Arial" w:cs="Arial"/>
          <w:color w:val="000000"/>
        </w:rPr>
        <w:t>the Controller determines that the Processing is likely to result in a risk to the rights and freedoms of Data Subjects.</w:t>
      </w:r>
    </w:p>
    <w:p w14:paraId="7A48E61D" w14:textId="77777777" w:rsidR="004556D0" w:rsidRDefault="004556D0" w:rsidP="00986D2A">
      <w:pPr>
        <w:pStyle w:val="NormalWeb"/>
        <w:numPr>
          <w:ilvl w:val="0"/>
          <w:numId w:val="151"/>
        </w:numPr>
        <w:spacing w:before="280" w:beforeAutospacing="0" w:after="120" w:afterAutospacing="0"/>
        <w:jc w:val="both"/>
        <w:textAlignment w:val="baseline"/>
        <w:rPr>
          <w:rFonts w:ascii="Arial" w:hAnsi="Arial" w:cs="Arial"/>
          <w:color w:val="000000"/>
        </w:rPr>
      </w:pPr>
      <w:r>
        <w:rPr>
          <w:rFonts w:ascii="Arial" w:hAnsi="Arial" w:cs="Arial"/>
          <w:color w:val="000000"/>
        </w:rPr>
        <w:t>The Processor shall allow for audits of its Data Processing activity by the Controller or the Controller’s designated auditor.</w:t>
      </w:r>
    </w:p>
    <w:p w14:paraId="59B0D4E7" w14:textId="77777777" w:rsidR="004556D0" w:rsidRDefault="004556D0" w:rsidP="00986D2A">
      <w:pPr>
        <w:pStyle w:val="NormalWeb"/>
        <w:numPr>
          <w:ilvl w:val="0"/>
          <w:numId w:val="152"/>
        </w:numPr>
        <w:spacing w:before="280" w:beforeAutospacing="0" w:after="120" w:afterAutospacing="0"/>
        <w:jc w:val="both"/>
        <w:textAlignment w:val="baseline"/>
        <w:rPr>
          <w:rFonts w:ascii="Arial" w:hAnsi="Arial" w:cs="Arial"/>
          <w:color w:val="000000"/>
        </w:rPr>
      </w:pPr>
      <w:r>
        <w:rPr>
          <w:rFonts w:ascii="Arial" w:hAnsi="Arial" w:cs="Arial"/>
          <w:color w:val="000000"/>
        </w:rPr>
        <w:t>The Parties shall designate a Data Protection Officer if required by the Data Protection Legislation. </w:t>
      </w:r>
    </w:p>
    <w:p w14:paraId="6FE4912F" w14:textId="77777777" w:rsidR="004556D0" w:rsidRDefault="004556D0" w:rsidP="00986D2A">
      <w:pPr>
        <w:pStyle w:val="NormalWeb"/>
        <w:numPr>
          <w:ilvl w:val="0"/>
          <w:numId w:val="153"/>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Before allowing any </w:t>
      </w:r>
      <w:proofErr w:type="spellStart"/>
      <w:r>
        <w:rPr>
          <w:rFonts w:ascii="Arial" w:hAnsi="Arial" w:cs="Arial"/>
          <w:color w:val="000000"/>
        </w:rPr>
        <w:t>Subprocessor</w:t>
      </w:r>
      <w:proofErr w:type="spellEnd"/>
      <w:r>
        <w:rPr>
          <w:rFonts w:ascii="Arial" w:hAnsi="Arial" w:cs="Arial"/>
          <w:color w:val="000000"/>
        </w:rPr>
        <w:t xml:space="preserve"> to Process any Personal Data related to the Contract, the Processor must:</w:t>
      </w:r>
    </w:p>
    <w:p w14:paraId="2EA2AE2A" w14:textId="77777777" w:rsidR="004556D0" w:rsidRDefault="004556D0" w:rsidP="00986D2A">
      <w:pPr>
        <w:pStyle w:val="NormalWeb"/>
        <w:numPr>
          <w:ilvl w:val="1"/>
          <w:numId w:val="154"/>
        </w:numPr>
        <w:spacing w:before="0" w:beforeAutospacing="0" w:after="120" w:afterAutospacing="0"/>
        <w:ind w:left="460"/>
        <w:jc w:val="both"/>
        <w:textAlignment w:val="baseline"/>
        <w:rPr>
          <w:rFonts w:ascii="Arial" w:hAnsi="Arial" w:cs="Arial"/>
          <w:color w:val="000000"/>
        </w:rPr>
      </w:pPr>
      <w:r>
        <w:rPr>
          <w:rFonts w:ascii="Arial" w:hAnsi="Arial" w:cs="Arial"/>
          <w:color w:val="000000"/>
        </w:rPr>
        <w:t xml:space="preserve">notify the Controller in writing of the intended </w:t>
      </w:r>
      <w:proofErr w:type="spellStart"/>
      <w:r>
        <w:rPr>
          <w:rFonts w:ascii="Arial" w:hAnsi="Arial" w:cs="Arial"/>
          <w:color w:val="000000"/>
        </w:rPr>
        <w:t>Subprocessor</w:t>
      </w:r>
      <w:proofErr w:type="spellEnd"/>
      <w:r>
        <w:rPr>
          <w:rFonts w:ascii="Arial" w:hAnsi="Arial" w:cs="Arial"/>
          <w:color w:val="000000"/>
        </w:rPr>
        <w:t xml:space="preserve"> and Processing;</w:t>
      </w:r>
    </w:p>
    <w:p w14:paraId="32003EED" w14:textId="77777777" w:rsidR="004556D0" w:rsidRDefault="004556D0" w:rsidP="00986D2A">
      <w:pPr>
        <w:pStyle w:val="NormalWeb"/>
        <w:numPr>
          <w:ilvl w:val="1"/>
          <w:numId w:val="154"/>
        </w:numPr>
        <w:spacing w:before="0" w:beforeAutospacing="0" w:after="120" w:afterAutospacing="0"/>
        <w:ind w:left="460"/>
        <w:jc w:val="both"/>
        <w:textAlignment w:val="baseline"/>
        <w:rPr>
          <w:rFonts w:ascii="Arial" w:hAnsi="Arial" w:cs="Arial"/>
          <w:color w:val="000000"/>
        </w:rPr>
      </w:pPr>
      <w:r>
        <w:rPr>
          <w:rFonts w:ascii="Arial" w:hAnsi="Arial" w:cs="Arial"/>
          <w:color w:val="000000"/>
        </w:rPr>
        <w:t>obtain the written consent of the Controller; </w:t>
      </w:r>
    </w:p>
    <w:p w14:paraId="4E7AD061" w14:textId="77777777" w:rsidR="004556D0" w:rsidRDefault="004556D0" w:rsidP="00986D2A">
      <w:pPr>
        <w:pStyle w:val="NormalWeb"/>
        <w:numPr>
          <w:ilvl w:val="1"/>
          <w:numId w:val="154"/>
        </w:numPr>
        <w:spacing w:before="0" w:beforeAutospacing="0" w:after="120" w:afterAutospacing="0"/>
        <w:ind w:left="460"/>
        <w:jc w:val="both"/>
        <w:textAlignment w:val="baseline"/>
        <w:rPr>
          <w:rFonts w:ascii="Arial" w:hAnsi="Arial" w:cs="Arial"/>
          <w:color w:val="000000"/>
        </w:rPr>
      </w:pPr>
      <w:r>
        <w:rPr>
          <w:rFonts w:ascii="Arial" w:hAnsi="Arial" w:cs="Arial"/>
          <w:color w:val="000000"/>
        </w:rPr>
        <w:t xml:space="preserve">enter into a written agreement with the </w:t>
      </w:r>
      <w:proofErr w:type="spellStart"/>
      <w:r>
        <w:rPr>
          <w:rFonts w:ascii="Arial" w:hAnsi="Arial" w:cs="Arial"/>
          <w:color w:val="000000"/>
        </w:rPr>
        <w:t>Subprocessor</w:t>
      </w:r>
      <w:proofErr w:type="spellEnd"/>
      <w:r>
        <w:rPr>
          <w:rFonts w:ascii="Arial" w:hAnsi="Arial" w:cs="Arial"/>
          <w:color w:val="000000"/>
        </w:rPr>
        <w:t xml:space="preserve"> which give effect to the terms set out in this Joint Schedule 11 such that they apply to the </w:t>
      </w:r>
      <w:proofErr w:type="spellStart"/>
      <w:r>
        <w:rPr>
          <w:rFonts w:ascii="Arial" w:hAnsi="Arial" w:cs="Arial"/>
          <w:color w:val="000000"/>
        </w:rPr>
        <w:t>Subprocessor</w:t>
      </w:r>
      <w:proofErr w:type="spellEnd"/>
      <w:r>
        <w:rPr>
          <w:rFonts w:ascii="Arial" w:hAnsi="Arial" w:cs="Arial"/>
          <w:color w:val="000000"/>
        </w:rPr>
        <w:t>; and</w:t>
      </w:r>
    </w:p>
    <w:p w14:paraId="5899019D" w14:textId="77777777" w:rsidR="004556D0" w:rsidRDefault="004556D0" w:rsidP="00986D2A">
      <w:pPr>
        <w:pStyle w:val="NormalWeb"/>
        <w:numPr>
          <w:ilvl w:val="1"/>
          <w:numId w:val="154"/>
        </w:numPr>
        <w:spacing w:before="0" w:beforeAutospacing="0" w:after="120" w:afterAutospacing="0"/>
        <w:ind w:left="460"/>
        <w:jc w:val="both"/>
        <w:textAlignment w:val="baseline"/>
        <w:rPr>
          <w:rFonts w:ascii="Arial" w:hAnsi="Arial" w:cs="Arial"/>
          <w:color w:val="000000"/>
        </w:rPr>
      </w:pPr>
      <w:r>
        <w:rPr>
          <w:rFonts w:ascii="Arial" w:hAnsi="Arial" w:cs="Arial"/>
          <w:color w:val="000000"/>
        </w:rPr>
        <w:t xml:space="preserve">provide the Controller with such information regarding the </w:t>
      </w:r>
      <w:proofErr w:type="spellStart"/>
      <w:r>
        <w:rPr>
          <w:rFonts w:ascii="Arial" w:hAnsi="Arial" w:cs="Arial"/>
          <w:color w:val="000000"/>
        </w:rPr>
        <w:t>Subprocessor</w:t>
      </w:r>
      <w:proofErr w:type="spellEnd"/>
      <w:r>
        <w:rPr>
          <w:rFonts w:ascii="Arial" w:hAnsi="Arial" w:cs="Arial"/>
          <w:color w:val="000000"/>
        </w:rPr>
        <w:t xml:space="preserve"> as the Controller may reasonably require.</w:t>
      </w:r>
    </w:p>
    <w:p w14:paraId="00DFBEDA" w14:textId="77777777" w:rsidR="004556D0" w:rsidRDefault="004556D0" w:rsidP="00986D2A">
      <w:pPr>
        <w:pStyle w:val="NormalWeb"/>
        <w:numPr>
          <w:ilvl w:val="0"/>
          <w:numId w:val="155"/>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The Processor shall remain fully liable for all acts or omissions of any of its </w:t>
      </w:r>
      <w:proofErr w:type="spellStart"/>
      <w:r>
        <w:rPr>
          <w:rFonts w:ascii="Arial" w:hAnsi="Arial" w:cs="Arial"/>
          <w:color w:val="000000"/>
        </w:rPr>
        <w:t>Subprocessors</w:t>
      </w:r>
      <w:proofErr w:type="spellEnd"/>
      <w:r>
        <w:rPr>
          <w:rFonts w:ascii="Arial" w:hAnsi="Arial" w:cs="Arial"/>
          <w:color w:val="000000"/>
        </w:rPr>
        <w:t>.</w:t>
      </w:r>
    </w:p>
    <w:p w14:paraId="22A96A5E" w14:textId="77777777" w:rsidR="004556D0" w:rsidRDefault="004556D0" w:rsidP="00986D2A">
      <w:pPr>
        <w:pStyle w:val="NormalWeb"/>
        <w:numPr>
          <w:ilvl w:val="0"/>
          <w:numId w:val="156"/>
        </w:numPr>
        <w:spacing w:before="280" w:beforeAutospacing="0" w:after="120" w:afterAutospacing="0"/>
        <w:jc w:val="both"/>
        <w:textAlignment w:val="baseline"/>
        <w:rPr>
          <w:rFonts w:ascii="Arial" w:hAnsi="Arial" w:cs="Arial"/>
          <w:color w:val="000000"/>
        </w:rPr>
      </w:pPr>
      <w:r>
        <w:rPr>
          <w:rFonts w:ascii="Arial" w:hAnsi="Arial" w:cs="Arial"/>
          <w:color w:val="000000"/>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58626254" w14:textId="77777777" w:rsidR="004556D0" w:rsidRDefault="004556D0" w:rsidP="00986D2A">
      <w:pPr>
        <w:pStyle w:val="NormalWeb"/>
        <w:numPr>
          <w:ilvl w:val="0"/>
          <w:numId w:val="157"/>
        </w:numPr>
        <w:spacing w:before="280" w:beforeAutospacing="0" w:after="120" w:afterAutospacing="0"/>
        <w:jc w:val="both"/>
        <w:textAlignment w:val="baseline"/>
        <w:rPr>
          <w:rFonts w:ascii="Arial" w:hAnsi="Arial" w:cs="Arial"/>
          <w:color w:val="000000"/>
        </w:rPr>
      </w:pPr>
      <w:r>
        <w:rPr>
          <w:rFonts w:ascii="Arial" w:hAnsi="Arial" w:cs="Arial"/>
          <w:color w:val="000000"/>
        </w:rPr>
        <w:t>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51630F1D" w14:textId="77777777" w:rsidR="004556D0" w:rsidRDefault="004556D0" w:rsidP="004556D0">
      <w:pPr>
        <w:pStyle w:val="NormalWeb"/>
        <w:spacing w:before="0" w:beforeAutospacing="0" w:after="220" w:afterAutospacing="0"/>
        <w:jc w:val="both"/>
      </w:pPr>
      <w:r>
        <w:rPr>
          <w:rFonts w:ascii="Arial" w:hAnsi="Arial" w:cs="Arial"/>
          <w:b/>
          <w:bCs/>
          <w:color w:val="000000"/>
        </w:rPr>
        <w:t>Where the Parties are Joint Controllers of Personal Data </w:t>
      </w:r>
    </w:p>
    <w:p w14:paraId="60479E8E" w14:textId="77777777" w:rsidR="004556D0" w:rsidRDefault="004556D0" w:rsidP="00986D2A">
      <w:pPr>
        <w:pStyle w:val="NormalWeb"/>
        <w:numPr>
          <w:ilvl w:val="0"/>
          <w:numId w:val="158"/>
        </w:numPr>
        <w:spacing w:before="280" w:beforeAutospacing="0" w:after="120" w:afterAutospacing="0"/>
        <w:jc w:val="both"/>
        <w:textAlignment w:val="baseline"/>
        <w:rPr>
          <w:rFonts w:ascii="Arial" w:hAnsi="Arial" w:cs="Arial"/>
          <w:color w:val="000000"/>
        </w:rPr>
      </w:pPr>
      <w:r>
        <w:rPr>
          <w:rFonts w:ascii="Arial" w:hAnsi="Arial" w:cs="Arial"/>
          <w:color w:val="000000"/>
        </w:rPr>
        <w:t>In the event that the Parties are Joint Controllers in respect of Personal Data under the Contract, the Parties shall implement paragraphs that are necessary to comply with UK GDPR Article 26 based on the terms set out in Annex 2 to this Joint Schedule 11. </w:t>
      </w:r>
    </w:p>
    <w:p w14:paraId="369A9151" w14:textId="77777777" w:rsidR="004556D0" w:rsidRDefault="004556D0" w:rsidP="004556D0">
      <w:pPr>
        <w:pStyle w:val="NormalWeb"/>
        <w:spacing w:before="0" w:beforeAutospacing="0" w:after="220" w:afterAutospacing="0"/>
        <w:jc w:val="both"/>
      </w:pPr>
      <w:r>
        <w:rPr>
          <w:rFonts w:ascii="Arial" w:hAnsi="Arial" w:cs="Arial"/>
          <w:b/>
          <w:bCs/>
          <w:color w:val="000000"/>
        </w:rPr>
        <w:t>Independent Controllers of Personal Data </w:t>
      </w:r>
    </w:p>
    <w:p w14:paraId="62C5A132" w14:textId="77777777" w:rsidR="004556D0" w:rsidRDefault="004556D0" w:rsidP="00986D2A">
      <w:pPr>
        <w:pStyle w:val="NormalWeb"/>
        <w:numPr>
          <w:ilvl w:val="0"/>
          <w:numId w:val="159"/>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With respect to Personal Data provided by one Party to another Party for which each Party acts as Controller but which is not under the Joint Control of the Parties, </w:t>
      </w:r>
      <w:r>
        <w:rPr>
          <w:rFonts w:ascii="Arial" w:hAnsi="Arial" w:cs="Arial"/>
          <w:color w:val="000000"/>
        </w:rPr>
        <w:lastRenderedPageBreak/>
        <w:t>each Party undertakes to comply with the applicable Data Protection Legislation in respect of their Processing of such Personal Data as Controller.</w:t>
      </w:r>
    </w:p>
    <w:p w14:paraId="52C5F406" w14:textId="77777777" w:rsidR="004556D0" w:rsidRDefault="004556D0" w:rsidP="00986D2A">
      <w:pPr>
        <w:pStyle w:val="NormalWeb"/>
        <w:numPr>
          <w:ilvl w:val="0"/>
          <w:numId w:val="160"/>
        </w:numPr>
        <w:spacing w:before="280" w:beforeAutospacing="0" w:after="120" w:afterAutospacing="0"/>
        <w:jc w:val="both"/>
        <w:textAlignment w:val="baseline"/>
        <w:rPr>
          <w:rFonts w:ascii="Arial" w:hAnsi="Arial" w:cs="Arial"/>
          <w:color w:val="000000"/>
        </w:rPr>
      </w:pPr>
      <w:r>
        <w:rPr>
          <w:rFonts w:ascii="Arial" w:hAnsi="Arial" w:cs="Arial"/>
          <w:color w:val="000000"/>
        </w:rPr>
        <w:t>Each Party shall Process the Personal Data in compliance with its obligations under the Data Protection Legislation and not do anything to cause the other Party to be in breach of it. </w:t>
      </w:r>
    </w:p>
    <w:p w14:paraId="0F2F637F" w14:textId="77777777" w:rsidR="004556D0" w:rsidRDefault="004556D0" w:rsidP="00986D2A">
      <w:pPr>
        <w:pStyle w:val="NormalWeb"/>
        <w:numPr>
          <w:ilvl w:val="0"/>
          <w:numId w:val="161"/>
        </w:numPr>
        <w:spacing w:before="280" w:beforeAutospacing="0" w:after="120" w:afterAutospacing="0"/>
        <w:jc w:val="both"/>
        <w:textAlignment w:val="baseline"/>
        <w:rPr>
          <w:rFonts w:ascii="Arial" w:hAnsi="Arial" w:cs="Arial"/>
          <w:color w:val="000000"/>
        </w:rPr>
      </w:pPr>
      <w:r>
        <w:rPr>
          <w:rFonts w:ascii="Arial" w:hAnsi="Arial" w:cs="Arial"/>
          <w:color w:val="000000"/>
        </w:rPr>
        <w:t>Where a Party has provided Personal Data to the other Party in accordance with paragraph 18 of this Joint Schedule 11 above, the recipient of the Personal Data will provide all such relevant documents and information relating to its data protection policies and procedures as the other Party may reasonably require.</w:t>
      </w:r>
    </w:p>
    <w:p w14:paraId="2808C665" w14:textId="77777777" w:rsidR="004556D0" w:rsidRDefault="004556D0" w:rsidP="00986D2A">
      <w:pPr>
        <w:pStyle w:val="NormalWeb"/>
        <w:numPr>
          <w:ilvl w:val="0"/>
          <w:numId w:val="162"/>
        </w:numPr>
        <w:spacing w:before="280" w:beforeAutospacing="0" w:after="120" w:afterAutospacing="0"/>
        <w:jc w:val="both"/>
        <w:textAlignment w:val="baseline"/>
        <w:rPr>
          <w:rFonts w:ascii="Arial" w:hAnsi="Arial" w:cs="Arial"/>
          <w:color w:val="000000"/>
        </w:rPr>
      </w:pPr>
      <w:r>
        <w:rPr>
          <w:rFonts w:ascii="Arial" w:hAnsi="Arial" w:cs="Arial"/>
          <w:color w:val="000000"/>
        </w:rPr>
        <w:t>The Parties shall be responsible for their own compliance with Articles 13 and 14 UK GDPR in respect of the Processing of Personal Data for the purposes of the Contract. </w:t>
      </w:r>
    </w:p>
    <w:p w14:paraId="73AFE090" w14:textId="77777777" w:rsidR="004556D0" w:rsidRDefault="004556D0" w:rsidP="00986D2A">
      <w:pPr>
        <w:pStyle w:val="NormalWeb"/>
        <w:numPr>
          <w:ilvl w:val="0"/>
          <w:numId w:val="163"/>
        </w:numPr>
        <w:spacing w:before="280" w:beforeAutospacing="0" w:after="120" w:afterAutospacing="0"/>
        <w:jc w:val="both"/>
        <w:textAlignment w:val="baseline"/>
        <w:rPr>
          <w:rFonts w:ascii="Arial" w:hAnsi="Arial" w:cs="Arial"/>
          <w:color w:val="000000"/>
        </w:rPr>
      </w:pPr>
      <w:r>
        <w:rPr>
          <w:rFonts w:ascii="Arial" w:hAnsi="Arial" w:cs="Arial"/>
          <w:color w:val="000000"/>
        </w:rPr>
        <w:t>The Parties shall only provide Personal Data to each other:</w:t>
      </w:r>
    </w:p>
    <w:p w14:paraId="3D46E647" w14:textId="77777777" w:rsidR="004556D0" w:rsidRDefault="004556D0" w:rsidP="00986D2A">
      <w:pPr>
        <w:pStyle w:val="NormalWeb"/>
        <w:numPr>
          <w:ilvl w:val="1"/>
          <w:numId w:val="164"/>
        </w:numPr>
        <w:spacing w:before="280" w:beforeAutospacing="0" w:after="120" w:afterAutospacing="0"/>
        <w:jc w:val="both"/>
        <w:textAlignment w:val="baseline"/>
        <w:rPr>
          <w:rFonts w:ascii="Arial" w:hAnsi="Arial" w:cs="Arial"/>
          <w:color w:val="000000"/>
        </w:rPr>
      </w:pPr>
      <w:r>
        <w:rPr>
          <w:rFonts w:ascii="Arial" w:hAnsi="Arial" w:cs="Arial"/>
          <w:color w:val="000000"/>
        </w:rPr>
        <w:t>to the extent necessary to perform their respective obligations under the Contract;</w:t>
      </w:r>
    </w:p>
    <w:p w14:paraId="63FD1645" w14:textId="77777777" w:rsidR="004556D0" w:rsidRDefault="004556D0" w:rsidP="00986D2A">
      <w:pPr>
        <w:pStyle w:val="NormalWeb"/>
        <w:numPr>
          <w:ilvl w:val="1"/>
          <w:numId w:val="164"/>
        </w:numPr>
        <w:spacing w:before="280" w:beforeAutospacing="0" w:after="120" w:afterAutospacing="0"/>
        <w:jc w:val="both"/>
        <w:textAlignment w:val="baseline"/>
        <w:rPr>
          <w:rFonts w:ascii="Arial" w:hAnsi="Arial" w:cs="Arial"/>
          <w:color w:val="000000"/>
        </w:rPr>
      </w:pPr>
      <w:r>
        <w:rPr>
          <w:rFonts w:ascii="Arial" w:hAnsi="Arial" w:cs="Arial"/>
          <w:color w:val="000000"/>
        </w:rPr>
        <w:t>in compliance with the Data Protection Legislation (including by ensuring all required data privacy information has been given to affected Data Subjects to meet the requirements of Articles 13 and 14 of the UK GDPR); and</w:t>
      </w:r>
    </w:p>
    <w:p w14:paraId="7F4C4528" w14:textId="77777777" w:rsidR="004556D0" w:rsidRDefault="004556D0" w:rsidP="00986D2A">
      <w:pPr>
        <w:pStyle w:val="NormalWeb"/>
        <w:numPr>
          <w:ilvl w:val="1"/>
          <w:numId w:val="164"/>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where it has recorded it in Annex 1 </w:t>
      </w:r>
      <w:r>
        <w:rPr>
          <w:rFonts w:ascii="Arial" w:hAnsi="Arial" w:cs="Arial"/>
          <w:i/>
          <w:iCs/>
          <w:color w:val="000000"/>
        </w:rPr>
        <w:t>(Processing Personal Data).</w:t>
      </w:r>
    </w:p>
    <w:p w14:paraId="2C06058B" w14:textId="77777777" w:rsidR="004556D0" w:rsidRDefault="004556D0" w:rsidP="00986D2A">
      <w:pPr>
        <w:pStyle w:val="NormalWeb"/>
        <w:numPr>
          <w:ilvl w:val="0"/>
          <w:numId w:val="165"/>
        </w:numPr>
        <w:spacing w:before="280" w:beforeAutospacing="0" w:after="120" w:afterAutospacing="0"/>
        <w:jc w:val="both"/>
        <w:textAlignment w:val="baseline"/>
        <w:rPr>
          <w:rFonts w:ascii="Arial" w:hAnsi="Arial" w:cs="Arial"/>
          <w:color w:val="000000"/>
        </w:rPr>
      </w:pPr>
      <w:r>
        <w:rPr>
          <w:rStyle w:val="apple-tab-span"/>
          <w:rFonts w:ascii="Arial" w:hAnsi="Arial" w:cs="Arial"/>
          <w:color w:val="000000"/>
        </w:rPr>
        <w:tab/>
      </w:r>
      <w:r>
        <w:rPr>
          <w:rFonts w:ascii="Arial" w:hAnsi="Arial" w:cs="Arial"/>
          <w:color w:val="000000"/>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7E0F82A1" w14:textId="77777777" w:rsidR="004556D0" w:rsidRDefault="004556D0" w:rsidP="00986D2A">
      <w:pPr>
        <w:pStyle w:val="NormalWeb"/>
        <w:numPr>
          <w:ilvl w:val="0"/>
          <w:numId w:val="166"/>
        </w:numPr>
        <w:spacing w:before="280" w:beforeAutospacing="0" w:after="120" w:afterAutospacing="0"/>
        <w:jc w:val="both"/>
        <w:textAlignment w:val="baseline"/>
        <w:rPr>
          <w:rFonts w:ascii="Arial" w:hAnsi="Arial" w:cs="Arial"/>
          <w:color w:val="000000"/>
        </w:rPr>
      </w:pPr>
      <w:r>
        <w:rPr>
          <w:rFonts w:ascii="Arial" w:hAnsi="Arial" w:cs="Arial"/>
          <w:color w:val="000000"/>
        </w:rPr>
        <w:t>A Party Processing Personal Data for the purposes of the Contract shall maintain a record of its Processing activities in accordance with Article 30 UK GDPR and shall make the record available to the other Party upon reasonable request.</w:t>
      </w:r>
    </w:p>
    <w:p w14:paraId="3413523A" w14:textId="77777777" w:rsidR="004556D0" w:rsidRDefault="004556D0" w:rsidP="00986D2A">
      <w:pPr>
        <w:pStyle w:val="NormalWeb"/>
        <w:numPr>
          <w:ilvl w:val="0"/>
          <w:numId w:val="167"/>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Where a Party receives a request by any Data Subject to exercise any of their rights under the Data Protection Legislation in relation to the Personal Data provided to it by the other Party pursuant to the Contract </w:t>
      </w:r>
      <w:r>
        <w:rPr>
          <w:rFonts w:ascii="Arial" w:hAnsi="Arial" w:cs="Arial"/>
          <w:b/>
          <w:bCs/>
          <w:color w:val="000000"/>
        </w:rPr>
        <w:t>(“Request Recipient”)</w:t>
      </w:r>
      <w:r>
        <w:rPr>
          <w:rFonts w:ascii="Arial" w:hAnsi="Arial" w:cs="Arial"/>
          <w:color w:val="000000"/>
        </w:rPr>
        <w:t>:</w:t>
      </w:r>
    </w:p>
    <w:p w14:paraId="644638BC" w14:textId="77777777" w:rsidR="004556D0" w:rsidRDefault="004556D0" w:rsidP="00986D2A">
      <w:pPr>
        <w:pStyle w:val="NormalWeb"/>
        <w:numPr>
          <w:ilvl w:val="1"/>
          <w:numId w:val="168"/>
        </w:numPr>
        <w:spacing w:before="280" w:beforeAutospacing="0" w:after="120" w:afterAutospacing="0"/>
        <w:jc w:val="both"/>
        <w:textAlignment w:val="baseline"/>
        <w:rPr>
          <w:rFonts w:ascii="Arial" w:hAnsi="Arial" w:cs="Arial"/>
          <w:color w:val="000000"/>
        </w:rPr>
      </w:pPr>
      <w:r>
        <w:rPr>
          <w:rFonts w:ascii="Arial" w:hAnsi="Arial" w:cs="Arial"/>
          <w:color w:val="000000"/>
        </w:rPr>
        <w:t>the other Party shall provide any information and/or assistance as reasonably requested by the Request Recipient to help it respond to the request or correspondence, at the cost of the Request Recipient; or</w:t>
      </w:r>
    </w:p>
    <w:p w14:paraId="74FB70F1" w14:textId="77777777" w:rsidR="004556D0" w:rsidRDefault="004556D0" w:rsidP="00986D2A">
      <w:pPr>
        <w:pStyle w:val="NormalWeb"/>
        <w:numPr>
          <w:ilvl w:val="1"/>
          <w:numId w:val="168"/>
        </w:numPr>
        <w:spacing w:before="280" w:beforeAutospacing="0" w:after="120" w:afterAutospacing="0"/>
        <w:jc w:val="both"/>
        <w:textAlignment w:val="baseline"/>
        <w:rPr>
          <w:rFonts w:ascii="Arial" w:hAnsi="Arial" w:cs="Arial"/>
          <w:color w:val="000000"/>
        </w:rPr>
      </w:pPr>
      <w:r>
        <w:rPr>
          <w:rFonts w:ascii="Arial" w:hAnsi="Arial" w:cs="Arial"/>
          <w:color w:val="000000"/>
        </w:rPr>
        <w:lastRenderedPageBreak/>
        <w:t xml:space="preserve">where the request or correspondence is directed to the other Party and/or relates to that other Party's Processing of the Personal Data, the Request </w:t>
      </w:r>
      <w:proofErr w:type="gramStart"/>
      <w:r>
        <w:rPr>
          <w:rFonts w:ascii="Arial" w:hAnsi="Arial" w:cs="Arial"/>
          <w:color w:val="000000"/>
        </w:rPr>
        <w:t>Recipient  will</w:t>
      </w:r>
      <w:proofErr w:type="gramEnd"/>
      <w:r>
        <w:rPr>
          <w:rFonts w:ascii="Arial" w:hAnsi="Arial" w:cs="Arial"/>
          <w:color w:val="000000"/>
        </w:rPr>
        <w:t>:</w:t>
      </w:r>
    </w:p>
    <w:p w14:paraId="6D28B5EC" w14:textId="77777777" w:rsidR="004556D0" w:rsidRDefault="004556D0" w:rsidP="00986D2A">
      <w:pPr>
        <w:pStyle w:val="NormalWeb"/>
        <w:numPr>
          <w:ilvl w:val="2"/>
          <w:numId w:val="169"/>
        </w:numPr>
        <w:spacing w:before="280" w:beforeAutospacing="0" w:after="120" w:afterAutospacing="0"/>
        <w:jc w:val="both"/>
        <w:textAlignment w:val="baseline"/>
        <w:rPr>
          <w:rFonts w:ascii="Arial" w:hAnsi="Arial" w:cs="Arial"/>
          <w:color w:val="000000"/>
        </w:rPr>
      </w:pPr>
      <w:r>
        <w:rPr>
          <w:rFonts w:ascii="Arial" w:hAnsi="Arial" w:cs="Arial"/>
          <w:color w:val="000000"/>
        </w:rPr>
        <w:t>promptly, and in any event within five (5) Working Days of receipt of the request or correspondence, inform the other Party that it has received the same and shall forward such request or correspondence to the other Party; and</w:t>
      </w:r>
    </w:p>
    <w:p w14:paraId="4DD81FFC" w14:textId="77777777" w:rsidR="004556D0" w:rsidRDefault="004556D0" w:rsidP="00986D2A">
      <w:pPr>
        <w:pStyle w:val="NormalWeb"/>
        <w:numPr>
          <w:ilvl w:val="2"/>
          <w:numId w:val="169"/>
        </w:numPr>
        <w:spacing w:before="280" w:beforeAutospacing="0" w:after="120" w:afterAutospacing="0"/>
        <w:jc w:val="both"/>
        <w:textAlignment w:val="baseline"/>
        <w:rPr>
          <w:rFonts w:ascii="Arial" w:hAnsi="Arial" w:cs="Arial"/>
          <w:color w:val="000000"/>
        </w:rPr>
      </w:pPr>
      <w:r>
        <w:rPr>
          <w:rFonts w:ascii="Arial" w:hAnsi="Arial" w:cs="Arial"/>
          <w:color w:val="000000"/>
        </w:rPr>
        <w:t>provide any information and/or assistance as reasonably requested by the other Party to help it respond to the request or correspondence in the timeframes specified by Data Protection Legislation.</w:t>
      </w:r>
    </w:p>
    <w:p w14:paraId="774FED1F" w14:textId="77777777" w:rsidR="004556D0" w:rsidRDefault="004556D0" w:rsidP="00986D2A">
      <w:pPr>
        <w:pStyle w:val="NormalWeb"/>
        <w:numPr>
          <w:ilvl w:val="0"/>
          <w:numId w:val="170"/>
        </w:numPr>
        <w:spacing w:before="280" w:beforeAutospacing="0" w:after="120" w:afterAutospacing="0"/>
        <w:jc w:val="both"/>
        <w:textAlignment w:val="baseline"/>
        <w:rPr>
          <w:rFonts w:ascii="Arial" w:hAnsi="Arial" w:cs="Arial"/>
          <w:color w:val="000000"/>
        </w:rPr>
      </w:pPr>
      <w:r>
        <w:rPr>
          <w:rFonts w:ascii="Arial" w:hAnsi="Arial" w:cs="Arial"/>
          <w:color w:val="000000"/>
        </w:rPr>
        <w:t>Each Party shall promptly notify the other Party upon it becoming aware of any Personal Data Breach relating to Personal Data provided by the other Party pursuant to the Contract and shall: </w:t>
      </w:r>
    </w:p>
    <w:p w14:paraId="5048B1A7" w14:textId="77777777" w:rsidR="004556D0" w:rsidRDefault="004556D0" w:rsidP="00986D2A">
      <w:pPr>
        <w:pStyle w:val="NormalWeb"/>
        <w:numPr>
          <w:ilvl w:val="1"/>
          <w:numId w:val="171"/>
        </w:numPr>
        <w:spacing w:before="280" w:beforeAutospacing="0" w:after="120" w:afterAutospacing="0"/>
        <w:jc w:val="both"/>
        <w:textAlignment w:val="baseline"/>
        <w:rPr>
          <w:rFonts w:ascii="Arial" w:hAnsi="Arial" w:cs="Arial"/>
          <w:color w:val="000000"/>
        </w:rPr>
      </w:pPr>
      <w:r>
        <w:rPr>
          <w:rFonts w:ascii="Arial" w:hAnsi="Arial" w:cs="Arial"/>
          <w:color w:val="000000"/>
        </w:rPr>
        <w:t>do all such things as reasonably necessary to assist the other Party in mitigating the effects of the Personal Data Breach; </w:t>
      </w:r>
    </w:p>
    <w:p w14:paraId="0FD42305" w14:textId="77777777" w:rsidR="004556D0" w:rsidRDefault="004556D0" w:rsidP="00986D2A">
      <w:pPr>
        <w:pStyle w:val="NormalWeb"/>
        <w:numPr>
          <w:ilvl w:val="1"/>
          <w:numId w:val="171"/>
        </w:numPr>
        <w:spacing w:before="280" w:beforeAutospacing="0" w:after="120" w:afterAutospacing="0"/>
        <w:jc w:val="both"/>
        <w:textAlignment w:val="baseline"/>
        <w:rPr>
          <w:rFonts w:ascii="Arial" w:hAnsi="Arial" w:cs="Arial"/>
          <w:color w:val="000000"/>
        </w:rPr>
      </w:pPr>
      <w:r>
        <w:rPr>
          <w:rFonts w:ascii="Arial" w:hAnsi="Arial" w:cs="Arial"/>
          <w:color w:val="000000"/>
        </w:rPr>
        <w:t>implement any measures necessary to restore the security of any compromised Personal Data; </w:t>
      </w:r>
    </w:p>
    <w:p w14:paraId="58503801" w14:textId="77777777" w:rsidR="004556D0" w:rsidRDefault="004556D0" w:rsidP="00986D2A">
      <w:pPr>
        <w:pStyle w:val="NormalWeb"/>
        <w:numPr>
          <w:ilvl w:val="1"/>
          <w:numId w:val="171"/>
        </w:numPr>
        <w:spacing w:before="280" w:beforeAutospacing="0" w:after="120" w:afterAutospacing="0"/>
        <w:jc w:val="both"/>
        <w:textAlignment w:val="baseline"/>
        <w:rPr>
          <w:rFonts w:ascii="Arial" w:hAnsi="Arial" w:cs="Arial"/>
          <w:color w:val="000000"/>
        </w:rPr>
      </w:pPr>
      <w:r>
        <w:rPr>
          <w:rFonts w:ascii="Arial" w:hAnsi="Arial" w:cs="Arial"/>
          <w:color w:val="000000"/>
        </w:rPr>
        <w:t>work with the other Party to make any required notifications to the Information Commissioner’s Office and affected Data Subjects in accordance with the Data Protection Legislation (including the timeframes set out therein); and</w:t>
      </w:r>
    </w:p>
    <w:p w14:paraId="18815941" w14:textId="77777777" w:rsidR="004556D0" w:rsidRDefault="004556D0" w:rsidP="00986D2A">
      <w:pPr>
        <w:pStyle w:val="NormalWeb"/>
        <w:numPr>
          <w:ilvl w:val="1"/>
          <w:numId w:val="171"/>
        </w:numPr>
        <w:spacing w:before="280" w:beforeAutospacing="0" w:after="120" w:afterAutospacing="0"/>
        <w:jc w:val="both"/>
        <w:textAlignment w:val="baseline"/>
        <w:rPr>
          <w:rFonts w:ascii="Arial" w:hAnsi="Arial" w:cs="Arial"/>
          <w:color w:val="000000"/>
        </w:rPr>
      </w:pPr>
      <w:r>
        <w:rPr>
          <w:rFonts w:ascii="Arial" w:hAnsi="Arial" w:cs="Arial"/>
          <w:color w:val="000000"/>
        </w:rPr>
        <w:t>not do anything which may damage the reputation of the other Party or that Party's relationship with the relevant Data Subjects, save as required by Law. </w:t>
      </w:r>
    </w:p>
    <w:p w14:paraId="3549D2C1" w14:textId="77777777" w:rsidR="004556D0" w:rsidRDefault="004556D0" w:rsidP="00986D2A">
      <w:pPr>
        <w:pStyle w:val="NormalWeb"/>
        <w:numPr>
          <w:ilvl w:val="0"/>
          <w:numId w:val="172"/>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Personal Data provided by one Party to the other Party may be used exclusively to exercise rights and obligations under the Contract as specified in Annex 1 </w:t>
      </w:r>
      <w:r>
        <w:rPr>
          <w:rFonts w:ascii="Arial" w:hAnsi="Arial" w:cs="Arial"/>
          <w:i/>
          <w:iCs/>
          <w:color w:val="000000"/>
        </w:rPr>
        <w:t>(Processing Personal Data).</w:t>
      </w:r>
      <w:r>
        <w:rPr>
          <w:rFonts w:ascii="Arial" w:hAnsi="Arial" w:cs="Arial"/>
          <w:color w:val="000000"/>
        </w:rPr>
        <w:t> </w:t>
      </w:r>
    </w:p>
    <w:p w14:paraId="6C26FC2B" w14:textId="77777777" w:rsidR="004556D0" w:rsidRDefault="004556D0" w:rsidP="00986D2A">
      <w:pPr>
        <w:pStyle w:val="NormalWeb"/>
        <w:numPr>
          <w:ilvl w:val="0"/>
          <w:numId w:val="173"/>
        </w:numPr>
        <w:spacing w:before="280" w:beforeAutospacing="0" w:after="120" w:afterAutospacing="0"/>
        <w:jc w:val="both"/>
        <w:textAlignment w:val="baseline"/>
        <w:rPr>
          <w:rFonts w:ascii="Arial" w:hAnsi="Arial" w:cs="Arial"/>
          <w:color w:val="000000"/>
        </w:rPr>
      </w:pPr>
      <w:r>
        <w:rPr>
          <w:rStyle w:val="apple-tab-span"/>
          <w:rFonts w:ascii="Arial" w:hAnsi="Arial" w:cs="Arial"/>
          <w:color w:val="000000"/>
        </w:rPr>
        <w:tab/>
      </w:r>
      <w:r>
        <w:rPr>
          <w:rFonts w:ascii="Arial" w:hAnsi="Arial" w:cs="Arial"/>
          <w:color w:val="000000"/>
        </w:rPr>
        <w:t xml:space="preserve">Personal Data shall not be retained or processed for longer than is necessary to perform each Party’s respective obligations under the Contract which is specified in Annex 1 </w:t>
      </w:r>
      <w:r>
        <w:rPr>
          <w:rFonts w:ascii="Arial" w:hAnsi="Arial" w:cs="Arial"/>
          <w:i/>
          <w:iCs/>
          <w:color w:val="000000"/>
        </w:rPr>
        <w:t>(Processing Personal Data)</w:t>
      </w:r>
      <w:r>
        <w:rPr>
          <w:rFonts w:ascii="Arial" w:hAnsi="Arial" w:cs="Arial"/>
          <w:color w:val="000000"/>
        </w:rPr>
        <w:t>. </w:t>
      </w:r>
    </w:p>
    <w:p w14:paraId="2EA4F775" w14:textId="77777777" w:rsidR="004556D0" w:rsidRDefault="004556D0" w:rsidP="00986D2A">
      <w:pPr>
        <w:pStyle w:val="NormalWeb"/>
        <w:numPr>
          <w:ilvl w:val="0"/>
          <w:numId w:val="174"/>
        </w:numPr>
        <w:spacing w:before="280" w:beforeAutospacing="0" w:after="120" w:afterAutospacing="0"/>
        <w:jc w:val="both"/>
        <w:textAlignment w:val="baseline"/>
        <w:rPr>
          <w:rFonts w:ascii="Arial" w:hAnsi="Arial" w:cs="Arial"/>
          <w:color w:val="000000"/>
        </w:rPr>
      </w:pPr>
      <w:r>
        <w:rPr>
          <w:rFonts w:ascii="Arial" w:hAnsi="Arial" w:cs="Arial"/>
          <w:color w:val="000000"/>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28 of this Joint Schedule 11.</w:t>
      </w:r>
    </w:p>
    <w:p w14:paraId="09B60478" w14:textId="77777777" w:rsidR="004556D0" w:rsidRDefault="004556D0" w:rsidP="004556D0">
      <w:pPr>
        <w:rPr>
          <w:rFonts w:ascii="Times New Roman" w:hAnsi="Times New Roman" w:cs="Times New Roman"/>
        </w:rPr>
      </w:pPr>
    </w:p>
    <w:p w14:paraId="26D63594" w14:textId="77777777" w:rsidR="004556D0" w:rsidRDefault="004556D0" w:rsidP="004556D0">
      <w:pPr>
        <w:pStyle w:val="Heading2"/>
        <w:spacing w:after="240"/>
      </w:pPr>
      <w:r>
        <w:rPr>
          <w:rFonts w:ascii="Arial" w:hAnsi="Arial"/>
          <w:color w:val="000000"/>
          <w:sz w:val="24"/>
          <w:szCs w:val="24"/>
        </w:rPr>
        <w:t>Annex 1 - Processing Personal Data</w:t>
      </w:r>
    </w:p>
    <w:p w14:paraId="02D23B45" w14:textId="77777777" w:rsidR="004556D0" w:rsidRDefault="004556D0" w:rsidP="004556D0">
      <w:pPr>
        <w:pStyle w:val="NormalWeb"/>
        <w:spacing w:before="0" w:beforeAutospacing="0" w:after="200" w:afterAutospacing="0"/>
      </w:pPr>
      <w:r>
        <w:rPr>
          <w:rFonts w:ascii="Arial" w:hAnsi="Arial" w:cs="Arial"/>
          <w:color w:val="000000"/>
        </w:rPr>
        <w:t>This Annex shall be completed by the Controller, who may take account of the view of the Processors, however the final decision as to the content of this Annex shall be with the Relevant Authority at its absolute discretion.  </w:t>
      </w:r>
    </w:p>
    <w:p w14:paraId="56388B00" w14:textId="77777777" w:rsidR="004556D0" w:rsidRDefault="004556D0" w:rsidP="00986D2A">
      <w:pPr>
        <w:pStyle w:val="NormalWeb"/>
        <w:numPr>
          <w:ilvl w:val="0"/>
          <w:numId w:val="175"/>
        </w:numPr>
        <w:spacing w:before="0" w:beforeAutospacing="0" w:after="0" w:afterAutospacing="0"/>
        <w:ind w:left="360"/>
        <w:jc w:val="both"/>
        <w:textAlignment w:val="baseline"/>
        <w:rPr>
          <w:rFonts w:ascii="Arial" w:hAnsi="Arial" w:cs="Arial"/>
          <w:color w:val="000000"/>
        </w:rPr>
      </w:pPr>
      <w:r>
        <w:rPr>
          <w:rFonts w:ascii="Arial" w:hAnsi="Arial" w:cs="Arial"/>
          <w:color w:val="000000"/>
        </w:rPr>
        <w:lastRenderedPageBreak/>
        <w:t xml:space="preserve">The contact details of the Relevant Authority’s Data Protection Officer are: </w:t>
      </w:r>
      <w:r>
        <w:rPr>
          <w:rFonts w:ascii="Arial" w:hAnsi="Arial" w:cs="Arial"/>
          <w:b/>
          <w:bCs/>
          <w:color w:val="000000"/>
          <w:shd w:val="clear" w:color="auto" w:fill="FFFF00"/>
        </w:rPr>
        <w:t>[Insert</w:t>
      </w:r>
      <w:r>
        <w:rPr>
          <w:rFonts w:ascii="Arial" w:hAnsi="Arial" w:cs="Arial"/>
          <w:color w:val="000000"/>
        </w:rPr>
        <w:t xml:space="preserve"> Contact details]</w:t>
      </w:r>
    </w:p>
    <w:p w14:paraId="52395D09" w14:textId="77777777" w:rsidR="004556D0" w:rsidRDefault="004556D0" w:rsidP="00986D2A">
      <w:pPr>
        <w:pStyle w:val="NormalWeb"/>
        <w:numPr>
          <w:ilvl w:val="0"/>
          <w:numId w:val="175"/>
        </w:numPr>
        <w:spacing w:before="0" w:beforeAutospacing="0" w:after="0" w:afterAutospacing="0"/>
        <w:ind w:left="360"/>
        <w:jc w:val="both"/>
        <w:textAlignment w:val="baseline"/>
        <w:rPr>
          <w:rFonts w:ascii="Arial" w:hAnsi="Arial" w:cs="Arial"/>
          <w:color w:val="000000"/>
        </w:rPr>
      </w:pPr>
      <w:r>
        <w:rPr>
          <w:rFonts w:ascii="Arial" w:hAnsi="Arial" w:cs="Arial"/>
          <w:color w:val="000000"/>
        </w:rPr>
        <w:t xml:space="preserve">The contact details of the Supplier’s Data Protection Officer are: </w:t>
      </w:r>
      <w:r>
        <w:rPr>
          <w:rFonts w:ascii="Arial" w:hAnsi="Arial" w:cs="Arial"/>
          <w:b/>
          <w:bCs/>
          <w:color w:val="000000"/>
          <w:shd w:val="clear" w:color="auto" w:fill="FFFF00"/>
        </w:rPr>
        <w:t>[Insert</w:t>
      </w:r>
      <w:r>
        <w:rPr>
          <w:rFonts w:ascii="Arial" w:hAnsi="Arial" w:cs="Arial"/>
          <w:color w:val="000000"/>
        </w:rPr>
        <w:t xml:space="preserve"> Contact details]</w:t>
      </w:r>
    </w:p>
    <w:p w14:paraId="7DB31189" w14:textId="77777777" w:rsidR="004556D0" w:rsidRDefault="004556D0" w:rsidP="00986D2A">
      <w:pPr>
        <w:pStyle w:val="NormalWeb"/>
        <w:numPr>
          <w:ilvl w:val="0"/>
          <w:numId w:val="175"/>
        </w:numPr>
        <w:spacing w:before="0" w:beforeAutospacing="0" w:after="0" w:afterAutospacing="0"/>
        <w:ind w:left="360"/>
        <w:jc w:val="both"/>
        <w:textAlignment w:val="baseline"/>
        <w:rPr>
          <w:rFonts w:ascii="Arial" w:hAnsi="Arial" w:cs="Arial"/>
          <w:color w:val="000000"/>
        </w:rPr>
      </w:pPr>
      <w:r>
        <w:rPr>
          <w:rFonts w:ascii="Arial" w:hAnsi="Arial" w:cs="Arial"/>
          <w:color w:val="000000"/>
        </w:rPr>
        <w:t>The Processor shall comply with any further written instructions with respect to Processing by the Controller.</w:t>
      </w:r>
    </w:p>
    <w:p w14:paraId="59B4AADB" w14:textId="77777777" w:rsidR="004556D0" w:rsidRDefault="004556D0" w:rsidP="00986D2A">
      <w:pPr>
        <w:pStyle w:val="NormalWeb"/>
        <w:numPr>
          <w:ilvl w:val="0"/>
          <w:numId w:val="175"/>
        </w:numPr>
        <w:spacing w:before="0" w:beforeAutospacing="0" w:after="0" w:afterAutospacing="0"/>
        <w:ind w:left="360"/>
        <w:jc w:val="both"/>
        <w:textAlignment w:val="baseline"/>
        <w:rPr>
          <w:rFonts w:ascii="Arial" w:hAnsi="Arial" w:cs="Arial"/>
          <w:color w:val="000000"/>
        </w:rPr>
      </w:pPr>
      <w:r>
        <w:rPr>
          <w:rFonts w:ascii="Arial" w:hAnsi="Arial" w:cs="Arial"/>
          <w:color w:val="000000"/>
        </w:rPr>
        <w:t>Any such further instructions shall be incorporated into this Annex.</w:t>
      </w:r>
    </w:p>
    <w:p w14:paraId="030B7798" w14:textId="77777777" w:rsidR="004556D0" w:rsidRDefault="004556D0" w:rsidP="004556D0">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619"/>
        <w:gridCol w:w="6397"/>
      </w:tblGrid>
      <w:tr w:rsidR="004556D0" w14:paraId="067AC12D" w14:textId="77777777" w:rsidTr="004556D0">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69F7A223" w14:textId="77777777" w:rsidR="004556D0" w:rsidRDefault="004556D0">
            <w:pPr>
              <w:pStyle w:val="NormalWeb"/>
              <w:spacing w:before="0" w:beforeAutospacing="0" w:after="0" w:afterAutospacing="0"/>
            </w:pPr>
            <w:r>
              <w:rPr>
                <w:rFonts w:ascii="Arial" w:hAnsi="Arial" w:cs="Arial"/>
                <w:b/>
                <w:bCs/>
                <w:color w:val="000000"/>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5C140117" w14:textId="77777777" w:rsidR="004556D0" w:rsidRDefault="004556D0">
            <w:pPr>
              <w:pStyle w:val="NormalWeb"/>
              <w:spacing w:before="0" w:beforeAutospacing="0" w:after="0" w:afterAutospacing="0"/>
              <w:jc w:val="center"/>
            </w:pPr>
            <w:r>
              <w:rPr>
                <w:rFonts w:ascii="Arial" w:hAnsi="Arial" w:cs="Arial"/>
                <w:b/>
                <w:bCs/>
                <w:color w:val="000000"/>
              </w:rPr>
              <w:t>Details</w:t>
            </w:r>
          </w:p>
        </w:tc>
      </w:tr>
      <w:tr w:rsidR="004556D0" w14:paraId="2ED40CB0" w14:textId="77777777" w:rsidTr="004556D0">
        <w:trPr>
          <w:trHeight w:val="1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18B74" w14:textId="77777777" w:rsidR="004556D0" w:rsidRDefault="004556D0">
            <w:pPr>
              <w:pStyle w:val="NormalWeb"/>
              <w:spacing w:before="0" w:beforeAutospacing="0" w:after="0" w:afterAutospacing="0"/>
            </w:pPr>
            <w:r>
              <w:rPr>
                <w:rFonts w:ascii="Arial" w:hAnsi="Arial" w:cs="Arial"/>
                <w:color w:val="000000"/>
              </w:rPr>
              <w:t>Identity of Controller for each Category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FAC26" w14:textId="77777777" w:rsidR="004556D0" w:rsidRDefault="004556D0">
            <w:pPr>
              <w:pStyle w:val="NormalWeb"/>
              <w:spacing w:before="0" w:beforeAutospacing="0" w:after="0" w:afterAutospacing="0"/>
            </w:pPr>
            <w:r>
              <w:rPr>
                <w:rFonts w:ascii="Arial" w:hAnsi="Arial" w:cs="Arial"/>
                <w:b/>
                <w:bCs/>
                <w:color w:val="000000"/>
              </w:rPr>
              <w:t>The Relevant Authority is Controller and the Supplier is Processor</w:t>
            </w:r>
          </w:p>
          <w:p w14:paraId="365BDA76" w14:textId="77777777" w:rsidR="004556D0" w:rsidRDefault="004556D0">
            <w:pPr>
              <w:pStyle w:val="NormalWeb"/>
              <w:spacing w:before="0" w:beforeAutospacing="0" w:after="0" w:afterAutospacing="0"/>
            </w:pPr>
            <w:r>
              <w:rPr>
                <w:rFonts w:ascii="Arial" w:hAnsi="Arial" w:cs="Arial"/>
                <w:color w:val="000000"/>
              </w:rPr>
              <w:t>The Parties acknowledge that in accordance with paragraph 3 to paragraph 16 and for the purposes of the Data Protection Legislation, the Relevant Authority is the Controller and the Supplier is the Processor of the following Personal Data:</w:t>
            </w:r>
          </w:p>
          <w:p w14:paraId="7CD8C498" w14:textId="77777777" w:rsidR="004556D0" w:rsidRDefault="004556D0">
            <w:r>
              <w:br/>
            </w:r>
          </w:p>
          <w:p w14:paraId="22FAF25B" w14:textId="77777777" w:rsidR="004556D0" w:rsidRDefault="004556D0" w:rsidP="00986D2A">
            <w:pPr>
              <w:pStyle w:val="NormalWeb"/>
              <w:numPr>
                <w:ilvl w:val="0"/>
                <w:numId w:val="176"/>
              </w:numPr>
              <w:spacing w:before="0" w:beforeAutospacing="0" w:after="0" w:afterAutospacing="0"/>
              <w:jc w:val="both"/>
              <w:textAlignment w:val="baseline"/>
              <w:rPr>
                <w:rFonts w:ascii="Arial" w:hAnsi="Arial" w:cs="Arial"/>
                <w:i/>
                <w:iCs/>
                <w:color w:val="000000"/>
              </w:rPr>
            </w:pPr>
            <w:r>
              <w:rPr>
                <w:rFonts w:ascii="Arial" w:hAnsi="Arial" w:cs="Arial"/>
                <w:b/>
                <w:bCs/>
                <w:i/>
                <w:iCs/>
                <w:color w:val="000000"/>
                <w:shd w:val="clear" w:color="auto" w:fill="FFFF00"/>
              </w:rPr>
              <w:t>[Insert</w:t>
            </w:r>
            <w:r>
              <w:rPr>
                <w:rFonts w:ascii="Arial" w:hAnsi="Arial" w:cs="Arial"/>
                <w:b/>
                <w:bCs/>
                <w:i/>
                <w:iCs/>
                <w:color w:val="000000"/>
              </w:rPr>
              <w:t xml:space="preserve"> </w:t>
            </w:r>
            <w:r>
              <w:rPr>
                <w:rFonts w:ascii="Arial" w:hAnsi="Arial" w:cs="Arial"/>
                <w:i/>
                <w:iCs/>
                <w:color w:val="000000"/>
              </w:rPr>
              <w:t>the scope of Personal Data which the purposes and means of the Processing by the Supplier is determined by the Relevant Authority]</w:t>
            </w:r>
          </w:p>
          <w:p w14:paraId="10305FB5" w14:textId="77777777" w:rsidR="004556D0" w:rsidRDefault="004556D0">
            <w:pPr>
              <w:rPr>
                <w:rFonts w:ascii="Times New Roman" w:hAnsi="Times New Roman" w:cs="Times New Roman"/>
              </w:rPr>
            </w:pPr>
          </w:p>
          <w:p w14:paraId="2AD463A5" w14:textId="77777777" w:rsidR="004556D0" w:rsidRDefault="004556D0">
            <w:pPr>
              <w:pStyle w:val="NormalWeb"/>
              <w:spacing w:before="0" w:beforeAutospacing="0" w:after="0" w:afterAutospacing="0"/>
            </w:pPr>
            <w:r>
              <w:rPr>
                <w:rFonts w:ascii="Arial" w:hAnsi="Arial" w:cs="Arial"/>
                <w:b/>
                <w:bCs/>
                <w:color w:val="000000"/>
              </w:rPr>
              <w:t>The Supplier is Controller and the Relevant Authority is Processor</w:t>
            </w:r>
          </w:p>
          <w:p w14:paraId="30FF6FF5" w14:textId="77777777" w:rsidR="004556D0" w:rsidRDefault="004556D0"/>
          <w:p w14:paraId="5276DAA0" w14:textId="77777777" w:rsidR="004556D0" w:rsidRDefault="004556D0">
            <w:pPr>
              <w:pStyle w:val="NormalWeb"/>
              <w:spacing w:before="0" w:beforeAutospacing="0" w:after="0" w:afterAutospacing="0"/>
            </w:pPr>
            <w:r>
              <w:rPr>
                <w:rFonts w:ascii="Arial" w:hAnsi="Arial" w:cs="Arial"/>
                <w:i/>
                <w:iCs/>
                <w:color w:val="000000"/>
              </w:rPr>
              <w:t xml:space="preserve">The Parties acknowledge that for the purposes of the Data Protection Legislation, the Supplier is the Controller and the Relevant Authority is the Processor in accordance with paragraph </w:t>
            </w:r>
            <w:r>
              <w:rPr>
                <w:rFonts w:ascii="Arial" w:hAnsi="Arial" w:cs="Arial"/>
                <w:color w:val="000000"/>
              </w:rPr>
              <w:t xml:space="preserve">3 </w:t>
            </w:r>
            <w:r>
              <w:rPr>
                <w:rFonts w:ascii="Arial" w:hAnsi="Arial" w:cs="Arial"/>
                <w:i/>
                <w:iCs/>
                <w:color w:val="000000"/>
              </w:rPr>
              <w:t>to paragraph 16</w:t>
            </w:r>
            <w:r>
              <w:rPr>
                <w:rFonts w:ascii="Arial" w:hAnsi="Arial" w:cs="Arial"/>
                <w:color w:val="000000"/>
              </w:rPr>
              <w:t xml:space="preserve"> </w:t>
            </w:r>
            <w:r>
              <w:rPr>
                <w:rFonts w:ascii="Arial" w:hAnsi="Arial" w:cs="Arial"/>
                <w:i/>
                <w:iCs/>
                <w:color w:val="000000"/>
              </w:rPr>
              <w:t>of the following Personal Data:</w:t>
            </w:r>
          </w:p>
          <w:p w14:paraId="34AE170C" w14:textId="77777777" w:rsidR="004556D0" w:rsidRDefault="004556D0">
            <w:r>
              <w:br/>
            </w:r>
          </w:p>
          <w:p w14:paraId="15B708EB" w14:textId="77777777" w:rsidR="004556D0" w:rsidRDefault="004556D0" w:rsidP="00986D2A">
            <w:pPr>
              <w:pStyle w:val="NormalWeb"/>
              <w:numPr>
                <w:ilvl w:val="0"/>
                <w:numId w:val="177"/>
              </w:numPr>
              <w:spacing w:before="0" w:beforeAutospacing="0" w:after="0" w:afterAutospacing="0"/>
              <w:jc w:val="both"/>
              <w:textAlignment w:val="baseline"/>
              <w:rPr>
                <w:rFonts w:ascii="Arial" w:hAnsi="Arial" w:cs="Arial"/>
                <w:i/>
                <w:iCs/>
                <w:color w:val="000000"/>
              </w:rPr>
            </w:pPr>
            <w:r>
              <w:rPr>
                <w:rFonts w:ascii="Arial" w:hAnsi="Arial" w:cs="Arial"/>
                <w:b/>
                <w:bCs/>
                <w:i/>
                <w:iCs/>
                <w:color w:val="000000"/>
                <w:shd w:val="clear" w:color="auto" w:fill="FFFF00"/>
              </w:rPr>
              <w:t>[Insert</w:t>
            </w:r>
            <w:r>
              <w:rPr>
                <w:rFonts w:ascii="Arial" w:hAnsi="Arial" w:cs="Arial"/>
                <w:b/>
                <w:bCs/>
                <w:i/>
                <w:iCs/>
                <w:color w:val="000000"/>
              </w:rPr>
              <w:t xml:space="preserve"> </w:t>
            </w:r>
            <w:r>
              <w:rPr>
                <w:rFonts w:ascii="Arial" w:hAnsi="Arial" w:cs="Arial"/>
                <w:i/>
                <w:iCs/>
                <w:color w:val="000000"/>
              </w:rPr>
              <w:t>the scope of Personal Data which the purposes and means of the Processing by the Relevant Authority is determined by the Supplier]</w:t>
            </w:r>
          </w:p>
          <w:p w14:paraId="29DDE5E1" w14:textId="77777777" w:rsidR="004556D0" w:rsidRDefault="004556D0">
            <w:pPr>
              <w:rPr>
                <w:rFonts w:ascii="Times New Roman" w:hAnsi="Times New Roman" w:cs="Times New Roman"/>
              </w:rPr>
            </w:pPr>
          </w:p>
          <w:p w14:paraId="40C8BFA8" w14:textId="77777777" w:rsidR="004556D0" w:rsidRDefault="004556D0">
            <w:pPr>
              <w:pStyle w:val="NormalWeb"/>
              <w:spacing w:before="0" w:beforeAutospacing="0" w:after="0" w:afterAutospacing="0"/>
            </w:pPr>
            <w:r>
              <w:rPr>
                <w:rFonts w:ascii="Arial" w:hAnsi="Arial" w:cs="Arial"/>
                <w:b/>
                <w:bCs/>
                <w:color w:val="000000"/>
              </w:rPr>
              <w:t>The Parties are Joint Controllers</w:t>
            </w:r>
          </w:p>
          <w:p w14:paraId="706D5E7B" w14:textId="77777777" w:rsidR="004556D0" w:rsidRDefault="004556D0"/>
          <w:p w14:paraId="2ECE7558" w14:textId="77777777" w:rsidR="004556D0" w:rsidRDefault="004556D0">
            <w:pPr>
              <w:pStyle w:val="NormalWeb"/>
              <w:spacing w:before="0" w:beforeAutospacing="0" w:after="0" w:afterAutospacing="0"/>
            </w:pPr>
            <w:r>
              <w:rPr>
                <w:rFonts w:ascii="Arial" w:hAnsi="Arial" w:cs="Arial"/>
                <w:i/>
                <w:iCs/>
                <w:color w:val="000000"/>
              </w:rPr>
              <w:t>The Parties acknowledge that they are Joint Controllers for the purposes of the Data Protection Legislation in respect of:</w:t>
            </w:r>
          </w:p>
          <w:p w14:paraId="417870BC" w14:textId="77777777" w:rsidR="004556D0" w:rsidRDefault="004556D0">
            <w:r>
              <w:lastRenderedPageBreak/>
              <w:br/>
            </w:r>
          </w:p>
          <w:p w14:paraId="4489A5E0" w14:textId="77777777" w:rsidR="004556D0" w:rsidRDefault="004556D0" w:rsidP="00986D2A">
            <w:pPr>
              <w:pStyle w:val="NormalWeb"/>
              <w:numPr>
                <w:ilvl w:val="0"/>
                <w:numId w:val="178"/>
              </w:numPr>
              <w:spacing w:before="0" w:beforeAutospacing="0" w:after="0" w:afterAutospacing="0"/>
              <w:jc w:val="both"/>
              <w:textAlignment w:val="baseline"/>
              <w:rPr>
                <w:rFonts w:ascii="Arial" w:hAnsi="Arial" w:cs="Arial"/>
                <w:i/>
                <w:iCs/>
                <w:color w:val="000000"/>
              </w:rPr>
            </w:pPr>
            <w:r>
              <w:rPr>
                <w:rFonts w:ascii="Arial" w:hAnsi="Arial" w:cs="Arial"/>
                <w:b/>
                <w:bCs/>
                <w:i/>
                <w:iCs/>
                <w:color w:val="000000"/>
                <w:shd w:val="clear" w:color="auto" w:fill="FFFF00"/>
              </w:rPr>
              <w:t>[Insert</w:t>
            </w:r>
            <w:r>
              <w:rPr>
                <w:rFonts w:ascii="Arial" w:hAnsi="Arial" w:cs="Arial"/>
                <w:b/>
                <w:bCs/>
                <w:i/>
                <w:iCs/>
                <w:color w:val="000000"/>
              </w:rPr>
              <w:t xml:space="preserve"> </w:t>
            </w:r>
            <w:r>
              <w:rPr>
                <w:rFonts w:ascii="Arial" w:hAnsi="Arial" w:cs="Arial"/>
                <w:i/>
                <w:iCs/>
                <w:color w:val="000000"/>
              </w:rPr>
              <w:t>the scope of Personal Data which the purposes and means of the Processing is determined by the both Parties together]</w:t>
            </w:r>
          </w:p>
          <w:p w14:paraId="6FAD6A73" w14:textId="77777777" w:rsidR="004556D0" w:rsidRDefault="004556D0">
            <w:pPr>
              <w:rPr>
                <w:rFonts w:ascii="Times New Roman" w:hAnsi="Times New Roman" w:cs="Times New Roman"/>
              </w:rPr>
            </w:pPr>
          </w:p>
          <w:p w14:paraId="6AD9A314" w14:textId="77777777" w:rsidR="004556D0" w:rsidRDefault="004556D0">
            <w:pPr>
              <w:pStyle w:val="NormalWeb"/>
              <w:spacing w:before="0" w:beforeAutospacing="0" w:after="0" w:afterAutospacing="0"/>
            </w:pPr>
            <w:r>
              <w:rPr>
                <w:rFonts w:ascii="Arial" w:hAnsi="Arial" w:cs="Arial"/>
                <w:i/>
                <w:iCs/>
                <w:color w:val="000000"/>
              </w:rPr>
              <w:t> </w:t>
            </w:r>
          </w:p>
          <w:p w14:paraId="3A522649" w14:textId="77777777" w:rsidR="004556D0" w:rsidRDefault="004556D0">
            <w:pPr>
              <w:pStyle w:val="NormalWeb"/>
              <w:spacing w:before="0" w:beforeAutospacing="0" w:after="0" w:afterAutospacing="0"/>
            </w:pPr>
            <w:r>
              <w:rPr>
                <w:rFonts w:ascii="Arial" w:hAnsi="Arial" w:cs="Arial"/>
                <w:b/>
                <w:bCs/>
                <w:color w:val="000000"/>
              </w:rPr>
              <w:t>The Parties are Independent Controllers of Personal Data</w:t>
            </w:r>
          </w:p>
          <w:p w14:paraId="7C938746" w14:textId="77777777" w:rsidR="004556D0" w:rsidRDefault="004556D0"/>
          <w:p w14:paraId="42B97095" w14:textId="77777777" w:rsidR="004556D0" w:rsidRDefault="004556D0">
            <w:pPr>
              <w:pStyle w:val="NormalWeb"/>
              <w:spacing w:before="0" w:beforeAutospacing="0" w:after="0" w:afterAutospacing="0"/>
            </w:pPr>
            <w:r>
              <w:rPr>
                <w:rFonts w:ascii="Arial" w:hAnsi="Arial" w:cs="Arial"/>
                <w:i/>
                <w:iCs/>
                <w:color w:val="000000"/>
              </w:rPr>
              <w:t>The Parties acknowledge that they are Independent Controllers for the purposes of the Data Protection Legislation in respect of:</w:t>
            </w:r>
          </w:p>
          <w:p w14:paraId="5F20CA2F" w14:textId="77777777" w:rsidR="004556D0" w:rsidRDefault="004556D0" w:rsidP="00986D2A">
            <w:pPr>
              <w:pStyle w:val="NormalWeb"/>
              <w:numPr>
                <w:ilvl w:val="0"/>
                <w:numId w:val="179"/>
              </w:numPr>
              <w:spacing w:before="0" w:beforeAutospacing="0" w:after="0" w:afterAutospacing="0"/>
              <w:jc w:val="both"/>
              <w:textAlignment w:val="baseline"/>
              <w:rPr>
                <w:rFonts w:ascii="Arial" w:hAnsi="Arial" w:cs="Arial"/>
                <w:i/>
                <w:iCs/>
                <w:color w:val="000000"/>
              </w:rPr>
            </w:pPr>
            <w:r>
              <w:rPr>
                <w:rFonts w:ascii="Arial" w:hAnsi="Arial" w:cs="Arial"/>
                <w:i/>
                <w:iCs/>
                <w:color w:val="000000"/>
              </w:rPr>
              <w:t>Business contact details of Supplier Personnel for which the Supplier is the Controller,</w:t>
            </w:r>
          </w:p>
          <w:p w14:paraId="07F966E9" w14:textId="77777777" w:rsidR="004556D0" w:rsidRDefault="004556D0" w:rsidP="00986D2A">
            <w:pPr>
              <w:pStyle w:val="NormalWeb"/>
              <w:numPr>
                <w:ilvl w:val="0"/>
                <w:numId w:val="179"/>
              </w:numPr>
              <w:spacing w:before="0" w:beforeAutospacing="0" w:after="0" w:afterAutospacing="0"/>
              <w:jc w:val="both"/>
              <w:textAlignment w:val="baseline"/>
              <w:rPr>
                <w:rFonts w:ascii="Arial" w:hAnsi="Arial" w:cs="Arial"/>
                <w:i/>
                <w:iCs/>
                <w:color w:val="000000"/>
              </w:rPr>
            </w:pPr>
            <w:r>
              <w:rPr>
                <w:rFonts w:ascii="Arial" w:hAnsi="Arial" w:cs="Arial"/>
                <w:i/>
                <w:iCs/>
                <w:color w:val="000000"/>
              </w:rPr>
              <w:t>Business contact details of any</w:t>
            </w:r>
            <w:r>
              <w:rPr>
                <w:rFonts w:ascii="Arial" w:hAnsi="Arial" w:cs="Arial"/>
                <w:color w:val="000000"/>
              </w:rPr>
              <w:t xml:space="preserve"> </w:t>
            </w:r>
            <w:r>
              <w:rPr>
                <w:rFonts w:ascii="Arial" w:hAnsi="Arial" w:cs="Arial"/>
                <w:i/>
                <w:iCs/>
                <w:color w:val="000000"/>
              </w:rPr>
              <w:t>directors, officers, employees, agents, consultants and contractors of Relevant Authority (excluding the Supplier Personnel) engaged in the performance of the Relevant Authority’s duties under the Contract) for which the Relevant Authority is the Controller,</w:t>
            </w:r>
          </w:p>
          <w:p w14:paraId="05EDB976" w14:textId="77777777" w:rsidR="004556D0" w:rsidRDefault="004556D0" w:rsidP="00986D2A">
            <w:pPr>
              <w:pStyle w:val="NormalWeb"/>
              <w:numPr>
                <w:ilvl w:val="0"/>
                <w:numId w:val="179"/>
              </w:numPr>
              <w:spacing w:before="0" w:beforeAutospacing="0" w:after="0" w:afterAutospacing="0"/>
              <w:jc w:val="both"/>
              <w:textAlignment w:val="baseline"/>
              <w:rPr>
                <w:rFonts w:ascii="Arial" w:hAnsi="Arial" w:cs="Arial"/>
                <w:i/>
                <w:iCs/>
                <w:color w:val="000000"/>
              </w:rPr>
            </w:pPr>
            <w:r>
              <w:rPr>
                <w:rFonts w:ascii="Arial" w:hAnsi="Arial" w:cs="Arial"/>
                <w:b/>
                <w:bCs/>
                <w:i/>
                <w:iCs/>
                <w:color w:val="000000"/>
                <w:shd w:val="clear" w:color="auto" w:fill="FFFF00"/>
              </w:rPr>
              <w:t>[Insert</w:t>
            </w:r>
            <w:r>
              <w:rPr>
                <w:rFonts w:ascii="Arial" w:hAnsi="Arial" w:cs="Arial"/>
                <w:b/>
                <w:bCs/>
                <w:i/>
                <w:iCs/>
                <w:color w:val="000000"/>
              </w:rPr>
              <w:t xml:space="preserve"> </w:t>
            </w:r>
            <w:r>
              <w:rPr>
                <w:rFonts w:ascii="Arial" w:hAnsi="Arial" w:cs="Arial"/>
                <w:i/>
                <w:iCs/>
                <w:color w:val="000000"/>
              </w:rPr>
              <w:t>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14:paraId="0BF09BEB" w14:textId="77777777" w:rsidR="004556D0" w:rsidRDefault="004556D0">
            <w:pPr>
              <w:pStyle w:val="NormalWeb"/>
              <w:spacing w:before="0" w:beforeAutospacing="0" w:after="0" w:afterAutospacing="0"/>
            </w:pPr>
            <w:r>
              <w:rPr>
                <w:rFonts w:ascii="Arial" w:hAnsi="Arial" w:cs="Arial"/>
                <w:i/>
                <w:iCs/>
                <w:color w:val="000000"/>
              </w:rPr>
              <w:t> </w:t>
            </w:r>
          </w:p>
          <w:p w14:paraId="289A34C1" w14:textId="77777777" w:rsidR="004556D0" w:rsidRDefault="004556D0">
            <w:pPr>
              <w:pStyle w:val="NormalWeb"/>
              <w:spacing w:before="0" w:beforeAutospacing="0" w:after="0" w:afterAutospacing="0"/>
            </w:pPr>
            <w:r>
              <w:rPr>
                <w:rFonts w:ascii="Arial" w:hAnsi="Arial" w:cs="Arial"/>
                <w:b/>
                <w:bCs/>
                <w:i/>
                <w:iCs/>
                <w:color w:val="000000"/>
                <w:shd w:val="clear" w:color="auto" w:fill="FFFF00"/>
              </w:rPr>
              <w:t>[Guidance</w:t>
            </w:r>
            <w:r>
              <w:rPr>
                <w:rFonts w:ascii="Arial" w:hAnsi="Arial" w:cs="Arial"/>
                <w:b/>
                <w:bCs/>
                <w:i/>
                <w:iCs/>
                <w:color w:val="000000"/>
              </w:rPr>
              <w:t xml:space="preserve"> </w:t>
            </w:r>
            <w:r>
              <w:rPr>
                <w:rFonts w:ascii="Arial" w:hAnsi="Arial" w:cs="Arial"/>
                <w:i/>
                <w:iCs/>
                <w:color w:val="000000"/>
              </w:rPr>
              <w:t>where multiple relationships have been identified above, please address the below rows in the table for in respect of each relationship identified] </w:t>
            </w:r>
          </w:p>
          <w:p w14:paraId="3EE6944C" w14:textId="77777777" w:rsidR="004556D0" w:rsidRDefault="004556D0"/>
        </w:tc>
      </w:tr>
      <w:tr w:rsidR="004556D0" w14:paraId="65F31942" w14:textId="77777777" w:rsidTr="004556D0">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7970E" w14:textId="77777777" w:rsidR="004556D0" w:rsidRDefault="004556D0">
            <w:pPr>
              <w:pStyle w:val="NormalWeb"/>
              <w:spacing w:before="0" w:beforeAutospacing="0" w:after="0" w:afterAutospacing="0"/>
            </w:pPr>
            <w:r>
              <w:rPr>
                <w:rFonts w:ascii="Arial" w:hAnsi="Arial" w:cs="Arial"/>
                <w:color w:val="000000"/>
              </w:rPr>
              <w:lastRenderedPageBreak/>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AA2C5" w14:textId="77777777" w:rsidR="004556D0" w:rsidRDefault="004556D0">
            <w:pPr>
              <w:pStyle w:val="NormalWeb"/>
              <w:spacing w:before="0" w:beforeAutospacing="0" w:after="0" w:afterAutospacing="0"/>
            </w:pPr>
            <w:r>
              <w:rPr>
                <w:rFonts w:ascii="Arial" w:hAnsi="Arial" w:cs="Arial"/>
                <w:i/>
                <w:iCs/>
                <w:color w:val="000000"/>
              </w:rPr>
              <w:t>[Clearly set out the duration of the Processing including dates]</w:t>
            </w:r>
          </w:p>
        </w:tc>
      </w:tr>
      <w:tr w:rsidR="004556D0" w14:paraId="77025B6C" w14:textId="77777777" w:rsidTr="004556D0">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CF3EF" w14:textId="77777777" w:rsidR="004556D0" w:rsidRDefault="004556D0">
            <w:pPr>
              <w:pStyle w:val="NormalWeb"/>
              <w:spacing w:before="0" w:beforeAutospacing="0" w:after="0" w:afterAutospacing="0"/>
            </w:pPr>
            <w:r>
              <w:rPr>
                <w:rFonts w:ascii="Arial" w:hAnsi="Arial" w:cs="Arial"/>
                <w:color w:val="000000"/>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6F471" w14:textId="77777777" w:rsidR="004556D0" w:rsidRDefault="004556D0">
            <w:pPr>
              <w:pStyle w:val="NormalWeb"/>
              <w:spacing w:before="0" w:beforeAutospacing="0" w:after="0" w:afterAutospacing="0"/>
            </w:pPr>
            <w:r>
              <w:rPr>
                <w:rFonts w:ascii="Arial" w:hAnsi="Arial" w:cs="Arial"/>
                <w:i/>
                <w:iCs/>
                <w:color w:val="000000"/>
              </w:rPr>
              <w:t>[Please be as specific as possible, but make sure that you cover all intended purposes. </w:t>
            </w:r>
          </w:p>
          <w:p w14:paraId="029C33A6" w14:textId="77777777" w:rsidR="004556D0" w:rsidRDefault="004556D0">
            <w:pPr>
              <w:pStyle w:val="NormalWeb"/>
              <w:spacing w:before="0" w:beforeAutospacing="0" w:after="0" w:afterAutospacing="0"/>
            </w:pPr>
            <w:r>
              <w:rPr>
                <w:rFonts w:ascii="Arial" w:hAnsi="Arial" w:cs="Arial"/>
                <w:i/>
                <w:iCs/>
                <w:color w:val="000000"/>
              </w:rPr>
              <w:t xml:space="preserve">The nature of the Processing means any operation such as collection, recording, organisation, structuring, storage, adaptation or alteration, retrieval, consultation, use, </w:t>
            </w:r>
            <w:r>
              <w:rPr>
                <w:rFonts w:ascii="Arial" w:hAnsi="Arial" w:cs="Arial"/>
                <w:i/>
                <w:iCs/>
                <w:color w:val="000000"/>
              </w:rPr>
              <w:lastRenderedPageBreak/>
              <w:t>disclosure by transmission, dissemination or otherwise making available, alignment or combination, restriction, erasure or destruction of data (whether or not by automated means) etc.</w:t>
            </w:r>
          </w:p>
          <w:p w14:paraId="3D761B4E" w14:textId="77777777" w:rsidR="004556D0" w:rsidRDefault="004556D0">
            <w:pPr>
              <w:pStyle w:val="NormalWeb"/>
              <w:spacing w:before="0" w:beforeAutospacing="0" w:after="0" w:afterAutospacing="0"/>
            </w:pPr>
            <w:r>
              <w:rPr>
                <w:rFonts w:ascii="Arial" w:hAnsi="Arial" w:cs="Arial"/>
                <w:i/>
                <w:iCs/>
                <w:color w:val="000000"/>
              </w:rPr>
              <w:t>The purpose might include: employment processing, statutory obligation, recruitment assessment etc]</w:t>
            </w:r>
          </w:p>
        </w:tc>
      </w:tr>
      <w:tr w:rsidR="004556D0" w14:paraId="3C6063DE" w14:textId="77777777" w:rsidTr="004556D0">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A3825" w14:textId="77777777" w:rsidR="004556D0" w:rsidRDefault="004556D0">
            <w:pPr>
              <w:pStyle w:val="NormalWeb"/>
              <w:spacing w:before="0" w:beforeAutospacing="0" w:after="0" w:afterAutospacing="0"/>
            </w:pPr>
            <w:r>
              <w:rPr>
                <w:rFonts w:ascii="Arial" w:hAnsi="Arial" w:cs="Arial"/>
                <w:color w:val="000000"/>
              </w:rPr>
              <w:lastRenderedPageBreak/>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C8AB4C" w14:textId="77777777" w:rsidR="004556D0" w:rsidRDefault="004556D0">
            <w:pPr>
              <w:pStyle w:val="NormalWeb"/>
              <w:spacing w:before="0" w:beforeAutospacing="0" w:after="0" w:afterAutospacing="0"/>
            </w:pPr>
            <w:r>
              <w:rPr>
                <w:rFonts w:ascii="Arial" w:hAnsi="Arial" w:cs="Arial"/>
                <w:i/>
                <w:iCs/>
                <w:color w:val="000000"/>
              </w:rPr>
              <w:t>[Examples here include: name, address, date of birth, NI number, telephone number, pay, images, biometric data etc]</w:t>
            </w:r>
          </w:p>
        </w:tc>
      </w:tr>
      <w:tr w:rsidR="004556D0" w14:paraId="2994E5EC" w14:textId="77777777" w:rsidTr="004556D0">
        <w:trPr>
          <w:trHeight w:val="1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E40CA5" w14:textId="77777777" w:rsidR="004556D0" w:rsidRDefault="004556D0">
            <w:pPr>
              <w:pStyle w:val="NormalWeb"/>
              <w:spacing w:before="0" w:beforeAutospacing="0" w:after="0" w:afterAutospacing="0"/>
            </w:pPr>
            <w:r>
              <w:rPr>
                <w:rFonts w:ascii="Arial" w:hAnsi="Arial" w:cs="Arial"/>
                <w:color w:val="000000"/>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5FD58" w14:textId="77777777" w:rsidR="004556D0" w:rsidRDefault="004556D0">
            <w:pPr>
              <w:pStyle w:val="NormalWeb"/>
              <w:spacing w:before="0" w:beforeAutospacing="0" w:after="0" w:afterAutospacing="0"/>
            </w:pPr>
            <w:r>
              <w:rPr>
                <w:rFonts w:ascii="Arial" w:hAnsi="Arial" w:cs="Arial"/>
                <w:i/>
                <w:iCs/>
                <w:color w:val="000000"/>
              </w:rPr>
              <w:t>[Examples include: Staff (including volunteers, agents, and temporary workers), customers/ clients, suppliers, patients, students / pupils, members of the public, users of a particular</w:t>
            </w:r>
            <w:r>
              <w:rPr>
                <w:rFonts w:ascii="Arial" w:hAnsi="Arial" w:cs="Arial"/>
                <w:i/>
                <w:iCs/>
                <w:color w:val="000000"/>
              </w:rPr>
              <w:br/>
              <w:t>website etc]</w:t>
            </w:r>
          </w:p>
        </w:tc>
      </w:tr>
      <w:tr w:rsidR="004556D0" w14:paraId="35EF1F3A" w14:textId="77777777" w:rsidTr="004556D0">
        <w:trPr>
          <w:trHeight w:val="1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5571D" w14:textId="77777777" w:rsidR="004556D0" w:rsidRDefault="004556D0">
            <w:pPr>
              <w:pStyle w:val="NormalWeb"/>
              <w:spacing w:before="0" w:beforeAutospacing="0" w:after="0" w:afterAutospacing="0"/>
            </w:pPr>
            <w:r>
              <w:rPr>
                <w:rFonts w:ascii="Arial" w:hAnsi="Arial" w:cs="Arial"/>
                <w:color w:val="000000"/>
              </w:rPr>
              <w:t>Plan for return and destruction of the data once the Processing is complete</w:t>
            </w:r>
          </w:p>
          <w:p w14:paraId="0F2BDF36" w14:textId="77777777" w:rsidR="004556D0" w:rsidRDefault="004556D0">
            <w:pPr>
              <w:pStyle w:val="NormalWeb"/>
              <w:spacing w:before="0" w:beforeAutospacing="0" w:after="0" w:afterAutospacing="0"/>
            </w:pPr>
            <w:r>
              <w:rPr>
                <w:rFonts w:ascii="Arial" w:hAnsi="Arial" w:cs="Arial"/>
                <w:color w:val="000000"/>
              </w:rPr>
              <w:t>UNLESS requirement under Union or Member State law to preserve that type of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ECEC5" w14:textId="77777777" w:rsidR="004556D0" w:rsidRDefault="004556D0">
            <w:pPr>
              <w:pStyle w:val="NormalWeb"/>
              <w:spacing w:before="0" w:beforeAutospacing="0" w:after="0" w:afterAutospacing="0"/>
            </w:pPr>
            <w:r>
              <w:rPr>
                <w:rFonts w:ascii="Arial" w:hAnsi="Arial" w:cs="Arial"/>
                <w:i/>
                <w:iCs/>
                <w:color w:val="000000"/>
              </w:rPr>
              <w:t>[Describe how long the data will be retained for, how it be returned or destroyed]</w:t>
            </w:r>
          </w:p>
        </w:tc>
      </w:tr>
    </w:tbl>
    <w:p w14:paraId="318DCEBC" w14:textId="77777777" w:rsidR="004556D0" w:rsidRDefault="004556D0" w:rsidP="004556D0"/>
    <w:p w14:paraId="2840D3E5" w14:textId="77777777" w:rsidR="004556D0" w:rsidRDefault="004556D0" w:rsidP="004556D0">
      <w:pPr>
        <w:pStyle w:val="NormalWeb"/>
        <w:spacing w:before="0" w:beforeAutospacing="0" w:after="200" w:afterAutospacing="0"/>
      </w:pPr>
      <w:r>
        <w:rPr>
          <w:rFonts w:ascii="Arial" w:hAnsi="Arial" w:cs="Arial"/>
          <w:b/>
          <w:bCs/>
          <w:color w:val="000000"/>
        </w:rPr>
        <w:t>Annex 2 - Joint Controller Agreement</w:t>
      </w:r>
    </w:p>
    <w:p w14:paraId="5A0DCA9C" w14:textId="77777777" w:rsidR="004556D0" w:rsidRDefault="004556D0" w:rsidP="004556D0">
      <w:pPr>
        <w:pStyle w:val="NormalWeb"/>
        <w:spacing w:before="0" w:beforeAutospacing="0" w:after="200" w:afterAutospacing="0"/>
      </w:pPr>
      <w:r>
        <w:rPr>
          <w:rFonts w:ascii="Arial" w:hAnsi="Arial" w:cs="Arial"/>
          <w:b/>
          <w:bCs/>
          <w:color w:val="000000"/>
        </w:rPr>
        <w:t>1. Joint Controller Status and Allocation of Responsibilities </w:t>
      </w:r>
    </w:p>
    <w:p w14:paraId="5E22BB61" w14:textId="77777777" w:rsidR="004556D0" w:rsidRDefault="004556D0" w:rsidP="004556D0">
      <w:pPr>
        <w:pStyle w:val="NormalWeb"/>
        <w:spacing w:before="0" w:beforeAutospacing="0" w:after="200" w:afterAutospacing="0"/>
      </w:pPr>
      <w:r>
        <w:rPr>
          <w:rFonts w:ascii="Arial" w:hAnsi="Arial" w:cs="Arial"/>
          <w:color w:val="000000"/>
        </w:rPr>
        <w:t>1.1</w:t>
      </w:r>
      <w:r>
        <w:rPr>
          <w:rStyle w:val="apple-tab-span"/>
          <w:rFonts w:ascii="Arial" w:hAnsi="Arial" w:cs="Arial"/>
          <w:color w:val="000000"/>
        </w:rPr>
        <w:tab/>
      </w:r>
      <w:r>
        <w:rPr>
          <w:rFonts w:ascii="Arial" w:hAnsi="Arial" w:cs="Arial"/>
          <w:color w:val="000000"/>
        </w:rPr>
        <w:t>With respect to Personal Data under Joint Control of the Parties, the Parties envisage that they shall each be a Data Controller in respect of that Personal Data in accordance with the terms of this Annex 2 (Joint Controller Agreement) in replacement of paragraphs 3-16 of Joint Schedule 11 (Where one Party is Controller and the other Party is Processor) and paragraphs 18-28 of Joint Schedule 11 (Independent Controllers of Personal Data). Accordingly, the Parties each undertake to comply with the applicable Data Protection Legislation in respect of their Processing of such Personal Data as Data Controllers. </w:t>
      </w:r>
    </w:p>
    <w:p w14:paraId="757B69FA" w14:textId="77777777" w:rsidR="004556D0" w:rsidRDefault="004556D0" w:rsidP="004556D0">
      <w:pPr>
        <w:pStyle w:val="NormalWeb"/>
        <w:spacing w:before="0" w:beforeAutospacing="0" w:after="200" w:afterAutospacing="0"/>
      </w:pPr>
      <w:r>
        <w:rPr>
          <w:rFonts w:ascii="Arial" w:hAnsi="Arial" w:cs="Arial"/>
          <w:color w:val="000000"/>
          <w:shd w:val="clear" w:color="auto" w:fill="FFFFFF"/>
        </w:rPr>
        <w:t xml:space="preserve">1.2 The Parties agree that the </w:t>
      </w:r>
      <w:r>
        <w:rPr>
          <w:rFonts w:ascii="Arial" w:hAnsi="Arial" w:cs="Arial"/>
          <w:color w:val="000000"/>
          <w:shd w:val="clear" w:color="auto" w:fill="FFFF00"/>
        </w:rPr>
        <w:t>[Supplier/Relevant Authority]: </w:t>
      </w:r>
    </w:p>
    <w:p w14:paraId="1A9D91AF" w14:textId="77777777" w:rsidR="004556D0" w:rsidRDefault="004556D0" w:rsidP="00986D2A">
      <w:pPr>
        <w:pStyle w:val="NormalWeb"/>
        <w:numPr>
          <w:ilvl w:val="0"/>
          <w:numId w:val="180"/>
        </w:numPr>
        <w:spacing w:before="280" w:beforeAutospacing="0" w:after="120" w:afterAutospacing="0"/>
        <w:jc w:val="both"/>
        <w:textAlignment w:val="baseline"/>
        <w:rPr>
          <w:rFonts w:ascii="Arial" w:hAnsi="Arial" w:cs="Arial"/>
          <w:color w:val="000000"/>
        </w:rPr>
      </w:pPr>
      <w:r>
        <w:rPr>
          <w:rFonts w:ascii="Arial" w:hAnsi="Arial" w:cs="Arial"/>
          <w:color w:val="000000"/>
          <w:shd w:val="clear" w:color="auto" w:fill="FFFFFF"/>
        </w:rPr>
        <w:t xml:space="preserve">is the </w:t>
      </w:r>
      <w:r>
        <w:rPr>
          <w:rFonts w:ascii="Arial" w:hAnsi="Arial" w:cs="Arial"/>
          <w:color w:val="000000"/>
        </w:rPr>
        <w:t>exclusive</w:t>
      </w:r>
      <w:r>
        <w:rPr>
          <w:rFonts w:ascii="Arial" w:hAnsi="Arial" w:cs="Arial"/>
          <w:color w:val="000000"/>
          <w:shd w:val="clear" w:color="auto" w:fill="FFFFFF"/>
        </w:rPr>
        <w:t xml:space="preserve"> point of contact for Data Subjects and is responsible for all steps necessary to comply with the UK GDPR regarding the exercise by Data Subjects of their rights under the UK GDPR;</w:t>
      </w:r>
    </w:p>
    <w:p w14:paraId="29EAB5C6" w14:textId="77777777" w:rsidR="004556D0" w:rsidRDefault="004556D0" w:rsidP="00986D2A">
      <w:pPr>
        <w:pStyle w:val="NormalWeb"/>
        <w:numPr>
          <w:ilvl w:val="0"/>
          <w:numId w:val="180"/>
        </w:numPr>
        <w:spacing w:before="280" w:beforeAutospacing="0" w:after="120" w:afterAutospacing="0"/>
        <w:jc w:val="both"/>
        <w:textAlignment w:val="baseline"/>
        <w:rPr>
          <w:rFonts w:ascii="Arial" w:hAnsi="Arial" w:cs="Arial"/>
          <w:color w:val="000000"/>
        </w:rPr>
      </w:pPr>
      <w:r>
        <w:rPr>
          <w:rFonts w:ascii="Arial" w:hAnsi="Arial" w:cs="Arial"/>
          <w:color w:val="000000"/>
          <w:shd w:val="clear" w:color="auto" w:fill="FFFFFF"/>
        </w:rPr>
        <w:t>shall direct Data Subjects to its Data Protection Officer or suitable alternative in connection with the exercise of their rights as Data Subjects and for any enquiries concerning their Personal Data or privacy;</w:t>
      </w:r>
    </w:p>
    <w:p w14:paraId="2C4C468C" w14:textId="77777777" w:rsidR="004556D0" w:rsidRDefault="004556D0" w:rsidP="00986D2A">
      <w:pPr>
        <w:pStyle w:val="NormalWeb"/>
        <w:numPr>
          <w:ilvl w:val="0"/>
          <w:numId w:val="180"/>
        </w:numPr>
        <w:spacing w:before="280" w:beforeAutospacing="0" w:after="120" w:afterAutospacing="0"/>
        <w:jc w:val="both"/>
        <w:textAlignment w:val="baseline"/>
        <w:rPr>
          <w:rFonts w:ascii="Arial" w:hAnsi="Arial" w:cs="Arial"/>
          <w:color w:val="000000"/>
        </w:rPr>
      </w:pPr>
      <w:r>
        <w:rPr>
          <w:rFonts w:ascii="Arial" w:hAnsi="Arial" w:cs="Arial"/>
          <w:color w:val="000000"/>
        </w:rPr>
        <w:lastRenderedPageBreak/>
        <w:t>is solely responsible for the Parties’ compliance with all duties to provide information to Data Subjects under Articles 13 and 14 of the UK GDPR;</w:t>
      </w:r>
    </w:p>
    <w:p w14:paraId="053B25A1" w14:textId="77777777" w:rsidR="004556D0" w:rsidRDefault="004556D0" w:rsidP="00986D2A">
      <w:pPr>
        <w:pStyle w:val="NormalWeb"/>
        <w:numPr>
          <w:ilvl w:val="0"/>
          <w:numId w:val="180"/>
        </w:numPr>
        <w:spacing w:before="280" w:beforeAutospacing="0" w:after="120" w:afterAutospacing="0"/>
        <w:jc w:val="both"/>
        <w:textAlignment w:val="baseline"/>
        <w:rPr>
          <w:rFonts w:ascii="Arial" w:hAnsi="Arial" w:cs="Arial"/>
          <w:color w:val="000000"/>
        </w:rPr>
      </w:pPr>
      <w:r>
        <w:rPr>
          <w:rFonts w:ascii="Arial" w:hAnsi="Arial" w:cs="Arial"/>
          <w:color w:val="000000"/>
        </w:rPr>
        <w:t>is responsible for obtaining the informed consent of Data Subjects, in accordance with the UK GDPR, for Processing in connection with the Deliverables where consent is the relevant legal basis for that Processing; and</w:t>
      </w:r>
    </w:p>
    <w:p w14:paraId="491F50E1" w14:textId="77777777" w:rsidR="004556D0" w:rsidRDefault="004556D0" w:rsidP="00986D2A">
      <w:pPr>
        <w:pStyle w:val="NormalWeb"/>
        <w:numPr>
          <w:ilvl w:val="0"/>
          <w:numId w:val="180"/>
        </w:numPr>
        <w:spacing w:before="280" w:beforeAutospacing="0" w:after="120" w:afterAutospacing="0"/>
        <w:jc w:val="both"/>
        <w:textAlignment w:val="baseline"/>
        <w:rPr>
          <w:rFonts w:ascii="Arial" w:hAnsi="Arial" w:cs="Arial"/>
          <w:color w:val="000000"/>
        </w:rPr>
      </w:pPr>
      <w:r>
        <w:rPr>
          <w:rFonts w:ascii="Arial" w:hAnsi="Arial" w:cs="Arial"/>
          <w:color w:val="000000"/>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516E94D7" w14:textId="77777777" w:rsidR="004556D0" w:rsidRDefault="004556D0" w:rsidP="004556D0">
      <w:pPr>
        <w:pStyle w:val="NormalWeb"/>
        <w:spacing w:before="0" w:beforeAutospacing="0" w:after="200" w:afterAutospacing="0"/>
      </w:pPr>
      <w:r>
        <w:rPr>
          <w:rFonts w:ascii="Arial" w:hAnsi="Arial" w:cs="Arial"/>
          <w:color w:val="000000"/>
        </w:rPr>
        <w:t>1.3 Notwithstanding the terms of clause 1.2, the Parties acknowledge that a Data Subject has the right to exercise their legal rights under the Data Protection Legislation as against the relevant Party as Controller.</w:t>
      </w:r>
    </w:p>
    <w:p w14:paraId="1A50D26D" w14:textId="77777777" w:rsidR="004556D0" w:rsidRDefault="004556D0" w:rsidP="00986D2A">
      <w:pPr>
        <w:pStyle w:val="NormalWeb"/>
        <w:numPr>
          <w:ilvl w:val="0"/>
          <w:numId w:val="181"/>
        </w:numPr>
        <w:spacing w:before="0" w:beforeAutospacing="0" w:after="240" w:afterAutospacing="0"/>
        <w:jc w:val="both"/>
        <w:textAlignment w:val="baseline"/>
        <w:rPr>
          <w:rFonts w:ascii="Arial" w:hAnsi="Arial" w:cs="Arial"/>
          <w:b/>
          <w:bCs/>
          <w:color w:val="000000"/>
        </w:rPr>
      </w:pPr>
      <w:r>
        <w:rPr>
          <w:rFonts w:ascii="Arial" w:hAnsi="Arial" w:cs="Arial"/>
          <w:b/>
          <w:bCs/>
          <w:color w:val="000000"/>
        </w:rPr>
        <w:t>Undertakings of both Parties</w:t>
      </w:r>
    </w:p>
    <w:p w14:paraId="29A55CAA" w14:textId="77777777" w:rsidR="004556D0" w:rsidRDefault="004556D0" w:rsidP="00986D2A">
      <w:pPr>
        <w:pStyle w:val="NormalWeb"/>
        <w:numPr>
          <w:ilvl w:val="1"/>
          <w:numId w:val="181"/>
        </w:numPr>
        <w:spacing w:before="0" w:beforeAutospacing="0" w:after="240" w:afterAutospacing="0"/>
        <w:ind w:left="360"/>
        <w:jc w:val="both"/>
        <w:textAlignment w:val="baseline"/>
        <w:rPr>
          <w:rFonts w:ascii="Arial" w:hAnsi="Arial" w:cs="Arial"/>
          <w:color w:val="000000"/>
        </w:rPr>
      </w:pPr>
      <w:r>
        <w:rPr>
          <w:rFonts w:ascii="Arial" w:hAnsi="Arial" w:cs="Arial"/>
          <w:color w:val="000000"/>
        </w:rPr>
        <w:t>The Supplier and the Relevant Authority each undertake that they shall: </w:t>
      </w:r>
    </w:p>
    <w:p w14:paraId="47E0C105" w14:textId="77777777" w:rsidR="004556D0" w:rsidRDefault="004556D0" w:rsidP="00986D2A">
      <w:pPr>
        <w:pStyle w:val="NormalWeb"/>
        <w:numPr>
          <w:ilvl w:val="0"/>
          <w:numId w:val="182"/>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report to the other Party every </w:t>
      </w:r>
      <w:r>
        <w:rPr>
          <w:rFonts w:ascii="Arial" w:hAnsi="Arial" w:cs="Arial"/>
          <w:color w:val="000000"/>
          <w:shd w:val="clear" w:color="auto" w:fill="FFFF00"/>
        </w:rPr>
        <w:t>[x]</w:t>
      </w:r>
      <w:r>
        <w:rPr>
          <w:rFonts w:ascii="Arial" w:hAnsi="Arial" w:cs="Arial"/>
          <w:color w:val="000000"/>
        </w:rPr>
        <w:t xml:space="preserve"> months on:</w:t>
      </w:r>
    </w:p>
    <w:p w14:paraId="1459BFCD" w14:textId="77777777" w:rsidR="004556D0" w:rsidRDefault="004556D0" w:rsidP="00986D2A">
      <w:pPr>
        <w:pStyle w:val="NormalWeb"/>
        <w:numPr>
          <w:ilvl w:val="1"/>
          <w:numId w:val="183"/>
        </w:numPr>
        <w:spacing w:before="280" w:beforeAutospacing="0" w:after="120" w:afterAutospacing="0"/>
        <w:jc w:val="both"/>
        <w:textAlignment w:val="baseline"/>
        <w:rPr>
          <w:rFonts w:ascii="Arial" w:hAnsi="Arial" w:cs="Arial"/>
          <w:color w:val="000000"/>
        </w:rPr>
      </w:pPr>
      <w:r>
        <w:rPr>
          <w:rStyle w:val="apple-tab-span"/>
          <w:rFonts w:ascii="Arial" w:hAnsi="Arial" w:cs="Arial"/>
          <w:color w:val="000000"/>
        </w:rPr>
        <w:tab/>
      </w:r>
      <w:r>
        <w:rPr>
          <w:rFonts w:ascii="Arial" w:hAnsi="Arial" w:cs="Arial"/>
          <w:color w:val="000000"/>
        </w:rPr>
        <w:t>the volume of Data Subject Access Request (or purported Data Subject Access Requests) from Data Subjects (or third parties on their behalf);</w:t>
      </w:r>
    </w:p>
    <w:p w14:paraId="521FCCED" w14:textId="77777777" w:rsidR="004556D0" w:rsidRDefault="004556D0" w:rsidP="00986D2A">
      <w:pPr>
        <w:pStyle w:val="NormalWeb"/>
        <w:numPr>
          <w:ilvl w:val="1"/>
          <w:numId w:val="183"/>
        </w:numPr>
        <w:spacing w:before="280" w:beforeAutospacing="0" w:after="120" w:afterAutospacing="0"/>
        <w:jc w:val="both"/>
        <w:textAlignment w:val="baseline"/>
        <w:rPr>
          <w:rFonts w:ascii="Arial" w:hAnsi="Arial" w:cs="Arial"/>
          <w:color w:val="000000"/>
        </w:rPr>
      </w:pPr>
      <w:r>
        <w:rPr>
          <w:rStyle w:val="apple-tab-span"/>
          <w:rFonts w:ascii="Arial" w:hAnsi="Arial" w:cs="Arial"/>
          <w:color w:val="000000"/>
        </w:rPr>
        <w:tab/>
      </w:r>
      <w:r>
        <w:rPr>
          <w:rFonts w:ascii="Arial" w:hAnsi="Arial" w:cs="Arial"/>
          <w:color w:val="000000"/>
        </w:rPr>
        <w:t>the volume of requests from Data Subjects (or third parties on their behalf) to rectify, block or erase any Personal Data; </w:t>
      </w:r>
    </w:p>
    <w:p w14:paraId="29057571" w14:textId="77777777" w:rsidR="004556D0" w:rsidRDefault="004556D0" w:rsidP="00986D2A">
      <w:pPr>
        <w:pStyle w:val="NormalWeb"/>
        <w:numPr>
          <w:ilvl w:val="1"/>
          <w:numId w:val="183"/>
        </w:numPr>
        <w:spacing w:before="280" w:beforeAutospacing="0" w:after="120" w:afterAutospacing="0"/>
        <w:jc w:val="both"/>
        <w:textAlignment w:val="baseline"/>
        <w:rPr>
          <w:rFonts w:ascii="Arial" w:hAnsi="Arial" w:cs="Arial"/>
          <w:color w:val="000000"/>
        </w:rPr>
      </w:pPr>
      <w:r>
        <w:rPr>
          <w:rFonts w:ascii="Arial" w:hAnsi="Arial" w:cs="Arial"/>
          <w:color w:val="000000"/>
        </w:rPr>
        <w:t>any other requests, complaints or communications from Data Subjects (or third parties on their behalf) relating to the other Party’s obligations under applicable Data Protection Legislation;</w:t>
      </w:r>
    </w:p>
    <w:p w14:paraId="5177459E" w14:textId="77777777" w:rsidR="004556D0" w:rsidRDefault="004556D0" w:rsidP="00986D2A">
      <w:pPr>
        <w:pStyle w:val="NormalWeb"/>
        <w:numPr>
          <w:ilvl w:val="1"/>
          <w:numId w:val="183"/>
        </w:numPr>
        <w:spacing w:before="280" w:beforeAutospacing="0" w:after="120" w:afterAutospacing="0"/>
        <w:jc w:val="both"/>
        <w:textAlignment w:val="baseline"/>
        <w:rPr>
          <w:rFonts w:ascii="Arial" w:hAnsi="Arial" w:cs="Arial"/>
          <w:color w:val="000000"/>
        </w:rPr>
      </w:pPr>
      <w:r>
        <w:rPr>
          <w:rFonts w:ascii="Arial" w:hAnsi="Arial" w:cs="Arial"/>
          <w:color w:val="000000"/>
        </w:rPr>
        <w:t>any communications from the Information Commissioner or any other regulatory authority in connection with Personal Data; and</w:t>
      </w:r>
    </w:p>
    <w:p w14:paraId="67B6A8DF" w14:textId="77777777" w:rsidR="004556D0" w:rsidRDefault="004556D0" w:rsidP="00986D2A">
      <w:pPr>
        <w:pStyle w:val="NormalWeb"/>
        <w:numPr>
          <w:ilvl w:val="1"/>
          <w:numId w:val="183"/>
        </w:numPr>
        <w:spacing w:before="280" w:beforeAutospacing="0" w:after="120" w:afterAutospacing="0"/>
        <w:jc w:val="both"/>
        <w:textAlignment w:val="baseline"/>
        <w:rPr>
          <w:rFonts w:ascii="Arial" w:hAnsi="Arial" w:cs="Arial"/>
          <w:color w:val="000000"/>
        </w:rPr>
      </w:pPr>
      <w:r>
        <w:rPr>
          <w:rFonts w:ascii="Arial" w:hAnsi="Arial" w:cs="Arial"/>
          <w:color w:val="000000"/>
        </w:rPr>
        <w:t>any requests from any third party for disclosure of Personal Data where compliance with such request is required or purported to be required by Law,</w:t>
      </w:r>
    </w:p>
    <w:p w14:paraId="6579511F" w14:textId="77777777" w:rsidR="004556D0" w:rsidRDefault="004556D0" w:rsidP="004556D0">
      <w:pPr>
        <w:pStyle w:val="NormalWeb"/>
        <w:spacing w:before="0" w:beforeAutospacing="0" w:after="200" w:afterAutospacing="0"/>
        <w:ind w:left="720"/>
      </w:pPr>
      <w:r>
        <w:rPr>
          <w:rFonts w:ascii="Arial" w:hAnsi="Arial" w:cs="Arial"/>
          <w:color w:val="000000"/>
        </w:rPr>
        <w:t>that it has received in relation to the subject matter of the Contract during that period; </w:t>
      </w:r>
    </w:p>
    <w:p w14:paraId="7A29F17E" w14:textId="77777777" w:rsidR="004556D0" w:rsidRDefault="004556D0" w:rsidP="00986D2A">
      <w:pPr>
        <w:pStyle w:val="NormalWeb"/>
        <w:numPr>
          <w:ilvl w:val="0"/>
          <w:numId w:val="184"/>
        </w:numPr>
        <w:spacing w:before="280" w:beforeAutospacing="0" w:after="120" w:afterAutospacing="0"/>
        <w:ind w:left="460"/>
        <w:jc w:val="both"/>
        <w:textAlignment w:val="baseline"/>
        <w:rPr>
          <w:rFonts w:ascii="Arial" w:hAnsi="Arial" w:cs="Arial"/>
          <w:color w:val="000000"/>
        </w:rPr>
      </w:pPr>
      <w:r>
        <w:rPr>
          <w:rFonts w:ascii="Arial" w:hAnsi="Arial" w:cs="Arial"/>
          <w:color w:val="000000"/>
        </w:rPr>
        <w:t>notify each other immediately if it receives any request, complaint or communication made as referred to in Clauses 2.1(a)(</w:t>
      </w:r>
      <w:proofErr w:type="spellStart"/>
      <w:r>
        <w:rPr>
          <w:rFonts w:ascii="Arial" w:hAnsi="Arial" w:cs="Arial"/>
          <w:color w:val="000000"/>
        </w:rPr>
        <w:t>i</w:t>
      </w:r>
      <w:proofErr w:type="spellEnd"/>
      <w:r>
        <w:rPr>
          <w:rFonts w:ascii="Arial" w:hAnsi="Arial" w:cs="Arial"/>
          <w:color w:val="000000"/>
        </w:rPr>
        <w:t>) to (v); </w:t>
      </w:r>
    </w:p>
    <w:p w14:paraId="362269CE" w14:textId="77777777" w:rsidR="004556D0" w:rsidRDefault="004556D0" w:rsidP="00986D2A">
      <w:pPr>
        <w:pStyle w:val="NormalWeb"/>
        <w:numPr>
          <w:ilvl w:val="0"/>
          <w:numId w:val="185"/>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provide the other Party with full cooperation and assistance in relation to any request, complaint or communication made as referred to in Clauses 2.1(a)(iii) to (v) </w:t>
      </w:r>
      <w:r>
        <w:rPr>
          <w:rFonts w:ascii="Arial" w:hAnsi="Arial" w:cs="Arial"/>
          <w:color w:val="000000"/>
        </w:rPr>
        <w:lastRenderedPageBreak/>
        <w:t>to enable the other Party to comply with the relevant timescales set out in the Data Protection Legislation;</w:t>
      </w:r>
    </w:p>
    <w:p w14:paraId="6141E790" w14:textId="77777777" w:rsidR="004556D0" w:rsidRDefault="004556D0" w:rsidP="00986D2A">
      <w:pPr>
        <w:pStyle w:val="NormalWeb"/>
        <w:numPr>
          <w:ilvl w:val="0"/>
          <w:numId w:val="186"/>
        </w:numPr>
        <w:spacing w:before="280" w:beforeAutospacing="0" w:after="120" w:afterAutospacing="0"/>
        <w:jc w:val="both"/>
        <w:textAlignment w:val="baseline"/>
        <w:rPr>
          <w:rFonts w:ascii="Arial" w:hAnsi="Arial" w:cs="Arial"/>
          <w:color w:val="000000"/>
        </w:rPr>
      </w:pPr>
      <w:r>
        <w:rPr>
          <w:rFonts w:ascii="Arial" w:hAnsi="Arial" w:cs="Arial"/>
          <w:color w:val="000000"/>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385D7673" w14:textId="77777777" w:rsidR="004556D0" w:rsidRDefault="004556D0" w:rsidP="00986D2A">
      <w:pPr>
        <w:pStyle w:val="NormalWeb"/>
        <w:numPr>
          <w:ilvl w:val="0"/>
          <w:numId w:val="187"/>
        </w:numPr>
        <w:spacing w:before="280" w:beforeAutospacing="0" w:after="120" w:afterAutospacing="0"/>
        <w:jc w:val="both"/>
        <w:textAlignment w:val="baseline"/>
        <w:rPr>
          <w:rFonts w:ascii="Arial" w:hAnsi="Arial" w:cs="Arial"/>
          <w:color w:val="000000"/>
        </w:rPr>
      </w:pPr>
      <w:r>
        <w:rPr>
          <w:rFonts w:ascii="Arial" w:hAnsi="Arial" w:cs="Arial"/>
          <w:color w:val="000000"/>
        </w:rPr>
        <w:t>request from the Data Subject only the minimum information necessary to provide the Deliverables and treat such extracted information as Confidential Information;</w:t>
      </w:r>
    </w:p>
    <w:p w14:paraId="7495EC45" w14:textId="77777777" w:rsidR="004556D0" w:rsidRDefault="004556D0" w:rsidP="00986D2A">
      <w:pPr>
        <w:pStyle w:val="NormalWeb"/>
        <w:numPr>
          <w:ilvl w:val="0"/>
          <w:numId w:val="188"/>
        </w:numPr>
        <w:spacing w:before="280" w:beforeAutospacing="0" w:after="120" w:afterAutospacing="0"/>
        <w:jc w:val="both"/>
        <w:textAlignment w:val="baseline"/>
        <w:rPr>
          <w:rFonts w:ascii="Arial" w:hAnsi="Arial" w:cs="Arial"/>
          <w:color w:val="000000"/>
        </w:rPr>
      </w:pPr>
      <w:r>
        <w:rPr>
          <w:rFonts w:ascii="Arial" w:hAnsi="Arial" w:cs="Arial"/>
          <w:color w:val="000000"/>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369612BF" w14:textId="77777777" w:rsidR="004556D0" w:rsidRDefault="004556D0" w:rsidP="00986D2A">
      <w:pPr>
        <w:pStyle w:val="NormalWeb"/>
        <w:numPr>
          <w:ilvl w:val="0"/>
          <w:numId w:val="189"/>
        </w:numPr>
        <w:spacing w:before="280" w:beforeAutospacing="0" w:after="120" w:afterAutospacing="0"/>
        <w:jc w:val="both"/>
        <w:textAlignment w:val="baseline"/>
        <w:rPr>
          <w:rFonts w:ascii="Arial" w:hAnsi="Arial" w:cs="Arial"/>
          <w:color w:val="000000"/>
        </w:rPr>
      </w:pPr>
      <w:r>
        <w:rPr>
          <w:rFonts w:ascii="Arial" w:hAnsi="Arial" w:cs="Arial"/>
          <w:color w:val="000000"/>
        </w:rPr>
        <w:t>take all reasonable steps to ensure the reliability and integrity of any of its Personnel who have access to the Personal Data and ensure that its Personnel:</w:t>
      </w:r>
    </w:p>
    <w:p w14:paraId="3659F0A5" w14:textId="77777777" w:rsidR="004556D0" w:rsidRDefault="004556D0" w:rsidP="00986D2A">
      <w:pPr>
        <w:pStyle w:val="NormalWeb"/>
        <w:numPr>
          <w:ilvl w:val="1"/>
          <w:numId w:val="190"/>
        </w:numPr>
        <w:spacing w:before="280" w:beforeAutospacing="0" w:after="120" w:afterAutospacing="0"/>
        <w:jc w:val="both"/>
        <w:textAlignment w:val="baseline"/>
        <w:rPr>
          <w:rFonts w:ascii="Arial" w:hAnsi="Arial" w:cs="Arial"/>
          <w:color w:val="000000"/>
        </w:rPr>
      </w:pPr>
      <w:r>
        <w:rPr>
          <w:rFonts w:ascii="Arial" w:hAnsi="Arial" w:cs="Arial"/>
          <w:color w:val="000000"/>
        </w:rPr>
        <w:t>are aware of and comply with their duties under this Annex 2 (Joint Controller Agreement) and those in respect of Confidential Information; </w:t>
      </w:r>
    </w:p>
    <w:p w14:paraId="3371B9D1" w14:textId="77777777" w:rsidR="004556D0" w:rsidRDefault="004556D0" w:rsidP="00986D2A">
      <w:pPr>
        <w:pStyle w:val="NormalWeb"/>
        <w:numPr>
          <w:ilvl w:val="1"/>
          <w:numId w:val="190"/>
        </w:numPr>
        <w:spacing w:before="280" w:beforeAutospacing="0" w:after="120" w:afterAutospacing="0"/>
        <w:jc w:val="both"/>
        <w:textAlignment w:val="baseline"/>
        <w:rPr>
          <w:rFonts w:ascii="Arial" w:hAnsi="Arial" w:cs="Arial"/>
          <w:color w:val="000000"/>
        </w:rPr>
      </w:pPr>
      <w:r>
        <w:rPr>
          <w:rFonts w:ascii="Arial" w:hAnsi="Arial" w:cs="Arial"/>
          <w:color w:val="000000"/>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2CF25288" w14:textId="77777777" w:rsidR="004556D0" w:rsidRDefault="004556D0" w:rsidP="00986D2A">
      <w:pPr>
        <w:pStyle w:val="NormalWeb"/>
        <w:numPr>
          <w:ilvl w:val="1"/>
          <w:numId w:val="190"/>
        </w:numPr>
        <w:spacing w:before="280" w:beforeAutospacing="0" w:after="120" w:afterAutospacing="0"/>
        <w:jc w:val="both"/>
        <w:textAlignment w:val="baseline"/>
        <w:rPr>
          <w:rFonts w:ascii="Arial" w:hAnsi="Arial" w:cs="Arial"/>
          <w:color w:val="000000"/>
        </w:rPr>
      </w:pPr>
      <w:r>
        <w:rPr>
          <w:rFonts w:ascii="Arial" w:hAnsi="Arial" w:cs="Arial"/>
          <w:color w:val="000000"/>
        </w:rPr>
        <w:t>have undergone adequate training in the use, care, protection and handling of personal data as required by the applicable Data Protection Legislation;</w:t>
      </w:r>
    </w:p>
    <w:p w14:paraId="6754E972" w14:textId="77777777" w:rsidR="004556D0" w:rsidRDefault="004556D0" w:rsidP="00986D2A">
      <w:pPr>
        <w:pStyle w:val="NormalWeb"/>
        <w:numPr>
          <w:ilvl w:val="0"/>
          <w:numId w:val="191"/>
        </w:numPr>
        <w:spacing w:before="280" w:beforeAutospacing="0" w:after="120" w:afterAutospacing="0"/>
        <w:jc w:val="both"/>
        <w:textAlignment w:val="baseline"/>
        <w:rPr>
          <w:rFonts w:ascii="Arial" w:hAnsi="Arial" w:cs="Arial"/>
          <w:color w:val="000000"/>
        </w:rPr>
      </w:pPr>
      <w:r>
        <w:rPr>
          <w:rFonts w:ascii="Arial" w:hAnsi="Arial" w:cs="Arial"/>
          <w:color w:val="000000"/>
        </w:rPr>
        <w:t>ensure that it has in place Protective Measures as appropriate to protect against a Personal Data Breach having taken account of the:</w:t>
      </w:r>
    </w:p>
    <w:p w14:paraId="3F8CA38A" w14:textId="77777777" w:rsidR="004556D0" w:rsidRDefault="004556D0" w:rsidP="00986D2A">
      <w:pPr>
        <w:pStyle w:val="NormalWeb"/>
        <w:numPr>
          <w:ilvl w:val="1"/>
          <w:numId w:val="192"/>
        </w:numPr>
        <w:spacing w:before="280" w:beforeAutospacing="0" w:after="120" w:afterAutospacing="0"/>
        <w:jc w:val="both"/>
        <w:textAlignment w:val="baseline"/>
        <w:rPr>
          <w:rFonts w:ascii="Arial" w:hAnsi="Arial" w:cs="Arial"/>
          <w:color w:val="000000"/>
        </w:rPr>
      </w:pPr>
      <w:r>
        <w:rPr>
          <w:rFonts w:ascii="Arial" w:hAnsi="Arial" w:cs="Arial"/>
          <w:color w:val="000000"/>
        </w:rPr>
        <w:t>nature of the data to be protected;</w:t>
      </w:r>
    </w:p>
    <w:p w14:paraId="116AB8E8" w14:textId="77777777" w:rsidR="004556D0" w:rsidRDefault="004556D0" w:rsidP="00986D2A">
      <w:pPr>
        <w:pStyle w:val="NormalWeb"/>
        <w:numPr>
          <w:ilvl w:val="1"/>
          <w:numId w:val="192"/>
        </w:numPr>
        <w:spacing w:before="280" w:beforeAutospacing="0" w:after="120" w:afterAutospacing="0"/>
        <w:jc w:val="both"/>
        <w:textAlignment w:val="baseline"/>
        <w:rPr>
          <w:rFonts w:ascii="Arial" w:hAnsi="Arial" w:cs="Arial"/>
          <w:color w:val="000000"/>
        </w:rPr>
      </w:pPr>
      <w:r>
        <w:rPr>
          <w:rFonts w:ascii="Arial" w:hAnsi="Arial" w:cs="Arial"/>
          <w:color w:val="000000"/>
        </w:rPr>
        <w:t>harm that might result from a Personal Data Breach;</w:t>
      </w:r>
    </w:p>
    <w:p w14:paraId="4644529B" w14:textId="77777777" w:rsidR="004556D0" w:rsidRDefault="004556D0" w:rsidP="00986D2A">
      <w:pPr>
        <w:pStyle w:val="NormalWeb"/>
        <w:numPr>
          <w:ilvl w:val="1"/>
          <w:numId w:val="192"/>
        </w:numPr>
        <w:spacing w:before="280" w:beforeAutospacing="0" w:after="120" w:afterAutospacing="0"/>
        <w:jc w:val="both"/>
        <w:textAlignment w:val="baseline"/>
        <w:rPr>
          <w:rFonts w:ascii="Arial" w:hAnsi="Arial" w:cs="Arial"/>
          <w:color w:val="000000"/>
        </w:rPr>
      </w:pPr>
      <w:r>
        <w:rPr>
          <w:rFonts w:ascii="Arial" w:hAnsi="Arial" w:cs="Arial"/>
          <w:color w:val="000000"/>
        </w:rPr>
        <w:t>state of technological development; and</w:t>
      </w:r>
    </w:p>
    <w:p w14:paraId="4621D23C" w14:textId="77777777" w:rsidR="004556D0" w:rsidRDefault="004556D0" w:rsidP="00986D2A">
      <w:pPr>
        <w:pStyle w:val="NormalWeb"/>
        <w:numPr>
          <w:ilvl w:val="1"/>
          <w:numId w:val="192"/>
        </w:numPr>
        <w:spacing w:before="280" w:beforeAutospacing="0" w:after="120" w:afterAutospacing="0"/>
        <w:jc w:val="both"/>
        <w:textAlignment w:val="baseline"/>
        <w:rPr>
          <w:rFonts w:ascii="Arial" w:hAnsi="Arial" w:cs="Arial"/>
          <w:color w:val="000000"/>
        </w:rPr>
      </w:pPr>
      <w:r>
        <w:rPr>
          <w:rFonts w:ascii="Arial" w:hAnsi="Arial" w:cs="Arial"/>
          <w:color w:val="000000"/>
        </w:rPr>
        <w:t>cost of implementing any measures;</w:t>
      </w:r>
    </w:p>
    <w:p w14:paraId="1A8B1E0B" w14:textId="77777777" w:rsidR="004556D0" w:rsidRDefault="004556D0" w:rsidP="00986D2A">
      <w:pPr>
        <w:pStyle w:val="NormalWeb"/>
        <w:numPr>
          <w:ilvl w:val="0"/>
          <w:numId w:val="193"/>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ensure that it has the capability (whether technological or otherwise), to the extent required by Data Protection Legislation, to provide or correct or delete at the </w:t>
      </w:r>
      <w:r>
        <w:rPr>
          <w:rFonts w:ascii="Arial" w:hAnsi="Arial" w:cs="Arial"/>
          <w:color w:val="000000"/>
        </w:rPr>
        <w:lastRenderedPageBreak/>
        <w:t>request of a Data Subject all the Personal Data relating to that Data Subject that it holds; and</w:t>
      </w:r>
    </w:p>
    <w:p w14:paraId="660C4218" w14:textId="77777777" w:rsidR="004556D0" w:rsidRDefault="004556D0" w:rsidP="00986D2A">
      <w:pPr>
        <w:pStyle w:val="NormalWeb"/>
        <w:numPr>
          <w:ilvl w:val="0"/>
          <w:numId w:val="194"/>
        </w:numPr>
        <w:spacing w:before="280" w:beforeAutospacing="0" w:after="120" w:afterAutospacing="0"/>
        <w:jc w:val="both"/>
        <w:textAlignment w:val="baseline"/>
        <w:rPr>
          <w:rFonts w:ascii="Arial" w:hAnsi="Arial" w:cs="Arial"/>
          <w:color w:val="000000"/>
        </w:rPr>
      </w:pPr>
      <w:r>
        <w:rPr>
          <w:rFonts w:ascii="Arial" w:hAnsi="Arial" w:cs="Arial"/>
          <w:color w:val="000000"/>
        </w:rPr>
        <w:t>ensure that it notifies the other Party as soon as it becomes aware of a Personal Data Breach. </w:t>
      </w:r>
    </w:p>
    <w:p w14:paraId="7F507219" w14:textId="77777777" w:rsidR="004556D0" w:rsidRDefault="004556D0" w:rsidP="00986D2A">
      <w:pPr>
        <w:pStyle w:val="NormalWeb"/>
        <w:numPr>
          <w:ilvl w:val="0"/>
          <w:numId w:val="195"/>
        </w:numPr>
        <w:spacing w:before="0" w:beforeAutospacing="0" w:after="240" w:afterAutospacing="0"/>
        <w:jc w:val="both"/>
        <w:textAlignment w:val="baseline"/>
        <w:rPr>
          <w:rFonts w:ascii="Arial" w:hAnsi="Arial" w:cs="Arial"/>
          <w:color w:val="000000"/>
        </w:rPr>
      </w:pPr>
      <w:r>
        <w:rPr>
          <w:rFonts w:ascii="Arial" w:hAnsi="Arial" w:cs="Arial"/>
          <w:color w:val="00000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4C36320D" w14:textId="77777777" w:rsidR="004556D0" w:rsidRDefault="004556D0" w:rsidP="00986D2A">
      <w:pPr>
        <w:pStyle w:val="NormalWeb"/>
        <w:numPr>
          <w:ilvl w:val="0"/>
          <w:numId w:val="196"/>
        </w:numPr>
        <w:spacing w:before="0" w:beforeAutospacing="0" w:after="240" w:afterAutospacing="0"/>
        <w:jc w:val="both"/>
        <w:textAlignment w:val="baseline"/>
        <w:rPr>
          <w:rFonts w:ascii="Arial" w:hAnsi="Arial" w:cs="Arial"/>
          <w:b/>
          <w:bCs/>
          <w:color w:val="000000"/>
        </w:rPr>
      </w:pPr>
      <w:r>
        <w:rPr>
          <w:rFonts w:ascii="Arial" w:hAnsi="Arial" w:cs="Arial"/>
          <w:b/>
          <w:bCs/>
          <w:color w:val="000000"/>
        </w:rPr>
        <w:t>Data Protection Breach</w:t>
      </w:r>
    </w:p>
    <w:p w14:paraId="562AF80F" w14:textId="77777777" w:rsidR="004556D0" w:rsidRDefault="004556D0" w:rsidP="00986D2A">
      <w:pPr>
        <w:pStyle w:val="NormalWeb"/>
        <w:numPr>
          <w:ilvl w:val="1"/>
          <w:numId w:val="196"/>
        </w:numPr>
        <w:spacing w:before="0" w:beforeAutospacing="0" w:after="240" w:afterAutospacing="0"/>
        <w:ind w:left="360"/>
        <w:jc w:val="both"/>
        <w:textAlignment w:val="baseline"/>
        <w:rPr>
          <w:rFonts w:ascii="Arial" w:hAnsi="Arial" w:cs="Arial"/>
          <w:color w:val="000000"/>
        </w:rPr>
      </w:pPr>
      <w:r>
        <w:rPr>
          <w:rFonts w:ascii="Arial" w:hAnsi="Arial" w:cs="Arial"/>
          <w:color w:val="000000"/>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97B4166" w14:textId="77777777" w:rsidR="004556D0" w:rsidRDefault="004556D0" w:rsidP="00986D2A">
      <w:pPr>
        <w:pStyle w:val="NormalWeb"/>
        <w:numPr>
          <w:ilvl w:val="0"/>
          <w:numId w:val="197"/>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sufficient information and in a </w:t>
      </w:r>
      <w:proofErr w:type="gramStart"/>
      <w:r>
        <w:rPr>
          <w:rFonts w:ascii="Arial" w:hAnsi="Arial" w:cs="Arial"/>
          <w:color w:val="000000"/>
        </w:rPr>
        <w:t>timescale</w:t>
      </w:r>
      <w:proofErr w:type="gramEnd"/>
      <w:r>
        <w:rPr>
          <w:rFonts w:ascii="Arial" w:hAnsi="Arial" w:cs="Arial"/>
          <w:color w:val="000000"/>
        </w:rPr>
        <w:t xml:space="preserve"> which allows the other Party to meet any obligations to report a Personal Data Breach under the Data Protection Legislation; and</w:t>
      </w:r>
    </w:p>
    <w:p w14:paraId="1888B9C1" w14:textId="77777777" w:rsidR="004556D0" w:rsidRDefault="004556D0" w:rsidP="00986D2A">
      <w:pPr>
        <w:pStyle w:val="NormalWeb"/>
        <w:numPr>
          <w:ilvl w:val="0"/>
          <w:numId w:val="197"/>
        </w:numPr>
        <w:spacing w:before="280" w:beforeAutospacing="0" w:after="120" w:afterAutospacing="0"/>
        <w:jc w:val="both"/>
        <w:textAlignment w:val="baseline"/>
        <w:rPr>
          <w:rFonts w:ascii="Arial" w:hAnsi="Arial" w:cs="Arial"/>
          <w:color w:val="000000"/>
        </w:rPr>
      </w:pPr>
      <w:r>
        <w:rPr>
          <w:rFonts w:ascii="Arial" w:hAnsi="Arial" w:cs="Arial"/>
          <w:color w:val="000000"/>
        </w:rPr>
        <w:t>all reasonable assistance, including:</w:t>
      </w:r>
    </w:p>
    <w:p w14:paraId="504AD078" w14:textId="77777777" w:rsidR="004556D0" w:rsidRDefault="004556D0" w:rsidP="00986D2A">
      <w:pPr>
        <w:pStyle w:val="NormalWeb"/>
        <w:numPr>
          <w:ilvl w:val="1"/>
          <w:numId w:val="198"/>
        </w:numPr>
        <w:spacing w:before="280" w:beforeAutospacing="0" w:after="120" w:afterAutospacing="0"/>
        <w:jc w:val="both"/>
        <w:textAlignment w:val="baseline"/>
        <w:rPr>
          <w:rFonts w:ascii="Arial" w:hAnsi="Arial" w:cs="Arial"/>
          <w:color w:val="000000"/>
        </w:rPr>
      </w:pPr>
      <w:r>
        <w:rPr>
          <w:rFonts w:ascii="Arial" w:hAnsi="Arial" w:cs="Arial"/>
          <w:color w:val="000000"/>
        </w:rPr>
        <w:t>co-operation with the other Party and the Information Commissioner investigating the Personal Data Breach and its cause, containing and recovering the compromised Personal Data and compliance with the applicable guidance;</w:t>
      </w:r>
    </w:p>
    <w:p w14:paraId="612C5DA3" w14:textId="77777777" w:rsidR="004556D0" w:rsidRDefault="004556D0" w:rsidP="00986D2A">
      <w:pPr>
        <w:pStyle w:val="NormalWeb"/>
        <w:numPr>
          <w:ilvl w:val="1"/>
          <w:numId w:val="198"/>
        </w:numPr>
        <w:spacing w:before="280" w:beforeAutospacing="0" w:after="120" w:afterAutospacing="0"/>
        <w:jc w:val="both"/>
        <w:textAlignment w:val="baseline"/>
        <w:rPr>
          <w:rFonts w:ascii="Arial" w:hAnsi="Arial" w:cs="Arial"/>
          <w:color w:val="000000"/>
        </w:rPr>
      </w:pPr>
      <w:r>
        <w:rPr>
          <w:rFonts w:ascii="Arial" w:hAnsi="Arial" w:cs="Arial"/>
          <w:color w:val="000000"/>
        </w:rPr>
        <w:t>co-operation with the other Party including taking such reasonable steps as are directed by the other Party to assist in the investigation, mitigation and remediation of a Personal Data Breach;</w:t>
      </w:r>
    </w:p>
    <w:p w14:paraId="7E113271" w14:textId="77777777" w:rsidR="004556D0" w:rsidRDefault="004556D0" w:rsidP="00986D2A">
      <w:pPr>
        <w:pStyle w:val="NormalWeb"/>
        <w:numPr>
          <w:ilvl w:val="1"/>
          <w:numId w:val="198"/>
        </w:numPr>
        <w:spacing w:before="280" w:beforeAutospacing="0" w:after="120" w:afterAutospacing="0"/>
        <w:jc w:val="both"/>
        <w:textAlignment w:val="baseline"/>
        <w:rPr>
          <w:rFonts w:ascii="Arial" w:hAnsi="Arial" w:cs="Arial"/>
          <w:color w:val="000000"/>
        </w:rPr>
      </w:pPr>
      <w:r>
        <w:rPr>
          <w:rFonts w:ascii="Arial" w:hAnsi="Arial" w:cs="Arial"/>
          <w:color w:val="000000"/>
        </w:rPr>
        <w:t>co-ordination with the other Party regarding the management of public relations and public statements relating to the Personal Data Breach; and/or</w:t>
      </w:r>
    </w:p>
    <w:p w14:paraId="74C91F65" w14:textId="77777777" w:rsidR="004556D0" w:rsidRDefault="004556D0" w:rsidP="00986D2A">
      <w:pPr>
        <w:pStyle w:val="NormalWeb"/>
        <w:numPr>
          <w:ilvl w:val="1"/>
          <w:numId w:val="198"/>
        </w:numPr>
        <w:spacing w:before="280" w:beforeAutospacing="0" w:after="120" w:afterAutospacing="0"/>
        <w:jc w:val="both"/>
        <w:textAlignment w:val="baseline"/>
        <w:rPr>
          <w:rFonts w:ascii="Arial" w:hAnsi="Arial" w:cs="Arial"/>
          <w:color w:val="000000"/>
        </w:rPr>
      </w:pPr>
      <w:r>
        <w:rPr>
          <w:rFonts w:ascii="Arial" w:hAnsi="Arial" w:cs="Arial"/>
          <w:color w:val="000000"/>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62C659C1" w14:textId="77777777" w:rsidR="004556D0" w:rsidRDefault="004556D0" w:rsidP="00986D2A">
      <w:pPr>
        <w:pStyle w:val="NormalWeb"/>
        <w:numPr>
          <w:ilvl w:val="0"/>
          <w:numId w:val="199"/>
        </w:numPr>
        <w:spacing w:before="0" w:beforeAutospacing="0" w:after="240" w:afterAutospacing="0"/>
        <w:jc w:val="both"/>
        <w:textAlignment w:val="baseline"/>
        <w:rPr>
          <w:rFonts w:ascii="Arial" w:hAnsi="Arial" w:cs="Arial"/>
          <w:color w:val="000000"/>
        </w:rPr>
      </w:pPr>
      <w:r>
        <w:rPr>
          <w:rFonts w:ascii="Arial" w:hAnsi="Arial" w:cs="Arial"/>
          <w:color w:val="000000"/>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E6E28E3" w14:textId="77777777" w:rsidR="004556D0" w:rsidRDefault="004556D0" w:rsidP="00986D2A">
      <w:pPr>
        <w:pStyle w:val="NormalWeb"/>
        <w:numPr>
          <w:ilvl w:val="0"/>
          <w:numId w:val="200"/>
        </w:numPr>
        <w:spacing w:before="280" w:beforeAutospacing="0" w:after="120" w:afterAutospacing="0"/>
        <w:jc w:val="both"/>
        <w:textAlignment w:val="baseline"/>
        <w:rPr>
          <w:rFonts w:ascii="Arial" w:hAnsi="Arial" w:cs="Arial"/>
          <w:color w:val="000000"/>
        </w:rPr>
      </w:pPr>
      <w:r>
        <w:rPr>
          <w:rFonts w:ascii="Arial" w:hAnsi="Arial" w:cs="Arial"/>
          <w:color w:val="000000"/>
        </w:rPr>
        <w:t>the nature of the Personal Data Breach; </w:t>
      </w:r>
    </w:p>
    <w:p w14:paraId="13237C43" w14:textId="77777777" w:rsidR="004556D0" w:rsidRDefault="004556D0" w:rsidP="00986D2A">
      <w:pPr>
        <w:pStyle w:val="NormalWeb"/>
        <w:numPr>
          <w:ilvl w:val="0"/>
          <w:numId w:val="200"/>
        </w:numPr>
        <w:spacing w:before="280" w:beforeAutospacing="0" w:after="120" w:afterAutospacing="0"/>
        <w:jc w:val="both"/>
        <w:textAlignment w:val="baseline"/>
        <w:rPr>
          <w:rFonts w:ascii="Arial" w:hAnsi="Arial" w:cs="Arial"/>
          <w:color w:val="000000"/>
        </w:rPr>
      </w:pPr>
      <w:r>
        <w:rPr>
          <w:rFonts w:ascii="Arial" w:hAnsi="Arial" w:cs="Arial"/>
          <w:color w:val="000000"/>
        </w:rPr>
        <w:lastRenderedPageBreak/>
        <w:t>the nature of Personal Data affected;</w:t>
      </w:r>
    </w:p>
    <w:p w14:paraId="5362CA1D" w14:textId="77777777" w:rsidR="004556D0" w:rsidRDefault="004556D0" w:rsidP="00986D2A">
      <w:pPr>
        <w:pStyle w:val="NormalWeb"/>
        <w:numPr>
          <w:ilvl w:val="0"/>
          <w:numId w:val="200"/>
        </w:numPr>
        <w:spacing w:before="280" w:beforeAutospacing="0" w:after="120" w:afterAutospacing="0"/>
        <w:jc w:val="both"/>
        <w:textAlignment w:val="baseline"/>
        <w:rPr>
          <w:rFonts w:ascii="Arial" w:hAnsi="Arial" w:cs="Arial"/>
          <w:color w:val="000000"/>
        </w:rPr>
      </w:pPr>
      <w:r>
        <w:rPr>
          <w:rFonts w:ascii="Arial" w:hAnsi="Arial" w:cs="Arial"/>
          <w:color w:val="000000"/>
        </w:rPr>
        <w:t>the categories and number of Data Subjects concerned;</w:t>
      </w:r>
    </w:p>
    <w:p w14:paraId="0FF0A815" w14:textId="77777777" w:rsidR="004556D0" w:rsidRDefault="004556D0" w:rsidP="00986D2A">
      <w:pPr>
        <w:pStyle w:val="NormalWeb"/>
        <w:numPr>
          <w:ilvl w:val="0"/>
          <w:numId w:val="200"/>
        </w:numPr>
        <w:spacing w:before="280" w:beforeAutospacing="0" w:after="120" w:afterAutospacing="0"/>
        <w:jc w:val="both"/>
        <w:textAlignment w:val="baseline"/>
        <w:rPr>
          <w:rFonts w:ascii="Arial" w:hAnsi="Arial" w:cs="Arial"/>
          <w:color w:val="000000"/>
        </w:rPr>
      </w:pPr>
      <w:r>
        <w:rPr>
          <w:rFonts w:ascii="Arial" w:hAnsi="Arial" w:cs="Arial"/>
          <w:color w:val="000000"/>
        </w:rPr>
        <w:t>the name and contact details of the Supplier’s Data Protection Officer or other relevant contact from whom more information may be obtained;</w:t>
      </w:r>
    </w:p>
    <w:p w14:paraId="1E6CF689" w14:textId="77777777" w:rsidR="004556D0" w:rsidRDefault="004556D0" w:rsidP="00986D2A">
      <w:pPr>
        <w:pStyle w:val="NormalWeb"/>
        <w:numPr>
          <w:ilvl w:val="0"/>
          <w:numId w:val="200"/>
        </w:numPr>
        <w:spacing w:before="280" w:beforeAutospacing="0" w:after="120" w:afterAutospacing="0"/>
        <w:jc w:val="both"/>
        <w:textAlignment w:val="baseline"/>
        <w:rPr>
          <w:rFonts w:ascii="Arial" w:hAnsi="Arial" w:cs="Arial"/>
          <w:color w:val="000000"/>
        </w:rPr>
      </w:pPr>
      <w:r>
        <w:rPr>
          <w:rFonts w:ascii="Arial" w:hAnsi="Arial" w:cs="Arial"/>
          <w:color w:val="000000"/>
        </w:rPr>
        <w:t>measures taken or proposed to be taken to address the Personal Data Breach; and</w:t>
      </w:r>
    </w:p>
    <w:p w14:paraId="553AB57E" w14:textId="77777777" w:rsidR="004556D0" w:rsidRDefault="004556D0" w:rsidP="00986D2A">
      <w:pPr>
        <w:pStyle w:val="NormalWeb"/>
        <w:numPr>
          <w:ilvl w:val="0"/>
          <w:numId w:val="200"/>
        </w:numPr>
        <w:spacing w:before="280" w:beforeAutospacing="0" w:after="120" w:afterAutospacing="0"/>
        <w:jc w:val="both"/>
        <w:textAlignment w:val="baseline"/>
        <w:rPr>
          <w:rFonts w:ascii="Arial" w:hAnsi="Arial" w:cs="Arial"/>
          <w:color w:val="000000"/>
        </w:rPr>
      </w:pPr>
      <w:r>
        <w:rPr>
          <w:rFonts w:ascii="Arial" w:hAnsi="Arial" w:cs="Arial"/>
          <w:color w:val="000000"/>
        </w:rPr>
        <w:t>describe the likely consequences of the Personal Data Breach.</w:t>
      </w:r>
    </w:p>
    <w:p w14:paraId="485186CD" w14:textId="77777777" w:rsidR="004556D0" w:rsidRDefault="004556D0" w:rsidP="00986D2A">
      <w:pPr>
        <w:pStyle w:val="NormalWeb"/>
        <w:numPr>
          <w:ilvl w:val="0"/>
          <w:numId w:val="201"/>
        </w:numPr>
        <w:spacing w:before="0" w:beforeAutospacing="0" w:after="240" w:afterAutospacing="0"/>
        <w:jc w:val="both"/>
        <w:textAlignment w:val="baseline"/>
        <w:rPr>
          <w:rFonts w:ascii="Arial" w:hAnsi="Arial" w:cs="Arial"/>
          <w:b/>
          <w:bCs/>
          <w:color w:val="000000"/>
        </w:rPr>
      </w:pPr>
      <w:r>
        <w:rPr>
          <w:rFonts w:ascii="Arial" w:hAnsi="Arial" w:cs="Arial"/>
          <w:b/>
          <w:bCs/>
          <w:color w:val="000000"/>
        </w:rPr>
        <w:t>Audit</w:t>
      </w:r>
    </w:p>
    <w:p w14:paraId="7AAD531E" w14:textId="77777777" w:rsidR="004556D0" w:rsidRDefault="004556D0" w:rsidP="00986D2A">
      <w:pPr>
        <w:pStyle w:val="NormalWeb"/>
        <w:numPr>
          <w:ilvl w:val="1"/>
          <w:numId w:val="201"/>
        </w:numPr>
        <w:spacing w:before="0" w:beforeAutospacing="0" w:after="240" w:afterAutospacing="0"/>
        <w:ind w:left="360"/>
        <w:jc w:val="both"/>
        <w:textAlignment w:val="baseline"/>
        <w:rPr>
          <w:rFonts w:ascii="Arial" w:hAnsi="Arial" w:cs="Arial"/>
          <w:color w:val="000000"/>
        </w:rPr>
      </w:pPr>
      <w:r>
        <w:rPr>
          <w:rFonts w:ascii="Arial" w:hAnsi="Arial" w:cs="Arial"/>
          <w:color w:val="000000"/>
        </w:rPr>
        <w:t>The Supplier shall permit:</w:t>
      </w:r>
      <w:r>
        <w:rPr>
          <w:rStyle w:val="apple-tab-span"/>
          <w:rFonts w:ascii="Arial" w:hAnsi="Arial" w:cs="Arial"/>
          <w:color w:val="000000"/>
        </w:rPr>
        <w:tab/>
      </w:r>
    </w:p>
    <w:p w14:paraId="665A8E46" w14:textId="77777777" w:rsidR="004556D0" w:rsidRDefault="004556D0" w:rsidP="00986D2A">
      <w:pPr>
        <w:pStyle w:val="NormalWeb"/>
        <w:numPr>
          <w:ilvl w:val="0"/>
          <w:numId w:val="202"/>
        </w:numPr>
        <w:spacing w:before="280" w:beforeAutospacing="0" w:after="120" w:afterAutospacing="0"/>
        <w:jc w:val="both"/>
        <w:textAlignment w:val="baseline"/>
        <w:rPr>
          <w:rFonts w:ascii="Arial" w:hAnsi="Arial" w:cs="Arial"/>
          <w:color w:val="000000"/>
        </w:rPr>
      </w:pPr>
      <w:r>
        <w:rPr>
          <w:rFonts w:ascii="Arial" w:hAnsi="Arial" w:cs="Arial"/>
          <w:color w:val="000000"/>
        </w:rPr>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3B10EE51" w14:textId="77777777" w:rsidR="004556D0" w:rsidRDefault="004556D0" w:rsidP="00986D2A">
      <w:pPr>
        <w:pStyle w:val="NormalWeb"/>
        <w:numPr>
          <w:ilvl w:val="0"/>
          <w:numId w:val="202"/>
        </w:numPr>
        <w:spacing w:before="280" w:beforeAutospacing="0" w:after="120" w:afterAutospacing="0"/>
        <w:jc w:val="both"/>
        <w:textAlignment w:val="baseline"/>
        <w:rPr>
          <w:rFonts w:ascii="Arial" w:hAnsi="Arial" w:cs="Arial"/>
          <w:color w:val="000000"/>
        </w:rPr>
      </w:pPr>
      <w:r>
        <w:rPr>
          <w:rFonts w:ascii="Arial" w:hAnsi="Arial" w:cs="Arial"/>
          <w:color w:val="000000"/>
        </w:rPr>
        <w:t>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13937FEE" w14:textId="77777777" w:rsidR="004556D0" w:rsidRDefault="004556D0" w:rsidP="004556D0">
      <w:pPr>
        <w:rPr>
          <w:rFonts w:ascii="Times New Roman" w:hAnsi="Times New Roman" w:cs="Times New Roman"/>
        </w:rPr>
      </w:pPr>
      <w:r>
        <w:br/>
      </w:r>
    </w:p>
    <w:p w14:paraId="1C9F9385" w14:textId="77777777" w:rsidR="004556D0" w:rsidRDefault="004556D0" w:rsidP="00986D2A">
      <w:pPr>
        <w:pStyle w:val="NormalWeb"/>
        <w:numPr>
          <w:ilvl w:val="0"/>
          <w:numId w:val="203"/>
        </w:numPr>
        <w:spacing w:before="0" w:beforeAutospacing="0" w:after="240" w:afterAutospacing="0"/>
        <w:jc w:val="both"/>
        <w:textAlignment w:val="baseline"/>
        <w:rPr>
          <w:rFonts w:ascii="Arial" w:hAnsi="Arial" w:cs="Arial"/>
          <w:color w:val="000000"/>
        </w:rPr>
      </w:pPr>
      <w:r>
        <w:rPr>
          <w:rFonts w:ascii="Arial" w:hAnsi="Arial" w:cs="Arial"/>
          <w:color w:val="000000"/>
        </w:rPr>
        <w:t>The Relevant Authority may, in its sole discretion, require the Supplier to provide evidence of the Supplier’s compliance with Clause 4.1 in lieu of conducting such an audit, assessment or inspection.</w:t>
      </w:r>
    </w:p>
    <w:p w14:paraId="30EB28CA" w14:textId="77777777" w:rsidR="004556D0" w:rsidRDefault="004556D0" w:rsidP="00986D2A">
      <w:pPr>
        <w:pStyle w:val="NormalWeb"/>
        <w:numPr>
          <w:ilvl w:val="0"/>
          <w:numId w:val="204"/>
        </w:numPr>
        <w:spacing w:before="0" w:beforeAutospacing="0" w:after="240" w:afterAutospacing="0"/>
        <w:jc w:val="both"/>
        <w:textAlignment w:val="baseline"/>
        <w:rPr>
          <w:rFonts w:ascii="Arial" w:hAnsi="Arial" w:cs="Arial"/>
          <w:b/>
          <w:bCs/>
          <w:color w:val="000000"/>
        </w:rPr>
      </w:pPr>
      <w:r>
        <w:rPr>
          <w:rFonts w:ascii="Arial" w:hAnsi="Arial" w:cs="Arial"/>
          <w:b/>
          <w:bCs/>
          <w:color w:val="000000"/>
        </w:rPr>
        <w:t>Impact Assessments</w:t>
      </w:r>
    </w:p>
    <w:p w14:paraId="48888E32" w14:textId="77777777" w:rsidR="004556D0" w:rsidRDefault="004556D0" w:rsidP="00986D2A">
      <w:pPr>
        <w:pStyle w:val="NormalWeb"/>
        <w:numPr>
          <w:ilvl w:val="1"/>
          <w:numId w:val="204"/>
        </w:numPr>
        <w:spacing w:before="0" w:beforeAutospacing="0" w:after="240" w:afterAutospacing="0"/>
        <w:ind w:left="360"/>
        <w:jc w:val="both"/>
        <w:textAlignment w:val="baseline"/>
        <w:rPr>
          <w:rFonts w:ascii="Arial" w:hAnsi="Arial" w:cs="Arial"/>
          <w:color w:val="000000"/>
        </w:rPr>
      </w:pPr>
      <w:r>
        <w:rPr>
          <w:rFonts w:ascii="Arial" w:hAnsi="Arial" w:cs="Arial"/>
          <w:color w:val="000000"/>
        </w:rPr>
        <w:t>The Parties shall:</w:t>
      </w:r>
    </w:p>
    <w:p w14:paraId="39C3F293" w14:textId="77777777" w:rsidR="004556D0" w:rsidRDefault="004556D0" w:rsidP="00986D2A">
      <w:pPr>
        <w:pStyle w:val="NormalWeb"/>
        <w:numPr>
          <w:ilvl w:val="0"/>
          <w:numId w:val="205"/>
        </w:numPr>
        <w:spacing w:before="280" w:beforeAutospacing="0" w:after="120" w:afterAutospacing="0"/>
        <w:jc w:val="both"/>
        <w:textAlignment w:val="baseline"/>
        <w:rPr>
          <w:rFonts w:ascii="Arial" w:hAnsi="Arial" w:cs="Arial"/>
          <w:color w:val="000000"/>
        </w:rPr>
      </w:pPr>
      <w:r>
        <w:rPr>
          <w:rFonts w:ascii="Arial" w:hAnsi="Arial" w:cs="Arial"/>
          <w:color w:val="000000"/>
        </w:rPr>
        <w:t>provide all reasonable assistance to each other to prepare any Data Protection Impact Assessment as may be required (including provision of detailed information and assessments in relation to Processing operations, risks and measures); and</w:t>
      </w:r>
    </w:p>
    <w:p w14:paraId="2D3DC626" w14:textId="77777777" w:rsidR="004556D0" w:rsidRDefault="004556D0" w:rsidP="004556D0">
      <w:pPr>
        <w:rPr>
          <w:rFonts w:ascii="Times New Roman" w:hAnsi="Times New Roman" w:cs="Times New Roman"/>
        </w:rPr>
      </w:pPr>
      <w:r>
        <w:br/>
      </w:r>
    </w:p>
    <w:p w14:paraId="35E763FE" w14:textId="77777777" w:rsidR="004556D0" w:rsidRDefault="004556D0" w:rsidP="00986D2A">
      <w:pPr>
        <w:pStyle w:val="NormalWeb"/>
        <w:numPr>
          <w:ilvl w:val="0"/>
          <w:numId w:val="206"/>
        </w:numPr>
        <w:spacing w:before="80" w:beforeAutospacing="0" w:after="120" w:afterAutospacing="0"/>
        <w:ind w:left="460"/>
        <w:jc w:val="both"/>
        <w:textAlignment w:val="baseline"/>
        <w:rPr>
          <w:rFonts w:ascii="Arial" w:hAnsi="Arial" w:cs="Arial"/>
          <w:color w:val="000000"/>
        </w:rPr>
      </w:pPr>
      <w:r>
        <w:rPr>
          <w:rFonts w:ascii="Arial" w:hAnsi="Arial" w:cs="Arial"/>
          <w:color w:val="000000"/>
        </w:rPr>
        <w:t>maintain full and complete records of all Processing carried out in respect of the Personal Data in connection with the Contract, in accordance with the terms of Article 30 UK GDPR.</w:t>
      </w:r>
    </w:p>
    <w:p w14:paraId="08F3C5FE" w14:textId="77777777" w:rsidR="004556D0" w:rsidRDefault="004556D0" w:rsidP="004556D0">
      <w:pPr>
        <w:rPr>
          <w:rFonts w:ascii="Times New Roman" w:hAnsi="Times New Roman" w:cs="Times New Roman"/>
        </w:rPr>
      </w:pPr>
      <w:r>
        <w:br/>
      </w:r>
    </w:p>
    <w:p w14:paraId="0AFF5607" w14:textId="77777777" w:rsidR="004556D0" w:rsidRDefault="004556D0" w:rsidP="00986D2A">
      <w:pPr>
        <w:pStyle w:val="NormalWeb"/>
        <w:numPr>
          <w:ilvl w:val="0"/>
          <w:numId w:val="207"/>
        </w:numPr>
        <w:spacing w:before="0" w:beforeAutospacing="0" w:after="240" w:afterAutospacing="0"/>
        <w:jc w:val="both"/>
        <w:textAlignment w:val="baseline"/>
        <w:rPr>
          <w:rFonts w:ascii="Arial" w:hAnsi="Arial" w:cs="Arial"/>
          <w:b/>
          <w:bCs/>
          <w:color w:val="000000"/>
        </w:rPr>
      </w:pPr>
      <w:r>
        <w:rPr>
          <w:rFonts w:ascii="Arial" w:hAnsi="Arial" w:cs="Arial"/>
          <w:b/>
          <w:bCs/>
          <w:color w:val="000000"/>
        </w:rPr>
        <w:lastRenderedPageBreak/>
        <w:t>ICO Guidance</w:t>
      </w:r>
    </w:p>
    <w:p w14:paraId="0093F93A" w14:textId="77777777" w:rsidR="004556D0" w:rsidRDefault="004556D0" w:rsidP="004556D0">
      <w:pPr>
        <w:pStyle w:val="NormalWeb"/>
        <w:spacing w:before="0" w:beforeAutospacing="0" w:after="200" w:afterAutospacing="0"/>
        <w:ind w:left="720"/>
      </w:pPr>
      <w:r>
        <w:rPr>
          <w:rFonts w:ascii="Arial" w:hAnsi="Arial" w:cs="Arial"/>
          <w:color w:val="000000"/>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47CCDFC4" w14:textId="77777777" w:rsidR="004556D0" w:rsidRDefault="004556D0" w:rsidP="00986D2A">
      <w:pPr>
        <w:pStyle w:val="NormalWeb"/>
        <w:numPr>
          <w:ilvl w:val="0"/>
          <w:numId w:val="208"/>
        </w:numPr>
        <w:spacing w:before="0" w:beforeAutospacing="0" w:after="240" w:afterAutospacing="0"/>
        <w:jc w:val="both"/>
        <w:textAlignment w:val="baseline"/>
        <w:rPr>
          <w:rFonts w:ascii="Arial" w:hAnsi="Arial" w:cs="Arial"/>
          <w:b/>
          <w:bCs/>
          <w:color w:val="000000"/>
        </w:rPr>
      </w:pPr>
      <w:r>
        <w:rPr>
          <w:rFonts w:ascii="Arial" w:hAnsi="Arial" w:cs="Arial"/>
          <w:b/>
          <w:bCs/>
          <w:color w:val="000000"/>
        </w:rPr>
        <w:t>Liabilities for Data Protection Breach</w:t>
      </w:r>
    </w:p>
    <w:p w14:paraId="19B136CD" w14:textId="77777777" w:rsidR="004556D0" w:rsidRDefault="004556D0" w:rsidP="004556D0">
      <w:pPr>
        <w:pStyle w:val="NormalWeb"/>
        <w:spacing w:before="0" w:beforeAutospacing="0" w:after="200" w:afterAutospacing="0"/>
        <w:ind w:left="720"/>
      </w:pPr>
      <w:r>
        <w:rPr>
          <w:rFonts w:ascii="Arial" w:hAnsi="Arial" w:cs="Arial"/>
          <w:b/>
          <w:bCs/>
          <w:color w:val="000000"/>
          <w:shd w:val="clear" w:color="auto" w:fill="FFFF00"/>
        </w:rPr>
        <w:t>[Guidance:</w:t>
      </w:r>
      <w:r>
        <w:rPr>
          <w:rFonts w:ascii="Arial" w:hAnsi="Arial" w:cs="Arial"/>
          <w:b/>
          <w:bCs/>
          <w:color w:val="000000"/>
        </w:rPr>
        <w:t xml:space="preserve"> </w:t>
      </w:r>
      <w:r>
        <w:rPr>
          <w:rFonts w:ascii="Arial" w:hAnsi="Arial" w:cs="Arial"/>
          <w:color w:val="000000"/>
        </w:rPr>
        <w:t xml:space="preserve">This clause represents a risk share, you may wish to reconsider the apportionment of liability and whether recoverability of losses </w:t>
      </w:r>
      <w:proofErr w:type="gramStart"/>
      <w:r>
        <w:rPr>
          <w:rFonts w:ascii="Arial" w:hAnsi="Arial" w:cs="Arial"/>
          <w:color w:val="000000"/>
        </w:rPr>
        <w:t>are</w:t>
      </w:r>
      <w:proofErr w:type="gramEnd"/>
      <w:r>
        <w:rPr>
          <w:rFonts w:ascii="Arial" w:hAnsi="Arial" w:cs="Arial"/>
          <w:color w:val="000000"/>
        </w:rPr>
        <w:t xml:space="preserve"> likely to be hindered by the contractual limitation of liability provisions] </w:t>
      </w:r>
    </w:p>
    <w:p w14:paraId="3E90182F" w14:textId="77777777" w:rsidR="004556D0" w:rsidRDefault="004556D0" w:rsidP="00986D2A">
      <w:pPr>
        <w:pStyle w:val="NormalWeb"/>
        <w:numPr>
          <w:ilvl w:val="0"/>
          <w:numId w:val="209"/>
        </w:numPr>
        <w:spacing w:before="0" w:beforeAutospacing="0" w:after="240" w:afterAutospacing="0"/>
        <w:ind w:left="360"/>
        <w:jc w:val="both"/>
        <w:textAlignment w:val="baseline"/>
        <w:rPr>
          <w:rFonts w:ascii="Arial" w:hAnsi="Arial" w:cs="Arial"/>
          <w:color w:val="000000"/>
        </w:rPr>
      </w:pPr>
      <w:r>
        <w:rPr>
          <w:rFonts w:ascii="Arial" w:hAnsi="Arial" w:cs="Arial"/>
          <w:color w:val="000000"/>
        </w:rPr>
        <w:t>If financial penalties are imposed by the Information Commissioner on either the Relevant Authority or the Supplier for a Personal Data Breach ("</w:t>
      </w:r>
      <w:r>
        <w:rPr>
          <w:rFonts w:ascii="Arial" w:hAnsi="Arial" w:cs="Arial"/>
          <w:b/>
          <w:bCs/>
          <w:color w:val="000000"/>
        </w:rPr>
        <w:t>Financial Penalties</w:t>
      </w:r>
      <w:r>
        <w:rPr>
          <w:rFonts w:ascii="Arial" w:hAnsi="Arial" w:cs="Arial"/>
          <w:color w:val="000000"/>
        </w:rPr>
        <w:t>") then the following shall occur:</w:t>
      </w:r>
    </w:p>
    <w:p w14:paraId="38FCA861" w14:textId="77777777" w:rsidR="004556D0" w:rsidRDefault="004556D0" w:rsidP="00986D2A">
      <w:pPr>
        <w:pStyle w:val="NormalWeb"/>
        <w:numPr>
          <w:ilvl w:val="0"/>
          <w:numId w:val="210"/>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rPr>
          <w:rFonts w:ascii="Arial" w:hAnsi="Arial" w:cs="Arial"/>
          <w:color w:val="000000"/>
        </w:rPr>
        <w:t>third party</w:t>
      </w:r>
      <w:proofErr w:type="gramEnd"/>
      <w:r>
        <w:rPr>
          <w:rFonts w:ascii="Arial" w:hAnsi="Arial" w:cs="Arial"/>
          <w:color w:val="000000"/>
        </w:rPr>
        <w:t xml:space="preserve"> investigators and auditors, on request and at the Supplier's reasonable cost, full cooperation and access to conduct a thorough audit of such Personal Data Breach; </w:t>
      </w:r>
    </w:p>
    <w:p w14:paraId="4FD45AE4" w14:textId="77777777" w:rsidR="004556D0" w:rsidRDefault="004556D0" w:rsidP="00986D2A">
      <w:pPr>
        <w:pStyle w:val="NormalWeb"/>
        <w:numPr>
          <w:ilvl w:val="0"/>
          <w:numId w:val="210"/>
        </w:numPr>
        <w:spacing w:before="280" w:beforeAutospacing="0" w:after="120" w:afterAutospacing="0"/>
        <w:jc w:val="both"/>
        <w:textAlignment w:val="baseline"/>
        <w:rPr>
          <w:rFonts w:ascii="Arial" w:hAnsi="Arial" w:cs="Arial"/>
          <w:color w:val="000000"/>
        </w:rPr>
      </w:pPr>
      <w:r>
        <w:rPr>
          <w:rFonts w:ascii="Arial" w:hAnsi="Arial" w:cs="Arial"/>
          <w:color w:val="000000"/>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20AFCBE0" w14:textId="77777777" w:rsidR="004556D0" w:rsidRDefault="004556D0" w:rsidP="00986D2A">
      <w:pPr>
        <w:pStyle w:val="NormalWeb"/>
        <w:numPr>
          <w:ilvl w:val="0"/>
          <w:numId w:val="210"/>
        </w:numPr>
        <w:spacing w:before="280" w:beforeAutospacing="0" w:after="120" w:afterAutospacing="0"/>
        <w:jc w:val="both"/>
        <w:textAlignment w:val="baseline"/>
        <w:rPr>
          <w:rFonts w:ascii="Arial" w:hAnsi="Arial" w:cs="Arial"/>
          <w:color w:val="000000"/>
        </w:rPr>
      </w:pPr>
      <w:r>
        <w:rPr>
          <w:rFonts w:ascii="Arial" w:hAnsi="Arial" w:cs="Arial"/>
          <w:color w:val="000000"/>
        </w:rPr>
        <w:t>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132D0B32" w14:textId="77777777" w:rsidR="004556D0" w:rsidRDefault="004556D0" w:rsidP="00986D2A">
      <w:pPr>
        <w:pStyle w:val="NormalWeb"/>
        <w:numPr>
          <w:ilvl w:val="0"/>
          <w:numId w:val="211"/>
        </w:numPr>
        <w:spacing w:before="0" w:beforeAutospacing="0" w:after="240" w:afterAutospacing="0"/>
        <w:jc w:val="both"/>
        <w:textAlignment w:val="baseline"/>
        <w:rPr>
          <w:rFonts w:ascii="Arial" w:hAnsi="Arial" w:cs="Arial"/>
          <w:color w:val="000000"/>
        </w:rPr>
      </w:pPr>
      <w:r>
        <w:rPr>
          <w:rFonts w:ascii="Arial" w:hAnsi="Arial" w:cs="Arial"/>
          <w:color w:val="000000"/>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w:t>
      </w:r>
      <w:r>
        <w:rPr>
          <w:rFonts w:ascii="Arial" w:hAnsi="Arial" w:cs="Arial"/>
          <w:color w:val="000000"/>
        </w:rPr>
        <w:lastRenderedPageBreak/>
        <w:t>both Parties are liable, the liability will be apportioned between the Parties in accordance with the decision of the Court.  </w:t>
      </w:r>
    </w:p>
    <w:p w14:paraId="42134732" w14:textId="77777777" w:rsidR="004556D0" w:rsidRDefault="004556D0" w:rsidP="00986D2A">
      <w:pPr>
        <w:pStyle w:val="NormalWeb"/>
        <w:numPr>
          <w:ilvl w:val="0"/>
          <w:numId w:val="212"/>
        </w:numPr>
        <w:spacing w:before="0" w:beforeAutospacing="0" w:after="240" w:afterAutospacing="0"/>
        <w:jc w:val="both"/>
        <w:textAlignment w:val="baseline"/>
        <w:rPr>
          <w:rFonts w:ascii="Arial" w:hAnsi="Arial" w:cs="Arial"/>
          <w:color w:val="000000"/>
        </w:rPr>
      </w:pPr>
      <w:r>
        <w:rPr>
          <w:rFonts w:ascii="Arial" w:hAnsi="Arial" w:cs="Arial"/>
          <w:color w:val="000000"/>
        </w:rPr>
        <w:t>In respect of any losses, cost claims or expenses incurred by either Party as a result of a Personal Data Breach (the “Claim Losses”):</w:t>
      </w:r>
    </w:p>
    <w:p w14:paraId="789F0E52" w14:textId="77777777" w:rsidR="004556D0" w:rsidRDefault="004556D0" w:rsidP="00986D2A">
      <w:pPr>
        <w:pStyle w:val="NormalWeb"/>
        <w:numPr>
          <w:ilvl w:val="0"/>
          <w:numId w:val="213"/>
        </w:numPr>
        <w:spacing w:before="280" w:beforeAutospacing="0" w:after="120" w:afterAutospacing="0"/>
        <w:jc w:val="both"/>
        <w:textAlignment w:val="baseline"/>
        <w:rPr>
          <w:rFonts w:ascii="Arial" w:hAnsi="Arial" w:cs="Arial"/>
          <w:color w:val="000000"/>
        </w:rPr>
      </w:pPr>
      <w:r>
        <w:rPr>
          <w:rFonts w:ascii="Arial" w:hAnsi="Arial" w:cs="Arial"/>
          <w:color w:val="000000"/>
        </w:rPr>
        <w:t>if the Relevant Authority is responsible for the relevant Personal Data Breach, then the Relevant Authority shall be responsible for the Claim Losses;</w:t>
      </w:r>
    </w:p>
    <w:p w14:paraId="08F552BC" w14:textId="77777777" w:rsidR="004556D0" w:rsidRDefault="004556D0" w:rsidP="00986D2A">
      <w:pPr>
        <w:pStyle w:val="NormalWeb"/>
        <w:numPr>
          <w:ilvl w:val="0"/>
          <w:numId w:val="213"/>
        </w:numPr>
        <w:spacing w:before="280" w:beforeAutospacing="0" w:after="120" w:afterAutospacing="0"/>
        <w:jc w:val="both"/>
        <w:textAlignment w:val="baseline"/>
        <w:rPr>
          <w:rFonts w:ascii="Arial" w:hAnsi="Arial" w:cs="Arial"/>
          <w:color w:val="000000"/>
        </w:rPr>
      </w:pPr>
      <w:r>
        <w:rPr>
          <w:rFonts w:ascii="Arial" w:hAnsi="Arial" w:cs="Arial"/>
          <w:color w:val="000000"/>
        </w:rPr>
        <w:t>if the Supplier is responsible for the relevant Personal Data Breach, then the Supplier shall be responsible for the Claim Losses: and</w:t>
      </w:r>
    </w:p>
    <w:p w14:paraId="46739BFC" w14:textId="77777777" w:rsidR="004556D0" w:rsidRDefault="004556D0" w:rsidP="00986D2A">
      <w:pPr>
        <w:pStyle w:val="NormalWeb"/>
        <w:numPr>
          <w:ilvl w:val="0"/>
          <w:numId w:val="213"/>
        </w:numPr>
        <w:spacing w:before="280" w:beforeAutospacing="0" w:after="120" w:afterAutospacing="0"/>
        <w:jc w:val="both"/>
        <w:textAlignment w:val="baseline"/>
        <w:rPr>
          <w:rFonts w:ascii="Arial" w:hAnsi="Arial" w:cs="Arial"/>
          <w:color w:val="000000"/>
        </w:rPr>
      </w:pPr>
      <w:r>
        <w:rPr>
          <w:rFonts w:ascii="Arial" w:hAnsi="Arial" w:cs="Arial"/>
          <w:color w:val="000000"/>
        </w:rPr>
        <w:t>if responsibility for the relevant Personal Data Breach is unclear, then the Relevant Authority and the Supplier shall be responsible for the Claim Losses equally. </w:t>
      </w:r>
    </w:p>
    <w:p w14:paraId="5C33FA65" w14:textId="77777777" w:rsidR="004556D0" w:rsidRDefault="004556D0" w:rsidP="004556D0">
      <w:pPr>
        <w:rPr>
          <w:rFonts w:ascii="Times New Roman" w:hAnsi="Times New Roman" w:cs="Times New Roman"/>
        </w:rPr>
      </w:pPr>
      <w:r>
        <w:br/>
      </w:r>
    </w:p>
    <w:p w14:paraId="5119EB74" w14:textId="77777777" w:rsidR="004556D0" w:rsidRDefault="004556D0" w:rsidP="00986D2A">
      <w:pPr>
        <w:pStyle w:val="NormalWeb"/>
        <w:numPr>
          <w:ilvl w:val="0"/>
          <w:numId w:val="214"/>
        </w:numPr>
        <w:spacing w:before="0" w:beforeAutospacing="0" w:after="240" w:afterAutospacing="0"/>
        <w:jc w:val="both"/>
        <w:textAlignment w:val="baseline"/>
        <w:rPr>
          <w:rFonts w:ascii="Arial" w:hAnsi="Arial" w:cs="Arial"/>
          <w:color w:val="000000"/>
        </w:rPr>
      </w:pPr>
      <w:r>
        <w:rPr>
          <w:rFonts w:ascii="Arial" w:hAnsi="Arial" w:cs="Arial"/>
          <w:color w:val="000000"/>
        </w:rPr>
        <w:t xml:space="preserve">Nothing in either clause 7.2 or clause 7.3 shall preclude the Relevant Authority and the Supplier reaching any other agreement, including by way of compromise with a </w:t>
      </w:r>
      <w:proofErr w:type="gramStart"/>
      <w:r>
        <w:rPr>
          <w:rFonts w:ascii="Arial" w:hAnsi="Arial" w:cs="Arial"/>
          <w:color w:val="000000"/>
        </w:rPr>
        <w:t>third party</w:t>
      </w:r>
      <w:proofErr w:type="gramEnd"/>
      <w:r>
        <w:rPr>
          <w:rFonts w:ascii="Arial" w:hAnsi="Arial" w:cs="Arial"/>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6A6A9728" w14:textId="77777777" w:rsidR="004556D0" w:rsidRDefault="004556D0" w:rsidP="00986D2A">
      <w:pPr>
        <w:pStyle w:val="NormalWeb"/>
        <w:numPr>
          <w:ilvl w:val="0"/>
          <w:numId w:val="215"/>
        </w:numPr>
        <w:spacing w:before="0" w:beforeAutospacing="0" w:after="240" w:afterAutospacing="0"/>
        <w:jc w:val="both"/>
        <w:textAlignment w:val="baseline"/>
        <w:rPr>
          <w:rFonts w:ascii="Arial" w:hAnsi="Arial" w:cs="Arial"/>
          <w:b/>
          <w:bCs/>
          <w:color w:val="000000"/>
        </w:rPr>
      </w:pPr>
      <w:r>
        <w:rPr>
          <w:rFonts w:ascii="Arial" w:hAnsi="Arial" w:cs="Arial"/>
          <w:b/>
          <w:bCs/>
          <w:color w:val="000000"/>
        </w:rPr>
        <w:t>Termination</w:t>
      </w:r>
    </w:p>
    <w:p w14:paraId="1635C774" w14:textId="77777777" w:rsidR="004556D0" w:rsidRDefault="004556D0" w:rsidP="004556D0">
      <w:pPr>
        <w:pStyle w:val="NormalWeb"/>
        <w:spacing w:before="0" w:beforeAutospacing="0" w:after="200" w:afterAutospacing="0"/>
        <w:ind w:left="720"/>
      </w:pPr>
      <w:r>
        <w:rPr>
          <w:rFonts w:ascii="Arial" w:hAnsi="Arial" w:cs="Arial"/>
          <w:color w:val="000000"/>
        </w:rPr>
        <w:t>If the Supplier is in material Default under any of its obligations under this Annex 2 (</w:t>
      </w:r>
      <w:r>
        <w:rPr>
          <w:rFonts w:ascii="Arial" w:hAnsi="Arial" w:cs="Arial"/>
          <w:i/>
          <w:iCs/>
          <w:color w:val="000000"/>
        </w:rPr>
        <w:t>Joint Controller Agreement</w:t>
      </w:r>
      <w:r>
        <w:rPr>
          <w:rFonts w:ascii="Arial" w:hAnsi="Arial" w:cs="Arial"/>
          <w:color w:val="000000"/>
        </w:rPr>
        <w:t>), the Relevant Authority shall be entitled to terminate the Contract by issuing a Termination Notice to the Supplier in accordance with Clause 10 of the Core Terms (</w:t>
      </w:r>
      <w:r>
        <w:rPr>
          <w:rFonts w:ascii="Arial" w:hAnsi="Arial" w:cs="Arial"/>
          <w:i/>
          <w:iCs/>
          <w:color w:val="000000"/>
        </w:rPr>
        <w:t>Ending the contract</w:t>
      </w:r>
      <w:r>
        <w:rPr>
          <w:rFonts w:ascii="Arial" w:hAnsi="Arial" w:cs="Arial"/>
          <w:color w:val="000000"/>
        </w:rPr>
        <w:t>).</w:t>
      </w:r>
    </w:p>
    <w:p w14:paraId="28317287" w14:textId="77777777" w:rsidR="004556D0" w:rsidRDefault="004556D0" w:rsidP="00986D2A">
      <w:pPr>
        <w:pStyle w:val="NormalWeb"/>
        <w:numPr>
          <w:ilvl w:val="0"/>
          <w:numId w:val="216"/>
        </w:numPr>
        <w:spacing w:before="0" w:beforeAutospacing="0" w:after="240" w:afterAutospacing="0"/>
        <w:jc w:val="both"/>
        <w:textAlignment w:val="baseline"/>
        <w:rPr>
          <w:rFonts w:ascii="Arial" w:hAnsi="Arial" w:cs="Arial"/>
          <w:color w:val="000000"/>
        </w:rPr>
      </w:pPr>
      <w:r>
        <w:rPr>
          <w:rFonts w:ascii="Arial" w:hAnsi="Arial" w:cs="Arial"/>
          <w:b/>
          <w:bCs/>
          <w:color w:val="000000"/>
        </w:rPr>
        <w:t>Sub-Processing</w:t>
      </w:r>
    </w:p>
    <w:p w14:paraId="0C03602A" w14:textId="77777777" w:rsidR="004556D0" w:rsidRDefault="004556D0" w:rsidP="00986D2A">
      <w:pPr>
        <w:pStyle w:val="NormalWeb"/>
        <w:numPr>
          <w:ilvl w:val="1"/>
          <w:numId w:val="216"/>
        </w:numPr>
        <w:spacing w:before="0" w:beforeAutospacing="0" w:after="240" w:afterAutospacing="0"/>
        <w:ind w:left="360"/>
        <w:jc w:val="both"/>
        <w:textAlignment w:val="baseline"/>
        <w:rPr>
          <w:rFonts w:ascii="Arial" w:hAnsi="Arial" w:cs="Arial"/>
          <w:color w:val="000000"/>
        </w:rPr>
      </w:pPr>
      <w:r>
        <w:rPr>
          <w:rFonts w:ascii="Arial" w:hAnsi="Arial" w:cs="Arial"/>
          <w:color w:val="000000"/>
        </w:rPr>
        <w:t>In respect of any Processing of Personal Data performed by a third party on behalf of a Party, that Party shall:</w:t>
      </w:r>
    </w:p>
    <w:p w14:paraId="788CEACB" w14:textId="77777777" w:rsidR="004556D0" w:rsidRDefault="004556D0" w:rsidP="00986D2A">
      <w:pPr>
        <w:pStyle w:val="NormalWeb"/>
        <w:numPr>
          <w:ilvl w:val="0"/>
          <w:numId w:val="217"/>
        </w:numPr>
        <w:spacing w:before="280" w:beforeAutospacing="0" w:after="120" w:afterAutospacing="0"/>
        <w:jc w:val="both"/>
        <w:textAlignment w:val="baseline"/>
        <w:rPr>
          <w:rFonts w:ascii="Arial" w:hAnsi="Arial" w:cs="Arial"/>
          <w:color w:val="000000"/>
        </w:rPr>
      </w:pPr>
      <w:r>
        <w:rPr>
          <w:rFonts w:ascii="Arial" w:hAnsi="Arial" w:cs="Arial"/>
          <w:color w:val="000000"/>
        </w:rPr>
        <w:t xml:space="preserve">carry out adequate due diligence on such third party to ensure that it is capable of providing the level of protection for the Personal Data as is required by the Contract, and provide evidence of such due diligence to </w:t>
      </w:r>
      <w:proofErr w:type="gramStart"/>
      <w:r>
        <w:rPr>
          <w:rFonts w:ascii="Arial" w:hAnsi="Arial" w:cs="Arial"/>
          <w:color w:val="000000"/>
        </w:rPr>
        <w:t>the  other</w:t>
      </w:r>
      <w:proofErr w:type="gramEnd"/>
      <w:r>
        <w:rPr>
          <w:rFonts w:ascii="Arial" w:hAnsi="Arial" w:cs="Arial"/>
          <w:color w:val="000000"/>
        </w:rPr>
        <w:t xml:space="preserve"> Party where reasonably requested; and</w:t>
      </w:r>
    </w:p>
    <w:p w14:paraId="51186F26" w14:textId="77777777" w:rsidR="004556D0" w:rsidRDefault="004556D0" w:rsidP="00986D2A">
      <w:pPr>
        <w:pStyle w:val="NormalWeb"/>
        <w:numPr>
          <w:ilvl w:val="0"/>
          <w:numId w:val="217"/>
        </w:numPr>
        <w:spacing w:before="280" w:beforeAutospacing="0" w:after="120" w:afterAutospacing="0"/>
        <w:jc w:val="both"/>
        <w:textAlignment w:val="baseline"/>
        <w:rPr>
          <w:rFonts w:ascii="Arial" w:hAnsi="Arial" w:cs="Arial"/>
          <w:color w:val="000000"/>
        </w:rPr>
      </w:pPr>
      <w:r>
        <w:rPr>
          <w:rFonts w:ascii="Arial" w:hAnsi="Arial" w:cs="Arial"/>
          <w:color w:val="000000"/>
        </w:rPr>
        <w:t>ensure that a suitable agreement is in place with the third party as required under applicable Data Protection Legislation.</w:t>
      </w:r>
    </w:p>
    <w:p w14:paraId="316CD2F5" w14:textId="77777777" w:rsidR="004556D0" w:rsidRDefault="004556D0" w:rsidP="004556D0">
      <w:pPr>
        <w:rPr>
          <w:rFonts w:ascii="Times New Roman" w:hAnsi="Times New Roman" w:cs="Times New Roman"/>
        </w:rPr>
      </w:pPr>
      <w:r>
        <w:br/>
      </w:r>
    </w:p>
    <w:p w14:paraId="36E5C5CA" w14:textId="77777777" w:rsidR="004556D0" w:rsidRDefault="004556D0" w:rsidP="00986D2A">
      <w:pPr>
        <w:pStyle w:val="NormalWeb"/>
        <w:numPr>
          <w:ilvl w:val="0"/>
          <w:numId w:val="218"/>
        </w:numPr>
        <w:spacing w:before="0" w:beforeAutospacing="0" w:after="240" w:afterAutospacing="0"/>
        <w:jc w:val="both"/>
        <w:textAlignment w:val="baseline"/>
        <w:rPr>
          <w:rFonts w:ascii="Arial" w:hAnsi="Arial" w:cs="Arial"/>
          <w:color w:val="000000"/>
        </w:rPr>
      </w:pPr>
      <w:r>
        <w:rPr>
          <w:rFonts w:ascii="Arial" w:hAnsi="Arial" w:cs="Arial"/>
          <w:b/>
          <w:bCs/>
          <w:color w:val="000000"/>
        </w:rPr>
        <w:t>Data Retention</w:t>
      </w:r>
    </w:p>
    <w:p w14:paraId="27E1A67C" w14:textId="77777777" w:rsidR="004556D0" w:rsidRDefault="004556D0" w:rsidP="004556D0">
      <w:pPr>
        <w:pStyle w:val="NormalWeb"/>
        <w:spacing w:before="0" w:beforeAutospacing="0" w:after="120" w:afterAutospacing="0"/>
        <w:ind w:left="720"/>
        <w:jc w:val="both"/>
      </w:pPr>
      <w:r>
        <w:rPr>
          <w:rFonts w:ascii="Arial" w:hAnsi="Arial" w:cs="Arial"/>
          <w:color w:val="000000"/>
        </w:rPr>
        <w:t xml:space="preserve">The Parties agree to erase Personal Data from any computers, storage devices and storage media that are to be retained as soon as practicable after it has </w:t>
      </w:r>
      <w:r>
        <w:rPr>
          <w:rFonts w:ascii="Arial" w:hAnsi="Arial" w:cs="Arial"/>
          <w:color w:val="000000"/>
        </w:rPr>
        <w:lastRenderedPageBreak/>
        <w:t>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4D23D660" w14:textId="77777777" w:rsidR="004556D0" w:rsidRPr="004556D0" w:rsidRDefault="004556D0" w:rsidP="004556D0">
      <w:pPr>
        <w:tabs>
          <w:tab w:val="left" w:pos="2580"/>
        </w:tabs>
        <w:rPr>
          <w:rFonts w:ascii="Arial" w:eastAsia="Arial" w:hAnsi="Arial" w:cs="Arial"/>
          <w:sz w:val="24"/>
          <w:szCs w:val="24"/>
        </w:rPr>
      </w:pPr>
    </w:p>
    <w:sectPr w:rsidR="004556D0" w:rsidRPr="004556D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1E09F" w14:textId="77777777" w:rsidR="00986D2A" w:rsidRDefault="00986D2A">
      <w:pPr>
        <w:spacing w:after="0" w:line="240" w:lineRule="auto"/>
      </w:pPr>
      <w:r>
        <w:separator/>
      </w:r>
    </w:p>
  </w:endnote>
  <w:endnote w:type="continuationSeparator" w:id="0">
    <w:p w14:paraId="79CA2142" w14:textId="77777777" w:rsidR="00986D2A" w:rsidRDefault="00986D2A">
      <w:pPr>
        <w:spacing w:after="0" w:line="240" w:lineRule="auto"/>
      </w:pPr>
      <w:r>
        <w:continuationSeparator/>
      </w:r>
    </w:p>
  </w:endnote>
  <w:endnote w:type="continuationNotice" w:id="1">
    <w:p w14:paraId="4F08CD95" w14:textId="77777777" w:rsidR="00986D2A" w:rsidRDefault="00986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STZhongsong">
    <w:altName w:val="Arial Unicode MS"/>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78ED" w14:textId="77777777" w:rsidR="005B397F" w:rsidRDefault="005B3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EE38" w14:textId="07D7B09A" w:rsidR="005B397F" w:rsidRDefault="005B3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color w:val="BFBFB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9D71" w14:textId="77777777" w:rsidR="005B397F" w:rsidRDefault="005B397F">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0C35E107" w14:textId="77777777" w:rsidR="005B397F" w:rsidRDefault="005B397F">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0A068F61" w14:textId="77777777" w:rsidR="005B397F" w:rsidRDefault="005B3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C8C11" w14:textId="77777777" w:rsidR="00986D2A" w:rsidRDefault="00986D2A">
      <w:pPr>
        <w:spacing w:after="0" w:line="240" w:lineRule="auto"/>
      </w:pPr>
      <w:r>
        <w:separator/>
      </w:r>
    </w:p>
  </w:footnote>
  <w:footnote w:type="continuationSeparator" w:id="0">
    <w:p w14:paraId="7D0F5491" w14:textId="77777777" w:rsidR="00986D2A" w:rsidRDefault="00986D2A">
      <w:pPr>
        <w:spacing w:after="0" w:line="240" w:lineRule="auto"/>
      </w:pPr>
      <w:r>
        <w:continuationSeparator/>
      </w:r>
    </w:p>
  </w:footnote>
  <w:footnote w:type="continuationNotice" w:id="1">
    <w:p w14:paraId="4DD3BFB5" w14:textId="77777777" w:rsidR="00986D2A" w:rsidRDefault="00986D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8A00" w14:textId="77777777" w:rsidR="005B397F" w:rsidRDefault="005B3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C6B2" w14:textId="3D34293A" w:rsidR="005B397F" w:rsidRDefault="00CA0851">
    <w:pPr>
      <w:pBdr>
        <w:top w:val="nil"/>
        <w:left w:val="nil"/>
        <w:bottom w:val="nil"/>
        <w:right w:val="nil"/>
        <w:between w:val="nil"/>
      </w:pBdr>
      <w:tabs>
        <w:tab w:val="center" w:pos="4513"/>
        <w:tab w:val="right" w:pos="9026"/>
        <w:tab w:val="left" w:pos="3800"/>
      </w:tabs>
      <w:spacing w:after="0" w:line="240" w:lineRule="auto"/>
      <w:rPr>
        <w:rFonts w:ascii="Arial" w:eastAsia="Arial" w:hAnsi="Arial" w:cs="Arial"/>
        <w:color w:val="BFBFBF"/>
        <w:sz w:val="20"/>
        <w:szCs w:val="20"/>
      </w:rPr>
    </w:pPr>
    <w:r>
      <w:rPr>
        <w:rFonts w:ascii="Arial" w:eastAsia="Arial" w:hAnsi="Arial" w:cs="Arial"/>
        <w:color w:val="BFBFBF"/>
        <w:sz w:val="20"/>
        <w:szCs w:val="20"/>
      </w:rPr>
      <w:t>Joint Schedules</w:t>
    </w:r>
    <w:r>
      <w:rPr>
        <w:rFonts w:ascii="Arial" w:eastAsia="Arial" w:hAnsi="Arial" w:cs="Arial"/>
        <w:color w:val="BFBFBF"/>
        <w:sz w:val="20"/>
        <w:szCs w:val="20"/>
      </w:rPr>
      <w:b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5FBA" w14:textId="77777777" w:rsidR="005B397F" w:rsidRDefault="005B397F">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b/>
        <w:color w:val="BFBFBF"/>
        <w:sz w:val="20"/>
        <w:szCs w:val="20"/>
      </w:rPr>
      <w:t xml:space="preserve">Joint Schedule 1 (Definitions) </w:t>
    </w:r>
  </w:p>
  <w:p w14:paraId="78374805" w14:textId="77777777" w:rsidR="005B397F" w:rsidRDefault="005B397F">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82C"/>
    <w:multiLevelType w:val="multilevel"/>
    <w:tmpl w:val="113C71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A1994"/>
    <w:multiLevelType w:val="multilevel"/>
    <w:tmpl w:val="D18EE0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C08D6"/>
    <w:multiLevelType w:val="multilevel"/>
    <w:tmpl w:val="5CBE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E6F86"/>
    <w:multiLevelType w:val="multilevel"/>
    <w:tmpl w:val="7E3C36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A2B76"/>
    <w:multiLevelType w:val="multilevel"/>
    <w:tmpl w:val="FEC0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D27A6"/>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4C4915"/>
    <w:multiLevelType w:val="multilevel"/>
    <w:tmpl w:val="BC16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2C5AE6"/>
    <w:multiLevelType w:val="multilevel"/>
    <w:tmpl w:val="E35AA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8236BE"/>
    <w:multiLevelType w:val="multilevel"/>
    <w:tmpl w:val="B26A0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3623ED"/>
    <w:multiLevelType w:val="multilevel"/>
    <w:tmpl w:val="CBCE49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960DC3"/>
    <w:multiLevelType w:val="multilevel"/>
    <w:tmpl w:val="23002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186943"/>
    <w:multiLevelType w:val="multilevel"/>
    <w:tmpl w:val="0EF05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9A4889"/>
    <w:multiLevelType w:val="multilevel"/>
    <w:tmpl w:val="CDEC7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0A00F2"/>
    <w:multiLevelType w:val="multilevel"/>
    <w:tmpl w:val="E29E81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1B5CE3"/>
    <w:multiLevelType w:val="multilevel"/>
    <w:tmpl w:val="8CFAB3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8F3013"/>
    <w:multiLevelType w:val="multilevel"/>
    <w:tmpl w:val="1F22A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676268"/>
    <w:multiLevelType w:val="multilevel"/>
    <w:tmpl w:val="D5663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BB4271"/>
    <w:multiLevelType w:val="multilevel"/>
    <w:tmpl w:val="62BAD6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ED60C3"/>
    <w:multiLevelType w:val="multilevel"/>
    <w:tmpl w:val="A4C494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1F75BE"/>
    <w:multiLevelType w:val="multilevel"/>
    <w:tmpl w:val="892A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647125"/>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637889"/>
    <w:multiLevelType w:val="multilevel"/>
    <w:tmpl w:val="DB1E95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5F2627"/>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0150FA8"/>
    <w:multiLevelType w:val="multilevel"/>
    <w:tmpl w:val="BD5C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6B65F2"/>
    <w:multiLevelType w:val="multilevel"/>
    <w:tmpl w:val="5F442E60"/>
    <w:lvl w:ilvl="0">
      <w:start w:val="1"/>
      <w:numFmt w:val="lowerLetter"/>
      <w:pStyle w:val="GPSDefinitionL4"/>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5" w15:restartNumberingAfterBreak="0">
    <w:nsid w:val="226D5DBF"/>
    <w:multiLevelType w:val="multilevel"/>
    <w:tmpl w:val="7570B822"/>
    <w:lvl w:ilvl="0">
      <w:start w:val="1"/>
      <w:numFmt w:val="lowerLetter"/>
      <w:pStyle w:val="ORDERFORML1PraraNo"/>
      <w:lvlText w:val="%1)"/>
      <w:lvlJc w:val="left"/>
      <w:pPr>
        <w:ind w:left="432" w:hanging="262"/>
      </w:pPr>
      <w:rPr>
        <w:sz w:val="22"/>
        <w:szCs w:val="22"/>
      </w:rPr>
    </w:lvl>
    <w:lvl w:ilvl="1">
      <w:start w:val="1"/>
      <w:numFmt w:val="lowerLetter"/>
      <w:pStyle w:val="ORDERFORML2Title"/>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6" w15:restartNumberingAfterBreak="0">
    <w:nsid w:val="232A2968"/>
    <w:multiLevelType w:val="multilevel"/>
    <w:tmpl w:val="84E27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2972BC"/>
    <w:multiLevelType w:val="multilevel"/>
    <w:tmpl w:val="B980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E651B2"/>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ED61F0"/>
    <w:multiLevelType w:val="multilevel"/>
    <w:tmpl w:val="F5BE3D24"/>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832307C"/>
    <w:multiLevelType w:val="multilevel"/>
    <w:tmpl w:val="A4F285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A358B4"/>
    <w:multiLevelType w:val="multilevel"/>
    <w:tmpl w:val="90520B2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E556A2"/>
    <w:multiLevelType w:val="multilevel"/>
    <w:tmpl w:val="AF80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0736D2"/>
    <w:multiLevelType w:val="multilevel"/>
    <w:tmpl w:val="865E4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4197047"/>
    <w:multiLevelType w:val="multilevel"/>
    <w:tmpl w:val="2826B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DA5788"/>
    <w:multiLevelType w:val="multilevel"/>
    <w:tmpl w:val="7D081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6229F2"/>
    <w:multiLevelType w:val="multilevel"/>
    <w:tmpl w:val="AC9E9E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75456"/>
    <w:multiLevelType w:val="multilevel"/>
    <w:tmpl w:val="50124F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2316CD"/>
    <w:multiLevelType w:val="multilevel"/>
    <w:tmpl w:val="D146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D47347"/>
    <w:multiLevelType w:val="multilevel"/>
    <w:tmpl w:val="73E0CB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86E11B9"/>
    <w:multiLevelType w:val="multilevel"/>
    <w:tmpl w:val="0ED6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9826F1E"/>
    <w:multiLevelType w:val="multilevel"/>
    <w:tmpl w:val="26B454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BC029E"/>
    <w:multiLevelType w:val="multilevel"/>
    <w:tmpl w:val="3B5A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BBE2220"/>
    <w:multiLevelType w:val="multilevel"/>
    <w:tmpl w:val="B14C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BC127EC"/>
    <w:multiLevelType w:val="multilevel"/>
    <w:tmpl w:val="7DF0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0A124D"/>
    <w:multiLevelType w:val="multilevel"/>
    <w:tmpl w:val="800CA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A81529"/>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DD6077D"/>
    <w:multiLevelType w:val="multilevel"/>
    <w:tmpl w:val="F0929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E395460"/>
    <w:multiLevelType w:val="multilevel"/>
    <w:tmpl w:val="539874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EF61FA5"/>
    <w:multiLevelType w:val="multilevel"/>
    <w:tmpl w:val="6518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F39355C"/>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101168F"/>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10479A"/>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14C4BE8"/>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16D3DFA"/>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1BB71A8"/>
    <w:multiLevelType w:val="multilevel"/>
    <w:tmpl w:val="1D0E0C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1DF37D3"/>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446702D"/>
    <w:multiLevelType w:val="multilevel"/>
    <w:tmpl w:val="906E4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4790CEE"/>
    <w:multiLevelType w:val="multilevel"/>
    <w:tmpl w:val="8488D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4BE6AAB"/>
    <w:multiLevelType w:val="multilevel"/>
    <w:tmpl w:val="065094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4F6601E"/>
    <w:multiLevelType w:val="multilevel"/>
    <w:tmpl w:val="3784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5F51B82"/>
    <w:multiLevelType w:val="multilevel"/>
    <w:tmpl w:val="DB3E5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63774CA"/>
    <w:multiLevelType w:val="multilevel"/>
    <w:tmpl w:val="6CCC55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9476290"/>
    <w:multiLevelType w:val="multilevel"/>
    <w:tmpl w:val="E3F4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3F1337"/>
    <w:multiLevelType w:val="hybridMultilevel"/>
    <w:tmpl w:val="A9A2422E"/>
    <w:lvl w:ilvl="0" w:tplc="52586180">
      <w:start w:val="2"/>
      <w:numFmt w:val="lowerLetter"/>
      <w:lvlText w:val="%1."/>
      <w:lvlJc w:val="left"/>
      <w:pPr>
        <w:tabs>
          <w:tab w:val="num" w:pos="720"/>
        </w:tabs>
        <w:ind w:left="720" w:hanging="360"/>
      </w:pPr>
    </w:lvl>
    <w:lvl w:ilvl="1" w:tplc="D6482266" w:tentative="1">
      <w:start w:val="1"/>
      <w:numFmt w:val="decimal"/>
      <w:lvlText w:val="%2."/>
      <w:lvlJc w:val="left"/>
      <w:pPr>
        <w:tabs>
          <w:tab w:val="num" w:pos="1440"/>
        </w:tabs>
        <w:ind w:left="1440" w:hanging="360"/>
      </w:pPr>
    </w:lvl>
    <w:lvl w:ilvl="2" w:tplc="1A44F2EC" w:tentative="1">
      <w:start w:val="1"/>
      <w:numFmt w:val="decimal"/>
      <w:lvlText w:val="%3."/>
      <w:lvlJc w:val="left"/>
      <w:pPr>
        <w:tabs>
          <w:tab w:val="num" w:pos="2160"/>
        </w:tabs>
        <w:ind w:left="2160" w:hanging="360"/>
      </w:pPr>
    </w:lvl>
    <w:lvl w:ilvl="3" w:tplc="D0B64F0C" w:tentative="1">
      <w:start w:val="1"/>
      <w:numFmt w:val="decimal"/>
      <w:lvlText w:val="%4."/>
      <w:lvlJc w:val="left"/>
      <w:pPr>
        <w:tabs>
          <w:tab w:val="num" w:pos="2880"/>
        </w:tabs>
        <w:ind w:left="2880" w:hanging="360"/>
      </w:pPr>
    </w:lvl>
    <w:lvl w:ilvl="4" w:tplc="024A2B16" w:tentative="1">
      <w:start w:val="1"/>
      <w:numFmt w:val="decimal"/>
      <w:lvlText w:val="%5."/>
      <w:lvlJc w:val="left"/>
      <w:pPr>
        <w:tabs>
          <w:tab w:val="num" w:pos="3600"/>
        </w:tabs>
        <w:ind w:left="3600" w:hanging="360"/>
      </w:pPr>
    </w:lvl>
    <w:lvl w:ilvl="5" w:tplc="59B038EE" w:tentative="1">
      <w:start w:val="1"/>
      <w:numFmt w:val="decimal"/>
      <w:lvlText w:val="%6."/>
      <w:lvlJc w:val="left"/>
      <w:pPr>
        <w:tabs>
          <w:tab w:val="num" w:pos="4320"/>
        </w:tabs>
        <w:ind w:left="4320" w:hanging="360"/>
      </w:pPr>
    </w:lvl>
    <w:lvl w:ilvl="6" w:tplc="7F2C5D88" w:tentative="1">
      <w:start w:val="1"/>
      <w:numFmt w:val="decimal"/>
      <w:lvlText w:val="%7."/>
      <w:lvlJc w:val="left"/>
      <w:pPr>
        <w:tabs>
          <w:tab w:val="num" w:pos="5040"/>
        </w:tabs>
        <w:ind w:left="5040" w:hanging="360"/>
      </w:pPr>
    </w:lvl>
    <w:lvl w:ilvl="7" w:tplc="8BDCF2C6" w:tentative="1">
      <w:start w:val="1"/>
      <w:numFmt w:val="decimal"/>
      <w:lvlText w:val="%8."/>
      <w:lvlJc w:val="left"/>
      <w:pPr>
        <w:tabs>
          <w:tab w:val="num" w:pos="5760"/>
        </w:tabs>
        <w:ind w:left="5760" w:hanging="360"/>
      </w:pPr>
    </w:lvl>
    <w:lvl w:ilvl="8" w:tplc="220215CC" w:tentative="1">
      <w:start w:val="1"/>
      <w:numFmt w:val="decimal"/>
      <w:lvlText w:val="%9."/>
      <w:lvlJc w:val="left"/>
      <w:pPr>
        <w:tabs>
          <w:tab w:val="num" w:pos="6480"/>
        </w:tabs>
        <w:ind w:left="6480" w:hanging="360"/>
      </w:pPr>
    </w:lvl>
  </w:abstractNum>
  <w:abstractNum w:abstractNumId="65" w15:restartNumberingAfterBreak="0">
    <w:nsid w:val="4B786DD5"/>
    <w:multiLevelType w:val="multilevel"/>
    <w:tmpl w:val="8E0AB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B985AE6"/>
    <w:multiLevelType w:val="multilevel"/>
    <w:tmpl w:val="C562B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BC0449E"/>
    <w:multiLevelType w:val="multilevel"/>
    <w:tmpl w:val="5F42EDF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C8306CB"/>
    <w:multiLevelType w:val="multilevel"/>
    <w:tmpl w:val="84E25D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DF32374"/>
    <w:multiLevelType w:val="multilevel"/>
    <w:tmpl w:val="A7FE5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EB1306F"/>
    <w:multiLevelType w:val="multilevel"/>
    <w:tmpl w:val="931032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F843D0E"/>
    <w:multiLevelType w:val="multilevel"/>
    <w:tmpl w:val="E61AF47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0076A38"/>
    <w:multiLevelType w:val="multilevel"/>
    <w:tmpl w:val="614E80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1B97570"/>
    <w:multiLevelType w:val="multilevel"/>
    <w:tmpl w:val="12E40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2420796"/>
    <w:multiLevelType w:val="multilevel"/>
    <w:tmpl w:val="523E6A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266597E"/>
    <w:multiLevelType w:val="multilevel"/>
    <w:tmpl w:val="DCF09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3036BE1"/>
    <w:multiLevelType w:val="multilevel"/>
    <w:tmpl w:val="CA049F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3802085"/>
    <w:multiLevelType w:val="hybridMultilevel"/>
    <w:tmpl w:val="AE069C0E"/>
    <w:lvl w:ilvl="0" w:tplc="6A442F06">
      <w:start w:val="2"/>
      <w:numFmt w:val="lowerLetter"/>
      <w:lvlText w:val="%1."/>
      <w:lvlJc w:val="left"/>
      <w:pPr>
        <w:tabs>
          <w:tab w:val="num" w:pos="720"/>
        </w:tabs>
        <w:ind w:left="720" w:hanging="360"/>
      </w:pPr>
    </w:lvl>
    <w:lvl w:ilvl="1" w:tplc="48BCD0EC">
      <w:start w:val="1"/>
      <w:numFmt w:val="decimal"/>
      <w:lvlText w:val="%2."/>
      <w:lvlJc w:val="left"/>
      <w:pPr>
        <w:tabs>
          <w:tab w:val="num" w:pos="1440"/>
        </w:tabs>
        <w:ind w:left="1440" w:hanging="360"/>
      </w:pPr>
    </w:lvl>
    <w:lvl w:ilvl="2" w:tplc="6F4AFE64" w:tentative="1">
      <w:start w:val="1"/>
      <w:numFmt w:val="decimal"/>
      <w:lvlText w:val="%3."/>
      <w:lvlJc w:val="left"/>
      <w:pPr>
        <w:tabs>
          <w:tab w:val="num" w:pos="2160"/>
        </w:tabs>
        <w:ind w:left="2160" w:hanging="360"/>
      </w:pPr>
    </w:lvl>
    <w:lvl w:ilvl="3" w:tplc="048A6466" w:tentative="1">
      <w:start w:val="1"/>
      <w:numFmt w:val="decimal"/>
      <w:lvlText w:val="%4."/>
      <w:lvlJc w:val="left"/>
      <w:pPr>
        <w:tabs>
          <w:tab w:val="num" w:pos="2880"/>
        </w:tabs>
        <w:ind w:left="2880" w:hanging="360"/>
      </w:pPr>
    </w:lvl>
    <w:lvl w:ilvl="4" w:tplc="26BC5F0A" w:tentative="1">
      <w:start w:val="1"/>
      <w:numFmt w:val="decimal"/>
      <w:lvlText w:val="%5."/>
      <w:lvlJc w:val="left"/>
      <w:pPr>
        <w:tabs>
          <w:tab w:val="num" w:pos="3600"/>
        </w:tabs>
        <w:ind w:left="3600" w:hanging="360"/>
      </w:pPr>
    </w:lvl>
    <w:lvl w:ilvl="5" w:tplc="78745F38" w:tentative="1">
      <w:start w:val="1"/>
      <w:numFmt w:val="decimal"/>
      <w:lvlText w:val="%6."/>
      <w:lvlJc w:val="left"/>
      <w:pPr>
        <w:tabs>
          <w:tab w:val="num" w:pos="4320"/>
        </w:tabs>
        <w:ind w:left="4320" w:hanging="360"/>
      </w:pPr>
    </w:lvl>
    <w:lvl w:ilvl="6" w:tplc="70EEC642" w:tentative="1">
      <w:start w:val="1"/>
      <w:numFmt w:val="decimal"/>
      <w:lvlText w:val="%7."/>
      <w:lvlJc w:val="left"/>
      <w:pPr>
        <w:tabs>
          <w:tab w:val="num" w:pos="5040"/>
        </w:tabs>
        <w:ind w:left="5040" w:hanging="360"/>
      </w:pPr>
    </w:lvl>
    <w:lvl w:ilvl="7" w:tplc="4E94D77A" w:tentative="1">
      <w:start w:val="1"/>
      <w:numFmt w:val="decimal"/>
      <w:lvlText w:val="%8."/>
      <w:lvlJc w:val="left"/>
      <w:pPr>
        <w:tabs>
          <w:tab w:val="num" w:pos="5760"/>
        </w:tabs>
        <w:ind w:left="5760" w:hanging="360"/>
      </w:pPr>
    </w:lvl>
    <w:lvl w:ilvl="8" w:tplc="24A8B710" w:tentative="1">
      <w:start w:val="1"/>
      <w:numFmt w:val="decimal"/>
      <w:lvlText w:val="%9."/>
      <w:lvlJc w:val="left"/>
      <w:pPr>
        <w:tabs>
          <w:tab w:val="num" w:pos="6480"/>
        </w:tabs>
        <w:ind w:left="6480" w:hanging="360"/>
      </w:pPr>
    </w:lvl>
  </w:abstractNum>
  <w:abstractNum w:abstractNumId="78" w15:restartNumberingAfterBreak="0">
    <w:nsid w:val="539252F6"/>
    <w:multiLevelType w:val="multilevel"/>
    <w:tmpl w:val="00B2E31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3D736AB"/>
    <w:multiLevelType w:val="multilevel"/>
    <w:tmpl w:val="DE96DADA"/>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5491B6E"/>
    <w:multiLevelType w:val="multilevel"/>
    <w:tmpl w:val="DE62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6A128CE"/>
    <w:multiLevelType w:val="multilevel"/>
    <w:tmpl w:val="2C8A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6EF68FA"/>
    <w:multiLevelType w:val="multilevel"/>
    <w:tmpl w:val="329629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71A3DF7"/>
    <w:multiLevelType w:val="multilevel"/>
    <w:tmpl w:val="E8C8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84E6D35"/>
    <w:multiLevelType w:val="multilevel"/>
    <w:tmpl w:val="CABAC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89F25AF"/>
    <w:multiLevelType w:val="multilevel"/>
    <w:tmpl w:val="AF82B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B2030A6"/>
    <w:multiLevelType w:val="multilevel"/>
    <w:tmpl w:val="31B07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BF76868"/>
    <w:multiLevelType w:val="multilevel"/>
    <w:tmpl w:val="3E34DF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05D289F"/>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0C9597B"/>
    <w:multiLevelType w:val="multilevel"/>
    <w:tmpl w:val="208C181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0D23294"/>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4417042"/>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4485E67"/>
    <w:multiLevelType w:val="multilevel"/>
    <w:tmpl w:val="CE3A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4DC0BF8"/>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4EE38B1"/>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6035C1F"/>
    <w:multiLevelType w:val="multilevel"/>
    <w:tmpl w:val="C592E82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7127841"/>
    <w:multiLevelType w:val="multilevel"/>
    <w:tmpl w:val="6202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9BB78D1"/>
    <w:multiLevelType w:val="multilevel"/>
    <w:tmpl w:val="728A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AAE6BB3"/>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B155D76"/>
    <w:multiLevelType w:val="multilevel"/>
    <w:tmpl w:val="78F4B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B3B7585"/>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B7E0E60"/>
    <w:multiLevelType w:val="multilevel"/>
    <w:tmpl w:val="4C4211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BFA2BB2"/>
    <w:multiLevelType w:val="multilevel"/>
    <w:tmpl w:val="0A48ED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C2466EB"/>
    <w:multiLevelType w:val="multilevel"/>
    <w:tmpl w:val="B562E3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C9F6CED"/>
    <w:multiLevelType w:val="multilevel"/>
    <w:tmpl w:val="38347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CB2417F"/>
    <w:multiLevelType w:val="multilevel"/>
    <w:tmpl w:val="B38447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EA33CCB"/>
    <w:multiLevelType w:val="multilevel"/>
    <w:tmpl w:val="E54045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1406B7F"/>
    <w:multiLevelType w:val="multilevel"/>
    <w:tmpl w:val="755CA9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19122FA"/>
    <w:multiLevelType w:val="multilevel"/>
    <w:tmpl w:val="180E53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1BB739B"/>
    <w:multiLevelType w:val="multilevel"/>
    <w:tmpl w:val="95625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2771E20"/>
    <w:multiLevelType w:val="multilevel"/>
    <w:tmpl w:val="AD7033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2D05EF3"/>
    <w:multiLevelType w:val="multilevel"/>
    <w:tmpl w:val="9D263F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4693863"/>
    <w:multiLevelType w:val="multilevel"/>
    <w:tmpl w:val="D79E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5D65DB1"/>
    <w:multiLevelType w:val="multilevel"/>
    <w:tmpl w:val="404CE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6044106"/>
    <w:multiLevelType w:val="multilevel"/>
    <w:tmpl w:val="777409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6295BF3"/>
    <w:multiLevelType w:val="multilevel"/>
    <w:tmpl w:val="9B8CC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88975B1"/>
    <w:multiLevelType w:val="multilevel"/>
    <w:tmpl w:val="BD2018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91029E4"/>
    <w:multiLevelType w:val="multilevel"/>
    <w:tmpl w:val="B318345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9493400"/>
    <w:multiLevelType w:val="multilevel"/>
    <w:tmpl w:val="32FEB118"/>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9AE5B20"/>
    <w:multiLevelType w:val="multilevel"/>
    <w:tmpl w:val="5D285B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C0B0841"/>
    <w:multiLevelType w:val="multilevel"/>
    <w:tmpl w:val="B8DC62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C2901D7"/>
    <w:multiLevelType w:val="multilevel"/>
    <w:tmpl w:val="7AB4F1A6"/>
    <w:lvl w:ilvl="0">
      <w:start w:val="1"/>
      <w:numFmt w:val="decimal"/>
      <w:pStyle w:val="GPSL2GuidanceNumbered"/>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C4E115A"/>
    <w:multiLevelType w:val="multilevel"/>
    <w:tmpl w:val="AE849C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CBE61BC"/>
    <w:multiLevelType w:val="multilevel"/>
    <w:tmpl w:val="48925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CF5296F"/>
    <w:multiLevelType w:val="multilevel"/>
    <w:tmpl w:val="843EE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DDF3661"/>
    <w:multiLevelType w:val="multilevel"/>
    <w:tmpl w:val="ED88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ED75BF4"/>
    <w:multiLevelType w:val="multilevel"/>
    <w:tmpl w:val="ECA2B8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EDF0206"/>
    <w:multiLevelType w:val="multilevel"/>
    <w:tmpl w:val="93523890"/>
    <w:lvl w:ilvl="0">
      <w:start w:val="1"/>
      <w:numFmt w:val="decimal"/>
      <w:pStyle w:val="GPSL1CLAUSEHEADING"/>
      <w:lvlText w:val="%1."/>
      <w:lvlJc w:val="left"/>
      <w:pPr>
        <w:ind w:left="644" w:hanging="359"/>
      </w:pPr>
      <w:rPr>
        <w:smallCaps w:val="0"/>
        <w:strike w:val="0"/>
        <w:color w:val="000000"/>
        <w:u w:val="none"/>
        <w:vertAlign w:val="baseline"/>
      </w:rPr>
    </w:lvl>
    <w:lvl w:ilvl="1">
      <w:start w:val="1"/>
      <w:numFmt w:val="decimal"/>
      <w:pStyle w:val="GPSL2numberedclause"/>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720" w:hanging="720"/>
      </w:pPr>
      <w:rPr>
        <w:b w:val="0"/>
        <w:i w:val="0"/>
        <w:smallCaps w:val="0"/>
        <w:strike w:val="0"/>
        <w:color w:val="000000"/>
        <w:u w:val="none"/>
        <w:vertAlign w:val="baseline"/>
      </w:rPr>
    </w:lvl>
    <w:lvl w:ilvl="3">
      <w:start w:val="1"/>
      <w:numFmt w:val="lowerLetter"/>
      <w:pStyle w:val="GPSL4numberedclause"/>
      <w:lvlText w:val="(%4)"/>
      <w:lvlJc w:val="left"/>
      <w:pPr>
        <w:ind w:left="3272" w:hanging="720"/>
      </w:pPr>
      <w:rPr>
        <w:rFonts w:ascii="Arial" w:eastAsia="Arial" w:hAnsi="Arial" w:cs="Arial"/>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4"/>
  </w:num>
  <w:num w:numId="2">
    <w:abstractNumId w:val="54"/>
  </w:num>
  <w:num w:numId="3">
    <w:abstractNumId w:val="121"/>
  </w:num>
  <w:num w:numId="4">
    <w:abstractNumId w:val="127"/>
  </w:num>
  <w:num w:numId="5">
    <w:abstractNumId w:val="25"/>
  </w:num>
  <w:num w:numId="6">
    <w:abstractNumId w:val="79"/>
  </w:num>
  <w:num w:numId="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num>
  <w:num w:numId="11">
    <w:abstractNumId w:val="51"/>
  </w:num>
  <w:num w:numId="12">
    <w:abstractNumId w:val="5"/>
  </w:num>
  <w:num w:numId="13">
    <w:abstractNumId w:val="100"/>
  </w:num>
  <w:num w:numId="14">
    <w:abstractNumId w:val="90"/>
  </w:num>
  <w:num w:numId="15">
    <w:abstractNumId w:val="98"/>
  </w:num>
  <w:num w:numId="16">
    <w:abstractNumId w:val="20"/>
  </w:num>
  <w:num w:numId="17">
    <w:abstractNumId w:val="94"/>
  </w:num>
  <w:num w:numId="18">
    <w:abstractNumId w:val="91"/>
  </w:num>
  <w:num w:numId="19">
    <w:abstractNumId w:val="53"/>
  </w:num>
  <w:num w:numId="20">
    <w:abstractNumId w:val="50"/>
  </w:num>
  <w:num w:numId="21">
    <w:abstractNumId w:val="103"/>
  </w:num>
  <w:num w:numId="22">
    <w:abstractNumId w:val="56"/>
  </w:num>
  <w:num w:numId="23">
    <w:abstractNumId w:val="52"/>
  </w:num>
  <w:num w:numId="24">
    <w:abstractNumId w:val="28"/>
  </w:num>
  <w:num w:numId="25">
    <w:abstractNumId w:val="93"/>
  </w:num>
  <w:num w:numId="26">
    <w:abstractNumId w:val="22"/>
  </w:num>
  <w:num w:numId="27">
    <w:abstractNumId w:val="46"/>
  </w:num>
  <w:num w:numId="28">
    <w:abstractNumId w:val="112"/>
  </w:num>
  <w:num w:numId="29">
    <w:abstractNumId w:val="84"/>
  </w:num>
  <w:num w:numId="30">
    <w:abstractNumId w:val="124"/>
  </w:num>
  <w:num w:numId="31">
    <w:abstractNumId w:val="16"/>
  </w:num>
  <w:num w:numId="32">
    <w:abstractNumId w:val="69"/>
  </w:num>
  <w:num w:numId="33">
    <w:abstractNumId w:val="45"/>
  </w:num>
  <w:num w:numId="34">
    <w:abstractNumId w:val="12"/>
  </w:num>
  <w:num w:numId="35">
    <w:abstractNumId w:val="48"/>
    <w:lvlOverride w:ilvl="0">
      <w:lvl w:ilvl="0">
        <w:numFmt w:val="decimal"/>
        <w:lvlText w:val="%1."/>
        <w:lvlJc w:val="left"/>
      </w:lvl>
    </w:lvlOverride>
  </w:num>
  <w:num w:numId="36">
    <w:abstractNumId w:val="48"/>
    <w:lvlOverride w:ilvl="0">
      <w:lvl w:ilvl="0">
        <w:numFmt w:val="decimal"/>
        <w:lvlText w:val="%1."/>
        <w:lvlJc w:val="left"/>
      </w:lvl>
    </w:lvlOverride>
    <w:lvlOverride w:ilvl="3">
      <w:lvl w:ilvl="3">
        <w:numFmt w:val="lowerLetter"/>
        <w:lvlText w:val="%4."/>
        <w:lvlJc w:val="left"/>
      </w:lvl>
    </w:lvlOverride>
  </w:num>
  <w:num w:numId="37">
    <w:abstractNumId w:val="48"/>
    <w:lvlOverride w:ilvl="0">
      <w:lvl w:ilvl="0">
        <w:numFmt w:val="decimal"/>
        <w:lvlText w:val="%1."/>
        <w:lvlJc w:val="left"/>
      </w:lvl>
    </w:lvlOverride>
    <w:lvlOverride w:ilvl="3">
      <w:lvl w:ilvl="3">
        <w:numFmt w:val="lowerLetter"/>
        <w:lvlText w:val="%4."/>
        <w:lvlJc w:val="left"/>
      </w:lvl>
    </w:lvlOverride>
  </w:num>
  <w:num w:numId="38">
    <w:abstractNumId w:val="27"/>
    <w:lvlOverride w:ilvl="0">
      <w:lvl w:ilvl="0">
        <w:numFmt w:val="lowerLetter"/>
        <w:lvlText w:val="%1."/>
        <w:lvlJc w:val="left"/>
      </w:lvl>
    </w:lvlOverride>
  </w:num>
  <w:num w:numId="39">
    <w:abstractNumId w:val="87"/>
    <w:lvlOverride w:ilvl="0">
      <w:lvl w:ilvl="0">
        <w:numFmt w:val="decimal"/>
        <w:lvlText w:val="%1."/>
        <w:lvlJc w:val="left"/>
      </w:lvl>
    </w:lvlOverride>
  </w:num>
  <w:num w:numId="40">
    <w:abstractNumId w:val="87"/>
    <w:lvlOverride w:ilvl="0">
      <w:lvl w:ilvl="0">
        <w:numFmt w:val="decimal"/>
        <w:lvlText w:val="%1."/>
        <w:lvlJc w:val="left"/>
      </w:lvl>
    </w:lvlOverride>
  </w:num>
  <w:num w:numId="41">
    <w:abstractNumId w:val="34"/>
    <w:lvlOverride w:ilvl="0">
      <w:lvl w:ilvl="0">
        <w:numFmt w:val="decimal"/>
        <w:lvlText w:val="%1."/>
        <w:lvlJc w:val="left"/>
      </w:lvl>
    </w:lvlOverride>
  </w:num>
  <w:num w:numId="42">
    <w:abstractNumId w:val="68"/>
    <w:lvlOverride w:ilvl="0">
      <w:lvl w:ilvl="0">
        <w:numFmt w:val="decimal"/>
        <w:lvlText w:val="%1."/>
        <w:lvlJc w:val="left"/>
      </w:lvl>
    </w:lvlOverride>
  </w:num>
  <w:num w:numId="43">
    <w:abstractNumId w:val="37"/>
    <w:lvlOverride w:ilvl="0">
      <w:lvl w:ilvl="0">
        <w:numFmt w:val="decimal"/>
        <w:lvlText w:val="%1."/>
        <w:lvlJc w:val="left"/>
      </w:lvl>
    </w:lvlOverride>
  </w:num>
  <w:num w:numId="44">
    <w:abstractNumId w:val="33"/>
  </w:num>
  <w:num w:numId="45">
    <w:abstractNumId w:val="66"/>
  </w:num>
  <w:num w:numId="46">
    <w:abstractNumId w:val="66"/>
    <w:lvlOverride w:ilvl="3">
      <w:lvl w:ilvl="3">
        <w:numFmt w:val="lowerLetter"/>
        <w:lvlText w:val="%4."/>
        <w:lvlJc w:val="left"/>
      </w:lvl>
    </w:lvlOverride>
  </w:num>
  <w:num w:numId="47">
    <w:abstractNumId w:val="73"/>
  </w:num>
  <w:num w:numId="48">
    <w:abstractNumId w:val="70"/>
    <w:lvlOverride w:ilvl="0">
      <w:lvl w:ilvl="0">
        <w:numFmt w:val="decimal"/>
        <w:lvlText w:val="%1."/>
        <w:lvlJc w:val="left"/>
      </w:lvl>
    </w:lvlOverride>
  </w:num>
  <w:num w:numId="49">
    <w:abstractNumId w:val="70"/>
    <w:lvlOverride w:ilvl="0">
      <w:lvl w:ilvl="0">
        <w:numFmt w:val="decimal"/>
        <w:lvlText w:val="%1."/>
        <w:lvlJc w:val="left"/>
      </w:lvl>
    </w:lvlOverride>
  </w:num>
  <w:num w:numId="50">
    <w:abstractNumId w:val="70"/>
    <w:lvlOverride w:ilvl="0">
      <w:lvl w:ilvl="0">
        <w:numFmt w:val="decimal"/>
        <w:lvlText w:val="%1."/>
        <w:lvlJc w:val="left"/>
      </w:lvl>
    </w:lvlOverride>
    <w:lvlOverride w:ilvl="3">
      <w:lvl w:ilvl="3">
        <w:numFmt w:val="lowerLetter"/>
        <w:lvlText w:val="%4."/>
        <w:lvlJc w:val="left"/>
      </w:lvl>
    </w:lvlOverride>
  </w:num>
  <w:num w:numId="51">
    <w:abstractNumId w:val="120"/>
    <w:lvlOverride w:ilvl="0">
      <w:lvl w:ilvl="0">
        <w:numFmt w:val="decimal"/>
        <w:lvlText w:val="%1."/>
        <w:lvlJc w:val="left"/>
      </w:lvl>
    </w:lvlOverride>
  </w:num>
  <w:num w:numId="52">
    <w:abstractNumId w:val="72"/>
    <w:lvlOverride w:ilvl="0">
      <w:lvl w:ilvl="0">
        <w:numFmt w:val="decimal"/>
        <w:lvlText w:val="%1."/>
        <w:lvlJc w:val="left"/>
      </w:lvl>
    </w:lvlOverride>
  </w:num>
  <w:num w:numId="53">
    <w:abstractNumId w:val="72"/>
    <w:lvlOverride w:ilvl="0">
      <w:lvl w:ilvl="0">
        <w:numFmt w:val="decimal"/>
        <w:lvlText w:val="%1."/>
        <w:lvlJc w:val="left"/>
      </w:lvl>
    </w:lvlOverride>
    <w:lvlOverride w:ilvl="3">
      <w:lvl w:ilvl="3">
        <w:numFmt w:val="lowerLetter"/>
        <w:lvlText w:val="%4."/>
        <w:lvlJc w:val="left"/>
      </w:lvl>
    </w:lvlOverride>
  </w:num>
  <w:num w:numId="54">
    <w:abstractNumId w:val="72"/>
    <w:lvlOverride w:ilvl="0">
      <w:lvl w:ilvl="0">
        <w:numFmt w:val="decimal"/>
        <w:lvlText w:val="%1."/>
        <w:lvlJc w:val="left"/>
      </w:lvl>
    </w:lvlOverride>
    <w:lvlOverride w:ilvl="3">
      <w:lvl w:ilvl="3">
        <w:numFmt w:val="lowerLetter"/>
        <w:lvlText w:val="%4."/>
        <w:lvlJc w:val="left"/>
      </w:lvl>
    </w:lvlOverride>
  </w:num>
  <w:num w:numId="55">
    <w:abstractNumId w:val="72"/>
    <w:lvlOverride w:ilvl="0">
      <w:lvl w:ilvl="0">
        <w:numFmt w:val="decimal"/>
        <w:lvlText w:val="%1."/>
        <w:lvlJc w:val="left"/>
      </w:lvl>
    </w:lvlOverride>
    <w:lvlOverride w:ilvl="3">
      <w:lvl w:ilvl="3">
        <w:numFmt w:val="lowerLetter"/>
        <w:lvlText w:val="%4."/>
        <w:lvlJc w:val="left"/>
      </w:lvl>
    </w:lvlOverride>
  </w:num>
  <w:num w:numId="56">
    <w:abstractNumId w:val="109"/>
    <w:lvlOverride w:ilvl="0">
      <w:lvl w:ilvl="0">
        <w:numFmt w:val="decimal"/>
        <w:lvlText w:val="%1."/>
        <w:lvlJc w:val="left"/>
      </w:lvl>
    </w:lvlOverride>
  </w:num>
  <w:num w:numId="57">
    <w:abstractNumId w:val="31"/>
    <w:lvlOverride w:ilvl="0">
      <w:lvl w:ilvl="0">
        <w:numFmt w:val="decimal"/>
        <w:lvlText w:val="%1."/>
        <w:lvlJc w:val="left"/>
      </w:lvl>
    </w:lvlOverride>
  </w:num>
  <w:num w:numId="58">
    <w:abstractNumId w:val="89"/>
    <w:lvlOverride w:ilvl="0">
      <w:lvl w:ilvl="0">
        <w:numFmt w:val="decimal"/>
        <w:lvlText w:val="%1."/>
        <w:lvlJc w:val="left"/>
      </w:lvl>
    </w:lvlOverride>
  </w:num>
  <w:num w:numId="59">
    <w:abstractNumId w:val="89"/>
    <w:lvlOverride w:ilvl="0">
      <w:lvl w:ilvl="0">
        <w:numFmt w:val="decimal"/>
        <w:lvlText w:val="%1."/>
        <w:lvlJc w:val="left"/>
      </w:lvl>
    </w:lvlOverride>
  </w:num>
  <w:num w:numId="60">
    <w:abstractNumId w:val="89"/>
    <w:lvlOverride w:ilvl="0">
      <w:lvl w:ilvl="0">
        <w:numFmt w:val="decimal"/>
        <w:lvlText w:val="%1."/>
        <w:lvlJc w:val="left"/>
      </w:lvl>
    </w:lvlOverride>
  </w:num>
  <w:num w:numId="61">
    <w:abstractNumId w:val="123"/>
  </w:num>
  <w:num w:numId="62">
    <w:abstractNumId w:val="40"/>
    <w:lvlOverride w:ilvl="0">
      <w:lvl w:ilvl="0">
        <w:numFmt w:val="lowerLetter"/>
        <w:lvlText w:val="%1."/>
        <w:lvlJc w:val="left"/>
      </w:lvl>
    </w:lvlOverride>
  </w:num>
  <w:num w:numId="63">
    <w:abstractNumId w:val="49"/>
  </w:num>
  <w:num w:numId="64">
    <w:abstractNumId w:val="80"/>
  </w:num>
  <w:num w:numId="65">
    <w:abstractNumId w:val="108"/>
    <w:lvlOverride w:ilvl="0">
      <w:lvl w:ilvl="0">
        <w:numFmt w:val="decimal"/>
        <w:lvlText w:val="%1."/>
        <w:lvlJc w:val="left"/>
      </w:lvl>
    </w:lvlOverride>
  </w:num>
  <w:num w:numId="66">
    <w:abstractNumId w:val="108"/>
    <w:lvlOverride w:ilvl="0">
      <w:lvl w:ilvl="0">
        <w:numFmt w:val="decimal"/>
        <w:lvlText w:val="%1."/>
        <w:lvlJc w:val="left"/>
      </w:lvl>
    </w:lvlOverride>
    <w:lvlOverride w:ilvl="1">
      <w:lvl w:ilvl="1">
        <w:numFmt w:val="lowerLetter"/>
        <w:lvlText w:val="%2."/>
        <w:lvlJc w:val="left"/>
      </w:lvl>
    </w:lvlOverride>
  </w:num>
  <w:num w:numId="67">
    <w:abstractNumId w:val="10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68">
    <w:abstractNumId w:val="10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69">
    <w:abstractNumId w:val="75"/>
    <w:lvlOverride w:ilvl="0">
      <w:lvl w:ilvl="0">
        <w:numFmt w:val="decimal"/>
        <w:lvlText w:val="%1."/>
        <w:lvlJc w:val="left"/>
      </w:lvl>
    </w:lvlOverride>
  </w:num>
  <w:num w:numId="70">
    <w:abstractNumId w:val="36"/>
    <w:lvlOverride w:ilvl="0">
      <w:lvl w:ilvl="0">
        <w:numFmt w:val="decimal"/>
        <w:lvlText w:val="%1."/>
        <w:lvlJc w:val="left"/>
      </w:lvl>
    </w:lvlOverride>
  </w:num>
  <w:num w:numId="71">
    <w:abstractNumId w:val="119"/>
    <w:lvlOverride w:ilvl="0">
      <w:lvl w:ilvl="0">
        <w:numFmt w:val="decimal"/>
        <w:lvlText w:val="%1."/>
        <w:lvlJc w:val="left"/>
      </w:lvl>
    </w:lvlOverride>
  </w:num>
  <w:num w:numId="72">
    <w:abstractNumId w:val="126"/>
    <w:lvlOverride w:ilvl="0">
      <w:lvl w:ilvl="0">
        <w:numFmt w:val="decimal"/>
        <w:lvlText w:val="%1."/>
        <w:lvlJc w:val="left"/>
      </w:lvl>
    </w:lvlOverride>
  </w:num>
  <w:num w:numId="73">
    <w:abstractNumId w:val="55"/>
    <w:lvlOverride w:ilvl="0">
      <w:lvl w:ilvl="0">
        <w:numFmt w:val="decimal"/>
        <w:lvlText w:val="%1."/>
        <w:lvlJc w:val="left"/>
      </w:lvl>
    </w:lvlOverride>
  </w:num>
  <w:num w:numId="74">
    <w:abstractNumId w:val="18"/>
    <w:lvlOverride w:ilvl="0">
      <w:lvl w:ilvl="0">
        <w:numFmt w:val="decimal"/>
        <w:lvlText w:val="%1."/>
        <w:lvlJc w:val="left"/>
      </w:lvl>
    </w:lvlOverride>
  </w:num>
  <w:num w:numId="75">
    <w:abstractNumId w:val="18"/>
    <w:lvlOverride w:ilvl="0">
      <w:lvl w:ilvl="0">
        <w:numFmt w:val="decimal"/>
        <w:lvlText w:val="%1."/>
        <w:lvlJc w:val="left"/>
      </w:lvl>
    </w:lvlOverride>
  </w:num>
  <w:num w:numId="76">
    <w:abstractNumId w:val="67"/>
    <w:lvlOverride w:ilvl="0">
      <w:lvl w:ilvl="0">
        <w:numFmt w:val="decimal"/>
        <w:lvlText w:val="%1."/>
        <w:lvlJc w:val="left"/>
      </w:lvl>
    </w:lvlOverride>
  </w:num>
  <w:num w:numId="77">
    <w:abstractNumId w:val="67"/>
    <w:lvlOverride w:ilvl="0">
      <w:lvl w:ilvl="0">
        <w:numFmt w:val="decimal"/>
        <w:lvlText w:val="%1."/>
        <w:lvlJc w:val="left"/>
      </w:lvl>
    </w:lvlOverride>
    <w:lvlOverride w:ilvl="3">
      <w:lvl w:ilvl="3">
        <w:numFmt w:val="lowerLetter"/>
        <w:lvlText w:val="%4."/>
        <w:lvlJc w:val="left"/>
      </w:lvl>
    </w:lvlOverride>
  </w:num>
  <w:num w:numId="78">
    <w:abstractNumId w:val="67"/>
    <w:lvlOverride w:ilvl="0">
      <w:lvl w:ilvl="0">
        <w:numFmt w:val="decimal"/>
        <w:lvlText w:val="%1."/>
        <w:lvlJc w:val="left"/>
      </w:lvl>
    </w:lvlOverride>
    <w:lvlOverride w:ilvl="3">
      <w:lvl w:ilvl="3">
        <w:numFmt w:val="lowerLetter"/>
        <w:lvlText w:val="%4."/>
        <w:lvlJc w:val="left"/>
      </w:lvl>
    </w:lvlOverride>
  </w:num>
  <w:num w:numId="79">
    <w:abstractNumId w:val="67"/>
    <w:lvlOverride w:ilvl="0">
      <w:lvl w:ilvl="0">
        <w:numFmt w:val="decimal"/>
        <w:lvlText w:val="%1."/>
        <w:lvlJc w:val="left"/>
      </w:lvl>
    </w:lvlOverride>
    <w:lvlOverride w:ilvl="3">
      <w:lvl w:ilvl="3">
        <w:numFmt w:val="lowerLetter"/>
        <w:lvlText w:val="%4."/>
        <w:lvlJc w:val="left"/>
      </w:lvl>
    </w:lvlOverride>
  </w:num>
  <w:num w:numId="80">
    <w:abstractNumId w:val="86"/>
  </w:num>
  <w:num w:numId="81">
    <w:abstractNumId w:val="9"/>
    <w:lvlOverride w:ilvl="0">
      <w:lvl w:ilvl="0">
        <w:numFmt w:val="decimal"/>
        <w:lvlText w:val="%1."/>
        <w:lvlJc w:val="left"/>
      </w:lvl>
    </w:lvlOverride>
  </w:num>
  <w:num w:numId="82">
    <w:abstractNumId w:val="116"/>
    <w:lvlOverride w:ilvl="0">
      <w:lvl w:ilvl="0">
        <w:numFmt w:val="decimal"/>
        <w:lvlText w:val="%1."/>
        <w:lvlJc w:val="left"/>
      </w:lvl>
    </w:lvlOverride>
  </w:num>
  <w:num w:numId="83">
    <w:abstractNumId w:val="106"/>
    <w:lvlOverride w:ilvl="0">
      <w:lvl w:ilvl="0">
        <w:numFmt w:val="decimal"/>
        <w:lvlText w:val="%1."/>
        <w:lvlJc w:val="left"/>
      </w:lvl>
    </w:lvlOverride>
  </w:num>
  <w:num w:numId="84">
    <w:abstractNumId w:val="106"/>
    <w:lvlOverride w:ilvl="0">
      <w:lvl w:ilvl="0">
        <w:numFmt w:val="decimal"/>
        <w:lvlText w:val="%1."/>
        <w:lvlJc w:val="left"/>
      </w:lvl>
    </w:lvlOverride>
  </w:num>
  <w:num w:numId="85">
    <w:abstractNumId w:val="97"/>
  </w:num>
  <w:num w:numId="86">
    <w:abstractNumId w:val="125"/>
  </w:num>
  <w:num w:numId="87">
    <w:abstractNumId w:val="35"/>
    <w:lvlOverride w:ilvl="0">
      <w:lvl w:ilvl="0">
        <w:numFmt w:val="decimal"/>
        <w:lvlText w:val="%1."/>
        <w:lvlJc w:val="left"/>
      </w:lvl>
    </w:lvlOverride>
  </w:num>
  <w:num w:numId="88">
    <w:abstractNumId w:val="35"/>
    <w:lvlOverride w:ilvl="0">
      <w:lvl w:ilvl="0">
        <w:numFmt w:val="decimal"/>
        <w:lvlText w:val="%1."/>
        <w:lvlJc w:val="left"/>
      </w:lvl>
    </w:lvlOverride>
  </w:num>
  <w:num w:numId="89">
    <w:abstractNumId w:val="35"/>
    <w:lvlOverride w:ilvl="0">
      <w:lvl w:ilvl="0">
        <w:numFmt w:val="decimal"/>
        <w:lvlText w:val="%1."/>
        <w:lvlJc w:val="left"/>
      </w:lvl>
    </w:lvlOverride>
  </w:num>
  <w:num w:numId="90">
    <w:abstractNumId w:val="35"/>
    <w:lvlOverride w:ilvl="0">
      <w:lvl w:ilvl="0">
        <w:numFmt w:val="decimal"/>
        <w:lvlText w:val="%1."/>
        <w:lvlJc w:val="left"/>
      </w:lvl>
    </w:lvlOverride>
  </w:num>
  <w:num w:numId="91">
    <w:abstractNumId w:val="35"/>
    <w:lvlOverride w:ilvl="0">
      <w:lvl w:ilvl="0">
        <w:numFmt w:val="decimal"/>
        <w:lvlText w:val="%1."/>
        <w:lvlJc w:val="left"/>
      </w:lvl>
    </w:lvlOverride>
  </w:num>
  <w:num w:numId="92">
    <w:abstractNumId w:val="35"/>
    <w:lvlOverride w:ilvl="0">
      <w:lvl w:ilvl="0">
        <w:numFmt w:val="decimal"/>
        <w:lvlText w:val="%1."/>
        <w:lvlJc w:val="left"/>
      </w:lvl>
    </w:lvlOverride>
  </w:num>
  <w:num w:numId="93">
    <w:abstractNumId w:val="35"/>
    <w:lvlOverride w:ilvl="0">
      <w:lvl w:ilvl="0">
        <w:numFmt w:val="decimal"/>
        <w:lvlText w:val="%1."/>
        <w:lvlJc w:val="left"/>
      </w:lvl>
    </w:lvlOverride>
  </w:num>
  <w:num w:numId="94">
    <w:abstractNumId w:val="35"/>
    <w:lvlOverride w:ilvl="0">
      <w:lvl w:ilvl="0">
        <w:numFmt w:val="decimal"/>
        <w:lvlText w:val="%1."/>
        <w:lvlJc w:val="left"/>
      </w:lvl>
    </w:lvlOverride>
  </w:num>
  <w:num w:numId="95">
    <w:abstractNumId w:val="35"/>
    <w:lvlOverride w:ilvl="0">
      <w:lvl w:ilvl="0">
        <w:numFmt w:val="decimal"/>
        <w:lvlText w:val="%1."/>
        <w:lvlJc w:val="left"/>
      </w:lvl>
    </w:lvlOverride>
  </w:num>
  <w:num w:numId="96">
    <w:abstractNumId w:val="82"/>
    <w:lvlOverride w:ilvl="0">
      <w:lvl w:ilvl="0">
        <w:numFmt w:val="decimal"/>
        <w:lvlText w:val="%1."/>
        <w:lvlJc w:val="left"/>
      </w:lvl>
    </w:lvlOverride>
  </w:num>
  <w:num w:numId="97">
    <w:abstractNumId w:val="82"/>
    <w:lvlOverride w:ilvl="0">
      <w:lvl w:ilvl="0">
        <w:numFmt w:val="decimal"/>
        <w:lvlText w:val="%1."/>
        <w:lvlJc w:val="left"/>
      </w:lvl>
    </w:lvlOverride>
  </w:num>
  <w:num w:numId="98">
    <w:abstractNumId w:val="101"/>
    <w:lvlOverride w:ilvl="0">
      <w:lvl w:ilvl="0">
        <w:numFmt w:val="decimal"/>
        <w:lvlText w:val="%1."/>
        <w:lvlJc w:val="left"/>
      </w:lvl>
    </w:lvlOverride>
  </w:num>
  <w:num w:numId="99">
    <w:abstractNumId w:val="0"/>
    <w:lvlOverride w:ilvl="0">
      <w:lvl w:ilvl="0">
        <w:numFmt w:val="decimal"/>
        <w:lvlText w:val="%1."/>
        <w:lvlJc w:val="left"/>
      </w:lvl>
    </w:lvlOverride>
  </w:num>
  <w:num w:numId="100">
    <w:abstractNumId w:val="0"/>
    <w:lvlOverride w:ilvl="0">
      <w:lvl w:ilvl="0">
        <w:numFmt w:val="decimal"/>
        <w:lvlText w:val="%1."/>
        <w:lvlJc w:val="left"/>
      </w:lvl>
    </w:lvlOverride>
  </w:num>
  <w:num w:numId="101">
    <w:abstractNumId w:val="0"/>
    <w:lvlOverride w:ilvl="0">
      <w:lvl w:ilvl="0">
        <w:numFmt w:val="decimal"/>
        <w:lvlText w:val="%1."/>
        <w:lvlJc w:val="left"/>
      </w:lvl>
    </w:lvlOverride>
  </w:num>
  <w:num w:numId="102">
    <w:abstractNumId w:val="95"/>
    <w:lvlOverride w:ilvl="0">
      <w:lvl w:ilvl="0">
        <w:numFmt w:val="decimal"/>
        <w:lvlText w:val="%1."/>
        <w:lvlJc w:val="left"/>
      </w:lvl>
    </w:lvlOverride>
  </w:num>
  <w:num w:numId="103">
    <w:abstractNumId w:val="95"/>
    <w:lvlOverride w:ilvl="0">
      <w:lvl w:ilvl="0">
        <w:numFmt w:val="decimal"/>
        <w:lvlText w:val="%1."/>
        <w:lvlJc w:val="left"/>
      </w:lvl>
    </w:lvlOverride>
  </w:num>
  <w:num w:numId="104">
    <w:abstractNumId w:val="62"/>
    <w:lvlOverride w:ilvl="0">
      <w:lvl w:ilvl="0">
        <w:numFmt w:val="decimal"/>
        <w:lvlText w:val="%1."/>
        <w:lvlJc w:val="left"/>
      </w:lvl>
    </w:lvlOverride>
  </w:num>
  <w:num w:numId="105">
    <w:abstractNumId w:val="117"/>
    <w:lvlOverride w:ilvl="0">
      <w:lvl w:ilvl="0">
        <w:numFmt w:val="decimal"/>
        <w:lvlText w:val="%1."/>
        <w:lvlJc w:val="left"/>
      </w:lvl>
    </w:lvlOverride>
  </w:num>
  <w:num w:numId="106">
    <w:abstractNumId w:val="117"/>
    <w:lvlOverride w:ilvl="0">
      <w:lvl w:ilvl="0">
        <w:numFmt w:val="decimal"/>
        <w:lvlText w:val="%1."/>
        <w:lvlJc w:val="left"/>
      </w:lvl>
    </w:lvlOverride>
  </w:num>
  <w:num w:numId="107">
    <w:abstractNumId w:val="117"/>
    <w:lvlOverride w:ilvl="0">
      <w:lvl w:ilvl="0">
        <w:numFmt w:val="decimal"/>
        <w:lvlText w:val="%1."/>
        <w:lvlJc w:val="left"/>
      </w:lvl>
    </w:lvlOverride>
  </w:num>
  <w:num w:numId="108">
    <w:abstractNumId w:val="117"/>
    <w:lvlOverride w:ilvl="0">
      <w:lvl w:ilvl="0">
        <w:numFmt w:val="decimal"/>
        <w:lvlText w:val="%1."/>
        <w:lvlJc w:val="left"/>
      </w:lvl>
    </w:lvlOverride>
  </w:num>
  <w:num w:numId="109">
    <w:abstractNumId w:val="71"/>
    <w:lvlOverride w:ilvl="0">
      <w:lvl w:ilvl="0">
        <w:numFmt w:val="decimal"/>
        <w:lvlText w:val="%1."/>
        <w:lvlJc w:val="left"/>
      </w:lvl>
    </w:lvlOverride>
  </w:num>
  <w:num w:numId="110">
    <w:abstractNumId w:val="71"/>
    <w:lvlOverride w:ilvl="0">
      <w:lvl w:ilvl="0">
        <w:numFmt w:val="decimal"/>
        <w:lvlText w:val="%1."/>
        <w:lvlJc w:val="left"/>
      </w:lvl>
    </w:lvlOverride>
  </w:num>
  <w:num w:numId="111">
    <w:abstractNumId w:val="21"/>
    <w:lvlOverride w:ilvl="0">
      <w:lvl w:ilvl="0">
        <w:numFmt w:val="decimal"/>
        <w:lvlText w:val="%1."/>
        <w:lvlJc w:val="left"/>
      </w:lvl>
    </w:lvlOverride>
  </w:num>
  <w:num w:numId="112">
    <w:abstractNumId w:val="17"/>
    <w:lvlOverride w:ilvl="0">
      <w:lvl w:ilvl="0">
        <w:numFmt w:val="decimal"/>
        <w:lvlText w:val="%1."/>
        <w:lvlJc w:val="left"/>
      </w:lvl>
    </w:lvlOverride>
  </w:num>
  <w:num w:numId="113">
    <w:abstractNumId w:val="29"/>
    <w:lvlOverride w:ilvl="0">
      <w:lvl w:ilvl="0">
        <w:numFmt w:val="decimal"/>
        <w:lvlText w:val="%1."/>
        <w:lvlJc w:val="left"/>
      </w:lvl>
    </w:lvlOverride>
  </w:num>
  <w:num w:numId="114">
    <w:abstractNumId w:val="13"/>
    <w:lvlOverride w:ilvl="0">
      <w:lvl w:ilvl="0">
        <w:numFmt w:val="decimal"/>
        <w:lvlText w:val="%1."/>
        <w:lvlJc w:val="left"/>
      </w:lvl>
    </w:lvlOverride>
  </w:num>
  <w:num w:numId="115">
    <w:abstractNumId w:val="32"/>
  </w:num>
  <w:num w:numId="116">
    <w:abstractNumId w:val="104"/>
    <w:lvlOverride w:ilvl="0">
      <w:lvl w:ilvl="0">
        <w:numFmt w:val="decimal"/>
        <w:lvlText w:val="%1."/>
        <w:lvlJc w:val="left"/>
      </w:lvl>
    </w:lvlOverride>
  </w:num>
  <w:num w:numId="117">
    <w:abstractNumId w:val="113"/>
    <w:lvlOverride w:ilvl="0">
      <w:lvl w:ilvl="0">
        <w:numFmt w:val="decimal"/>
        <w:lvlText w:val="%1."/>
        <w:lvlJc w:val="left"/>
      </w:lvl>
    </w:lvlOverride>
  </w:num>
  <w:num w:numId="118">
    <w:abstractNumId w:val="74"/>
    <w:lvlOverride w:ilvl="0">
      <w:lvl w:ilvl="0">
        <w:numFmt w:val="decimal"/>
        <w:lvlText w:val="%1."/>
        <w:lvlJc w:val="left"/>
      </w:lvl>
    </w:lvlOverride>
  </w:num>
  <w:num w:numId="119">
    <w:abstractNumId w:val="47"/>
    <w:lvlOverride w:ilvl="0">
      <w:lvl w:ilvl="0">
        <w:numFmt w:val="decimal"/>
        <w:lvlText w:val="%1."/>
        <w:lvlJc w:val="left"/>
      </w:lvl>
    </w:lvlOverride>
  </w:num>
  <w:num w:numId="120">
    <w:abstractNumId w:val="81"/>
  </w:num>
  <w:num w:numId="121">
    <w:abstractNumId w:val="7"/>
    <w:lvlOverride w:ilvl="0">
      <w:lvl w:ilvl="0">
        <w:numFmt w:val="decimal"/>
        <w:lvlText w:val="%1."/>
        <w:lvlJc w:val="left"/>
      </w:lvl>
    </w:lvlOverride>
  </w:num>
  <w:num w:numId="122">
    <w:abstractNumId w:val="110"/>
    <w:lvlOverride w:ilvl="0">
      <w:lvl w:ilvl="0">
        <w:numFmt w:val="decimal"/>
        <w:lvlText w:val="%1."/>
        <w:lvlJc w:val="left"/>
      </w:lvl>
    </w:lvlOverride>
  </w:num>
  <w:num w:numId="123">
    <w:abstractNumId w:val="11"/>
  </w:num>
  <w:num w:numId="124">
    <w:abstractNumId w:val="65"/>
    <w:lvlOverride w:ilvl="0">
      <w:lvl w:ilvl="0">
        <w:numFmt w:val="decimal"/>
        <w:lvlText w:val="%1."/>
        <w:lvlJc w:val="left"/>
      </w:lvl>
    </w:lvlOverride>
  </w:num>
  <w:num w:numId="125">
    <w:abstractNumId w:val="15"/>
  </w:num>
  <w:num w:numId="126">
    <w:abstractNumId w:val="99"/>
    <w:lvlOverride w:ilvl="0">
      <w:lvl w:ilvl="0">
        <w:numFmt w:val="decimal"/>
        <w:lvlText w:val="%1."/>
        <w:lvlJc w:val="left"/>
      </w:lvl>
    </w:lvlOverride>
  </w:num>
  <w:num w:numId="127">
    <w:abstractNumId w:val="85"/>
    <w:lvlOverride w:ilvl="0">
      <w:lvl w:ilvl="0">
        <w:numFmt w:val="decimal"/>
        <w:lvlText w:val="%1."/>
        <w:lvlJc w:val="left"/>
      </w:lvl>
    </w:lvlOverride>
  </w:num>
  <w:num w:numId="128">
    <w:abstractNumId w:val="30"/>
    <w:lvlOverride w:ilvl="0">
      <w:lvl w:ilvl="0">
        <w:numFmt w:val="decimal"/>
        <w:lvlText w:val="%1."/>
        <w:lvlJc w:val="left"/>
      </w:lvl>
    </w:lvlOverride>
  </w:num>
  <w:num w:numId="129">
    <w:abstractNumId w:val="59"/>
    <w:lvlOverride w:ilvl="0">
      <w:lvl w:ilvl="0">
        <w:numFmt w:val="decimal"/>
        <w:lvlText w:val="%1."/>
        <w:lvlJc w:val="left"/>
      </w:lvl>
    </w:lvlOverride>
  </w:num>
  <w:num w:numId="130">
    <w:abstractNumId w:val="38"/>
  </w:num>
  <w:num w:numId="131">
    <w:abstractNumId w:val="4"/>
  </w:num>
  <w:num w:numId="132">
    <w:abstractNumId w:val="76"/>
    <w:lvlOverride w:ilvl="0">
      <w:lvl w:ilvl="0">
        <w:numFmt w:val="decimal"/>
        <w:lvlText w:val="%1."/>
        <w:lvlJc w:val="left"/>
      </w:lvl>
    </w:lvlOverride>
  </w:num>
  <w:num w:numId="133">
    <w:abstractNumId w:val="76"/>
    <w:lvlOverride w:ilvl="0">
      <w:lvl w:ilvl="0">
        <w:numFmt w:val="decimal"/>
        <w:lvlText w:val="%1."/>
        <w:lvlJc w:val="left"/>
      </w:lvl>
    </w:lvlOverride>
    <w:lvlOverride w:ilvl="1">
      <w:lvl w:ilvl="1">
        <w:numFmt w:val="lowerLetter"/>
        <w:lvlText w:val="%2."/>
        <w:lvlJc w:val="left"/>
      </w:lvl>
    </w:lvlOverride>
  </w:num>
  <w:num w:numId="134">
    <w:abstractNumId w:val="105"/>
    <w:lvlOverride w:ilvl="0">
      <w:lvl w:ilvl="0">
        <w:numFmt w:val="decimal"/>
        <w:lvlText w:val="%1."/>
        <w:lvlJc w:val="left"/>
      </w:lvl>
    </w:lvlOverride>
  </w:num>
  <w:num w:numId="135">
    <w:abstractNumId w:val="105"/>
    <w:lvlOverride w:ilvl="0">
      <w:lvl w:ilvl="0">
        <w:numFmt w:val="decimal"/>
        <w:lvlText w:val="%1."/>
        <w:lvlJc w:val="left"/>
      </w:lvl>
    </w:lvlOverride>
  </w:num>
  <w:num w:numId="136">
    <w:abstractNumId w:val="105"/>
    <w:lvlOverride w:ilvl="0">
      <w:lvl w:ilvl="0">
        <w:numFmt w:val="decimal"/>
        <w:lvlText w:val="%1."/>
        <w:lvlJc w:val="left"/>
      </w:lvl>
    </w:lvlOverride>
  </w:num>
  <w:num w:numId="137">
    <w:abstractNumId w:val="105"/>
    <w:lvlOverride w:ilvl="0">
      <w:lvl w:ilvl="0">
        <w:numFmt w:val="decimal"/>
        <w:lvlText w:val="%1."/>
        <w:lvlJc w:val="left"/>
      </w:lvl>
    </w:lvlOverride>
    <w:lvlOverride w:ilvl="1">
      <w:lvl w:ilvl="1">
        <w:numFmt w:val="lowerLetter"/>
        <w:lvlText w:val="%2."/>
        <w:lvlJc w:val="left"/>
      </w:lvl>
    </w:lvlOverride>
  </w:num>
  <w:num w:numId="138">
    <w:abstractNumId w:val="105"/>
    <w:lvlOverride w:ilvl="0">
      <w:lvl w:ilvl="0">
        <w:numFmt w:val="decimal"/>
        <w:lvlText w:val="%1."/>
        <w:lvlJc w:val="left"/>
      </w:lvl>
    </w:lvlOverride>
    <w:lvlOverride w:ilvl="1">
      <w:lvl w:ilvl="1">
        <w:numFmt w:val="lowerLetter"/>
        <w:lvlText w:val="%2."/>
        <w:lvlJc w:val="left"/>
      </w:lvl>
    </w:lvlOverride>
  </w:num>
  <w:num w:numId="139">
    <w:abstractNumId w:val="105"/>
    <w:lvlOverride w:ilvl="0">
      <w:lvl w:ilvl="0">
        <w:numFmt w:val="decimal"/>
        <w:lvlText w:val="%1."/>
        <w:lvlJc w:val="left"/>
      </w:lvl>
    </w:lvlOverride>
    <w:lvlOverride w:ilvl="1">
      <w:lvl w:ilvl="1">
        <w:numFmt w:val="lowerLetter"/>
        <w:lvlText w:val="%2."/>
        <w:lvlJc w:val="left"/>
      </w:lvl>
    </w:lvlOverride>
  </w:num>
  <w:num w:numId="140">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1">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2">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43">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44">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45">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46">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47">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48">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49">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50">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51">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52">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53">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54">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55">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56">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57">
    <w:abstractNumId w:val="10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upperLetter"/>
        <w:lvlText w:val="%4."/>
        <w:lvlJc w:val="left"/>
      </w:lvl>
    </w:lvlOverride>
  </w:num>
  <w:num w:numId="158">
    <w:abstractNumId w:val="122"/>
    <w:lvlOverride w:ilvl="0">
      <w:lvl w:ilvl="0">
        <w:numFmt w:val="decimal"/>
        <w:lvlText w:val="%1."/>
        <w:lvlJc w:val="left"/>
      </w:lvl>
    </w:lvlOverride>
  </w:num>
  <w:num w:numId="159">
    <w:abstractNumId w:val="118"/>
    <w:lvlOverride w:ilvl="0">
      <w:lvl w:ilvl="0">
        <w:numFmt w:val="decimal"/>
        <w:lvlText w:val="%1."/>
        <w:lvlJc w:val="left"/>
      </w:lvl>
    </w:lvlOverride>
  </w:num>
  <w:num w:numId="160">
    <w:abstractNumId w:val="118"/>
    <w:lvlOverride w:ilvl="0">
      <w:lvl w:ilvl="0">
        <w:numFmt w:val="decimal"/>
        <w:lvlText w:val="%1."/>
        <w:lvlJc w:val="left"/>
      </w:lvl>
    </w:lvlOverride>
  </w:num>
  <w:num w:numId="161">
    <w:abstractNumId w:val="118"/>
    <w:lvlOverride w:ilvl="0">
      <w:lvl w:ilvl="0">
        <w:numFmt w:val="decimal"/>
        <w:lvlText w:val="%1."/>
        <w:lvlJc w:val="left"/>
      </w:lvl>
    </w:lvlOverride>
  </w:num>
  <w:num w:numId="162">
    <w:abstractNumId w:val="118"/>
    <w:lvlOverride w:ilvl="0">
      <w:lvl w:ilvl="0">
        <w:numFmt w:val="decimal"/>
        <w:lvlText w:val="%1."/>
        <w:lvlJc w:val="left"/>
      </w:lvl>
    </w:lvlOverride>
  </w:num>
  <w:num w:numId="163">
    <w:abstractNumId w:val="118"/>
    <w:lvlOverride w:ilvl="0">
      <w:lvl w:ilvl="0">
        <w:numFmt w:val="decimal"/>
        <w:lvlText w:val="%1."/>
        <w:lvlJc w:val="left"/>
      </w:lvl>
    </w:lvlOverride>
  </w:num>
  <w:num w:numId="164">
    <w:abstractNumId w:val="118"/>
    <w:lvlOverride w:ilvl="0">
      <w:lvl w:ilvl="0">
        <w:numFmt w:val="decimal"/>
        <w:lvlText w:val="%1."/>
        <w:lvlJc w:val="left"/>
      </w:lvl>
    </w:lvlOverride>
    <w:lvlOverride w:ilvl="1">
      <w:lvl w:ilvl="1">
        <w:numFmt w:val="lowerLetter"/>
        <w:lvlText w:val="%2."/>
        <w:lvlJc w:val="left"/>
      </w:lvl>
    </w:lvlOverride>
  </w:num>
  <w:num w:numId="165">
    <w:abstractNumId w:val="118"/>
    <w:lvlOverride w:ilvl="0">
      <w:lvl w:ilvl="0">
        <w:numFmt w:val="decimal"/>
        <w:lvlText w:val="%1."/>
        <w:lvlJc w:val="left"/>
      </w:lvl>
    </w:lvlOverride>
    <w:lvlOverride w:ilvl="1">
      <w:lvl w:ilvl="1">
        <w:numFmt w:val="lowerLetter"/>
        <w:lvlText w:val="%2."/>
        <w:lvlJc w:val="left"/>
      </w:lvl>
    </w:lvlOverride>
  </w:num>
  <w:num w:numId="166">
    <w:abstractNumId w:val="118"/>
    <w:lvlOverride w:ilvl="0">
      <w:lvl w:ilvl="0">
        <w:numFmt w:val="decimal"/>
        <w:lvlText w:val="%1."/>
        <w:lvlJc w:val="left"/>
      </w:lvl>
    </w:lvlOverride>
    <w:lvlOverride w:ilvl="1">
      <w:lvl w:ilvl="1">
        <w:numFmt w:val="lowerLetter"/>
        <w:lvlText w:val="%2."/>
        <w:lvlJc w:val="left"/>
      </w:lvl>
    </w:lvlOverride>
  </w:num>
  <w:num w:numId="167">
    <w:abstractNumId w:val="118"/>
    <w:lvlOverride w:ilvl="0">
      <w:lvl w:ilvl="0">
        <w:numFmt w:val="decimal"/>
        <w:lvlText w:val="%1."/>
        <w:lvlJc w:val="left"/>
      </w:lvl>
    </w:lvlOverride>
    <w:lvlOverride w:ilvl="1">
      <w:lvl w:ilvl="1">
        <w:numFmt w:val="lowerLetter"/>
        <w:lvlText w:val="%2."/>
        <w:lvlJc w:val="left"/>
      </w:lvl>
    </w:lvlOverride>
  </w:num>
  <w:num w:numId="168">
    <w:abstractNumId w:val="118"/>
    <w:lvlOverride w:ilvl="0">
      <w:lvl w:ilvl="0">
        <w:numFmt w:val="decimal"/>
        <w:lvlText w:val="%1."/>
        <w:lvlJc w:val="left"/>
      </w:lvl>
    </w:lvlOverride>
    <w:lvlOverride w:ilvl="1">
      <w:lvl w:ilvl="1">
        <w:numFmt w:val="lowerLetter"/>
        <w:lvlText w:val="%2."/>
        <w:lvlJc w:val="left"/>
      </w:lvl>
    </w:lvlOverride>
  </w:num>
  <w:num w:numId="169">
    <w:abstractNumId w:val="1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70">
    <w:abstractNumId w:val="1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71">
    <w:abstractNumId w:val="1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72">
    <w:abstractNumId w:val="1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73">
    <w:abstractNumId w:val="1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74">
    <w:abstractNumId w:val="1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75">
    <w:abstractNumId w:val="42"/>
  </w:num>
  <w:num w:numId="176">
    <w:abstractNumId w:val="63"/>
  </w:num>
  <w:num w:numId="177">
    <w:abstractNumId w:val="43"/>
  </w:num>
  <w:num w:numId="178">
    <w:abstractNumId w:val="92"/>
  </w:num>
  <w:num w:numId="179">
    <w:abstractNumId w:val="6"/>
  </w:num>
  <w:num w:numId="180">
    <w:abstractNumId w:val="83"/>
    <w:lvlOverride w:ilvl="0">
      <w:lvl w:ilvl="0">
        <w:numFmt w:val="lowerLetter"/>
        <w:lvlText w:val="%1."/>
        <w:lvlJc w:val="left"/>
      </w:lvl>
    </w:lvlOverride>
  </w:num>
  <w:num w:numId="181">
    <w:abstractNumId w:val="14"/>
    <w:lvlOverride w:ilvl="0">
      <w:lvl w:ilvl="0">
        <w:numFmt w:val="decimal"/>
        <w:lvlText w:val="%1."/>
        <w:lvlJc w:val="left"/>
      </w:lvl>
    </w:lvlOverride>
  </w:num>
  <w:num w:numId="182">
    <w:abstractNumId w:val="61"/>
    <w:lvlOverride w:ilvl="0">
      <w:lvl w:ilvl="0">
        <w:numFmt w:val="lowerLetter"/>
        <w:lvlText w:val="%1."/>
        <w:lvlJc w:val="left"/>
      </w:lvl>
    </w:lvlOverride>
  </w:num>
  <w:num w:numId="183">
    <w:abstractNumId w:val="61"/>
    <w:lvlOverride w:ilvl="0">
      <w:lvl w:ilvl="0">
        <w:numFmt w:val="lowerLetter"/>
        <w:lvlText w:val="%1."/>
        <w:lvlJc w:val="left"/>
      </w:lvl>
    </w:lvlOverride>
    <w:lvlOverride w:ilvl="1">
      <w:lvl w:ilvl="1">
        <w:numFmt w:val="lowerRoman"/>
        <w:lvlText w:val="%2."/>
        <w:lvlJc w:val="right"/>
      </w:lvl>
    </w:lvlOverride>
  </w:num>
  <w:num w:numId="184">
    <w:abstractNumId w:val="77"/>
  </w:num>
  <w:num w:numId="185">
    <w:abstractNumId w:val="77"/>
    <w:lvlOverride w:ilvl="0">
      <w:lvl w:ilvl="0" w:tplc="6A442F06">
        <w:numFmt w:val="lowerLetter"/>
        <w:lvlText w:val="%1."/>
        <w:lvlJc w:val="left"/>
      </w:lvl>
    </w:lvlOverride>
  </w:num>
  <w:num w:numId="186">
    <w:abstractNumId w:val="77"/>
    <w:lvlOverride w:ilvl="0">
      <w:lvl w:ilvl="0" w:tplc="6A442F06">
        <w:numFmt w:val="lowerLetter"/>
        <w:lvlText w:val="%1."/>
        <w:lvlJc w:val="left"/>
      </w:lvl>
    </w:lvlOverride>
  </w:num>
  <w:num w:numId="187">
    <w:abstractNumId w:val="77"/>
    <w:lvlOverride w:ilvl="0">
      <w:lvl w:ilvl="0" w:tplc="6A442F06">
        <w:numFmt w:val="lowerLetter"/>
        <w:lvlText w:val="%1."/>
        <w:lvlJc w:val="left"/>
      </w:lvl>
    </w:lvlOverride>
  </w:num>
  <w:num w:numId="188">
    <w:abstractNumId w:val="77"/>
    <w:lvlOverride w:ilvl="0">
      <w:lvl w:ilvl="0" w:tplc="6A442F06">
        <w:numFmt w:val="lowerLetter"/>
        <w:lvlText w:val="%1."/>
        <w:lvlJc w:val="left"/>
      </w:lvl>
    </w:lvlOverride>
  </w:num>
  <w:num w:numId="189">
    <w:abstractNumId w:val="77"/>
    <w:lvlOverride w:ilvl="0">
      <w:lvl w:ilvl="0" w:tplc="6A442F06">
        <w:numFmt w:val="lowerLetter"/>
        <w:lvlText w:val="%1."/>
        <w:lvlJc w:val="left"/>
      </w:lvl>
    </w:lvlOverride>
  </w:num>
  <w:num w:numId="190">
    <w:abstractNumId w:val="77"/>
    <w:lvlOverride w:ilvl="0">
      <w:lvl w:ilvl="0" w:tplc="6A442F06">
        <w:numFmt w:val="lowerLetter"/>
        <w:lvlText w:val="%1."/>
        <w:lvlJc w:val="left"/>
      </w:lvl>
    </w:lvlOverride>
    <w:lvlOverride w:ilvl="1">
      <w:lvl w:ilvl="1" w:tplc="48BCD0EC">
        <w:numFmt w:val="lowerRoman"/>
        <w:lvlText w:val="%2."/>
        <w:lvlJc w:val="right"/>
      </w:lvl>
    </w:lvlOverride>
  </w:num>
  <w:num w:numId="191">
    <w:abstractNumId w:val="77"/>
    <w:lvlOverride w:ilvl="0">
      <w:lvl w:ilvl="0" w:tplc="6A442F06">
        <w:numFmt w:val="lowerLetter"/>
        <w:lvlText w:val="%1."/>
        <w:lvlJc w:val="left"/>
      </w:lvl>
    </w:lvlOverride>
    <w:lvlOverride w:ilvl="1">
      <w:lvl w:ilvl="1" w:tplc="48BCD0EC">
        <w:numFmt w:val="lowerRoman"/>
        <w:lvlText w:val="%2."/>
        <w:lvlJc w:val="right"/>
      </w:lvl>
    </w:lvlOverride>
  </w:num>
  <w:num w:numId="192">
    <w:abstractNumId w:val="77"/>
    <w:lvlOverride w:ilvl="0">
      <w:lvl w:ilvl="0" w:tplc="6A442F06">
        <w:numFmt w:val="lowerLetter"/>
        <w:lvlText w:val="%1."/>
        <w:lvlJc w:val="left"/>
      </w:lvl>
    </w:lvlOverride>
    <w:lvlOverride w:ilvl="1">
      <w:lvl w:ilvl="1" w:tplc="48BCD0EC">
        <w:numFmt w:val="lowerRoman"/>
        <w:lvlText w:val="%2."/>
        <w:lvlJc w:val="right"/>
      </w:lvl>
    </w:lvlOverride>
  </w:num>
  <w:num w:numId="193">
    <w:abstractNumId w:val="77"/>
    <w:lvlOverride w:ilvl="0">
      <w:lvl w:ilvl="0" w:tplc="6A442F06">
        <w:numFmt w:val="lowerLetter"/>
        <w:lvlText w:val="%1."/>
        <w:lvlJc w:val="left"/>
      </w:lvl>
    </w:lvlOverride>
    <w:lvlOverride w:ilvl="1">
      <w:lvl w:ilvl="1" w:tplc="48BCD0EC">
        <w:numFmt w:val="lowerRoman"/>
        <w:lvlText w:val="%2."/>
        <w:lvlJc w:val="right"/>
      </w:lvl>
    </w:lvlOverride>
  </w:num>
  <w:num w:numId="194">
    <w:abstractNumId w:val="77"/>
    <w:lvlOverride w:ilvl="0">
      <w:lvl w:ilvl="0" w:tplc="6A442F06">
        <w:numFmt w:val="lowerLetter"/>
        <w:lvlText w:val="%1."/>
        <w:lvlJc w:val="left"/>
      </w:lvl>
    </w:lvlOverride>
    <w:lvlOverride w:ilvl="1">
      <w:lvl w:ilvl="1" w:tplc="48BCD0EC">
        <w:numFmt w:val="lowerRoman"/>
        <w:lvlText w:val="%2."/>
        <w:lvlJc w:val="right"/>
      </w:lvl>
    </w:lvlOverride>
  </w:num>
  <w:num w:numId="195">
    <w:abstractNumId w:val="58"/>
    <w:lvlOverride w:ilvl="0">
      <w:lvl w:ilvl="0">
        <w:numFmt w:val="decimal"/>
        <w:lvlText w:val="%1."/>
        <w:lvlJc w:val="left"/>
      </w:lvl>
    </w:lvlOverride>
  </w:num>
  <w:num w:numId="196">
    <w:abstractNumId w:val="102"/>
    <w:lvlOverride w:ilvl="0">
      <w:lvl w:ilvl="0">
        <w:numFmt w:val="decimal"/>
        <w:lvlText w:val="%1."/>
        <w:lvlJc w:val="left"/>
      </w:lvl>
    </w:lvlOverride>
  </w:num>
  <w:num w:numId="197">
    <w:abstractNumId w:val="57"/>
    <w:lvlOverride w:ilvl="0">
      <w:lvl w:ilvl="0">
        <w:numFmt w:val="lowerLetter"/>
        <w:lvlText w:val="%1."/>
        <w:lvlJc w:val="left"/>
      </w:lvl>
    </w:lvlOverride>
  </w:num>
  <w:num w:numId="198">
    <w:abstractNumId w:val="57"/>
    <w:lvlOverride w:ilvl="0">
      <w:lvl w:ilvl="0">
        <w:numFmt w:val="lowerLetter"/>
        <w:lvlText w:val="%1."/>
        <w:lvlJc w:val="left"/>
      </w:lvl>
    </w:lvlOverride>
    <w:lvlOverride w:ilvl="1">
      <w:lvl w:ilvl="1">
        <w:numFmt w:val="lowerRoman"/>
        <w:lvlText w:val="%2."/>
        <w:lvlJc w:val="right"/>
      </w:lvl>
    </w:lvlOverride>
  </w:num>
  <w:num w:numId="199">
    <w:abstractNumId w:val="8"/>
    <w:lvlOverride w:ilvl="0">
      <w:lvl w:ilvl="0">
        <w:numFmt w:val="decimal"/>
        <w:lvlText w:val="%1."/>
        <w:lvlJc w:val="left"/>
      </w:lvl>
    </w:lvlOverride>
  </w:num>
  <w:num w:numId="200">
    <w:abstractNumId w:val="19"/>
    <w:lvlOverride w:ilvl="0">
      <w:lvl w:ilvl="0">
        <w:numFmt w:val="lowerLetter"/>
        <w:lvlText w:val="%1."/>
        <w:lvlJc w:val="left"/>
      </w:lvl>
    </w:lvlOverride>
  </w:num>
  <w:num w:numId="201">
    <w:abstractNumId w:val="111"/>
    <w:lvlOverride w:ilvl="0">
      <w:lvl w:ilvl="0">
        <w:numFmt w:val="decimal"/>
        <w:lvlText w:val="%1."/>
        <w:lvlJc w:val="left"/>
      </w:lvl>
    </w:lvlOverride>
  </w:num>
  <w:num w:numId="202">
    <w:abstractNumId w:val="115"/>
    <w:lvlOverride w:ilvl="0">
      <w:lvl w:ilvl="0">
        <w:numFmt w:val="lowerLetter"/>
        <w:lvlText w:val="%1."/>
        <w:lvlJc w:val="left"/>
      </w:lvl>
    </w:lvlOverride>
  </w:num>
  <w:num w:numId="203">
    <w:abstractNumId w:val="10"/>
    <w:lvlOverride w:ilvl="0">
      <w:lvl w:ilvl="0">
        <w:numFmt w:val="decimal"/>
        <w:lvlText w:val="%1."/>
        <w:lvlJc w:val="left"/>
      </w:lvl>
    </w:lvlOverride>
  </w:num>
  <w:num w:numId="204">
    <w:abstractNumId w:val="107"/>
    <w:lvlOverride w:ilvl="0">
      <w:lvl w:ilvl="0">
        <w:numFmt w:val="decimal"/>
        <w:lvlText w:val="%1."/>
        <w:lvlJc w:val="left"/>
      </w:lvl>
    </w:lvlOverride>
  </w:num>
  <w:num w:numId="205">
    <w:abstractNumId w:val="2"/>
    <w:lvlOverride w:ilvl="0">
      <w:lvl w:ilvl="0">
        <w:numFmt w:val="lowerLetter"/>
        <w:lvlText w:val="%1."/>
        <w:lvlJc w:val="left"/>
      </w:lvl>
    </w:lvlOverride>
  </w:num>
  <w:num w:numId="206">
    <w:abstractNumId w:val="64"/>
  </w:num>
  <w:num w:numId="207">
    <w:abstractNumId w:val="41"/>
    <w:lvlOverride w:ilvl="0">
      <w:lvl w:ilvl="0">
        <w:numFmt w:val="decimal"/>
        <w:lvlText w:val="%1."/>
        <w:lvlJc w:val="left"/>
      </w:lvl>
    </w:lvlOverride>
  </w:num>
  <w:num w:numId="208">
    <w:abstractNumId w:val="1"/>
    <w:lvlOverride w:ilvl="0">
      <w:lvl w:ilvl="0">
        <w:numFmt w:val="decimal"/>
        <w:lvlText w:val="%1."/>
        <w:lvlJc w:val="left"/>
      </w:lvl>
    </w:lvlOverride>
  </w:num>
  <w:num w:numId="209">
    <w:abstractNumId w:val="23"/>
  </w:num>
  <w:num w:numId="210">
    <w:abstractNumId w:val="96"/>
    <w:lvlOverride w:ilvl="0">
      <w:lvl w:ilvl="0">
        <w:numFmt w:val="lowerLetter"/>
        <w:lvlText w:val="%1."/>
        <w:lvlJc w:val="left"/>
      </w:lvl>
    </w:lvlOverride>
  </w:num>
  <w:num w:numId="211">
    <w:abstractNumId w:val="26"/>
    <w:lvlOverride w:ilvl="0">
      <w:lvl w:ilvl="0">
        <w:numFmt w:val="decimal"/>
        <w:lvlText w:val="%1."/>
        <w:lvlJc w:val="left"/>
      </w:lvl>
    </w:lvlOverride>
  </w:num>
  <w:num w:numId="212">
    <w:abstractNumId w:val="26"/>
    <w:lvlOverride w:ilvl="0">
      <w:lvl w:ilvl="0">
        <w:numFmt w:val="decimal"/>
        <w:lvlText w:val="%1."/>
        <w:lvlJc w:val="left"/>
      </w:lvl>
    </w:lvlOverride>
  </w:num>
  <w:num w:numId="213">
    <w:abstractNumId w:val="44"/>
    <w:lvlOverride w:ilvl="0">
      <w:lvl w:ilvl="0">
        <w:numFmt w:val="lowerLetter"/>
        <w:lvlText w:val="%1."/>
        <w:lvlJc w:val="left"/>
      </w:lvl>
    </w:lvlOverride>
  </w:num>
  <w:num w:numId="214">
    <w:abstractNumId w:val="114"/>
    <w:lvlOverride w:ilvl="0">
      <w:lvl w:ilvl="0">
        <w:numFmt w:val="decimal"/>
        <w:lvlText w:val="%1."/>
        <w:lvlJc w:val="left"/>
      </w:lvl>
    </w:lvlOverride>
  </w:num>
  <w:num w:numId="215">
    <w:abstractNumId w:val="3"/>
    <w:lvlOverride w:ilvl="0">
      <w:lvl w:ilvl="0">
        <w:numFmt w:val="decimal"/>
        <w:lvlText w:val="%1."/>
        <w:lvlJc w:val="left"/>
      </w:lvl>
    </w:lvlOverride>
  </w:num>
  <w:num w:numId="216">
    <w:abstractNumId w:val="78"/>
    <w:lvlOverride w:ilvl="0">
      <w:lvl w:ilvl="0">
        <w:numFmt w:val="decimal"/>
        <w:lvlText w:val="%1."/>
        <w:lvlJc w:val="left"/>
      </w:lvl>
    </w:lvlOverride>
  </w:num>
  <w:num w:numId="217">
    <w:abstractNumId w:val="60"/>
    <w:lvlOverride w:ilvl="0">
      <w:lvl w:ilvl="0">
        <w:numFmt w:val="lowerLetter"/>
        <w:lvlText w:val="%1."/>
        <w:lvlJc w:val="left"/>
      </w:lvl>
    </w:lvlOverride>
  </w:num>
  <w:num w:numId="218">
    <w:abstractNumId w:val="39"/>
    <w:lvlOverride w:ilvl="0">
      <w:lvl w:ilvl="0">
        <w:numFmt w:val="decimal"/>
        <w:lvlText w:val="%1."/>
        <w:lvlJc w:val="left"/>
      </w:lvl>
    </w:lvlOverride>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4C"/>
    <w:rsid w:val="00002B56"/>
    <w:rsid w:val="00023C5F"/>
    <w:rsid w:val="000620A1"/>
    <w:rsid w:val="000A288B"/>
    <w:rsid w:val="000A4FD3"/>
    <w:rsid w:val="002D6C03"/>
    <w:rsid w:val="0035401E"/>
    <w:rsid w:val="004556D0"/>
    <w:rsid w:val="004825DA"/>
    <w:rsid w:val="004949FB"/>
    <w:rsid w:val="00553C19"/>
    <w:rsid w:val="00571271"/>
    <w:rsid w:val="005B397F"/>
    <w:rsid w:val="005B3B47"/>
    <w:rsid w:val="006A471B"/>
    <w:rsid w:val="006F3A52"/>
    <w:rsid w:val="00770AC2"/>
    <w:rsid w:val="007A4A85"/>
    <w:rsid w:val="007D528C"/>
    <w:rsid w:val="008909E7"/>
    <w:rsid w:val="00950100"/>
    <w:rsid w:val="00986B57"/>
    <w:rsid w:val="00986D2A"/>
    <w:rsid w:val="009C2CB4"/>
    <w:rsid w:val="00AA0963"/>
    <w:rsid w:val="00AC08CE"/>
    <w:rsid w:val="00AC0BD2"/>
    <w:rsid w:val="00AD5D57"/>
    <w:rsid w:val="00B04B40"/>
    <w:rsid w:val="00B371B4"/>
    <w:rsid w:val="00BD3B26"/>
    <w:rsid w:val="00BF0D8D"/>
    <w:rsid w:val="00CA0851"/>
    <w:rsid w:val="00CB1C01"/>
    <w:rsid w:val="00CB2928"/>
    <w:rsid w:val="00DC74C8"/>
    <w:rsid w:val="00DE4000"/>
    <w:rsid w:val="00EE193C"/>
    <w:rsid w:val="00EF0C0C"/>
    <w:rsid w:val="00F069C0"/>
    <w:rsid w:val="00F6494C"/>
    <w:rsid w:val="00FB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DA52"/>
  <w15:docId w15:val="{CA79E204-C64F-41BC-97E4-36163EB3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AC08CE"/>
    <w:pPr>
      <w:keepNext/>
      <w:keepLines/>
      <w:spacing w:before="480" w:after="120"/>
      <w:outlineLvl w:val="0"/>
    </w:pPr>
    <w:rPr>
      <w:b/>
      <w:sz w:val="48"/>
      <w:szCs w:val="48"/>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
    <w:qFormat/>
    <w:rsid w:val="002D6C03"/>
    <w:pPr>
      <w:widowControl w:val="0"/>
      <w:tabs>
        <w:tab w:val="num" w:pos="709"/>
      </w:tabs>
      <w:spacing w:after="220" w:line="240" w:lineRule="auto"/>
      <w:ind w:left="709" w:hanging="709"/>
      <w:jc w:val="both"/>
      <w:outlineLvl w:val="1"/>
    </w:pPr>
    <w:rPr>
      <w:rFonts w:ascii="Trebuchet MS" w:eastAsia="Times New Roman" w:hAnsi="Trebuchet MS" w:cs="Arial"/>
      <w:bCs/>
      <w:iCs/>
      <w:sz w:val="20"/>
      <w:szCs w:val="28"/>
    </w:rPr>
  </w:style>
  <w:style w:type="paragraph" w:styleId="Heading3">
    <w:name w:val="heading 3"/>
    <w:basedOn w:val="Normal"/>
    <w:next w:val="Normal"/>
    <w:uiPriority w:val="9"/>
    <w:qFormat/>
    <w:rsid w:val="002D6C03"/>
    <w:pPr>
      <w:keepNext/>
      <w:keepLines/>
      <w:spacing w:before="280" w:after="80"/>
      <w:outlineLvl w:val="2"/>
    </w:pPr>
    <w:rPr>
      <w:b/>
      <w:sz w:val="28"/>
      <w:szCs w:val="28"/>
    </w:rPr>
  </w:style>
  <w:style w:type="paragraph" w:styleId="Heading4">
    <w:name w:val="heading 4"/>
    <w:basedOn w:val="Normal"/>
    <w:next w:val="Normal"/>
    <w:uiPriority w:val="9"/>
    <w:qFormat/>
    <w:rsid w:val="002D6C03"/>
    <w:pPr>
      <w:keepNext/>
      <w:keepLines/>
      <w:spacing w:before="240" w:after="40"/>
      <w:outlineLvl w:val="3"/>
    </w:pPr>
    <w:rPr>
      <w:b/>
      <w:sz w:val="24"/>
      <w:szCs w:val="24"/>
    </w:rPr>
  </w:style>
  <w:style w:type="paragraph" w:styleId="Heading5">
    <w:name w:val="heading 5"/>
    <w:basedOn w:val="Normal"/>
    <w:next w:val="Normal"/>
    <w:uiPriority w:val="9"/>
    <w:qFormat/>
    <w:rsid w:val="002D6C03"/>
    <w:pPr>
      <w:keepNext/>
      <w:keepLines/>
      <w:spacing w:before="220" w:after="40"/>
      <w:outlineLvl w:val="4"/>
    </w:pPr>
    <w:rPr>
      <w:b/>
    </w:rPr>
  </w:style>
  <w:style w:type="paragraph" w:styleId="Heading6">
    <w:name w:val="heading 6"/>
    <w:basedOn w:val="Normal"/>
    <w:next w:val="Normal"/>
    <w:uiPriority w:val="9"/>
    <w:qFormat/>
    <w:rsid w:val="002D6C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rsid w:val="00AC08CE"/>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rsid w:val="002D6C03"/>
    <w:pPr>
      <w:numPr>
        <w:numId w:val="1"/>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rsid w:val="002D6C03"/>
    <w:pPr>
      <w:numPr>
        <w:numId w:val="3"/>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rsid w:val="002D6C03"/>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2D6C03"/>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4numberedclauseChar">
    <w:name w:val="GPS L4 numbered clause Char"/>
    <w:link w:val="GPSL4numberedclause"/>
    <w:rPr>
      <w:rFonts w:eastAsia="Times New Roman"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eastAsia="Times New Roman" w:cs="Arial"/>
      <w:lang w:eastAsia="zh-CN"/>
    </w:rPr>
  </w:style>
  <w:style w:type="paragraph" w:customStyle="1" w:styleId="ORDERFORML1PraraNo">
    <w:name w:val="ORDER FORM L1 Prara No"/>
    <w:basedOn w:val="Normal"/>
    <w:qFormat/>
    <w:rsid w:val="002D6C03"/>
    <w:pPr>
      <w:numPr>
        <w:numId w:val="5"/>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2D6C03"/>
    <w:pPr>
      <w:numPr>
        <w:ilvl w:val="1"/>
        <w:numId w:val="5"/>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eastAsia="Times New Roman" w:cs="Arial"/>
      <w:lang w:eastAsia="zh-CN"/>
    </w:rPr>
  </w:style>
  <w:style w:type="character" w:customStyle="1" w:styleId="GPSL5numberedclauseChar">
    <w:name w:val="GPS L5 numbered clause Char"/>
    <w:link w:val="GPSL5numberedclause"/>
    <w:rPr>
      <w:rFonts w:eastAsia="Times New Roman" w:cs="Arial"/>
      <w:szCs w:val="20"/>
      <w:lang w:eastAsia="zh-CN"/>
    </w:rPr>
  </w:style>
  <w:style w:type="paragraph" w:styleId="BodyTextIndent">
    <w:name w:val="Body Text Indent"/>
    <w:basedOn w:val="Normal"/>
    <w:link w:val="BodyTextIndentChar"/>
    <w:rsid w:val="00AC08CE"/>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rsid w:val="00AC08CE"/>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
    <w:rsid w:val="004E36B0"/>
    <w:rPr>
      <w:rFonts w:ascii="Trebuchet MS" w:eastAsia="Times New Roman" w:hAnsi="Trebuchet MS" w:cs="Arial"/>
      <w:bCs/>
      <w:iCs/>
      <w:sz w:val="20"/>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paragraph" w:styleId="NormalWeb">
    <w:name w:val="Normal (Web)"/>
    <w:basedOn w:val="Normal"/>
    <w:uiPriority w:val="99"/>
    <w:unhideWhenUsed/>
    <w:rsid w:val="005B3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B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44319">
      <w:bodyDiv w:val="1"/>
      <w:marLeft w:val="0"/>
      <w:marRight w:val="0"/>
      <w:marTop w:val="0"/>
      <w:marBottom w:val="0"/>
      <w:divBdr>
        <w:top w:val="none" w:sz="0" w:space="0" w:color="auto"/>
        <w:left w:val="none" w:sz="0" w:space="0" w:color="auto"/>
        <w:bottom w:val="none" w:sz="0" w:space="0" w:color="auto"/>
        <w:right w:val="none" w:sz="0" w:space="0" w:color="auto"/>
      </w:divBdr>
      <w:divsChild>
        <w:div w:id="690490504">
          <w:marLeft w:val="-115"/>
          <w:marRight w:val="0"/>
          <w:marTop w:val="0"/>
          <w:marBottom w:val="0"/>
          <w:divBdr>
            <w:top w:val="none" w:sz="0" w:space="0" w:color="auto"/>
            <w:left w:val="none" w:sz="0" w:space="0" w:color="auto"/>
            <w:bottom w:val="none" w:sz="0" w:space="0" w:color="auto"/>
            <w:right w:val="none" w:sz="0" w:space="0" w:color="auto"/>
          </w:divBdr>
        </w:div>
        <w:div w:id="781995824">
          <w:marLeft w:val="-115"/>
          <w:marRight w:val="0"/>
          <w:marTop w:val="0"/>
          <w:marBottom w:val="0"/>
          <w:divBdr>
            <w:top w:val="none" w:sz="0" w:space="0" w:color="auto"/>
            <w:left w:val="none" w:sz="0" w:space="0" w:color="auto"/>
            <w:bottom w:val="none" w:sz="0" w:space="0" w:color="auto"/>
            <w:right w:val="none" w:sz="0" w:space="0" w:color="auto"/>
          </w:divBdr>
        </w:div>
        <w:div w:id="2111774022">
          <w:marLeft w:val="-115"/>
          <w:marRight w:val="0"/>
          <w:marTop w:val="0"/>
          <w:marBottom w:val="0"/>
          <w:divBdr>
            <w:top w:val="none" w:sz="0" w:space="0" w:color="auto"/>
            <w:left w:val="none" w:sz="0" w:space="0" w:color="auto"/>
            <w:bottom w:val="none" w:sz="0" w:space="0" w:color="auto"/>
            <w:right w:val="none" w:sz="0" w:space="0" w:color="auto"/>
          </w:divBdr>
        </w:div>
      </w:divsChild>
    </w:div>
    <w:div w:id="694187168">
      <w:bodyDiv w:val="1"/>
      <w:marLeft w:val="0"/>
      <w:marRight w:val="0"/>
      <w:marTop w:val="0"/>
      <w:marBottom w:val="0"/>
      <w:divBdr>
        <w:top w:val="none" w:sz="0" w:space="0" w:color="auto"/>
        <w:left w:val="none" w:sz="0" w:space="0" w:color="auto"/>
        <w:bottom w:val="none" w:sz="0" w:space="0" w:color="auto"/>
        <w:right w:val="none" w:sz="0" w:space="0" w:color="auto"/>
      </w:divBdr>
      <w:divsChild>
        <w:div w:id="778918379">
          <w:marLeft w:val="-81"/>
          <w:marRight w:val="0"/>
          <w:marTop w:val="0"/>
          <w:marBottom w:val="0"/>
          <w:divBdr>
            <w:top w:val="none" w:sz="0" w:space="0" w:color="auto"/>
            <w:left w:val="none" w:sz="0" w:space="0" w:color="auto"/>
            <w:bottom w:val="none" w:sz="0" w:space="0" w:color="auto"/>
            <w:right w:val="none" w:sz="0" w:space="0" w:color="auto"/>
          </w:divBdr>
        </w:div>
      </w:divsChild>
    </w:div>
    <w:div w:id="864754882">
      <w:bodyDiv w:val="1"/>
      <w:marLeft w:val="0"/>
      <w:marRight w:val="0"/>
      <w:marTop w:val="0"/>
      <w:marBottom w:val="0"/>
      <w:divBdr>
        <w:top w:val="none" w:sz="0" w:space="0" w:color="auto"/>
        <w:left w:val="none" w:sz="0" w:space="0" w:color="auto"/>
        <w:bottom w:val="none" w:sz="0" w:space="0" w:color="auto"/>
        <w:right w:val="none" w:sz="0" w:space="0" w:color="auto"/>
      </w:divBdr>
    </w:div>
    <w:div w:id="1348483960">
      <w:bodyDiv w:val="1"/>
      <w:marLeft w:val="0"/>
      <w:marRight w:val="0"/>
      <w:marTop w:val="0"/>
      <w:marBottom w:val="0"/>
      <w:divBdr>
        <w:top w:val="none" w:sz="0" w:space="0" w:color="auto"/>
        <w:left w:val="none" w:sz="0" w:space="0" w:color="auto"/>
        <w:bottom w:val="none" w:sz="0" w:space="0" w:color="auto"/>
        <w:right w:val="none" w:sz="0" w:space="0" w:color="auto"/>
      </w:divBdr>
      <w:divsChild>
        <w:div w:id="1425300448">
          <w:marLeft w:val="893"/>
          <w:marRight w:val="0"/>
          <w:marTop w:val="0"/>
          <w:marBottom w:val="0"/>
          <w:divBdr>
            <w:top w:val="none" w:sz="0" w:space="0" w:color="auto"/>
            <w:left w:val="none" w:sz="0" w:space="0" w:color="auto"/>
            <w:bottom w:val="none" w:sz="0" w:space="0" w:color="auto"/>
            <w:right w:val="none" w:sz="0" w:space="0" w:color="auto"/>
          </w:divBdr>
        </w:div>
      </w:divsChild>
    </w:div>
    <w:div w:id="1356081129">
      <w:bodyDiv w:val="1"/>
      <w:marLeft w:val="0"/>
      <w:marRight w:val="0"/>
      <w:marTop w:val="0"/>
      <w:marBottom w:val="0"/>
      <w:divBdr>
        <w:top w:val="none" w:sz="0" w:space="0" w:color="auto"/>
        <w:left w:val="none" w:sz="0" w:space="0" w:color="auto"/>
        <w:bottom w:val="none" w:sz="0" w:space="0" w:color="auto"/>
        <w:right w:val="none" w:sz="0" w:space="0" w:color="auto"/>
      </w:divBdr>
      <w:divsChild>
        <w:div w:id="876159421">
          <w:marLeft w:val="252"/>
          <w:marRight w:val="0"/>
          <w:marTop w:val="0"/>
          <w:marBottom w:val="0"/>
          <w:divBdr>
            <w:top w:val="none" w:sz="0" w:space="0" w:color="auto"/>
            <w:left w:val="none" w:sz="0" w:space="0" w:color="auto"/>
            <w:bottom w:val="none" w:sz="0" w:space="0" w:color="auto"/>
            <w:right w:val="none" w:sz="0" w:space="0" w:color="auto"/>
          </w:divBdr>
        </w:div>
        <w:div w:id="1113207484">
          <w:marLeft w:val="-108"/>
          <w:marRight w:val="0"/>
          <w:marTop w:val="0"/>
          <w:marBottom w:val="0"/>
          <w:divBdr>
            <w:top w:val="none" w:sz="0" w:space="0" w:color="auto"/>
            <w:left w:val="none" w:sz="0" w:space="0" w:color="auto"/>
            <w:bottom w:val="none" w:sz="0" w:space="0" w:color="auto"/>
            <w:right w:val="none" w:sz="0" w:space="0" w:color="auto"/>
          </w:divBdr>
        </w:div>
        <w:div w:id="1885480276">
          <w:marLeft w:val="612"/>
          <w:marRight w:val="0"/>
          <w:marTop w:val="0"/>
          <w:marBottom w:val="0"/>
          <w:divBdr>
            <w:top w:val="none" w:sz="0" w:space="0" w:color="auto"/>
            <w:left w:val="none" w:sz="0" w:space="0" w:color="auto"/>
            <w:bottom w:val="none" w:sz="0" w:space="0" w:color="auto"/>
            <w:right w:val="none" w:sz="0" w:space="0" w:color="auto"/>
          </w:divBdr>
        </w:div>
        <w:div w:id="1491871103">
          <w:marLeft w:val="-115"/>
          <w:marRight w:val="0"/>
          <w:marTop w:val="0"/>
          <w:marBottom w:val="0"/>
          <w:divBdr>
            <w:top w:val="none" w:sz="0" w:space="0" w:color="auto"/>
            <w:left w:val="none" w:sz="0" w:space="0" w:color="auto"/>
            <w:bottom w:val="none" w:sz="0" w:space="0" w:color="auto"/>
            <w:right w:val="none" w:sz="0" w:space="0" w:color="auto"/>
          </w:divBdr>
        </w:div>
        <w:div w:id="560867689">
          <w:marLeft w:val="-108"/>
          <w:marRight w:val="0"/>
          <w:marTop w:val="0"/>
          <w:marBottom w:val="0"/>
          <w:divBdr>
            <w:top w:val="none" w:sz="0" w:space="0" w:color="auto"/>
            <w:left w:val="none" w:sz="0" w:space="0" w:color="auto"/>
            <w:bottom w:val="none" w:sz="0" w:space="0" w:color="auto"/>
            <w:right w:val="none" w:sz="0" w:space="0" w:color="auto"/>
          </w:divBdr>
        </w:div>
        <w:div w:id="1133593314">
          <w:marLeft w:val="893"/>
          <w:marRight w:val="0"/>
          <w:marTop w:val="0"/>
          <w:marBottom w:val="0"/>
          <w:divBdr>
            <w:top w:val="none" w:sz="0" w:space="0" w:color="auto"/>
            <w:left w:val="none" w:sz="0" w:space="0" w:color="auto"/>
            <w:bottom w:val="none" w:sz="0" w:space="0" w:color="auto"/>
            <w:right w:val="none" w:sz="0" w:space="0" w:color="auto"/>
          </w:divBdr>
        </w:div>
        <w:div w:id="1329096855">
          <w:marLeft w:val="594"/>
          <w:marRight w:val="0"/>
          <w:marTop w:val="0"/>
          <w:marBottom w:val="0"/>
          <w:divBdr>
            <w:top w:val="none" w:sz="0" w:space="0" w:color="auto"/>
            <w:left w:val="none" w:sz="0" w:space="0" w:color="auto"/>
            <w:bottom w:val="none" w:sz="0" w:space="0" w:color="auto"/>
            <w:right w:val="none" w:sz="0" w:space="0" w:color="auto"/>
          </w:divBdr>
        </w:div>
        <w:div w:id="1076901792">
          <w:marLeft w:val="-115"/>
          <w:marRight w:val="0"/>
          <w:marTop w:val="0"/>
          <w:marBottom w:val="0"/>
          <w:divBdr>
            <w:top w:val="none" w:sz="0" w:space="0" w:color="auto"/>
            <w:left w:val="none" w:sz="0" w:space="0" w:color="auto"/>
            <w:bottom w:val="none" w:sz="0" w:space="0" w:color="auto"/>
            <w:right w:val="none" w:sz="0" w:space="0" w:color="auto"/>
          </w:divBdr>
        </w:div>
        <w:div w:id="1169445522">
          <w:marLeft w:val="-115"/>
          <w:marRight w:val="0"/>
          <w:marTop w:val="0"/>
          <w:marBottom w:val="0"/>
          <w:divBdr>
            <w:top w:val="none" w:sz="0" w:space="0" w:color="auto"/>
            <w:left w:val="none" w:sz="0" w:space="0" w:color="auto"/>
            <w:bottom w:val="none" w:sz="0" w:space="0" w:color="auto"/>
            <w:right w:val="none" w:sz="0" w:space="0" w:color="auto"/>
          </w:divBdr>
        </w:div>
      </w:divsChild>
    </w:div>
    <w:div w:id="1710687584">
      <w:bodyDiv w:val="1"/>
      <w:marLeft w:val="0"/>
      <w:marRight w:val="0"/>
      <w:marTop w:val="0"/>
      <w:marBottom w:val="0"/>
      <w:divBdr>
        <w:top w:val="none" w:sz="0" w:space="0" w:color="auto"/>
        <w:left w:val="none" w:sz="0" w:space="0" w:color="auto"/>
        <w:bottom w:val="none" w:sz="0" w:space="0" w:color="auto"/>
        <w:right w:val="none" w:sz="0" w:space="0" w:color="auto"/>
      </w:divBdr>
      <w:divsChild>
        <w:div w:id="1494495232">
          <w:marLeft w:val="521"/>
          <w:marRight w:val="0"/>
          <w:marTop w:val="0"/>
          <w:marBottom w:val="0"/>
          <w:divBdr>
            <w:top w:val="none" w:sz="0" w:space="0" w:color="auto"/>
            <w:left w:val="none" w:sz="0" w:space="0" w:color="auto"/>
            <w:bottom w:val="none" w:sz="0" w:space="0" w:color="auto"/>
            <w:right w:val="none" w:sz="0" w:space="0" w:color="auto"/>
          </w:divBdr>
        </w:div>
        <w:div w:id="195239542">
          <w:marLeft w:val="713"/>
          <w:marRight w:val="0"/>
          <w:marTop w:val="0"/>
          <w:marBottom w:val="0"/>
          <w:divBdr>
            <w:top w:val="none" w:sz="0" w:space="0" w:color="auto"/>
            <w:left w:val="none" w:sz="0" w:space="0" w:color="auto"/>
            <w:bottom w:val="none" w:sz="0" w:space="0" w:color="auto"/>
            <w:right w:val="none" w:sz="0" w:space="0" w:color="auto"/>
          </w:divBdr>
        </w:div>
      </w:divsChild>
    </w:div>
    <w:div w:id="1793672723">
      <w:bodyDiv w:val="1"/>
      <w:marLeft w:val="0"/>
      <w:marRight w:val="0"/>
      <w:marTop w:val="0"/>
      <w:marBottom w:val="0"/>
      <w:divBdr>
        <w:top w:val="none" w:sz="0" w:space="0" w:color="auto"/>
        <w:left w:val="none" w:sz="0" w:space="0" w:color="auto"/>
        <w:bottom w:val="none" w:sz="0" w:space="0" w:color="auto"/>
        <w:right w:val="none" w:sz="0" w:space="0" w:color="auto"/>
      </w:divBdr>
    </w:div>
    <w:div w:id="1958176404">
      <w:bodyDiv w:val="1"/>
      <w:marLeft w:val="0"/>
      <w:marRight w:val="0"/>
      <w:marTop w:val="0"/>
      <w:marBottom w:val="0"/>
      <w:divBdr>
        <w:top w:val="none" w:sz="0" w:space="0" w:color="auto"/>
        <w:left w:val="none" w:sz="0" w:space="0" w:color="auto"/>
        <w:bottom w:val="none" w:sz="0" w:space="0" w:color="auto"/>
        <w:right w:val="none" w:sz="0" w:space="0" w:color="auto"/>
      </w:divBdr>
    </w:div>
    <w:div w:id="2138520608">
      <w:bodyDiv w:val="1"/>
      <w:marLeft w:val="0"/>
      <w:marRight w:val="0"/>
      <w:marTop w:val="0"/>
      <w:marBottom w:val="0"/>
      <w:divBdr>
        <w:top w:val="none" w:sz="0" w:space="0" w:color="auto"/>
        <w:left w:val="none" w:sz="0" w:space="0" w:color="auto"/>
        <w:bottom w:val="none" w:sz="0" w:space="0" w:color="auto"/>
        <w:right w:val="none" w:sz="0" w:space="0" w:color="auto"/>
      </w:divBdr>
      <w:divsChild>
        <w:div w:id="1188712049">
          <w:marLeft w:val="-115"/>
          <w:marRight w:val="0"/>
          <w:marTop w:val="0"/>
          <w:marBottom w:val="0"/>
          <w:divBdr>
            <w:top w:val="none" w:sz="0" w:space="0" w:color="auto"/>
            <w:left w:val="none" w:sz="0" w:space="0" w:color="auto"/>
            <w:bottom w:val="none" w:sz="0" w:space="0" w:color="auto"/>
            <w:right w:val="none" w:sz="0" w:space="0" w:color="auto"/>
          </w:divBdr>
        </w:div>
        <w:div w:id="616644988">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dernslaveryhelpline.org/repor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uploads/system/uploads/attachment_data/file/646497/2017-09-13_Official_Sensitive_Supplier_Code_of_Conduct_September_2017.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trategic-suppliers" TargetMode="External"/><Relationship Id="rId23" Type="http://schemas.openxmlformats.org/officeDocument/2006/relationships/footer" Target="footer3.xml"/><Relationship Id="rId10" Type="http://schemas.openxmlformats.org/officeDocument/2006/relationships/hyperlink" Target="https://www.gov.uk/government/publications/blowing-the-whistle-list-of-prescribed-people-and-bodies--2/whistleblowing-list-of-prescribed-people-and-bodi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uidance/ir35-find-out-if-it-applies" TargetMode="Externa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1jnmKI9mQK6D6cr1DsQT+PJYQ==">AMUW2mVEYWMUqwjvODiwW15Y4FuuJQTgLbhZOiTrpSgW/oLcCGH3Bu+/2a/ts2IbhnQcIZEnTGnAUwX/hXOV76aKHdyOpeWZ4/aUB3Jao9EKKw8OhV6lTwe7gzMhZhC5ph4LfnZUmlqT2y+Zlk8uJ7qiKgrEY+d4WxmgJyxZYdXcn1d3q+gBNlZR5v6VjHaI31wy12RqCYCT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98</Pages>
  <Words>30377</Words>
  <Characters>173150</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Thomas</dc:creator>
  <cp:keywords/>
  <cp:lastModifiedBy>Lauren White</cp:lastModifiedBy>
  <cp:revision>3</cp:revision>
  <dcterms:created xsi:type="dcterms:W3CDTF">2022-07-27T14:48:00Z</dcterms:created>
  <dcterms:modified xsi:type="dcterms:W3CDTF">2022-07-27T14:58:00Z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