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Joint Schedule 3 (Insurance Requirements)</w:t>
      </w:r>
    </w:p>
    <w:p w:rsidR="00000000" w:rsidDel="00000000" w:rsidP="00000000" w:rsidRDefault="00000000" w:rsidRPr="00000000" w14:paraId="0000000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The insurance you need to have</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take out and maintain, or procure the taking out and maintenance of the insurances as set out in the Annex to this Schedule, any additional insurances required under an Order Contract (specified in the applicable Order Form)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Insurances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any other insurances as may be required by applicable Law (together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Insurances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shall ensure that each of the Insurances is effective no later than: </w:t>
      </w:r>
    </w:p>
    <w:p w:rsidR="00000000" w:rsidDel="00000000" w:rsidP="00000000" w:rsidRDefault="00000000" w:rsidRPr="00000000" w14:paraId="0000000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DPS Start Date in respect of those Insurances set out in the Annex to this Schedule and those required by applicable Law; and </w:t>
      </w:r>
    </w:p>
    <w:p w:rsidR="00000000" w:rsidDel="00000000" w:rsidP="00000000" w:rsidRDefault="00000000" w:rsidRPr="00000000" w14:paraId="0000000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Order Contract Effective Date in respect of the Additional Insurances.</w:t>
      </w:r>
    </w:p>
    <w:p w:rsidR="00000000" w:rsidDel="00000000" w:rsidP="00000000" w:rsidRDefault="00000000" w:rsidRPr="00000000" w14:paraId="00000006">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Insurances shall be: </w:t>
      </w:r>
    </w:p>
    <w:p w:rsidR="00000000" w:rsidDel="00000000" w:rsidP="00000000" w:rsidRDefault="00000000" w:rsidRPr="00000000" w14:paraId="0000000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in accordance with Good Industry Practice; </w:t>
      </w:r>
    </w:p>
    <w:p w:rsidR="00000000" w:rsidDel="00000000" w:rsidP="00000000" w:rsidRDefault="00000000" w:rsidRPr="00000000" w14:paraId="0000000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far as is reasonably practicable) on terms no less favourable than those generally available to a prudent contractor in respect of risks insured in the international insurance market from time to time;</w:t>
      </w:r>
    </w:p>
    <w:p w:rsidR="00000000" w:rsidDel="00000000" w:rsidP="00000000" w:rsidRDefault="00000000" w:rsidRPr="00000000" w14:paraId="0000000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taken out and maintained with insurers of good financial standing and good repute in the international insurance market; and</w:t>
      </w:r>
    </w:p>
    <w:p w:rsidR="00000000" w:rsidDel="00000000" w:rsidP="00000000" w:rsidRDefault="00000000" w:rsidRPr="00000000" w14:paraId="0000000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for at least six (6) years after the End Date.</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rsidR="00000000" w:rsidDel="00000000" w:rsidP="00000000" w:rsidRDefault="00000000" w:rsidRPr="00000000" w14:paraId="0000000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to manage the insurance</w:t>
      </w:r>
      <w:r w:rsidDel="00000000" w:rsidR="00000000" w:rsidRPr="00000000">
        <w:rPr>
          <w:rtl w:val="0"/>
        </w:rPr>
      </w:r>
    </w:p>
    <w:p w:rsidR="00000000" w:rsidDel="00000000" w:rsidP="00000000" w:rsidRDefault="00000000" w:rsidRPr="00000000" w14:paraId="0000000D">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limiting the other provisions of this Contract, the Supplier shall:</w:t>
      </w:r>
    </w:p>
    <w:p w:rsidR="00000000" w:rsidDel="00000000" w:rsidP="00000000" w:rsidRDefault="00000000" w:rsidRPr="00000000" w14:paraId="0000000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283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rsidR="00000000" w:rsidDel="00000000" w:rsidP="00000000" w:rsidRDefault="00000000" w:rsidRPr="00000000" w14:paraId="0000000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283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promptly notify the insurers in writing of any relevant material fact under any Insurances of which the Supplier is or becomes aware; and</w:t>
      </w:r>
    </w:p>
    <w:p w:rsidR="00000000" w:rsidDel="00000000" w:rsidP="00000000" w:rsidRDefault="00000000" w:rsidRPr="00000000" w14:paraId="0000001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283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 all policies in respect of the Insurances and cause any insurance broker effecting the Insurances to hold any insurance slips and other evidence of placing cover representing any of the Insurances to which it is a party.</w:t>
      </w:r>
    </w:p>
    <w:p w:rsidR="00000000" w:rsidDel="00000000" w:rsidP="00000000" w:rsidRDefault="00000000" w:rsidRPr="00000000" w14:paraId="0000001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you aren’t insured</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take any action or fail to take any action or (insofar as is reasonably within its power) permit anything to occur in relation to it which would entitle any insurer to refuse to pay any claim under any of the Insurances.</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rsidR="00000000" w:rsidDel="00000000" w:rsidP="00000000" w:rsidRDefault="00000000" w:rsidRPr="00000000" w14:paraId="0000001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Evidence of insurance you must provide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upon the Start Date and within 15 Working Days after the renewal of each of the Insurances, provide evidence, in a form satisfactory to the Relevant Authority, that the Insurances are in force and effect and meet in full the requirements of this Schedule.</w:t>
      </w:r>
      <w:r w:rsidDel="00000000" w:rsidR="00000000" w:rsidRPr="00000000">
        <w:rPr>
          <w:rtl w:val="0"/>
        </w:rPr>
      </w:r>
    </w:p>
    <w:p w:rsidR="00000000" w:rsidDel="00000000" w:rsidP="00000000" w:rsidRDefault="00000000" w:rsidRPr="00000000" w14:paraId="0000001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Making sure you are insured to the required amount</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1"/>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r w:rsidDel="00000000" w:rsidR="00000000" w:rsidRPr="00000000">
        <w:rPr>
          <w:rtl w:val="0"/>
        </w:rPr>
      </w:r>
    </w:p>
    <w:p w:rsidR="00000000" w:rsidDel="00000000" w:rsidP="00000000" w:rsidRDefault="00000000" w:rsidRPr="00000000" w14:paraId="0000001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Cancelled Insurance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Relevant Authority in writing at least five (5) Working Days prior to the cancellation, suspension, termination or non-renewal of any of the Insurances.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r w:rsidDel="00000000" w:rsidR="00000000" w:rsidRPr="00000000">
        <w:rPr>
          <w:rtl w:val="0"/>
        </w:rPr>
      </w:r>
    </w:p>
    <w:p w:rsidR="00000000" w:rsidDel="00000000" w:rsidP="00000000" w:rsidRDefault="00000000" w:rsidRPr="00000000" w14:paraId="0000001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Insurance claims</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Insurance requires payment of a premium, the Supplier shall be liable for and shall promptly pay such premium.</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20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648"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REQUIRED INSURANCES</w:t>
      </w:r>
    </w:p>
    <w:p w:rsidR="00000000" w:rsidDel="00000000" w:rsidP="00000000" w:rsidRDefault="00000000" w:rsidRPr="00000000" w14:paraId="0000002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0"/>
          <w:i w:val="0"/>
          <w:smallCaps w:val="1"/>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hold the following standard insurance cover from the DPS Start Date in accordance with this Schedule:</w:t>
      </w:r>
      <w:r w:rsidDel="00000000" w:rsidR="00000000" w:rsidRPr="00000000">
        <w:rPr>
          <w:rtl w:val="0"/>
        </w:rPr>
      </w:r>
    </w:p>
    <w:bookmarkStart w:colFirst="0" w:colLast="0" w:name="bookmark=id.3znysh7" w:id="3"/>
    <w:bookmarkEnd w:id="3"/>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professional indemnity insurance with cover (for a single event or a series of related events and in the aggregate) of not less than </w:t>
      </w:r>
      <w:r w:rsidDel="00000000" w:rsidR="00000000" w:rsidRPr="00000000">
        <w:rPr>
          <w:rFonts w:ascii="Arial" w:cs="Arial" w:eastAsia="Arial" w:hAnsi="Arial"/>
          <w:sz w:val="24"/>
          <w:szCs w:val="24"/>
          <w:highlight w:val="white"/>
          <w:rtl w:val="0"/>
        </w:rPr>
        <w:t xml:space="preserve">five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million pounds (£</w:t>
      </w:r>
      <w:r w:rsidDel="00000000" w:rsidR="00000000" w:rsidRPr="00000000">
        <w:rPr>
          <w:rFonts w:ascii="Arial" w:cs="Arial" w:eastAsia="Arial" w:hAnsi="Arial"/>
          <w:sz w:val="24"/>
          <w:szCs w:val="24"/>
          <w:highlight w:val="white"/>
          <w:rtl w:val="0"/>
        </w:rPr>
        <w:t xml:space="preserve">5</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,000,000); </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public liability insurance with cover (for a single event or a series of related events and in the aggregate) of not less than </w:t>
      </w:r>
      <w:r w:rsidDel="00000000" w:rsidR="00000000" w:rsidRPr="00000000">
        <w:rPr>
          <w:rFonts w:ascii="Arial" w:cs="Arial" w:eastAsia="Arial" w:hAnsi="Arial"/>
          <w:sz w:val="24"/>
          <w:szCs w:val="24"/>
          <w:highlight w:val="white"/>
          <w:rtl w:val="0"/>
        </w:rPr>
        <w:t xml:space="preserve">five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million pounds (£</w:t>
      </w:r>
      <w:r w:rsidDel="00000000" w:rsidR="00000000" w:rsidRPr="00000000">
        <w:rPr>
          <w:rFonts w:ascii="Arial" w:cs="Arial" w:eastAsia="Arial" w:hAnsi="Arial"/>
          <w:sz w:val="24"/>
          <w:szCs w:val="24"/>
          <w:highlight w:val="white"/>
          <w:rtl w:val="0"/>
        </w:rPr>
        <w:t xml:space="preserve">5</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,000,000); and</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employers’ liability insurance with cover (for a single event or a series of related events and in the aggregate) of not less than </w:t>
      </w:r>
      <w:r w:rsidDel="00000000" w:rsidR="00000000" w:rsidRPr="00000000">
        <w:rPr>
          <w:rFonts w:ascii="Arial" w:cs="Arial" w:eastAsia="Arial" w:hAnsi="Arial"/>
          <w:sz w:val="24"/>
          <w:szCs w:val="24"/>
          <w:highlight w:val="white"/>
          <w:rtl w:val="0"/>
        </w:rPr>
        <w:t xml:space="preserve">five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million pounds (£</w:t>
      </w:r>
      <w:r w:rsidDel="00000000" w:rsidR="00000000" w:rsidRPr="00000000">
        <w:rPr>
          <w:rFonts w:ascii="Arial" w:cs="Arial" w:eastAsia="Arial" w:hAnsi="Arial"/>
          <w:sz w:val="24"/>
          <w:szCs w:val="24"/>
          <w:highlight w:val="white"/>
          <w:rtl w:val="0"/>
        </w:rPr>
        <w:t xml:space="preserve">5</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,000,000).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center" w:pos="4513"/>
        <w:tab w:val="right" w:pos="9026"/>
      </w:tabs>
      <w:spacing w:after="0" w:lineRule="auto"/>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2D">
    <w:pPr>
      <w:tabs>
        <w:tab w:val="center" w:pos="4513"/>
        <w:tab w:val="right" w:pos="9026"/>
      </w:tabs>
      <w:spacing w:after="0" w:lineRule="auto"/>
      <w:jc w:val="left"/>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DPS Ref: RM</w:t>
      <w:tab/>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spacing w:after="0" w:lineRule="auto"/>
      <w:jc w:val="left"/>
      <w:rPr>
        <w:color w:val="bfbfbf"/>
      </w:rPr>
    </w:pPr>
    <w:r w:rsidDel="00000000" w:rsidR="00000000" w:rsidRPr="00000000">
      <w:rPr>
        <w:rFonts w:ascii="Arial" w:cs="Arial" w:eastAsia="Arial" w:hAnsi="Arial"/>
        <w:color w:val="bfbfbf"/>
        <w:sz w:val="20"/>
        <w:szCs w:val="20"/>
        <w:rtl w:val="0"/>
      </w:rPr>
      <w:t xml:space="preserve">Model Version : v3.0</w:t>
      <w:tab/>
      <w:tab/>
      <w:tab/>
      <w:tab/>
      <w:tab/>
      <w:tab/>
      <w:tab/>
      <w:tab/>
      <w:tab/>
    </w:r>
    <w:r w:rsidDel="00000000" w:rsidR="00000000" w:rsidRPr="00000000">
      <w:rPr>
        <w:color w:val="bfbfbf"/>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RM6241</w:t>
      <w:tab/>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Fonts w:ascii="Arial" w:cs="Arial" w:eastAsia="Arial" w:hAnsi="Arial"/>
        <w:sz w:val="20"/>
        <w:szCs w:val="20"/>
        <w:rtl w:val="0"/>
      </w:rPr>
      <w:t xml:space="preserve">Model Version: v1.0</w:t>
      <w:tab/>
      <w:tab/>
      <w:tab/>
      <w:tab/>
      <w:tab/>
      <w:tab/>
      <w:tab/>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Joint Schedule 3 (Insurance Requirements)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3 (Insurance Requirements)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abstractNum w:abstractNumId="2">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overflowPunct w:val="1"/>
      <w:autoSpaceDE w:val="1"/>
      <w:autoSpaceDN w:val="1"/>
      <w:spacing w:after="120" w:before="120"/>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tabs>
        <w:tab w:val="clear" w:pos="142"/>
      </w:tabs>
      <w:ind w:left="360"/>
      <w:outlineLvl w:val="9"/>
    </w:p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nhideWhenUsed w:val="1"/>
    <w:rPr>
      <w:sz w:val="16"/>
      <w:szCs w:val="16"/>
    </w:rPr>
  </w:style>
  <w:style w:type="paragraph" w:styleId="CommentText">
    <w:name w:val="annotation text"/>
    <w:basedOn w:val="Normal"/>
    <w:link w:val="CommentTextChar"/>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11table" w:customStyle="1">
    <w:name w:val="1.1 table"/>
    <w:basedOn w:val="Normal"/>
    <w:qFormat w:val="1"/>
    <w:pPr>
      <w:numPr>
        <w:numId w:val="28"/>
      </w:numPr>
      <w:overflowPunct w:val="1"/>
      <w:autoSpaceDE w:val="1"/>
      <w:adjustRightInd w:val="1"/>
      <w:spacing w:after="0"/>
      <w:jc w:val="left"/>
      <w:textAlignment w:val="auto"/>
    </w:pPr>
    <w:rPr>
      <w:rFonts w:cs="Times New Roman" w:eastAsia="STZhongsong"/>
      <w:b w:val="1"/>
      <w:lang w:eastAsia="zh-CN"/>
    </w:rPr>
  </w:style>
  <w:style w:type="numbering" w:styleId="LFO9" w:customStyle="1">
    <w:name w:val="LFO9"/>
    <w:basedOn w:val="NoList"/>
    <w:pPr>
      <w:numPr>
        <w:numId w:val="28"/>
      </w:numPr>
    </w:pPr>
  </w:style>
  <w:style w:type="paragraph" w:styleId="Revision">
    <w:name w:val="Revision"/>
    <w:hidden w:val="1"/>
    <w:uiPriority w:val="99"/>
    <w:semiHidden w:val="1"/>
    <w:pPr>
      <w:spacing w:after="0" w:line="240" w:lineRule="auto"/>
    </w:pPr>
    <w:rPr>
      <w:rFonts w:ascii="Calibri" w:cs="Arial" w:eastAsia="Times New Roman"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2MQsiLVrkZdC/Dpqv0rxg+vqIQ==">AMUW2mV+4Vt3K0PVZAtHUxGpoO9lLVxTFiadWv9UOfMEqNnCfebzCyf2HJXElQ5Gj1l3I4+ejEEZQPrk2QJ7oEfRexaT1FZOAo0KEZyzR4aqlhGSSt1+ZWb6ZO6+S0amr+M2Q+xZM54ugYhP+VERETvcQpO0G0HJnYuzvST2BCuOevtHrt2wtnw=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2019-04-10T22:22:00Z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