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02">
      <w:pPr>
        <w:keepNext w:val="1"/>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Order Schedule 17 (MOD Terms) </w:t>
      </w:r>
    </w:p>
    <w:p w:rsidR="00000000" w:rsidDel="00000000" w:rsidP="00000000" w:rsidRDefault="00000000" w:rsidRPr="00000000" w14:paraId="0000000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w:t>
      </w:r>
      <w:r w:rsidDel="00000000" w:rsidR="00000000" w:rsidRPr="00000000">
        <w:rPr>
          <w:rtl w:val="0"/>
        </w:rPr>
      </w:r>
    </w:p>
    <w:p w:rsidR="00000000" w:rsidDel="00000000" w:rsidP="00000000" w:rsidRDefault="00000000" w:rsidRPr="00000000" w14:paraId="00000004">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8018.0" w:type="dxa"/>
        <w:jc w:val="left"/>
        <w:tblInd w:w="10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22"/>
        <w:gridCol w:w="4596"/>
        <w:tblGridChange w:id="0">
          <w:tblGrid>
            <w:gridCol w:w="3422"/>
            <w:gridCol w:w="4596"/>
          </w:tblGrid>
        </w:tblGridChange>
      </w:tblGrid>
      <w:tr>
        <w:trPr>
          <w:cantSplit w:val="0"/>
          <w:tblHeader w:val="0"/>
        </w:trPr>
        <w:tc>
          <w:tcPr/>
          <w:p w:rsidR="00000000" w:rsidDel="00000000" w:rsidP="00000000" w:rsidRDefault="00000000" w:rsidRPr="00000000" w14:paraId="0000000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"MOD Terms and Conditions"</w:t>
            </w:r>
          </w:p>
        </w:tc>
        <w:tc>
          <w:tcPr/>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the terms and conditions listed in this Schedule;</w:t>
            </w:r>
          </w:p>
          <w:p w:rsidR="00000000" w:rsidDel="00000000" w:rsidP="00000000" w:rsidRDefault="00000000" w:rsidRPr="00000000" w14:paraId="00000007">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"MOD Site"</w:t>
            </w:r>
          </w:p>
        </w:tc>
        <w:tc>
          <w:tcPr/>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shall include any of Her Majesty's Ships or Vessels and Service Stations;</w:t>
            </w:r>
          </w:p>
          <w:p w:rsidR="00000000" w:rsidDel="00000000" w:rsidP="00000000" w:rsidRDefault="00000000" w:rsidRPr="00000000" w14:paraId="0000000A">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"Officer in charge"</w:t>
            </w:r>
          </w:p>
        </w:tc>
        <w:tc>
          <w:tcPr/>
          <w:p w:rsidR="00000000" w:rsidDel="00000000" w:rsidP="00000000" w:rsidRDefault="00000000" w:rsidRPr="00000000" w14:paraId="0000000C">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shall include Officers Commanding Service Stations, Ships' Masters or Senior Officers, and Officers superintending Government Establishments;</w:t>
            </w:r>
            <w:r w:rsidDel="00000000" w:rsidR="00000000" w:rsidRPr="00000000">
              <w:rPr>
                <w:rtl w:val="0"/>
              </w:rPr>
            </w:r>
          </w:p>
        </w:tc>
      </w:tr>
    </w:tbl>
    <w:p w:rsidR="00000000" w:rsidDel="00000000" w:rsidP="00000000" w:rsidRDefault="00000000" w:rsidRPr="00000000" w14:paraId="0000000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Access to MOD sites</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issue passes for those representatives of the Supplier who are approved for admission to the MOD Site and a representative shall not be admitted unless in possession of such a pass.  Passes shall remain the property of the Buyer and shall be surrendered on demand or on completion of the supply of the Deliverables.</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Supplier's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Supplier's staff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Buyer and shall be obtained by the Supplier from the Officer in charge.  Such certificate shall be presented to the Buyer with other evidence relating to the costs of this Contract.</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the Buyer Contract Details.  When such transport is not available within a reasonable time, or in circumstances where the Supplier wishes its representatives to accompany material for installation which it is to arrange to be delivered, the Supplier shall make its own transport arrangements.  The Buyer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Accidents to the Supplier's representatives which ordinarily require to be reported in accordance with Health and Safety at Work etc. Act 1974, shall be reported to the Officer in charge so that the Inspector of Factories may be informed.</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wherever possible, arrange for funds to be provided to its representatives overseas through normal banking channels (e.g. by travellers' cheques).  If banking or other suitable facilities are not available, the Buyer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Buyer shall be recovered from the Supplier</w:t>
      </w:r>
    </w:p>
    <w:p w:rsidR="00000000" w:rsidDel="00000000" w:rsidP="00000000" w:rsidRDefault="00000000" w:rsidRPr="00000000" w14:paraId="00000016">
      <w:pPr>
        <w:pStyle w:val="Heading1"/>
        <w:numPr>
          <w:ilvl w:val="0"/>
          <w:numId w:val="1"/>
        </w:numPr>
        <w:ind w:left="432" w:hanging="432"/>
        <w:rPr>
          <w:rFonts w:ascii="Arial" w:cs="Arial" w:eastAsia="Arial" w:hAnsi="Arial"/>
          <w:sz w:val="24"/>
          <w:szCs w:val="24"/>
        </w:rPr>
      </w:pPr>
      <w:r w:rsidDel="00000000" w:rsidR="00000000" w:rsidRPr="00000000">
        <w:rPr>
          <w:rFonts w:ascii="Arial" w:cs="Arial" w:eastAsia="Arial" w:hAnsi="Arial"/>
          <w:sz w:val="24"/>
          <w:szCs w:val="24"/>
          <w:rtl w:val="0"/>
        </w:rPr>
        <w:t xml:space="preserve">DEFCONS and DEFFORMS</w:t>
      </w:r>
    </w:p>
    <w:p w:rsidR="00000000" w:rsidDel="00000000" w:rsidP="00000000" w:rsidRDefault="00000000" w:rsidRPr="00000000" w14:paraId="00000017">
      <w:pPr>
        <w:pStyle w:val="Heading2"/>
        <w:numPr>
          <w:ilvl w:val="1"/>
          <w:numId w:val="1"/>
        </w:numPr>
        <w:ind w:left="576" w:hanging="57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DEFCONS and DEFORMS listed in Annex 1 to this Schedule are incorporated into this Contract.  </w:t>
      </w:r>
    </w:p>
    <w:p w:rsidR="00000000" w:rsidDel="00000000" w:rsidP="00000000" w:rsidRDefault="00000000" w:rsidRPr="00000000" w14:paraId="00000018">
      <w:pPr>
        <w:pStyle w:val="Heading2"/>
        <w:numPr>
          <w:ilvl w:val="1"/>
          <w:numId w:val="1"/>
        </w:numPr>
        <w:ind w:left="576" w:hanging="57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Where a DEFCON or DEFORM is updated or replaced the reference shall be taken as referring to the updated or replacement DEFCON or DEFORM from time to time.</w:t>
      </w:r>
    </w:p>
    <w:p w:rsidR="00000000" w:rsidDel="00000000" w:rsidP="00000000" w:rsidRDefault="00000000" w:rsidRPr="00000000" w14:paraId="00000019">
      <w:pPr>
        <w:pStyle w:val="Heading2"/>
        <w:numPr>
          <w:ilvl w:val="1"/>
          <w:numId w:val="1"/>
        </w:numPr>
        <w:ind w:left="576" w:hanging="57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 the event of a conflict between any DEFCONs and DEFFORMS listed in the Order Form and the other terms in an Order Contract, the DEFCONs and DEFFORMS shall prevail. </w:t>
      </w:r>
    </w:p>
    <w:p w:rsidR="00000000" w:rsidDel="00000000" w:rsidP="00000000" w:rsidRDefault="00000000" w:rsidRPr="00000000" w14:paraId="0000001A">
      <w:pPr>
        <w:pStyle w:val="Heading1"/>
        <w:numPr>
          <w:ilvl w:val="0"/>
          <w:numId w:val="1"/>
        </w:numPr>
        <w:ind w:left="432" w:hanging="432"/>
        <w:rPr>
          <w:rFonts w:ascii="Arial" w:cs="Arial" w:eastAsia="Arial" w:hAnsi="Arial"/>
          <w:sz w:val="24"/>
          <w:szCs w:val="24"/>
        </w:rPr>
      </w:pPr>
      <w:r w:rsidDel="00000000" w:rsidR="00000000" w:rsidRPr="00000000">
        <w:rPr>
          <w:rFonts w:ascii="Arial" w:cs="Arial" w:eastAsia="Arial" w:hAnsi="Arial"/>
          <w:sz w:val="24"/>
          <w:szCs w:val="24"/>
          <w:rtl w:val="0"/>
        </w:rPr>
        <w:t xml:space="preserve">Authorisation by the Crown for use of third party intellectual property rights</w:t>
      </w:r>
    </w:p>
    <w:p w:rsidR="00000000" w:rsidDel="00000000" w:rsidP="00000000" w:rsidRDefault="00000000" w:rsidRPr="00000000" w14:paraId="0000001B">
      <w:pPr>
        <w:pStyle w:val="Heading2"/>
        <w:numPr>
          <w:ilvl w:val="1"/>
          <w:numId w:val="1"/>
        </w:numPr>
        <w:ind w:left="576" w:hanging="57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Notwithstanding any other provisions of the Order Contract and for the avoidance of doubt, award of the Order Contract by the Buyer and placement of any contract task under it does not constitute an authorisation by the Crown under Sections 55 and 56 of the Patents Act 1977 or Section 12 of the Registered Designs Act 1949. The Supplier acknowledges that any such authorisation by the Buyer under its statutory powers must be expressly provided in writing, with reference to the acts authorised and the specific intellectual property involved.</w:t>
      </w:r>
    </w:p>
    <w:p w:rsidR="00000000" w:rsidDel="00000000" w:rsidP="00000000" w:rsidRDefault="00000000" w:rsidRPr="00000000" w14:paraId="0000001C">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D">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E">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ANNEX 1 - DEFCONS &amp; DEFFORMS</w:t>
      </w:r>
    </w:p>
    <w:p w:rsidR="00000000" w:rsidDel="00000000" w:rsidP="00000000" w:rsidRDefault="00000000" w:rsidRPr="00000000" w14:paraId="0000001F">
      <w:pP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0">
      <w:pPr>
        <w:rPr>
          <w:rFonts w:ascii="Arial" w:cs="Arial" w:eastAsia="Arial" w:hAnsi="Arial"/>
          <w:color w:val="000000"/>
          <w:sz w:val="24"/>
          <w:szCs w:val="24"/>
        </w:rPr>
      </w:pPr>
      <w:bookmarkStart w:colFirst="0" w:colLast="0" w:name="_heading=h.gjdgxs" w:id="0"/>
      <w:bookmarkEnd w:id="0"/>
      <w:r w:rsidDel="00000000" w:rsidR="00000000" w:rsidRPr="00000000">
        <w:rPr>
          <w:rFonts w:ascii="Arial" w:cs="Arial" w:eastAsia="Arial" w:hAnsi="Arial"/>
          <w:color w:val="000000"/>
          <w:sz w:val="24"/>
          <w:szCs w:val="24"/>
          <w:rtl w:val="0"/>
        </w:rPr>
        <w:t xml:space="preserve">The full text of Defence Conditions (DEFCONs) and Defence Forms (DEFFORMS) are available electronically via </w:t>
      </w:r>
      <w:hyperlink r:id="rId7">
        <w:r w:rsidDel="00000000" w:rsidR="00000000" w:rsidRPr="00000000">
          <w:rPr>
            <w:rFonts w:ascii="Arial" w:cs="Arial" w:eastAsia="Arial" w:hAnsi="Arial"/>
            <w:color w:val="0000ff"/>
            <w:sz w:val="24"/>
            <w:szCs w:val="24"/>
            <w:u w:val="single"/>
            <w:rtl w:val="0"/>
          </w:rPr>
          <w:t xml:space="preserve">https://www.gov.uk/guidance/knowledge-in-defence-kid</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21">
      <w:pPr>
        <w:spacing w:after="240" w:lineRule="auto"/>
        <w:ind w:left="57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MOD DEFCONs and DEFFORMs form part of this contract:</w:t>
      </w:r>
    </w:p>
    <w:p w:rsidR="00000000" w:rsidDel="00000000" w:rsidP="00000000" w:rsidRDefault="00000000" w:rsidRPr="00000000" w14:paraId="00000022">
      <w:pPr>
        <w:spacing w:after="0" w:lineRule="auto"/>
        <w:ind w:left="851"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DEFCONs</w:t>
      </w:r>
    </w:p>
    <w:p w:rsidR="00000000" w:rsidDel="00000000" w:rsidP="00000000" w:rsidRDefault="00000000" w:rsidRPr="00000000" w14:paraId="00000023">
      <w:pPr>
        <w:spacing w:after="0" w:lineRule="auto"/>
        <w:ind w:left="720" w:firstLine="0"/>
        <w:rPr>
          <w:rFonts w:ascii="Arial" w:cs="Arial" w:eastAsia="Arial" w:hAnsi="Arial"/>
          <w:color w:val="000000"/>
          <w:sz w:val="24"/>
          <w:szCs w:val="24"/>
        </w:rPr>
      </w:pPr>
      <w:r w:rsidDel="00000000" w:rsidR="00000000" w:rsidRPr="00000000">
        <w:rPr>
          <w:rtl w:val="0"/>
        </w:rPr>
      </w:r>
    </w:p>
    <w:tbl>
      <w:tblPr>
        <w:tblStyle w:val="Table2"/>
        <w:tblW w:w="86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0"/>
        <w:gridCol w:w="2861"/>
        <w:gridCol w:w="2928"/>
        <w:tblGridChange w:id="0">
          <w:tblGrid>
            <w:gridCol w:w="2870"/>
            <w:gridCol w:w="2861"/>
            <w:gridCol w:w="2928"/>
          </w:tblGrid>
        </w:tblGridChange>
      </w:tblGrid>
      <w:tr>
        <w:trPr>
          <w:cantSplit w:val="0"/>
          <w:tblHeader w:val="0"/>
        </w:trPr>
        <w:tc>
          <w:tcPr/>
          <w:p w:rsidR="00000000" w:rsidDel="00000000" w:rsidP="00000000" w:rsidRDefault="00000000" w:rsidRPr="00000000" w14:paraId="00000024">
            <w:pP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DEFCON No</w:t>
            </w:r>
          </w:p>
        </w:tc>
        <w:tc>
          <w:tcPr/>
          <w:p w:rsidR="00000000" w:rsidDel="00000000" w:rsidP="00000000" w:rsidRDefault="00000000" w:rsidRPr="00000000" w14:paraId="00000025">
            <w:pPr>
              <w:spacing w:after="12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rtl w:val="0"/>
              </w:rPr>
              <w:t xml:space="preserve">Version</w:t>
            </w:r>
            <w:r w:rsidDel="00000000" w:rsidR="00000000" w:rsidRPr="00000000">
              <w:rPr>
                <w:rtl w:val="0"/>
              </w:rPr>
            </w:r>
          </w:p>
        </w:tc>
        <w:tc>
          <w:tcPr/>
          <w:p w:rsidR="00000000" w:rsidDel="00000000" w:rsidP="00000000" w:rsidRDefault="00000000" w:rsidRPr="00000000" w14:paraId="00000026">
            <w:pPr>
              <w:spacing w:after="12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rtl w:val="0"/>
              </w:rPr>
              <w:t xml:space="preserve">Description</w:t>
            </w:r>
            <w:r w:rsidDel="00000000" w:rsidR="00000000" w:rsidRPr="00000000">
              <w:rPr>
                <w:rtl w:val="0"/>
              </w:rPr>
            </w:r>
          </w:p>
        </w:tc>
      </w:tr>
      <w:tr>
        <w:trPr>
          <w:cantSplit w:val="0"/>
          <w:tblHeader w:val="0"/>
        </w:trPr>
        <w:tc>
          <w:tcPr/>
          <w:p w:rsidR="00000000" w:rsidDel="00000000" w:rsidP="00000000" w:rsidRDefault="00000000" w:rsidRPr="00000000" w14:paraId="00000027">
            <w:pPr>
              <w:spacing w:after="120" w:lineRule="auto"/>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28">
            <w:pPr>
              <w:spacing w:after="120" w:lineRule="auto"/>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29">
            <w:pPr>
              <w:spacing w:after="120" w:lineRule="auto"/>
              <w:rPr>
                <w:rFonts w:ascii="Arial" w:cs="Arial" w:eastAsia="Arial" w:hAnsi="Arial"/>
                <w:b w:val="1"/>
                <w:color w:val="000000"/>
                <w:sz w:val="24"/>
                <w:szCs w:val="24"/>
              </w:rPr>
            </w:pPr>
            <w:r w:rsidDel="00000000" w:rsidR="00000000" w:rsidRPr="00000000">
              <w:rPr>
                <w:rtl w:val="0"/>
              </w:rPr>
            </w:r>
          </w:p>
        </w:tc>
      </w:tr>
    </w:tbl>
    <w:p w:rsidR="00000000" w:rsidDel="00000000" w:rsidP="00000000" w:rsidRDefault="00000000" w:rsidRPr="00000000" w14:paraId="0000002A">
      <w:pP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B">
      <w:pP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C">
      <w:pP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D">
      <w:pPr>
        <w:keepNext w:val="1"/>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DEFFORMs (Ministry of Defence Forms)</w:t>
      </w:r>
    </w:p>
    <w:p w:rsidR="00000000" w:rsidDel="00000000" w:rsidP="00000000" w:rsidRDefault="00000000" w:rsidRPr="00000000" w14:paraId="0000002E">
      <w:pPr>
        <w:keepNext w:val="1"/>
        <w:spacing w:after="0" w:lineRule="auto"/>
        <w:rPr>
          <w:rFonts w:ascii="Arial" w:cs="Arial" w:eastAsia="Arial" w:hAnsi="Arial"/>
          <w:color w:val="000000"/>
          <w:sz w:val="24"/>
          <w:szCs w:val="24"/>
        </w:rPr>
      </w:pPr>
      <w:r w:rsidDel="00000000" w:rsidR="00000000" w:rsidRPr="00000000">
        <w:rPr>
          <w:rtl w:val="0"/>
        </w:rPr>
      </w:r>
    </w:p>
    <w:tbl>
      <w:tblPr>
        <w:tblStyle w:val="Table3"/>
        <w:tblW w:w="88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975"/>
        <w:gridCol w:w="2899"/>
        <w:tblGridChange w:id="0">
          <w:tblGrid>
            <w:gridCol w:w="2976"/>
            <w:gridCol w:w="2975"/>
            <w:gridCol w:w="2899"/>
          </w:tblGrid>
        </w:tblGridChange>
      </w:tblGrid>
      <w:tr>
        <w:trPr>
          <w:cantSplit w:val="0"/>
          <w:tblHeader w:val="0"/>
        </w:trPr>
        <w:tc>
          <w:tcPr/>
          <w:p w:rsidR="00000000" w:rsidDel="00000000" w:rsidP="00000000" w:rsidRDefault="00000000" w:rsidRPr="00000000" w14:paraId="0000002F">
            <w:pP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DEFFORM No</w:t>
            </w:r>
          </w:p>
        </w:tc>
        <w:tc>
          <w:tcPr/>
          <w:p w:rsidR="00000000" w:rsidDel="00000000" w:rsidP="00000000" w:rsidRDefault="00000000" w:rsidRPr="00000000" w14:paraId="00000030">
            <w:pPr>
              <w:spacing w:after="12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rtl w:val="0"/>
              </w:rPr>
              <w:t xml:space="preserve">Version</w:t>
            </w:r>
            <w:r w:rsidDel="00000000" w:rsidR="00000000" w:rsidRPr="00000000">
              <w:rPr>
                <w:rtl w:val="0"/>
              </w:rPr>
            </w:r>
          </w:p>
        </w:tc>
        <w:tc>
          <w:tcPr/>
          <w:p w:rsidR="00000000" w:rsidDel="00000000" w:rsidP="00000000" w:rsidRDefault="00000000" w:rsidRPr="00000000" w14:paraId="00000031">
            <w:pPr>
              <w:spacing w:after="12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rtl w:val="0"/>
              </w:rPr>
              <w:t xml:space="preserve">Description</w:t>
            </w:r>
            <w:r w:rsidDel="00000000" w:rsidR="00000000" w:rsidRPr="00000000">
              <w:rPr>
                <w:rtl w:val="0"/>
              </w:rPr>
            </w:r>
          </w:p>
        </w:tc>
      </w:tr>
      <w:tr>
        <w:trPr>
          <w:cantSplit w:val="0"/>
          <w:tblHeader w:val="0"/>
        </w:trPr>
        <w:tc>
          <w:tcPr/>
          <w:p w:rsidR="00000000" w:rsidDel="00000000" w:rsidP="00000000" w:rsidRDefault="00000000" w:rsidRPr="00000000" w14:paraId="00000032">
            <w:pPr>
              <w:spacing w:after="120" w:lineRule="auto"/>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33">
            <w:pPr>
              <w:spacing w:after="120" w:lineRule="auto"/>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34">
            <w:pPr>
              <w:spacing w:after="120" w:lineRule="auto"/>
              <w:rPr>
                <w:rFonts w:ascii="Arial" w:cs="Arial" w:eastAsia="Arial" w:hAnsi="Arial"/>
                <w:b w:val="1"/>
                <w:color w:val="000000"/>
                <w:sz w:val="24"/>
                <w:szCs w:val="24"/>
              </w:rPr>
            </w:pPr>
            <w:r w:rsidDel="00000000" w:rsidR="00000000" w:rsidRPr="00000000">
              <w:rPr>
                <w:rtl w:val="0"/>
              </w:rPr>
            </w:r>
          </w:p>
        </w:tc>
      </w:tr>
    </w:tbl>
    <w:p w:rsidR="00000000" w:rsidDel="00000000" w:rsidP="00000000" w:rsidRDefault="00000000" w:rsidRPr="00000000" w14:paraId="00000035">
      <w:pPr>
        <w:rPr>
          <w:rFonts w:ascii="Arial" w:cs="Arial" w:eastAsia="Arial" w:hAnsi="Arial"/>
          <w:color w:val="000000"/>
          <w:sz w:val="24"/>
          <w:szCs w:val="24"/>
        </w:rPr>
        <w:sectPr>
          <w:headerReference r:id="rId8" w:type="default"/>
          <w:footerReference r:id="rId9" w:type="default"/>
          <w:footerReference r:id="rId10" w:type="first"/>
          <w:pgSz w:h="16838" w:w="11906" w:orient="portrait"/>
          <w:pgMar w:bottom="1440" w:top="1440" w:left="1440" w:right="1440" w:header="709" w:footer="709"/>
          <w:pgNumType w:start="1"/>
        </w:sectPr>
      </w:pPr>
      <w:r w:rsidDel="00000000" w:rsidR="00000000" w:rsidRPr="00000000">
        <w:rPr>
          <w:rtl w:val="0"/>
        </w:rPr>
      </w:r>
    </w:p>
    <w:p w:rsidR="00000000" w:rsidDel="00000000" w:rsidP="00000000" w:rsidRDefault="00000000" w:rsidRPr="00000000" w14:paraId="00000036">
      <w:pPr>
        <w:rPr>
          <w:rFonts w:ascii="Arial" w:cs="Arial" w:eastAsia="Arial" w:hAnsi="Arial"/>
          <w:color w:val="000000"/>
          <w:sz w:val="24"/>
          <w:szCs w:val="24"/>
        </w:rPr>
      </w:pPr>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tabs>
        <w:tab w:val="center" w:pos="4513"/>
        <w:tab w:val="right" w:pos="9026"/>
      </w:tabs>
      <w:spacing w:after="0" w:lineRule="auto"/>
      <w:rPr/>
    </w:pPr>
    <w:r w:rsidDel="00000000" w:rsidR="00000000" w:rsidRPr="00000000">
      <w:rPr>
        <w:rtl w:val="0"/>
      </w:rPr>
    </w:r>
  </w:p>
  <w:p w:rsidR="00000000" w:rsidDel="00000000" w:rsidP="00000000" w:rsidRDefault="00000000" w:rsidRPr="00000000" w14:paraId="0000003C">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DPS Ref: RM6241</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tabs>
        <w:tab w:val="center" w:pos="4513"/>
        <w:tab w:val="right" w:pos="9026"/>
      </w:tabs>
      <w:spacing w:after="0" w:lineRule="auto"/>
      <w:rPr/>
    </w:pPr>
    <w:r w:rsidDel="00000000" w:rsidR="00000000" w:rsidRPr="00000000">
      <w:rPr>
        <w:rFonts w:ascii="Arial" w:cs="Arial" w:eastAsia="Arial" w:hAnsi="Arial"/>
        <w:sz w:val="20"/>
        <w:szCs w:val="20"/>
        <w:rtl w:val="0"/>
      </w:rPr>
      <w:t xml:space="preserve">Model Version: v3.1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tabs>
        <w:tab w:val="center" w:pos="4513"/>
        <w:tab w:val="right" w:pos="9026"/>
      </w:tabs>
      <w:spacing w:after="0" w:lineRule="auto"/>
      <w:rPr/>
    </w:pPr>
    <w:r w:rsidDel="00000000" w:rsidR="00000000" w:rsidRPr="00000000">
      <w:rPr>
        <w:rtl w:val="0"/>
      </w:rPr>
    </w:r>
  </w:p>
  <w:p w:rsidR="00000000" w:rsidDel="00000000" w:rsidP="00000000" w:rsidRDefault="00000000" w:rsidRPr="00000000" w14:paraId="00000040">
    <w:pPr>
      <w:tabs>
        <w:tab w:val="center" w:pos="4513"/>
        <w:tab w:val="right" w:pos="9026"/>
      </w:tabs>
      <w:spacing w:after="0" w:lineRule="auto"/>
      <w:rPr/>
    </w:pPr>
    <w:r w:rsidDel="00000000" w:rsidR="00000000" w:rsidRPr="00000000">
      <w:rPr>
        <w:rtl w:val="0"/>
      </w:rPr>
      <w:t xml:space="preserve">Framework Ref: RM</w:t>
      <w:tab/>
      <w:t xml:space="preserve">                                           </w:t>
    </w:r>
  </w:p>
  <w:p w:rsidR="00000000" w:rsidDel="00000000" w:rsidP="00000000" w:rsidRDefault="00000000" w:rsidRPr="00000000" w14:paraId="00000041">
    <w:pPr>
      <w:tabs>
        <w:tab w:val="center" w:pos="4513"/>
        <w:tab w:val="right" w:pos="9026"/>
      </w:tabs>
      <w:spacing w:after="0" w:lineRule="auto"/>
      <w:rPr/>
    </w:pPr>
    <w:r w:rsidDel="00000000" w:rsidR="00000000" w:rsidRPr="00000000">
      <w:rPr>
        <w:rtl w:val="0"/>
      </w:rPr>
      <w:t xml:space="preserve">Project Version: v1.0</w:t>
      <w:tab/>
      <w:tab/>
      <w:tab/>
      <w:t xml:space="preserve"> -1-</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Model Version : v2.9</w:t>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Order Schedule 17 (MOD Terms) </w:t>
    </w:r>
    <w:r w:rsidDel="00000000" w:rsidR="00000000" w:rsidRPr="00000000">
      <w:rPr>
        <w:rtl w:val="0"/>
      </w:rPr>
    </w:r>
  </w:p>
  <w:p w:rsidR="00000000" w:rsidDel="00000000" w:rsidP="00000000" w:rsidRDefault="00000000" w:rsidRPr="00000000" w14:paraId="00000038">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Order Ref:</w:t>
    </w:r>
  </w:p>
  <w:p w:rsidR="00000000" w:rsidDel="00000000" w:rsidP="00000000" w:rsidRDefault="00000000" w:rsidRPr="00000000" w14:paraId="00000039">
    <w:pPr>
      <w:spacing w:after="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w:t>
    </w:r>
    <w:r w:rsidDel="00000000" w:rsidR="00000000" w:rsidRPr="00000000">
      <w:rPr>
        <w:rFonts w:ascii="Arial" w:cs="Arial" w:eastAsia="Arial" w:hAnsi="Arial"/>
        <w:sz w:val="20"/>
        <w:szCs w:val="20"/>
        <w:rtl w:val="0"/>
      </w:rPr>
      <w:t xml:space="preserve">22</w:t>
    </w: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lineRule="auto"/>
      <w:ind w:left="432" w:hanging="432"/>
    </w:pPr>
    <w:rPr>
      <w:rFonts w:ascii="Calibri" w:cs="Calibri" w:eastAsia="Calibri" w:hAnsi="Calibri"/>
      <w:b w:val="1"/>
    </w:rPr>
  </w:style>
  <w:style w:type="paragraph" w:styleId="Heading2">
    <w:name w:val="heading 2"/>
    <w:basedOn w:val="Normal"/>
    <w:next w:val="Normal"/>
    <w:pPr>
      <w:keepNext w:val="1"/>
      <w:keepLines w:val="1"/>
      <w:spacing w:after="240" w:lineRule="auto"/>
      <w:ind w:left="576" w:hanging="576"/>
      <w:jc w:val="both"/>
    </w:pPr>
    <w:rPr>
      <w:rFonts w:ascii="Calibri" w:cs="Calibri" w:eastAsia="Calibri" w:hAnsi="Calibri"/>
    </w:rPr>
  </w:style>
  <w:style w:type="paragraph" w:styleId="Heading3">
    <w:name w:val="heading 3"/>
    <w:basedOn w:val="Normal"/>
    <w:next w:val="Normal"/>
    <w:pPr>
      <w:keepNext w:val="1"/>
      <w:keepLines w:val="1"/>
      <w:spacing w:after="0" w:before="200" w:lineRule="auto"/>
      <w:ind w:left="720" w:hanging="720"/>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ind w:left="864" w:hanging="864"/>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Rule="auto"/>
      <w:ind w:left="1008" w:hanging="1008"/>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ind w:left="1152" w:hanging="1152"/>
    </w:pPr>
    <w:rPr>
      <w:rFonts w:ascii="Cambria" w:cs="Cambria" w:eastAsia="Cambria" w:hAnsi="Cambria"/>
      <w:i w:val="1"/>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line="240" w:lineRule="auto"/>
    </w:pPr>
    <w:rPr>
      <w:rFonts w:ascii="Calibri" w:cs="Times New Roman" w:eastAsia="Calibri" w:hAnsi="Calibri"/>
    </w:rPr>
  </w:style>
  <w:style w:type="paragraph" w:styleId="Heading1">
    <w:name w:val="heading 1"/>
    <w:basedOn w:val="Normal"/>
    <w:next w:val="Normal"/>
    <w:link w:val="Heading1Char"/>
    <w:uiPriority w:val="9"/>
    <w:qFormat w:val="1"/>
    <w:pPr>
      <w:keepNext w:val="1"/>
      <w:keepLines w:val="1"/>
      <w:numPr>
        <w:numId w:val="4"/>
      </w:numPr>
      <w:spacing w:after="240"/>
      <w:outlineLvl w:val="0"/>
    </w:pPr>
    <w:rPr>
      <w:rFonts w:asciiTheme="minorHAnsi" w:cstheme="majorBidi" w:eastAsiaTheme="majorEastAsia" w:hAnsiTheme="minorHAnsi"/>
      <w:b w:val="1"/>
      <w:bCs w:val="1"/>
      <w:szCs w:val="28"/>
    </w:rPr>
  </w:style>
  <w:style w:type="paragraph" w:styleId="Heading2">
    <w:name w:val="heading 2"/>
    <w:basedOn w:val="Normal"/>
    <w:next w:val="Normal"/>
    <w:link w:val="Heading2Char"/>
    <w:uiPriority w:val="9"/>
    <w:unhideWhenUsed w:val="1"/>
    <w:qFormat w:val="1"/>
    <w:pPr>
      <w:keepNext w:val="1"/>
      <w:keepLines w:val="1"/>
      <w:numPr>
        <w:ilvl w:val="1"/>
        <w:numId w:val="4"/>
      </w:numPr>
      <w:spacing w:after="240"/>
      <w:jc w:val="both"/>
      <w:outlineLvl w:val="1"/>
    </w:pPr>
    <w:rPr>
      <w:rFonts w:asciiTheme="minorHAnsi" w:cstheme="majorBidi" w:eastAsiaTheme="majorEastAsia" w:hAnsiTheme="minorHAnsi"/>
      <w:bCs w:val="1"/>
      <w:szCs w:val="26"/>
    </w:rPr>
  </w:style>
  <w:style w:type="paragraph" w:styleId="Heading3">
    <w:name w:val="heading 3"/>
    <w:basedOn w:val="Normal"/>
    <w:next w:val="Normal"/>
    <w:link w:val="Heading3Char"/>
    <w:uiPriority w:val="9"/>
    <w:semiHidden w:val="1"/>
    <w:unhideWhenUsed w:val="1"/>
    <w:qFormat w:val="1"/>
    <w:pPr>
      <w:keepNext w:val="1"/>
      <w:keepLines w:val="1"/>
      <w:numPr>
        <w:ilvl w:val="2"/>
        <w:numId w:val="4"/>
      </w:numPr>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pPr>
      <w:keepNext w:val="1"/>
      <w:keepLines w:val="1"/>
      <w:numPr>
        <w:ilvl w:val="3"/>
        <w:numId w:val="4"/>
      </w:numPr>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pPr>
      <w:keepNext w:val="1"/>
      <w:keepLines w:val="1"/>
      <w:numPr>
        <w:ilvl w:val="4"/>
        <w:numId w:val="4"/>
      </w:numPr>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pPr>
      <w:keepNext w:val="1"/>
      <w:keepLines w:val="1"/>
      <w:numPr>
        <w:ilvl w:val="5"/>
        <w:numId w:val="4"/>
      </w:numPr>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pPr>
      <w:keepNext w:val="1"/>
      <w:keepLines w:val="1"/>
      <w:numPr>
        <w:ilvl w:val="6"/>
        <w:numId w:val="4"/>
      </w:numPr>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pPr>
      <w:keepNext w:val="1"/>
      <w:keepLines w:val="1"/>
      <w:numPr>
        <w:ilvl w:val="7"/>
        <w:numId w:val="4"/>
      </w:numPr>
      <w:spacing w:after="0" w:before="200"/>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pPr>
      <w:keepNext w:val="1"/>
      <w:keepLines w:val="1"/>
      <w:numPr>
        <w:ilvl w:val="8"/>
        <w:numId w:val="4"/>
      </w:numPr>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GPSL1CLAUSEHEADING" w:customStyle="1">
    <w:name w:val="GPS L1 CLAUSE HEADING"/>
    <w:basedOn w:val="Normal"/>
    <w:next w:val="Normal"/>
    <w:qFormat w:val="1"/>
    <w:pPr>
      <w:adjustRightInd w:val="0"/>
      <w:spacing w:after="240" w:before="120"/>
      <w:ind w:firstLine="360"/>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tabs>
        <w:tab w:val="left" w:pos="1985"/>
      </w:tabs>
      <w:adjustRightInd w:val="0"/>
      <w:spacing w:after="120" w:before="120"/>
      <w:jc w:val="both"/>
    </w:pPr>
    <w:rPr>
      <w:rFonts w:cs="Arial" w:eastAsia="Times New Roman"/>
      <w:lang w:eastAsia="zh-CN"/>
    </w:rPr>
  </w:style>
  <w:style w:type="paragraph" w:styleId="GPSL4numberedclause" w:customStyle="1">
    <w:name w:val="GPS L4 numbered clause"/>
    <w:basedOn w:val="GPSL3numberedclause"/>
    <w:qFormat w:val="1"/>
    <w:pPr>
      <w:numPr>
        <w:ilvl w:val="3"/>
      </w:numPr>
      <w:tabs>
        <w:tab w:val="num" w:pos="360"/>
        <w:tab w:val="left" w:pos="2552"/>
      </w:tabs>
      <w:ind w:left="2552" w:hanging="567"/>
    </w:p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qFormat w:val="1"/>
    <w:pPr>
      <w:tabs>
        <w:tab w:val="left" w:pos="1134"/>
      </w:tabs>
      <w:adjustRightInd w:val="0"/>
      <w:spacing w:after="120" w:before="120"/>
      <w:jc w:val="both"/>
    </w:pPr>
    <w:rPr>
      <w:rFonts w:cs="Arial" w:eastAsia="Times New Roman"/>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ORDERFORML1PraraNo" w:customStyle="1">
    <w:name w:val="ORDER FORM L1 Prara No"/>
    <w:basedOn w:val="Normal"/>
    <w:qFormat w:val="1"/>
    <w:pPr>
      <w:numPr>
        <w:numId w:val="2"/>
      </w:numPr>
      <w:adjustRightInd w:val="0"/>
      <w:spacing w:after="0"/>
      <w:ind w:left="426" w:hanging="426"/>
      <w:jc w:val="both"/>
    </w:pPr>
    <w:rPr>
      <w:rFonts w:eastAsia="STZhongsong"/>
      <w:b w:val="1"/>
      <w:caps w:val="1"/>
      <w:lang w:eastAsia="zh-CN"/>
    </w:rPr>
  </w:style>
  <w:style w:type="paragraph" w:styleId="ORDERFORML2Title" w:customStyle="1">
    <w:name w:val="ORDER FORM L2 Title"/>
    <w:basedOn w:val="Normal"/>
    <w:qFormat w:val="1"/>
    <w:pPr>
      <w:numPr>
        <w:ilvl w:val="1"/>
        <w:numId w:val="2"/>
      </w:numPr>
      <w:adjustRightInd w:val="0"/>
      <w:spacing w:after="120"/>
      <w:ind w:left="993" w:hanging="567"/>
      <w:jc w:val="both"/>
    </w:pPr>
    <w:rPr>
      <w:rFonts w:ascii="Arial" w:eastAsia="STZhongsong" w:hAnsi="Arial"/>
      <w:b w:val="1"/>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paragraph" w:styleId="GPSL1SCHEDULEHeading" w:customStyle="1">
    <w:name w:val="GPS L1 SCHEDULE Heading"/>
    <w:basedOn w:val="GPSL1CLAUSEHEADING"/>
    <w:link w:val="GPSL1SCHEDULEHeadingChar"/>
    <w:qFormat w:val="1"/>
    <w:pPr>
      <w:tabs>
        <w:tab w:val="left" w:pos="0"/>
      </w:tabs>
      <w:spacing w:before="240"/>
      <w:outlineLvl w:val="9"/>
    </w:p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rPr>
      <w:rFonts w:ascii="Calibri" w:cs="Times New Roman" w:eastAsia="Calibri" w:hAnsi="Calibri"/>
    </w:rPr>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rPr>
      <w:rFonts w:ascii="Calibri" w:cs="Times New Roman" w:eastAsia="Calibri" w:hAnsi="Calibri"/>
    </w:rPr>
  </w:style>
  <w:style w:type="character" w:styleId="Emphasis">
    <w:name w:val="Emphasis"/>
    <w:basedOn w:val="DefaultParagraphFont"/>
    <w:rPr>
      <w:i w:val="1"/>
      <w:iCs w:val="1"/>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table" w:styleId="TableGrid">
    <w:name w:val="Table Grid"/>
    <w:basedOn w:val="TableNormal"/>
    <w:uiPriority w:val="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Pr>
      <w:rFonts w:cstheme="majorBidi" w:eastAsiaTheme="majorEastAsia"/>
      <w:b w:val="1"/>
      <w:bCs w:val="1"/>
      <w:szCs w:val="28"/>
    </w:rPr>
  </w:style>
  <w:style w:type="character" w:styleId="Heading2Char" w:customStyle="1">
    <w:name w:val="Heading 2 Char"/>
    <w:basedOn w:val="DefaultParagraphFont"/>
    <w:link w:val="Heading2"/>
    <w:uiPriority w:val="9"/>
    <w:rPr>
      <w:rFonts w:cstheme="majorBidi" w:eastAsiaTheme="majorEastAsia"/>
      <w:bCs w:val="1"/>
      <w:szCs w:val="26"/>
    </w:rPr>
  </w:style>
  <w:style w:type="character" w:styleId="Heading3Char" w:customStyle="1">
    <w:name w:val="Heading 3 Char"/>
    <w:basedOn w:val="DefaultParagraphFont"/>
    <w:link w:val="Heading3"/>
    <w:uiPriority w:val="9"/>
    <w:semiHidden w:val="1"/>
    <w:rPr>
      <w:rFonts w:asciiTheme="majorHAnsi" w:cstheme="majorBidi" w:eastAsiaTheme="majorEastAsia" w:hAnsiTheme="majorHAnsi"/>
      <w:b w:val="1"/>
      <w:bCs w:val="1"/>
      <w:color w:val="4f81bd" w:themeColor="accent1"/>
    </w:rPr>
  </w:style>
  <w:style w:type="character" w:styleId="Heading4Char" w:customStyle="1">
    <w:name w:val="Heading 4 Char"/>
    <w:basedOn w:val="DefaultParagraphFont"/>
    <w:link w:val="Heading4"/>
    <w:uiPriority w:val="9"/>
    <w:semiHidden w:val="1"/>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Pr>
      <w:rFonts w:asciiTheme="majorHAnsi" w:cstheme="majorBidi" w:eastAsiaTheme="majorEastAsia" w:hAnsiTheme="majorHAnsi"/>
      <w:i w:val="1"/>
      <w:iCs w:val="1"/>
      <w:color w:val="404040" w:themeColor="text1" w:themeTint="0000BF"/>
      <w:sz w:val="20"/>
      <w:szCs w:val="20"/>
    </w:rPr>
  </w:style>
  <w:style w:type="paragraph" w:styleId="GPSL2Numbered" w:customStyle="1">
    <w:name w:val="GPS L2 Numbered"/>
    <w:basedOn w:val="GPSL2NumberedBoldHeading"/>
    <w:link w:val="GPSL2NumberedChar"/>
    <w:qFormat w:val="1"/>
    <w:pPr>
      <w:tabs>
        <w:tab w:val="left" w:pos="709"/>
      </w:tabs>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Hyperlink">
    <w:name w:val="Hyperlink"/>
    <w:basedOn w:val="DefaultParagraphFont"/>
    <w:uiPriority w:val="99"/>
    <w:unhideWhenUsed w:val="1"/>
    <w:rPr>
      <w:color w:val="0000ff" w:themeColor="hyperlink"/>
      <w:u w:val="single"/>
    </w:rPr>
  </w:style>
  <w:style w:type="paragraph" w:styleId="GPSSchTitleandNumber" w:customStyle="1">
    <w:name w:val="GPS Sch Title and Number"/>
    <w:basedOn w:val="Normal"/>
    <w:link w:val="GPSSchTitleandNumberChar"/>
    <w:qFormat w:val="1"/>
    <w:rsid w:val="003E62C4"/>
    <w:pPr>
      <w:keepNext w:val="1"/>
      <w:adjustRightInd w:val="0"/>
      <w:spacing w:after="240"/>
      <w:jc w:val="center"/>
      <w:outlineLvl w:val="0"/>
    </w:pPr>
    <w:rPr>
      <w:rFonts w:ascii="Arial Bold" w:eastAsia="STZhongsong" w:hAnsi="Arial Bold"/>
      <w:b w:val="1"/>
      <w:caps w:val="1"/>
      <w:lang w:eastAsia="zh-CN"/>
    </w:rPr>
  </w:style>
  <w:style w:type="character" w:styleId="GPSSchTitleandNumberChar" w:customStyle="1">
    <w:name w:val="GPS Sch Title and Number Char"/>
    <w:link w:val="GPSSchTitleandNumber"/>
    <w:rsid w:val="003E62C4"/>
    <w:rPr>
      <w:rFonts w:ascii="Arial Bold" w:cs="Times New Roman" w:eastAsia="STZhongsong" w:hAnsi="Arial Bold"/>
      <w:b w:val="1"/>
      <w:caps w:val="1"/>
      <w:lang w:eastAsia="zh-CN"/>
    </w:rPr>
  </w:style>
  <w:style w:type="paragraph" w:styleId="Revision">
    <w:name w:val="Revision"/>
    <w:hidden w:val="1"/>
    <w:uiPriority w:val="99"/>
    <w:semiHidden w:val="1"/>
    <w:rsid w:val="00D17258"/>
    <w:pPr>
      <w:spacing w:after="0" w:line="240" w:lineRule="auto"/>
    </w:pPr>
    <w:rPr>
      <w:rFonts w:ascii="Calibri" w:cs="Times New Roman" w:eastAsia="Calibri" w:hAnsi="Calibri"/>
    </w:rPr>
  </w:style>
  <w:style w:type="character" w:styleId="FollowedHyperlink">
    <w:name w:val="FollowedHyperlink"/>
    <w:basedOn w:val="DefaultParagraphFont"/>
    <w:uiPriority w:val="99"/>
    <w:semiHidden w:val="1"/>
    <w:unhideWhenUsed w:val="1"/>
    <w:rsid w:val="000D2CCF"/>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uidance/knowledge-in-defence-kid"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fUGCMEzpWWlFkp0Gnlx1L00Ssw==">AMUW2mWFiI9MBmti08J/b8NlLLzsbV73JMLTNYlo7C0rX67q/Xkl8MP+CxhNM48AM1Sh4mNsSBcFtIoj7C2Wj1uZQ+N89+e8miMsfiCJP+SZLhuc9sbXfoSqYyqSahnPD8gs3MVA4lu3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2021-07-05T14:50:00Z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20 November 2017 D1V8</vt:lpwstr>
  </property>
</Properties>
</file>