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DPS Schedule 9 (Cyber Essentials Scheme) </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9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5084"/>
        <w:tblGridChange w:id="0">
          <w:tblGrid>
            <w:gridCol w:w="3150"/>
            <w:gridCol w:w="5084"/>
          </w:tblGrid>
        </w:tblGridChange>
      </w:tblGrid>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Scheme"</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https://www.cyberessentials.ncsc.gov.uk/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Basic Certificate"</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certificate awarded on the basis of self-assessment, verified by an independent certification body, under the Cyber Essentials Scheme and is the basic level of assurance;</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Certificate"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Essentials Basic Certificate or the Cyber Essentials Plus Certificate to be provided by the Supplier as set out on the Platform;</w:t>
            </w:r>
          </w:p>
        </w:tc>
      </w:tr>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 Scheme Data"</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sensitive and personal information and other relevant information as referred to in the Cyber Essentials Scheme; and</w:t>
            </w:r>
            <w:r w:rsidDel="00000000" w:rsidR="00000000" w:rsidRPr="00000000">
              <w:rPr>
                <w:rtl w:val="0"/>
              </w:rPr>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Plus Certificate"</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certification awarded on the basis of external testing by an independent certification body of the Supplier’s cyber security approach under the Cyber Essentials Scheme and is a more advanced level of assurance.</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Certification do you need</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Platform requires that the Supplier provide a Cyber Essentials Certificate or Cyber Essentia</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ls Plus Certificate prior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to b</w:t>
      </w:r>
      <w:r w:rsidDel="00000000" w:rsidR="00000000" w:rsidRPr="00000000">
        <w:rPr>
          <w:rFonts w:ascii="Arial" w:cs="Arial" w:eastAsia="Arial" w:hAnsi="Arial"/>
          <w:sz w:val="24"/>
          <w:szCs w:val="24"/>
          <w:rtl w:val="0"/>
        </w:rPr>
        <w:t xml:space="preserve">eing appointed to the Dynamic Purchasing System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the Supplier shall provide a valid Cyber Essentials Certificate or Cyber Essentials Plus Certificate to CCS</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Where the Supplier fails to comply with this Paragraph it shall be prohibited fro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 commencing the provision of Deliverables under any Contract until such time as the Supplier has evidenced to CCS its compliance with this Paragraph 2.1.</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vertAlign w:val="baseline"/>
          <w:rtl w:val="0"/>
        </w:rPr>
        <w:t xml:space="preserve">Wh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ere the Supplier continues to Process data during the Contract Period of any Order Contract the Supplier shall deliver to CCS evidence of renewal of the Cyber Essentials Certificate or Cyber Essentials Plus Certificate on each anniversary of the first applicable certificate obtained by the Supplier under Paragraph 2.1.</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due to Process data after the Start date of the first Order Contract but before the end of the DPS Period or Contract Period of the last Order Contract, the Supplier shall deliver to CCS evidence of:</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valid and current Cyber Essentials Certificate before the Supplier Processes any such Cyber Essentials Scheme Data; and</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renewal of the valid Cyber Essentials Certificate on each anniversary of the first Cyber Essentials Scheme certificate obtained by the Supplier under Paragraph 2.1.</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the Supplier fails to comply with Paragraphs 2.2 or 2.3 (as applicable), CCS reserves the right to terminate this Contract for material Default.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Sub-Contracts with Subcontractors who Process Cyber Essentials Scheme Data contain provisions no less onerous on the Subcontractors than those imposed on the Supplier under this Contract in respect of the Cyber Essentials Scheme under Paragraph 2.1 of this Schedule.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64"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shall survive termination or expiry of this Contract and each and any Order Contract.</w:t>
      </w: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DPS Ref: RM</w:t>
      <w:tab/>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Model Version: v3.0</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tab/>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v1.0</w:t>
      <w:tab/>
    </w:r>
    <w:r w:rsidDel="00000000" w:rsidR="00000000" w:rsidRPr="00000000">
      <w:rPr>
        <w:rFonts w:ascii="Arial" w:cs="Arial" w:eastAsia="Arial" w:hAnsi="Arial"/>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DPS Schedule 9 (Cyber Essential Scheme)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DPS Schedule 9 (Cyber Essential Scheme)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94"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421"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DefinitionL2" w:customStyle="1">
    <w:name w:val="GPS Definition L2"/>
    <w:basedOn w:val="Normal"/>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L2Numbered" w:customStyle="1">
    <w:name w:val="GPS L2 Numbered"/>
    <w:basedOn w:val="GPSL2NumberedBoldHeading"/>
    <w:pPr>
      <w:numPr>
        <w:ilvl w:val="0"/>
        <w:numId w:val="0"/>
      </w:numPr>
      <w:tabs>
        <w:tab w:val="left" w:pos="709"/>
      </w:tabs>
      <w:autoSpaceDN w:val="0"/>
      <w:adjustRightInd w:val="1"/>
      <w:ind w:left="1494" w:hanging="360"/>
    </w:pPr>
    <w:rPr>
      <w:b w:val="0"/>
    </w:rPr>
  </w:style>
  <w:style w:type="paragraph" w:styleId="GPSDefinitionL4" w:customStyle="1">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cs="Arial" w:eastAsia="Times New Roman" w:hAnsi="Arial"/>
    </w:rPr>
  </w:style>
  <w:style w:type="numbering" w:styleId="LFO12" w:customStyle="1">
    <w:name w:val="LFO12"/>
    <w:basedOn w:val="NoList"/>
    <w:pPr>
      <w:numPr>
        <w:numId w:val="2"/>
      </w:numPr>
    </w:p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30F4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yberessentials.ncsc.gov.u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zmKbXHY0432p+P7nt71np5uJA==">AMUW2mUp5nsTMp36Kz/CniVnmojTifFOOykPL4V2mlVYGwbBKNCeJCZazAoxnwP9TvcMf/iTVSYgYnOmdSOoPjqi224+qB9b2VPvmvVTHJdpZ9HIDzQu8YRWRzwM1HeNGkkiPJEEyqJJEtxSUma3InO5FbvL676J4r2p8BSPhLcnzH+7kW7E7eY=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2021-05-27T09:54:00Z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