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16FF1" w:rsidRDefault="00016FF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240" w:line="240" w:lineRule="auto"/>
        <w:rPr>
          <w:rFonts w:ascii="Arial Bold" w:eastAsia="Arial Bold" w:hAnsi="Arial Bold" w:cs="Arial Bold"/>
          <w:b/>
          <w:color w:val="000000"/>
          <w:sz w:val="36"/>
          <w:szCs w:val="36"/>
        </w:rPr>
      </w:pPr>
    </w:p>
    <w:p w14:paraId="00000002" w14:textId="77777777" w:rsidR="00016FF1" w:rsidRDefault="004C026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5715"/>
        </w:tabs>
        <w:spacing w:after="240" w:line="240" w:lineRule="auto"/>
        <w:rPr>
          <w:rFonts w:ascii="Arial Bold" w:eastAsia="Arial Bold" w:hAnsi="Arial Bold" w:cs="Arial Bold"/>
          <w:b/>
          <w:color w:val="000000"/>
          <w:sz w:val="36"/>
          <w:szCs w:val="36"/>
        </w:rPr>
      </w:pPr>
      <w:r>
        <w:rPr>
          <w:rFonts w:ascii="Arial Bold" w:eastAsia="Arial Bold" w:hAnsi="Arial Bold" w:cs="Arial Bold"/>
          <w:b/>
          <w:color w:val="000000"/>
          <w:sz w:val="36"/>
          <w:szCs w:val="36"/>
        </w:rPr>
        <w:t>Call-Off Schedule 2</w:t>
      </w:r>
      <w:r>
        <w:rPr>
          <w:rFonts w:ascii="Arial Bold" w:eastAsia="Arial Bold" w:hAnsi="Arial Bold" w:cs="Arial Bold"/>
          <w:b/>
          <w:sz w:val="36"/>
          <w:szCs w:val="36"/>
        </w:rPr>
        <w:t>4</w:t>
      </w:r>
      <w:r>
        <w:rPr>
          <w:rFonts w:ascii="Arial Bold" w:eastAsia="Arial Bold" w:hAnsi="Arial Bold" w:cs="Arial Bold"/>
          <w:b/>
          <w:color w:val="000000"/>
          <w:sz w:val="36"/>
          <w:szCs w:val="36"/>
        </w:rPr>
        <w:t xml:space="preserve"> (Supplier-Furnished Terms)</w:t>
      </w:r>
    </w:p>
    <w:p w14:paraId="00000003" w14:textId="77777777" w:rsidR="00016FF1" w:rsidRDefault="004C0269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 1A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Non-COTS Third Party Software</w:t>
      </w:r>
    </w:p>
    <w:p w14:paraId="00000004" w14:textId="77777777" w:rsidR="00016FF1" w:rsidRDefault="00016FF1">
      <w:pPr>
        <w:spacing w:after="0"/>
      </w:pPr>
    </w:p>
    <w:p w14:paraId="00000005" w14:textId="77777777" w:rsidR="00016FF1" w:rsidRDefault="004C026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licensing of non-COTS third party software in accordance with Call-Off Schedule 6 Paragraph 9.2.3 are detailed in Annex 1.</w:t>
      </w:r>
    </w:p>
    <w:p w14:paraId="00000006" w14:textId="77777777" w:rsidR="00016FF1" w:rsidRDefault="00016FF1">
      <w:pPr>
        <w:spacing w:after="0"/>
      </w:pPr>
      <w:bookmarkStart w:id="1" w:name="_heading=h.gjdgxs" w:colFirst="0" w:colLast="0"/>
      <w:bookmarkEnd w:id="1"/>
    </w:p>
    <w:p w14:paraId="00000007" w14:textId="77777777" w:rsidR="00016FF1" w:rsidRDefault="004C0269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1B  COTS Software</w:t>
      </w:r>
    </w:p>
    <w:p w14:paraId="00000008" w14:textId="77777777" w:rsidR="00016FF1" w:rsidRDefault="00016FF1">
      <w:pPr>
        <w:spacing w:after="0"/>
      </w:pPr>
    </w:p>
    <w:p w14:paraId="00000009" w14:textId="77777777" w:rsidR="00016FF1" w:rsidRDefault="004C0269">
      <w:pP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</w:rPr>
        <w:t>Terms for licensing of COTS software in accordance with Call-Off Schedule 6 Paragraph 9.3 are detailed in Annex 2</w:t>
      </w:r>
    </w:p>
    <w:p w14:paraId="0000000A" w14:textId="77777777" w:rsidR="00016FF1" w:rsidRDefault="00016FF1">
      <w:pP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016FF1" w:rsidRDefault="004C0269">
      <w:pP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Part 1C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00000"/>
          <w:sz w:val="24"/>
          <w:szCs w:val="24"/>
        </w:rPr>
        <w:t>Software as a Service (SaaS) Terms</w:t>
      </w:r>
    </w:p>
    <w:p w14:paraId="0000000C" w14:textId="77777777" w:rsidR="00016FF1" w:rsidRDefault="00016FF1">
      <w:pPr>
        <w:spacing w:after="0"/>
        <w:ind w:left="720"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0D" w14:textId="77777777" w:rsidR="00016FF1" w:rsidRDefault="004C0269">
      <w:pPr>
        <w:spacing w:after="0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provision of a Software as a Service solution are detailed in Annex 3.</w:t>
      </w:r>
    </w:p>
    <w:p w14:paraId="0000000E" w14:textId="77777777" w:rsidR="00016FF1" w:rsidRDefault="00016FF1">
      <w:pPr>
        <w:spacing w:after="0"/>
        <w:ind w:left="720" w:hanging="720"/>
      </w:pPr>
    </w:p>
    <w:p w14:paraId="0000000F" w14:textId="77777777" w:rsidR="00016FF1" w:rsidRDefault="004C0269">
      <w:pPr>
        <w:spacing w:after="0"/>
        <w:ind w:left="720" w:hanging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 1D  Softw</w:t>
      </w:r>
      <w:r>
        <w:rPr>
          <w:rFonts w:ascii="Arial" w:eastAsia="Arial" w:hAnsi="Arial" w:cs="Arial"/>
          <w:b/>
          <w:sz w:val="24"/>
          <w:szCs w:val="24"/>
        </w:rPr>
        <w:t>are Support and/or Maintenance Terms</w:t>
      </w:r>
    </w:p>
    <w:p w14:paraId="00000010" w14:textId="77777777" w:rsidR="00016FF1" w:rsidRDefault="00016FF1">
      <w:pPr>
        <w:spacing w:after="0"/>
        <w:ind w:left="720" w:hanging="720"/>
        <w:rPr>
          <w:b/>
        </w:rPr>
      </w:pPr>
    </w:p>
    <w:p w14:paraId="00000011" w14:textId="77777777" w:rsidR="00016FF1" w:rsidRDefault="004C0269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Terms for provision of Software Support and/or Maintenance services are detailed in Annex 4.</w:t>
      </w:r>
    </w:p>
    <w:p w14:paraId="00000012" w14:textId="77777777" w:rsidR="00016FF1" w:rsidRDefault="00016FF1">
      <w:pPr>
        <w:spacing w:after="0"/>
        <w:ind w:left="720" w:hanging="720"/>
      </w:pPr>
    </w:p>
    <w:p w14:paraId="00000013" w14:textId="77777777" w:rsidR="00016FF1" w:rsidRDefault="004C0269">
      <w:r>
        <w:br w:type="page"/>
      </w:r>
    </w:p>
    <w:p w14:paraId="00000014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1</w:t>
      </w:r>
    </w:p>
    <w:p w14:paraId="00000015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licence terms for non-COTS third party software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17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8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9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A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1B" w14:textId="77777777" w:rsidR="00016FF1" w:rsidRDefault="004C0269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1C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2</w:t>
      </w:r>
    </w:p>
    <w:p w14:paraId="0000001D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1E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licence terms for COTS software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1F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0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1" w14:textId="77777777" w:rsidR="00016FF1" w:rsidRDefault="004C0269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22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3</w:t>
      </w:r>
    </w:p>
    <w:p w14:paraId="00000023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terms specifically required for provision of a SaaS solution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25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6" w14:textId="77777777" w:rsidR="00016FF1" w:rsidRDefault="004C0269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14:paraId="00000027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Annex 4</w:t>
      </w:r>
    </w:p>
    <w:p w14:paraId="00000028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29" w14:textId="77777777" w:rsidR="00016FF1" w:rsidRDefault="004C0269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i/>
          <w:sz w:val="24"/>
          <w:szCs w:val="24"/>
          <w:highlight w:val="yellow"/>
        </w:rPr>
        <w:t>insert terms specifically required for provision of software support and/or maintenance services</w:t>
      </w:r>
      <w:r>
        <w:rPr>
          <w:rFonts w:ascii="Arial" w:eastAsia="Arial" w:hAnsi="Arial" w:cs="Arial"/>
          <w:sz w:val="24"/>
          <w:szCs w:val="24"/>
          <w:highlight w:val="yellow"/>
        </w:rPr>
        <w:t>]</w:t>
      </w:r>
    </w:p>
    <w:p w14:paraId="0000002A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B" w14:textId="77777777" w:rsidR="00016FF1" w:rsidRDefault="00016FF1">
      <w:pPr>
        <w:spacing w:after="0"/>
        <w:ind w:left="720" w:hanging="720"/>
        <w:jc w:val="center"/>
        <w:rPr>
          <w:rFonts w:ascii="Arial" w:eastAsia="Arial" w:hAnsi="Arial" w:cs="Arial"/>
          <w:sz w:val="24"/>
          <w:szCs w:val="24"/>
        </w:rPr>
      </w:pPr>
    </w:p>
    <w:p w14:paraId="0000002C" w14:textId="77777777" w:rsidR="00016FF1" w:rsidRDefault="00016FF1">
      <w:pPr>
        <w:spacing w:after="0"/>
        <w:ind w:left="720" w:hanging="720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016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0E5E" w14:textId="77777777" w:rsidR="004C0269" w:rsidRDefault="004C0269">
      <w:pPr>
        <w:spacing w:after="0" w:line="240" w:lineRule="auto"/>
      </w:pPr>
      <w:r>
        <w:separator/>
      </w:r>
    </w:p>
  </w:endnote>
  <w:endnote w:type="continuationSeparator" w:id="0">
    <w:p w14:paraId="086CDE6F" w14:textId="77777777" w:rsidR="004C0269" w:rsidRDefault="004C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TZhongsong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B" w14:textId="77777777" w:rsidR="00016FF1" w:rsidRDefault="00016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7" w14:textId="77777777" w:rsidR="00016FF1" w:rsidRDefault="00016FF1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00000038" w14:textId="77777777" w:rsidR="00016FF1" w:rsidRDefault="004C026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RM6257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0000039" w14:textId="29357469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bookmarkStart w:id="2" w:name="_heading=h.30j0zll" w:colFirst="0" w:colLast="0"/>
    <w:bookmarkEnd w:id="2"/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E42294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42294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3A" w14:textId="77777777" w:rsidR="00016FF1" w:rsidRDefault="004C0269">
    <w:pPr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016FF1" w:rsidRDefault="00016FF1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14:paraId="0000003D" w14:textId="77777777" w:rsidR="00016FF1" w:rsidRDefault="004C0269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14:paraId="0000003E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3F" w14:textId="77777777" w:rsidR="00016FF1" w:rsidRDefault="004C0269">
    <w:pPr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CAA19" w14:textId="77777777" w:rsidR="004C0269" w:rsidRDefault="004C0269">
      <w:pPr>
        <w:spacing w:after="0" w:line="240" w:lineRule="auto"/>
      </w:pPr>
      <w:r>
        <w:separator/>
      </w:r>
    </w:p>
  </w:footnote>
  <w:footnote w:type="continuationSeparator" w:id="0">
    <w:p w14:paraId="550BC168" w14:textId="77777777" w:rsidR="004C0269" w:rsidRDefault="004C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6" w14:textId="77777777" w:rsidR="00016FF1" w:rsidRDefault="00016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2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Call-Off Schedule 2</w:t>
    </w:r>
    <w:r>
      <w:rPr>
        <w:rFonts w:ascii="Arial" w:eastAsia="Arial" w:hAnsi="Arial" w:cs="Arial"/>
        <w:b/>
        <w:sz w:val="20"/>
        <w:szCs w:val="20"/>
      </w:rPr>
      <w:t>3</w:t>
    </w:r>
    <w:r>
      <w:rPr>
        <w:rFonts w:ascii="Arial" w:eastAsia="Arial" w:hAnsi="Arial" w:cs="Arial"/>
        <w:b/>
        <w:color w:val="000000"/>
        <w:sz w:val="20"/>
        <w:szCs w:val="20"/>
      </w:rPr>
      <w:t xml:space="preserve"> (Supplier-Furnished Terms)</w:t>
    </w:r>
  </w:p>
  <w:p w14:paraId="00000033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Call-Off Ref: </w:t>
    </w:r>
  </w:p>
  <w:p w14:paraId="00000034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</w:t>
    </w:r>
    <w:r>
      <w:rPr>
        <w:rFonts w:ascii="Arial" w:eastAsia="Arial" w:hAnsi="Arial" w:cs="Arial"/>
        <w:sz w:val="20"/>
        <w:szCs w:val="20"/>
      </w:rPr>
      <w:t>21</w:t>
    </w:r>
  </w:p>
  <w:p w14:paraId="00000035" w14:textId="77777777" w:rsidR="00016FF1" w:rsidRDefault="00016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Call-Off Schedule 1 (Transparency Reports)</w:t>
    </w:r>
  </w:p>
  <w:p w14:paraId="0000002E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Call-Off Ref: </w:t>
    </w:r>
  </w:p>
  <w:p w14:paraId="0000002F" w14:textId="77777777" w:rsidR="00016FF1" w:rsidRDefault="004C02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  <w:p w14:paraId="00000030" w14:textId="77777777" w:rsidR="00016FF1" w:rsidRDefault="00016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i/>
        <w:color w:val="000000"/>
      </w:rPr>
    </w:pPr>
  </w:p>
  <w:p w14:paraId="00000031" w14:textId="77777777" w:rsidR="00016FF1" w:rsidRDefault="00016FF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F1"/>
    <w:rsid w:val="00016FF1"/>
    <w:rsid w:val="004C0269"/>
    <w:rsid w:val="00E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8F01E8-ADEF-4BF5-984A-C80B8FCB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 w:cs="Times New Roman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TSOLScheduleAnnexName">
    <w:name w:val="TSOL Schedule Annex Name"/>
    <w:qFormat/>
    <w:pPr>
      <w:spacing w:after="240" w:line="240" w:lineRule="auto"/>
      <w:jc w:val="center"/>
      <w:outlineLvl w:val="1"/>
    </w:pPr>
    <w:rPr>
      <w:rFonts w:eastAsia="STZhongsong" w:cs="Arial"/>
      <w:b/>
      <w:caps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Normal1">
    <w:name w:val="Normal1"/>
    <w:pPr>
      <w:widowControl w:val="0"/>
      <w:spacing w:after="80" w:line="240" w:lineRule="auto"/>
    </w:pPr>
    <w:rPr>
      <w:color w:val="00000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GPSL2Numbered">
    <w:name w:val="GPS L2 Numbered"/>
    <w:basedOn w:val="Normal"/>
    <w:link w:val="GPSL2NumberedChar"/>
    <w:qFormat/>
    <w:pPr>
      <w:tabs>
        <w:tab w:val="left" w:pos="709"/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styleId="Revision">
    <w:name w:val="Revision"/>
    <w:hidden/>
    <w:uiPriority w:val="99"/>
    <w:semiHidden/>
    <w:rsid w:val="00F42B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B50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BVmLgJtxkLqbJEEk4FmdVvcqkw==">AMUW2mVRaHXdzdbWIA0oudBmn+jnUAlRHUuF+mfQwmm8dcr4OudLoeHAcF/PJt5Z85q1UTH9x6ER0Qvv0I68sSS5LDhzdjn+/hU8ELtu5VQMow1Q7jYm/rnyzJLZs7Ia2Jg4qtE/cXao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Leftwich</dc:creator>
  <cp:lastModifiedBy>Joanne Kenny</cp:lastModifiedBy>
  <cp:revision>2</cp:revision>
  <dcterms:created xsi:type="dcterms:W3CDTF">2022-04-07T15:05:00Z</dcterms:created>
  <dcterms:modified xsi:type="dcterms:W3CDTF">2022-04-07T15:05:00Z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