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36"/>
          <w:szCs w:val="36"/>
          <w:rtl w:val="0"/>
        </w:rPr>
        <w:t xml:space="preserve">Joint Schedule 6 (Key Subcontractors)</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Restrictions on certain subcontractors</w:t>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the DPS Contract to the Key Subcontractors identified on the Platform.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an Order Contract to Key Subcontractors listed on the Platform who are specifically nominated in the Order Form.</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the Platform.  Where the Buyer consents to the appointment of a new Key Subcontractor then they will be added to the Key Subcontractor section of the Order Form.  CCS and the Buyer may reasonably withhold their consent to the appointment of a Key Subcontractor if it considers that: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appointment of a proposed Key Subcontractor may prejudice the provision of the Deliverables or may be contrary to its interests;</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is unreliable and/or has not provided reliable goods and or reasonable services to its other customers; and/or</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proposed Key Subcontractor employs unfit persons.</w:t>
      </w:r>
    </w:p>
    <w:p w:rsidR="00000000" w:rsidDel="00000000" w:rsidP="00000000" w:rsidRDefault="00000000" w:rsidRPr="00000000" w14:paraId="0000000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CCS and the Buyer with the following information in respect of the proposed Key Subcontractor: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Subcontractor’s name, registered office and company registration number;</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scope/description of any Deliverables to be provided by the proposed Key Subcontractor; </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proposed Key Subcontractor is an Affiliate of the Supplier, evidence that demonstrates to the reasonable satisfaction of the CCS and the Buyer that the proposed Key Sub-Contract has been agreed on "arm’s-length" terms;</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CCS, the Key Sub-Contract price expressed as a percentage of the total projected DPS Price over the DPS Contract Period; </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Buyer, the Key Sub-Contract price expressed as a percentage of the total projected Charges over the Order Contract Period; and</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Credit Rating Threshold (as defined in Joint Schedule 7 (Financial Distress)) of the Key Subcontractor.</w:t>
      </w:r>
    </w:p>
    <w:p w:rsidR="00000000" w:rsidDel="00000000" w:rsidP="00000000" w:rsidRDefault="00000000" w:rsidRPr="00000000" w14:paraId="00000010">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requested by CCS and/or the Buyer, within ten (10) Working Days of receipt of the information provided by the Supplier pursuant to Paragraph 1.4, the Supplier shall also provide: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proposed Key Sub-Contract; and </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further information reasonably requested by CCS and/or the Buyer.</w:t>
      </w:r>
    </w:p>
    <w:p w:rsidR="00000000" w:rsidDel="00000000" w:rsidP="00000000" w:rsidRDefault="00000000" w:rsidRPr="00000000" w14:paraId="0000001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each new or replacement Key Sub-Contract shall include: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which will enable the Supplier to discharge its obligations under the Contracts;</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right under CRTPA for CCS and the Buyer to enforce any provisions under the Key Sub-Contract which confer a benefit upon CCS and the Buyer respectively;</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CCS and the Buyer to enforce the Key Sub-Contract as if it were the Supplier; </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the Supplier to assign, novate or otherwise transfer any of its rights and/or obligations under the Key Sub-Contract to CCS and/or the Buyer; </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obligations no less onerous on the Key Subcontractor than those imposed on the Supplier under the DPS Contract in respect of:</w:t>
      </w:r>
    </w:p>
    <w:p w:rsidR="00000000" w:rsidDel="00000000" w:rsidP="00000000" w:rsidRDefault="00000000" w:rsidRPr="00000000" w14:paraId="0000001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requirements set out in Clause 14 (Data protection);</w:t>
      </w:r>
    </w:p>
    <w:p w:rsidR="00000000" w:rsidDel="00000000" w:rsidP="00000000" w:rsidRDefault="00000000" w:rsidRPr="00000000" w14:paraId="0000001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FOIA and other access request requirements set out in Clause 16 (When you can share information);</w:t>
      </w:r>
    </w:p>
    <w:p w:rsidR="00000000" w:rsidDel="00000000" w:rsidP="00000000" w:rsidRDefault="00000000" w:rsidRPr="00000000" w14:paraId="0000001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not to embarrass CCS or the Buyer or otherwise bring CCS or the Buyer into disrepute; </w:t>
      </w:r>
    </w:p>
    <w:p w:rsidR="00000000" w:rsidDel="00000000" w:rsidP="00000000" w:rsidRDefault="00000000" w:rsidRPr="00000000" w14:paraId="0000001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keeping of records in respect of the goods and/or services being provided under the Key Sub-Contract, including the maintenance of Open Book Data; and</w:t>
      </w:r>
    </w:p>
    <w:p w:rsidR="00000000" w:rsidDel="00000000" w:rsidP="00000000" w:rsidRDefault="00000000" w:rsidRPr="00000000" w14:paraId="0000001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audits set out in Clause 6 (Record keeping and reporting);</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restricting the ability of the Key Subcontractor to sub-contract all or any part of the provision of the Deliverables provided to the Supplier under the Key Sub-Contract without first seeking the written consent of CCS and the Buyer.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13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513"/>
        <w:tab w:val="right" w:pos="9026"/>
      </w:tabs>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w:t>
      <w:tab/>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RM6264</w:t>
      <w:tab/>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color w:val="bfbfbf"/>
        <w:sz w:val="20"/>
        <w:szCs w:val="20"/>
      </w:rPr>
    </w:pPr>
    <w:r w:rsidDel="00000000" w:rsidR="00000000" w:rsidRPr="00000000">
      <w:rPr>
        <w:rFonts w:ascii="Arial" w:cs="Arial" w:eastAsia="Arial" w:hAnsi="Arial"/>
        <w:sz w:val="20"/>
        <w:szCs w:val="20"/>
        <w:rtl w:val="0"/>
      </w:rPr>
      <w:t xml:space="preserve">Model Version: v1.1</w:t>
      <w:tab/>
    </w:r>
    <w:r w:rsidDel="00000000" w:rsidR="00000000" w:rsidRPr="00000000">
      <w:rPr>
        <w:rFonts w:ascii="Arial" w:cs="Arial" w:eastAsia="Arial" w:hAnsi="Arial"/>
        <w:color w:val="bfbfbf"/>
        <w:sz w:val="20"/>
        <w:szCs w:val="2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6 (Key Subcontractors)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3Guidance" w:customStyle="1">
    <w:name w:val="GPS L3 Guidance"/>
    <w:basedOn w:val="Normal"/>
    <w:link w:val="GPSL3GuidanceChar"/>
    <w:qFormat w:val="1"/>
    <w:pPr>
      <w:tabs>
        <w:tab w:val="left" w:pos="1985"/>
      </w:tabs>
      <w:adjustRightInd w:val="0"/>
      <w:spacing w:after="120" w:before="120" w:line="240" w:lineRule="auto"/>
      <w:ind w:left="1985"/>
      <w:jc w:val="both"/>
    </w:pPr>
    <w:rPr>
      <w:rFonts w:ascii="Calibri" w:cs="Arial" w:eastAsia="Times New Roman" w:hAnsi="Calibri"/>
      <w:b w:val="1"/>
      <w:i w:val="1"/>
      <w:lang w:eastAsia="zh-CN"/>
    </w:rPr>
  </w:style>
  <w:style w:type="paragraph" w:styleId="GPSL1Schedulenumbered" w:customStyle="1">
    <w:name w:val="GPS L1 Schedule numbered"/>
    <w:basedOn w:val="Normal"/>
    <w:link w:val="GPSL1SchedulenumberedChar1"/>
    <w:qFormat w:val="1"/>
    <w:pPr>
      <w:numPr>
        <w:numId w:val="1"/>
      </w:numPr>
      <w:tabs>
        <w:tab w:val="left" w:pos="851"/>
      </w:tabs>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GPSL1SchedulenumberedChar1" w:customStyle="1">
    <w:name w:val="GPS L1 Schedule numbered Char1"/>
    <w:link w:val="GPSL1Schedulenumbered"/>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GPSL1CLAUSEHEADING" w:customStyle="1">
    <w:name w:val="GPS L1 CLAUSE HEADING"/>
    <w:basedOn w:val="Normal"/>
    <w:next w:val="Normal"/>
    <w:qFormat w:val="1"/>
    <w:pPr>
      <w:numPr>
        <w:numId w:val="3"/>
      </w:numPr>
      <w:tabs>
        <w:tab w:val="left" w:pos="142"/>
      </w:tabs>
      <w:adjustRightInd w:val="0"/>
      <w:spacing w:after="240" w:before="120" w:line="240" w:lineRule="auto"/>
      <w:jc w:val="both"/>
      <w:outlineLvl w:val="1"/>
    </w:pPr>
    <w:rPr>
      <w:rFonts w:ascii="Calibri" w:cs="Arial" w:eastAsia="STZhongsong" w:hAnsi="Calibri"/>
      <w:b w:val="1"/>
      <w:caps w:val="1"/>
      <w:lang w:eastAsia="zh-CN"/>
    </w:rPr>
  </w:style>
  <w:style w:type="paragraph" w:styleId="GPSL3numberedclause" w:customStyle="1">
    <w:name w:val="GPS L3 numbered clause"/>
    <w:basedOn w:val="Normal"/>
    <w:link w:val="GPSL3numberedclauseChar"/>
    <w:qFormat w:val="1"/>
    <w:pPr>
      <w:numPr>
        <w:ilvl w:val="2"/>
        <w:numId w:val="3"/>
      </w:numPr>
      <w:tabs>
        <w:tab w:val="left" w:pos="1985"/>
      </w:tabs>
      <w:adjustRightInd w:val="0"/>
      <w:spacing w:after="120" w:before="120" w:line="240" w:lineRule="auto"/>
      <w:jc w:val="both"/>
    </w:pPr>
    <w:rPr>
      <w:rFonts w:ascii="Calibri" w:cs="Arial" w:eastAsia="Times New Roman" w:hAnsi="Calibri"/>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2NumberedBoldHeading" w:customStyle="1">
    <w:name w:val="GPS L2 Numbered Bold Heading"/>
    <w:basedOn w:val="Normal"/>
    <w:link w:val="GPSL2NumberedBoldHeadingChar"/>
    <w:qFormat w:val="1"/>
    <w:pPr>
      <w:numPr>
        <w:ilvl w:val="1"/>
        <w:numId w:val="3"/>
      </w:numPr>
      <w:adjustRightInd w:val="0"/>
      <w:spacing w:after="120" w:before="120" w:line="240" w:lineRule="auto"/>
      <w:ind w:left="936" w:hanging="576"/>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legds2" w:customStyle="1">
    <w:name w:val="legds2"/>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numberedclause" w:customStyle="1">
    <w:name w:val="GPS L2 numbered clause"/>
    <w:basedOn w:val="Normal"/>
    <w:qFormat w:val="1"/>
    <w:pPr>
      <w:tabs>
        <w:tab w:val="left" w:pos="1134"/>
      </w:tabs>
      <w:adjustRightInd w:val="0"/>
      <w:spacing w:after="120" w:before="120" w:line="240" w:lineRule="auto"/>
      <w:ind w:left="1134" w:hanging="567"/>
      <w:jc w:val="both"/>
    </w:pPr>
    <w:rPr>
      <w:rFonts w:ascii="Calibri" w:cs="Arial" w:eastAsia="Times New Roman" w:hAnsi="Calibri"/>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1" w:customStyle="1">
    <w:name w:val="Table Grid1"/>
    <w:basedOn w:val="TableNormal"/>
    <w:next w:val="TableGrid"/>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2Kdctj+178HygCieI/xVV8WJ4w==">AMUW2mVNDpBYMDXyQOZyDNO205uHDil33u/llK7N2Q3HHbg8rV3jgOPj8NHlzlqU/eXIbdgxfEFxlQmMiWZkhAGugiw0+VGJA0VM/M1v1FqkdFGARjeOdx09U3bfI9IdF/Vxd8tpWgd5KM6BFMQZ04yTW72gWLJpP2iCVXQVdR+1H8xOD80P6o4lr1H0gYQR2lhMfYSjpzAp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2022-09-26T10:50:00Z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