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jc w:val="lef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Schedule 16 (Benchmarking)</w:t>
      </w:r>
    </w:p>
    <w:p w:rsidR="00000000" w:rsidDel="00000000" w:rsidP="00000000" w:rsidRDefault="00000000" w:rsidRPr="00000000" w14:paraId="0000000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expressions shall have the following meanings:</w:t>
      </w:r>
    </w:p>
    <w:tbl>
      <w:tblPr>
        <w:tblStyle w:val="Table1"/>
        <w:tblW w:w="8042.0" w:type="dxa"/>
        <w:jc w:val="left"/>
        <w:tblInd w:w="1008.0" w:type="dxa"/>
        <w:tblLayout w:type="fixed"/>
        <w:tblLook w:val="0400"/>
      </w:tblPr>
      <w:tblGrid>
        <w:gridCol w:w="2900"/>
        <w:gridCol w:w="5142"/>
        <w:tblGridChange w:id="0">
          <w:tblGrid>
            <w:gridCol w:w="2900"/>
            <w:gridCol w:w="5142"/>
          </w:tblGrid>
        </w:tblGridChange>
      </w:tblGrid>
      <w:tr>
        <w:trPr>
          <w:cantSplit w:val="0"/>
          <w:tblHeader w:val="0"/>
        </w:trPr>
        <w:tc>
          <w:tcPr>
            <w:shd w:fill="auto"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 Review"</w:t>
            </w:r>
          </w:p>
        </w:tc>
        <w:tc>
          <w:tcPr>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review of the Deliverables carried out in accordance with this Schedule to determine whether those Deliverables represent Good Value;</w:t>
            </w:r>
          </w:p>
        </w:tc>
      </w:tr>
      <w:tr>
        <w:trPr>
          <w:cantSplit w:val="0"/>
          <w:tblHeader w:val="0"/>
        </w:trPr>
        <w:tc>
          <w:tcPr>
            <w:shd w:fill="auto"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"Benchmarked Deliverables"</w:t>
            </w:r>
          </w:p>
        </w:tc>
        <w:tc>
          <w:tcPr>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Deliverables included within the scope of a Benchmark Review pursuant to this Schedule;</w:t>
            </w:r>
          </w:p>
        </w:tc>
      </w:tr>
      <w:tr>
        <w:trPr>
          <w:cantSplit w:val="0"/>
          <w:tblHeader w:val="0"/>
        </w:trPr>
        <w:tc>
          <w:tcPr>
            <w:shd w:fill="auto"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"Comparable Rates"</w:t>
            </w:r>
          </w:p>
        </w:tc>
        <w:tc>
          <w:tcPr>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Charges for Comparable Deliverables;</w:t>
            </w:r>
          </w:p>
        </w:tc>
      </w:tr>
      <w:tr>
        <w:trPr>
          <w:cantSplit w:val="0"/>
          <w:tblHeader w:val="0"/>
        </w:trPr>
        <w:tc>
          <w:tcPr>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"Comparable Deliverables"</w:t>
            </w:r>
          </w:p>
        </w:tc>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trPr>
          <w:cantSplit w:val="0"/>
          <w:tblHeader w:val="0"/>
        </w:trPr>
        <w:tc>
          <w:tcPr>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"Comparison Group"</w:t>
            </w:r>
          </w:p>
        </w:tc>
        <w:tc>
          <w:tcPr>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trPr>
          <w:cantSplit w:val="0"/>
          <w:tblHeader w:val="0"/>
        </w:trPr>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"Equivalent Data"</w:t>
            </w:r>
          </w:p>
        </w:tc>
        <w:tc>
          <w:tcPr>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derived from an analysis of the Comparable Rates and/or the Comparable Deliverables (as applicable) provided by the Comparison Group;</w:t>
            </w:r>
          </w:p>
        </w:tc>
      </w:tr>
      <w:tr>
        <w:trPr>
          <w:cantSplit w:val="0"/>
          <w:tblHeader w:val="0"/>
        </w:trPr>
        <w:tc>
          <w:tcPr>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"Good Value"</w:t>
            </w:r>
          </w:p>
        </w:tc>
        <w:tc>
          <w:tcPr>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the Benchmarked Rates are within the Upper Quartile; and</w:t>
            </w:r>
          </w:p>
        </w:tc>
      </w:tr>
      <w:tr>
        <w:trPr>
          <w:cantSplit w:val="0"/>
          <w:tblHeader w:val="0"/>
        </w:trPr>
        <w:tc>
          <w:tcPr>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"Upper Quartile"</w:t>
            </w:r>
          </w:p>
        </w:tc>
        <w:tc>
          <w:tcPr>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rsidR="00000000" w:rsidDel="00000000" w:rsidP="00000000" w:rsidRDefault="00000000" w:rsidRPr="00000000" w14:paraId="0000001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you should use this Schedule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the Buyer wishes to ensure that the Deliverables, represent value for money to the taxpayer throughout the Contract Period.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sets to ensure the Contracts represent value for money throughout and that the Buyer may terminate the Contract by issuing a Termination Notice to the Supplier if the Supplier refuses or fails to comply with its obligations as set out in Paragraphs 3 of this Schedule.</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Amounts payable under this Schedule shall not fall within the definition of a Cost.</w:t>
      </w:r>
    </w:p>
    <w:p w:rsidR="00000000" w:rsidDel="00000000" w:rsidP="00000000" w:rsidRDefault="00000000" w:rsidRPr="00000000" w14:paraId="0000001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Benchmarking</w:t>
      </w:r>
    </w:p>
    <w:p w:rsidR="00000000" w:rsidDel="00000000" w:rsidP="00000000" w:rsidRDefault="00000000" w:rsidRPr="00000000" w14:paraId="0000001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benchmarking works</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recognise that, where specified in DPS Schedule 4 (DPS Management), the Buyer may give CCS the right to enforce the Buyer's rights under this Schedule.</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by written notice to the Supplier, require a Benchmark Review of any or all of the Deliverables.</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 be entitled to request a Benchmark Review during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twelve (12) Month period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Contract Start Date or at intervals of less than twelve (12) Months after any previous Benchmark Review. </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a Benchmark Review will be to establish whether the Benchmarked Deliverables are, individually and/or as a whole, Good Value.</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that are to be the Benchmarked Deliverables will be identified by the Buyer in writing.</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its request for a Benchmark Review the Buyer shall nominate a benchmarker.  The Supplier must approve the nomination within ten (10) Working Days unless the Supplier provides a reasonable explanation for rejecting the appointment.   If the appointment is rejected then the Buyer may propose an alternative benchmarker.  If the Parties cannot agree the appointment within twenty (20) days of the initial request for Benchmark review then a benchmarker shall be selected by the Chartered Institute of Financial Accountants. </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of a benchmarker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benchmarker in such proportions as the Parties agree (acting reasonably). Invoices by the benchmarker shall be raised against the Supplier and the relevant portion shall be reimbursed by the Buyer.</w:t>
      </w:r>
    </w:p>
    <w:p w:rsidR="00000000" w:rsidDel="00000000" w:rsidP="00000000" w:rsidRDefault="00000000" w:rsidRPr="00000000" w14:paraId="00000021">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Benchmarking Process</w:t>
      </w:r>
    </w:p>
    <w:p w:rsidR="00000000" w:rsidDel="00000000" w:rsidP="00000000" w:rsidRDefault="00000000" w:rsidRPr="00000000" w14:paraId="00000022">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 shall produce and send to the Buyer, for Approval, a draft plan for the Benchmark Review which must include:</w:t>
      </w:r>
    </w:p>
    <w:p w:rsidR="00000000" w:rsidDel="00000000" w:rsidP="00000000" w:rsidRDefault="00000000" w:rsidRPr="00000000" w14:paraId="0000002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proposed cost and timetable for the Benchmark Review;</w:t>
      </w:r>
    </w:p>
    <w:p w:rsidR="00000000" w:rsidDel="00000000" w:rsidP="00000000" w:rsidRDefault="00000000" w:rsidRPr="00000000" w14:paraId="0000002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the benchmarking methodology to be used which must demonstrate that the methodology to be used is capable of fulfilling the benchmarking purpose; and</w:t>
      </w:r>
    </w:p>
    <w:p w:rsidR="00000000" w:rsidDel="00000000" w:rsidP="00000000" w:rsidRDefault="00000000" w:rsidRPr="00000000" w14:paraId="0000002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how the benchmarker will scope and identify the Comparison Group. </w:t>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 acting reasonably, shall be entitled to use any model to determine the achievement of value for money and to carry out the benchmarking. </w:t>
      </w:r>
    </w:p>
    <w:p w:rsidR="00000000" w:rsidDel="00000000" w:rsidP="00000000" w:rsidRDefault="00000000" w:rsidRPr="00000000" w14:paraId="0000002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must give notice in writing to the Supplier within ten (10) Working Days after receiving the draft plan, advising the benchmarker and the Supplier whether it Approves the draft plan, or, if it does not approve the draft plan, suggesting amendments to that plan (which must be reasonable). If amendments are suggested then the benchmarker must produce an amended draft plan and this Paragraph 3.2.3 shall apply to any amended draft plan.</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both Parties have approved the draft plan then they will notify the benchmarker.  No Party may unreasonably withhold or delay its Approval of the draft plan.</w:t>
      </w:r>
    </w:p>
    <w:p w:rsidR="00000000" w:rsidDel="00000000" w:rsidP="00000000" w:rsidRDefault="00000000" w:rsidRPr="00000000" w14:paraId="00000029">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it has received the Approval of the draft plan, the benchmarker shall:</w:t>
      </w:r>
    </w:p>
    <w:p w:rsidR="00000000" w:rsidDel="00000000" w:rsidP="00000000" w:rsidRDefault="00000000" w:rsidRPr="00000000" w14:paraId="0000002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finalise the Comparison Group and collect data relating to Comparable Rates. The selection of the Comparable Rates (both in terms of number and identity) shall be a matter for the Supplier's professional judgment using:</w:t>
      </w:r>
    </w:p>
    <w:p w:rsidR="00000000" w:rsidDel="00000000" w:rsidP="00000000" w:rsidRDefault="00000000" w:rsidRPr="00000000" w14:paraId="0000002B">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 intelligence;</w:t>
      </w:r>
    </w:p>
    <w:p w:rsidR="00000000" w:rsidDel="00000000" w:rsidP="00000000" w:rsidRDefault="00000000" w:rsidRPr="00000000" w14:paraId="0000002C">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benchmarker’s own data and experience;</w:t>
      </w:r>
    </w:p>
    <w:p w:rsidR="00000000" w:rsidDel="00000000" w:rsidP="00000000" w:rsidRDefault="00000000" w:rsidRPr="00000000" w14:paraId="0000002D">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published information; and</w:t>
      </w:r>
    </w:p>
    <w:p w:rsidR="00000000" w:rsidDel="00000000" w:rsidP="00000000" w:rsidRDefault="00000000" w:rsidRPr="00000000" w14:paraId="0000002E">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pursuant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Paragraph 3.2.7 below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information from other suppliers or purchasers on Comparable Rates;</w:t>
      </w:r>
    </w:p>
    <w:p w:rsidR="00000000" w:rsidDel="00000000" w:rsidP="00000000" w:rsidRDefault="00000000" w:rsidRPr="00000000" w14:paraId="0000002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applying the adjustment factors listed in Paragraph 3.2.7 and from an analysis of the Comparable Rates, derive the Equivalent Data;</w:t>
      </w:r>
    </w:p>
    <w:p w:rsidR="00000000" w:rsidDel="00000000" w:rsidP="00000000" w:rsidRDefault="00000000" w:rsidRPr="00000000" w14:paraId="0000003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Equivalent Data, calculate the Upper Quartile;</w:t>
      </w:r>
    </w:p>
    <w:p w:rsidR="00000000" w:rsidDel="00000000" w:rsidP="00000000" w:rsidRDefault="00000000" w:rsidRPr="00000000" w14:paraId="0000003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whether or not each Benchmarked Rate is, and/or the Benchmarked Rates as a whole are, Good Value.</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all reasonable endeavours and act in good faith to supply information required by the benchmarker in order to undertake the benchmarking.  The Supplier agrees to use its reasonable endeavours to obtain information from other suppliers or purchasers on Comparable Rates.</w:t>
      </w:r>
    </w:p>
    <w:p w:rsidR="00000000" w:rsidDel="00000000" w:rsidP="00000000" w:rsidRDefault="00000000" w:rsidRPr="00000000" w14:paraId="00000033">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carrying out the benchmarking analysis the benchmarker may have regard to the following matters when performing a comparative assessment of the Benchmarked Rates and the Comparable Rates in order to derive Equivalent Data:</w:t>
      </w:r>
    </w:p>
    <w:p w:rsidR="00000000" w:rsidDel="00000000" w:rsidP="00000000" w:rsidRDefault="00000000" w:rsidRPr="00000000" w14:paraId="0000003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contractual terms and business environment under which the Comparable Rates are being provided (including the scale and geographical spread of the customers);</w:t>
      </w:r>
    </w:p>
    <w:p w:rsidR="00000000" w:rsidDel="00000000" w:rsidP="00000000" w:rsidRDefault="00000000" w:rsidRPr="00000000" w14:paraId="0000003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exchange rates;</w:t>
      </w:r>
    </w:p>
    <w:p w:rsidR="00000000" w:rsidDel="00000000" w:rsidP="00000000" w:rsidRDefault="00000000" w:rsidRPr="00000000" w14:paraId="0000003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factors reasonably identified by the Supplier, which, if not taken into consideration, could unfairly cause the Supplier's pricing to appear non-competitive.</w:t>
      </w:r>
    </w:p>
    <w:p w:rsidR="00000000" w:rsidDel="00000000" w:rsidP="00000000" w:rsidRDefault="00000000" w:rsidRPr="00000000" w14:paraId="0000003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8" w:right="0" w:hanging="21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Benchmarking Report</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this Schedule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"Benchmarking Report"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the report produced by the benchmarker following the Benchmark Review and as further described in this Schedule.</w:t>
      </w:r>
    </w:p>
    <w:p w:rsidR="00000000" w:rsidDel="00000000" w:rsidP="00000000" w:rsidRDefault="00000000" w:rsidRPr="00000000" w14:paraId="00000039">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 shall prepare a Benchmarking Report and deliver it to the Buyer, at the time specified in the plan Approved pursuant to Paragraph 3.2.3, setting out its findings.  Those findings shall be required to:</w:t>
      </w:r>
    </w:p>
    <w:p w:rsidR="00000000" w:rsidDel="00000000" w:rsidP="00000000" w:rsidRDefault="00000000" w:rsidRPr="00000000" w14:paraId="0000003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a finding as to whether or not a Benchmarked Service and/or whether the Benchmarked Deliverables as a whole are, Good Value;</w:t>
      </w:r>
    </w:p>
    <w:p w:rsidR="00000000" w:rsidDel="00000000" w:rsidP="00000000" w:rsidRDefault="00000000" w:rsidRPr="00000000" w14:paraId="0000003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of the Benchmarked Deliverables are, individually or as a whole, not Good Value, specify the changes that would be required to make that Benchmarked Service or the Benchmarked Deliverables as a whole Good Value; and </w:t>
      </w:r>
    </w:p>
    <w:p w:rsidR="00000000" w:rsidDel="00000000" w:rsidP="00000000" w:rsidRDefault="00000000" w:rsidRPr="00000000" w14:paraId="0000003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sufficient detail and transparency so that the Party requesting the Benchmarking can interpret and understand how the Supplier has calculated whether or not the Benchmarked Deliverables are, individually or as a whole, Good Value.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98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that any changes required to this Contract identified in the Benchmarking Report shall be implemented at the direction of the Buyer in accordance with Clause 24 (Changing the contract).</w:t>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w:t>
      <w:tab/>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v3.0</w:t>
      <w:tab/>
    </w:r>
    <w:r w:rsidDel="00000000" w:rsidR="00000000" w:rsidRPr="00000000">
      <w:rPr>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RM6264</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-13333</wp:posOffset>
          </wp:positionV>
          <wp:extent cx="849085" cy="685627"/>
          <wp:effectExtent b="0" l="0" r="0" t="0"/>
          <wp:wrapNone/>
          <wp:docPr descr="Crown Commercial Service" id="3" name="image1.png"/>
          <a:graphic>
            <a:graphicData uri="http://schemas.openxmlformats.org/drawingml/2006/picture">
              <pic:pic>
                <pic:nvPicPr>
                  <pic:cNvPr descr="Crown Commercial Service" id="0" name="image1.png"/>
                  <pic:cNvPicPr preferRelativeResize="0"/>
                </pic:nvPicPr>
                <pic:blipFill>
                  <a:blip r:embed="rId1"/>
                  <a:srcRect b="0" l="0" r="0" t="0"/>
                  <a:stretch>
                    <a:fillRect/>
                  </a:stretch>
                </pic:blipFill>
                <pic:spPr>
                  <a:xfrm>
                    <a:off x="0" y="0"/>
                    <a:ext cx="849085" cy="6856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 Schedule 16 (Benchmarking)</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Order Ref:</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uiPriority w:val="99"/>
    <w:qFormat w:val="1"/>
    <w:pPr>
      <w:numPr>
        <w:numId w:val="2"/>
      </w:numPr>
      <w:tabs>
        <w:tab w:val="left" w:pos="142"/>
      </w:tabs>
      <w:overflowPunct w:val="1"/>
      <w:autoSpaceDE w:val="1"/>
      <w:autoSpaceDN w:val="1"/>
      <w:spacing w:before="120"/>
      <w:ind w:left="426" w:hanging="426"/>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ind w:left="2592" w:hanging="936"/>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uiPriority w:val="99"/>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uiPriority w:val="99"/>
    <w:qFormat w:val="1"/>
    <w:pPr>
      <w:numPr>
        <w:numId w:val="1"/>
      </w:numPr>
      <w:tabs>
        <w:tab w:val="left" w:pos="175"/>
      </w:tabs>
      <w:spacing w:after="120"/>
    </w:pPr>
  </w:style>
  <w:style w:type="paragraph" w:styleId="GPSDefinitionL2" w:customStyle="1">
    <w:name w:val="GPS Definition L2"/>
    <w:basedOn w:val="GPsDefinition"/>
    <w:uiPriority w:val="99"/>
    <w:qFormat w:val="1"/>
    <w:pPr>
      <w:numPr>
        <w:ilvl w:val="1"/>
      </w:numPr>
      <w:ind w:hanging="544"/>
    </w:pPr>
  </w:style>
  <w:style w:type="paragraph" w:styleId="GPSDefinitionL3" w:customStyle="1">
    <w:name w:val="GPS Definition L3"/>
    <w:basedOn w:val="GPSDefinitionL2"/>
    <w:uiPriority w:val="99"/>
    <w:qFormat w:val="1"/>
    <w:pPr>
      <w:numPr>
        <w:ilvl w:val="2"/>
      </w:numPr>
    </w:pPr>
  </w:style>
  <w:style w:type="paragraph" w:styleId="GPSDefinitionL4" w:customStyle="1">
    <w:name w:val="GPS Definition L4"/>
    <w:basedOn w:val="GPSDefinitionL3"/>
    <w:uiPriority w:val="99"/>
    <w:qFormat w:val="1"/>
    <w:pPr>
      <w:numPr>
        <w:ilvl w:val="3"/>
      </w:numPr>
    </w:pPr>
  </w:style>
  <w:style w:type="paragraph" w:styleId="GPSDefinitionTerm" w:customStyle="1">
    <w:name w:val="GPS Definition Term"/>
    <w:basedOn w:val="Normal"/>
    <w:uiPriority w:val="99"/>
    <w:qFormat w:val="1"/>
    <w:pPr>
      <w:spacing w:after="120"/>
      <w:ind w:left="-108"/>
      <w:jc w:val="left"/>
    </w:pPr>
    <w:rPr>
      <w:b w:val="1"/>
    </w:rPr>
  </w:style>
  <w:style w:type="paragraph" w:styleId="GPSL1SCHEDULEHeading" w:customStyle="1">
    <w:name w:val="GPS L1 SCHEDULE Heading"/>
    <w:basedOn w:val="GPSL1CLAUSEHEADING"/>
    <w:link w:val="GPSL1SCHEDULEHeadingChar"/>
    <w:qFormat w:val="1"/>
    <w:pPr>
      <w:ind w:left="360" w:hanging="360"/>
      <w:outlineLvl w:val="9"/>
    </w:p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4D49BE"/>
    <w:pPr>
      <w:spacing w:after="0" w:line="240" w:lineRule="auto"/>
    </w:pPr>
    <w:rPr>
      <w:rFonts w:ascii="Calibri" w:cs="Arial" w:eastAsia="Times New Roman"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wryTKf1RoOJygXeruU86Fte8A==">AMUW2mXRUWGmd3l1udETvlJyUh0xH3doW+JNOlPBpXvHI9xvtH0RAzM3A/hhXjH/ugfhdTALLlShPyDLWMr8SWy7Sbk9ujeY0DlnRdgYD0mA6CINv3nd6fEUGqMYFO7bqj2I3zyjRG7tnRUjgcZvA2B/zaQM4PHmT8aZgGDZkTzSi3G62cMee/zbbsRyF8fbdxHJ/BUSX9Q+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2022-09-28T15:36:00Z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