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CDA" w:rsidRDefault="00DA6CDA" w:rsidP="002A2DD3">
      <w:pPr>
        <w:rPr>
          <w:sz w:val="32"/>
          <w:szCs w:val="32"/>
        </w:rPr>
      </w:pPr>
      <w:bookmarkStart w:id="0" w:name="_GoBack"/>
      <w:bookmarkEnd w:id="0"/>
      <w:r>
        <w:rPr>
          <w:noProof/>
          <w:bdr w:val="none" w:sz="0" w:space="0" w:color="auto" w:frame="1"/>
          <w:lang w:eastAsia="en-GB"/>
        </w:rPr>
        <w:drawing>
          <wp:inline distT="0" distB="0" distL="0" distR="0">
            <wp:extent cx="1192530" cy="848360"/>
            <wp:effectExtent l="0" t="0" r="7620" b="8890"/>
            <wp:docPr id="2" name="Picture 2"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848360"/>
                    </a:xfrm>
                    <a:prstGeom prst="rect">
                      <a:avLst/>
                    </a:prstGeom>
                    <a:noFill/>
                    <a:ln>
                      <a:noFill/>
                    </a:ln>
                  </pic:spPr>
                </pic:pic>
              </a:graphicData>
            </a:graphic>
          </wp:inline>
        </w:drawing>
      </w:r>
    </w:p>
    <w:p w:rsidR="00DA6CDA" w:rsidRPr="00556988" w:rsidRDefault="00DA6CDA" w:rsidP="002A2DD3">
      <w:pPr>
        <w:rPr>
          <w:sz w:val="52"/>
          <w:szCs w:val="52"/>
        </w:rPr>
      </w:pPr>
    </w:p>
    <w:p w:rsidR="00DA6CDA" w:rsidRPr="00556988" w:rsidRDefault="00DA6CDA" w:rsidP="002A2DD3">
      <w:pPr>
        <w:rPr>
          <w:sz w:val="52"/>
          <w:szCs w:val="52"/>
        </w:rPr>
      </w:pPr>
    </w:p>
    <w:p w:rsidR="003E2A48" w:rsidRPr="00DA6CDA" w:rsidRDefault="003E2A48" w:rsidP="002A2DD3">
      <w:pPr>
        <w:rPr>
          <w:sz w:val="52"/>
          <w:szCs w:val="52"/>
        </w:rPr>
      </w:pPr>
      <w:r w:rsidRPr="00DA6CDA">
        <w:rPr>
          <w:sz w:val="52"/>
          <w:szCs w:val="52"/>
        </w:rPr>
        <w:t>Schedule</w:t>
      </w:r>
      <w:r w:rsidR="0065036D">
        <w:rPr>
          <w:sz w:val="52"/>
          <w:szCs w:val="52"/>
        </w:rPr>
        <w:t xml:space="preserve"> </w:t>
      </w:r>
      <w:r w:rsidRPr="00DA6CDA">
        <w:rPr>
          <w:sz w:val="52"/>
          <w:szCs w:val="52"/>
        </w:rPr>
        <w:t>17</w:t>
      </w:r>
      <w:r w:rsidR="0065036D">
        <w:rPr>
          <w:sz w:val="52"/>
          <w:szCs w:val="52"/>
        </w:rPr>
        <w:t xml:space="preserve"> – Framework Brief - A</w:t>
      </w:r>
      <w:r w:rsidRPr="00DA6CDA">
        <w:rPr>
          <w:sz w:val="52"/>
          <w:szCs w:val="52"/>
        </w:rPr>
        <w:t>ppendix</w:t>
      </w:r>
      <w:r w:rsidR="0065036D">
        <w:rPr>
          <w:sz w:val="52"/>
          <w:szCs w:val="52"/>
        </w:rPr>
        <w:t xml:space="preserve"> </w:t>
      </w:r>
      <w:r w:rsidRPr="00DA6CDA">
        <w:rPr>
          <w:sz w:val="52"/>
          <w:szCs w:val="52"/>
        </w:rPr>
        <w:t>1</w:t>
      </w:r>
      <w:r w:rsidR="0065036D">
        <w:rPr>
          <w:sz w:val="52"/>
          <w:szCs w:val="52"/>
        </w:rPr>
        <w:t xml:space="preserve"> - </w:t>
      </w:r>
      <w:r w:rsidRPr="00DA6CDA">
        <w:rPr>
          <w:sz w:val="52"/>
          <w:szCs w:val="52"/>
        </w:rPr>
        <w:t xml:space="preserve">Specification </w:t>
      </w:r>
    </w:p>
    <w:p w:rsidR="00DA6CDA" w:rsidRDefault="00DA6CDA" w:rsidP="002A2DD3"/>
    <w:p w:rsidR="000D2D07" w:rsidRPr="00DA6CDA" w:rsidRDefault="000D2D07" w:rsidP="002A2DD3">
      <w:pPr>
        <w:rPr>
          <w:sz w:val="40"/>
          <w:szCs w:val="40"/>
        </w:rPr>
      </w:pPr>
      <w:r w:rsidRPr="00DA6CDA">
        <w:rPr>
          <w:b/>
          <w:sz w:val="40"/>
          <w:szCs w:val="40"/>
        </w:rPr>
        <w:t>RM6267</w:t>
      </w:r>
      <w:r w:rsidRPr="00DA6CDA">
        <w:rPr>
          <w:sz w:val="40"/>
          <w:szCs w:val="40"/>
        </w:rPr>
        <w:t xml:space="preserve"> - Construction Work</w:t>
      </w:r>
      <w:r w:rsidR="006B31E9" w:rsidRPr="00DA6CDA">
        <w:rPr>
          <w:sz w:val="40"/>
          <w:szCs w:val="40"/>
        </w:rPr>
        <w:t>s and Associated Services 2/ProC</w:t>
      </w:r>
      <w:r w:rsidRPr="00DA6CDA">
        <w:rPr>
          <w:sz w:val="40"/>
          <w:szCs w:val="40"/>
        </w:rPr>
        <w:t xml:space="preserve">ure 23 (CWAS2/P23) </w:t>
      </w:r>
    </w:p>
    <w:p w:rsidR="00D21985" w:rsidRPr="00D21985" w:rsidRDefault="00D21985" w:rsidP="00596986">
      <w:pPr>
        <w:spacing w:after="0" w:line="240" w:lineRule="auto"/>
        <w:rPr>
          <w:rFonts w:cs="Arial"/>
        </w:rPr>
      </w:pPr>
    </w:p>
    <w:p w:rsidR="000D2D07" w:rsidRPr="00D21985" w:rsidRDefault="000D2D07" w:rsidP="00596986">
      <w:pPr>
        <w:spacing w:after="0" w:line="240" w:lineRule="auto"/>
        <w:rPr>
          <w:rFonts w:cs="Arial"/>
        </w:rPr>
      </w:pPr>
      <w:r w:rsidRPr="00D21985">
        <w:rPr>
          <w:rFonts w:cs="Arial"/>
        </w:rPr>
        <w:tab/>
      </w:r>
    </w:p>
    <w:p w:rsidR="000D2D07" w:rsidRPr="00D21985" w:rsidRDefault="000D2D07" w:rsidP="00596986">
      <w:pPr>
        <w:spacing w:after="0" w:line="240" w:lineRule="auto"/>
        <w:rPr>
          <w:rFonts w:cs="Arial"/>
        </w:rPr>
      </w:pPr>
      <w:r w:rsidRPr="00D21985">
        <w:rPr>
          <w:rFonts w:cs="Arial"/>
        </w:rPr>
        <w:tab/>
        <w:t xml:space="preserve"> </w:t>
      </w:r>
    </w:p>
    <w:p w:rsidR="000D2D07" w:rsidRPr="00D21985" w:rsidRDefault="000D2D07" w:rsidP="00596986">
      <w:pPr>
        <w:spacing w:after="0" w:line="240" w:lineRule="auto"/>
        <w:rPr>
          <w:rFonts w:cs="Arial"/>
        </w:rPr>
      </w:pPr>
      <w:r w:rsidRPr="00D21985">
        <w:rPr>
          <w:rFonts w:cs="Arial"/>
        </w:rPr>
        <w:tab/>
      </w:r>
    </w:p>
    <w:p w:rsidR="000D2D07" w:rsidRPr="00D21985" w:rsidRDefault="000D2D07" w:rsidP="00596986">
      <w:pPr>
        <w:spacing w:after="0" w:line="240" w:lineRule="auto"/>
        <w:rPr>
          <w:rFonts w:cs="Arial"/>
        </w:rPr>
      </w:pPr>
      <w:r w:rsidRPr="00D21985">
        <w:rPr>
          <w:rFonts w:cs="Arial"/>
        </w:rPr>
        <w:tab/>
      </w:r>
    </w:p>
    <w:p w:rsidR="000D2D07" w:rsidRPr="00D21985" w:rsidRDefault="000D2D07" w:rsidP="00596986">
      <w:pPr>
        <w:spacing w:after="0" w:line="240" w:lineRule="auto"/>
        <w:rPr>
          <w:rFonts w:cs="Arial"/>
        </w:rPr>
      </w:pPr>
    </w:p>
    <w:p w:rsidR="000D2D07" w:rsidRPr="00D21985" w:rsidRDefault="000D2D07" w:rsidP="00596986">
      <w:pPr>
        <w:spacing w:after="0" w:line="240" w:lineRule="auto"/>
        <w:rPr>
          <w:rFonts w:cs="Arial"/>
        </w:rPr>
      </w:pPr>
      <w:r w:rsidRPr="00D21985">
        <w:rPr>
          <w:rFonts w:cs="Arial"/>
        </w:rPr>
        <w:tab/>
      </w:r>
    </w:p>
    <w:p w:rsidR="000D2D07" w:rsidRPr="00D21985" w:rsidRDefault="000D2D07" w:rsidP="00596986">
      <w:pPr>
        <w:spacing w:after="0" w:line="240" w:lineRule="auto"/>
        <w:rPr>
          <w:rFonts w:cs="Arial"/>
        </w:rPr>
      </w:pPr>
    </w:p>
    <w:p w:rsidR="000D2D07" w:rsidRPr="00D21985" w:rsidRDefault="000D2D07" w:rsidP="00596986">
      <w:pPr>
        <w:spacing w:after="0" w:line="240" w:lineRule="auto"/>
        <w:rPr>
          <w:rFonts w:cs="Arial"/>
        </w:rPr>
      </w:pPr>
      <w:r w:rsidRPr="00D21985">
        <w:rPr>
          <w:rFonts w:cs="Arial"/>
        </w:rPr>
        <w:tab/>
      </w:r>
    </w:p>
    <w:p w:rsidR="000D2D07" w:rsidRPr="00D21985" w:rsidRDefault="000D2D07" w:rsidP="00596986">
      <w:pPr>
        <w:spacing w:after="0" w:line="240" w:lineRule="auto"/>
        <w:rPr>
          <w:rFonts w:cs="Arial"/>
        </w:rPr>
      </w:pPr>
    </w:p>
    <w:p w:rsidR="000D2D07" w:rsidRPr="00D21985" w:rsidRDefault="000D2D07" w:rsidP="00596986">
      <w:pPr>
        <w:spacing w:after="0" w:line="240" w:lineRule="auto"/>
        <w:rPr>
          <w:rFonts w:cs="Arial"/>
        </w:rPr>
      </w:pPr>
      <w:r w:rsidRPr="00D21985">
        <w:rPr>
          <w:rFonts w:cs="Arial"/>
        </w:rPr>
        <w:tab/>
      </w:r>
    </w:p>
    <w:p w:rsidR="000D2D07" w:rsidRDefault="000D2D07" w:rsidP="00596986">
      <w:pPr>
        <w:spacing w:after="0" w:line="240" w:lineRule="auto"/>
        <w:rPr>
          <w:rFonts w:cs="Arial"/>
        </w:rPr>
      </w:pPr>
    </w:p>
    <w:p w:rsidR="00B23997" w:rsidRDefault="00B23997" w:rsidP="00596986">
      <w:pPr>
        <w:spacing w:after="0" w:line="240" w:lineRule="auto"/>
        <w:rPr>
          <w:rFonts w:cs="Arial"/>
        </w:rPr>
      </w:pPr>
    </w:p>
    <w:p w:rsidR="00B23997" w:rsidRDefault="00B23997" w:rsidP="00596986">
      <w:pPr>
        <w:spacing w:after="0" w:line="240" w:lineRule="auto"/>
        <w:rPr>
          <w:rFonts w:cs="Arial"/>
        </w:rPr>
      </w:pPr>
    </w:p>
    <w:p w:rsidR="00B23997" w:rsidRDefault="00B23997" w:rsidP="00596986">
      <w:pPr>
        <w:spacing w:after="0" w:line="240" w:lineRule="auto"/>
        <w:rPr>
          <w:rFonts w:cs="Arial"/>
        </w:rPr>
      </w:pPr>
    </w:p>
    <w:p w:rsidR="001A0419" w:rsidRDefault="001A0419" w:rsidP="00596986">
      <w:pPr>
        <w:spacing w:after="0" w:line="240" w:lineRule="auto"/>
        <w:rPr>
          <w:rFonts w:cs="Arial"/>
        </w:rPr>
      </w:pPr>
    </w:p>
    <w:p w:rsidR="001A0419" w:rsidRDefault="001A0419" w:rsidP="00596986">
      <w:pPr>
        <w:spacing w:after="0" w:line="240" w:lineRule="auto"/>
        <w:rPr>
          <w:rFonts w:cs="Arial"/>
        </w:rPr>
      </w:pPr>
    </w:p>
    <w:p w:rsidR="001A0419" w:rsidRDefault="001A0419" w:rsidP="00596986">
      <w:pPr>
        <w:spacing w:after="0" w:line="240" w:lineRule="auto"/>
        <w:rPr>
          <w:rFonts w:cs="Arial"/>
        </w:rPr>
      </w:pPr>
    </w:p>
    <w:p w:rsidR="001A0419" w:rsidRDefault="001A0419" w:rsidP="00596986">
      <w:pPr>
        <w:spacing w:after="0" w:line="240" w:lineRule="auto"/>
        <w:rPr>
          <w:rFonts w:cs="Arial"/>
        </w:rPr>
      </w:pPr>
    </w:p>
    <w:p w:rsidR="001A0419" w:rsidRDefault="001A0419" w:rsidP="00596986">
      <w:pPr>
        <w:spacing w:after="0" w:line="240" w:lineRule="auto"/>
        <w:rPr>
          <w:rFonts w:cs="Arial"/>
        </w:rPr>
      </w:pPr>
    </w:p>
    <w:p w:rsidR="001A0419" w:rsidRDefault="001A0419" w:rsidP="00596986">
      <w:pPr>
        <w:spacing w:after="0" w:line="240" w:lineRule="auto"/>
        <w:rPr>
          <w:rFonts w:cs="Arial"/>
        </w:rPr>
      </w:pPr>
    </w:p>
    <w:p w:rsidR="001A0419" w:rsidRDefault="001A0419" w:rsidP="00596986">
      <w:pPr>
        <w:spacing w:after="0" w:line="240" w:lineRule="auto"/>
        <w:rPr>
          <w:rFonts w:cs="Arial"/>
        </w:rPr>
      </w:pPr>
    </w:p>
    <w:p w:rsidR="001A0419" w:rsidRDefault="001A0419" w:rsidP="00596986">
      <w:pPr>
        <w:spacing w:after="0" w:line="240" w:lineRule="auto"/>
        <w:rPr>
          <w:rFonts w:cs="Arial"/>
        </w:rPr>
      </w:pPr>
    </w:p>
    <w:p w:rsidR="001A0419" w:rsidRDefault="001A0419" w:rsidP="00596986">
      <w:pPr>
        <w:spacing w:after="0" w:line="240" w:lineRule="auto"/>
        <w:rPr>
          <w:rFonts w:cs="Arial"/>
        </w:rPr>
      </w:pPr>
    </w:p>
    <w:p w:rsidR="001A0419" w:rsidRDefault="001A0419" w:rsidP="00596986">
      <w:pPr>
        <w:spacing w:after="0" w:line="240" w:lineRule="auto"/>
        <w:rPr>
          <w:rFonts w:cs="Arial"/>
        </w:rPr>
      </w:pPr>
    </w:p>
    <w:p w:rsidR="001A0419" w:rsidRDefault="001A0419" w:rsidP="00596986">
      <w:pPr>
        <w:spacing w:after="0" w:line="240" w:lineRule="auto"/>
        <w:rPr>
          <w:rFonts w:cs="Arial"/>
        </w:rPr>
      </w:pPr>
    </w:p>
    <w:p w:rsidR="001A0419" w:rsidRDefault="001A0419" w:rsidP="00596986">
      <w:pPr>
        <w:spacing w:after="0" w:line="240" w:lineRule="auto"/>
        <w:rPr>
          <w:rFonts w:cs="Arial"/>
        </w:rPr>
      </w:pPr>
    </w:p>
    <w:p w:rsidR="001A0419" w:rsidRDefault="001A0419" w:rsidP="00596986">
      <w:pPr>
        <w:spacing w:after="0" w:line="240" w:lineRule="auto"/>
        <w:rPr>
          <w:rFonts w:cs="Arial"/>
        </w:rPr>
      </w:pPr>
    </w:p>
    <w:p w:rsidR="003E2A48" w:rsidRDefault="003E2A48" w:rsidP="00596986">
      <w:pPr>
        <w:spacing w:after="0" w:line="240" w:lineRule="auto"/>
        <w:rPr>
          <w:rFonts w:cs="Arial"/>
        </w:rPr>
      </w:pPr>
    </w:p>
    <w:sdt>
      <w:sdtPr>
        <w:rPr>
          <w:rFonts w:eastAsiaTheme="minorHAnsi" w:cstheme="minorBidi"/>
          <w:b w:val="0"/>
          <w:sz w:val="24"/>
          <w:szCs w:val="22"/>
          <w:lang w:val="en-GB"/>
        </w:rPr>
        <w:id w:val="1260726721"/>
        <w:docPartObj>
          <w:docPartGallery w:val="Table of Contents"/>
          <w:docPartUnique/>
        </w:docPartObj>
      </w:sdtPr>
      <w:sdtEndPr>
        <w:rPr>
          <w:bCs/>
          <w:noProof/>
        </w:rPr>
      </w:sdtEndPr>
      <w:sdtContent>
        <w:p w:rsidR="00B23997" w:rsidRDefault="00B23997" w:rsidP="002A2DD3">
          <w:pPr>
            <w:pStyle w:val="TOCHeading"/>
            <w:numPr>
              <w:ilvl w:val="0"/>
              <w:numId w:val="0"/>
            </w:numPr>
            <w:spacing w:before="0" w:line="240" w:lineRule="auto"/>
            <w:ind w:left="432" w:hanging="432"/>
            <w:rPr>
              <w:b w:val="0"/>
            </w:rPr>
          </w:pPr>
          <w:r w:rsidRPr="00D35DB0">
            <w:rPr>
              <w:b w:val="0"/>
            </w:rPr>
            <w:t>Contents</w:t>
          </w:r>
        </w:p>
        <w:p w:rsidR="00EC7139" w:rsidRPr="00EC7139" w:rsidRDefault="00EC7139" w:rsidP="00EC7139">
          <w:pPr>
            <w:rPr>
              <w:lang w:val="en-US"/>
            </w:rPr>
          </w:pPr>
        </w:p>
        <w:p w:rsidR="005B059F" w:rsidRPr="005B059F" w:rsidRDefault="00B23997">
          <w:pPr>
            <w:pStyle w:val="TOC1"/>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83134790" w:history="1">
            <w:r w:rsidR="005B059F" w:rsidRPr="005B059F">
              <w:rPr>
                <w:rStyle w:val="Hyperlink"/>
                <w:noProof/>
                <w14:scene3d>
                  <w14:camera w14:prst="orthographicFront"/>
                  <w14:lightRig w14:rig="threePt" w14:dir="t">
                    <w14:rot w14:lat="0" w14:lon="0" w14:rev="0"/>
                  </w14:lightRig>
                </w14:scene3d>
              </w:rPr>
              <w:t>1</w:t>
            </w:r>
            <w:r w:rsidR="005B059F" w:rsidRPr="005B059F">
              <w:rPr>
                <w:rFonts w:asciiTheme="minorHAnsi" w:eastAsiaTheme="minorEastAsia" w:hAnsiTheme="minorHAnsi"/>
                <w:noProof/>
                <w:sz w:val="22"/>
                <w:lang w:eastAsia="en-GB"/>
              </w:rPr>
              <w:tab/>
            </w:r>
            <w:r w:rsidR="005B059F" w:rsidRPr="005B059F">
              <w:rPr>
                <w:rStyle w:val="Hyperlink"/>
                <w:noProof/>
              </w:rPr>
              <w:t>Introduction</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_Toc83134790 \h </w:instrText>
            </w:r>
            <w:r w:rsidR="005B059F" w:rsidRPr="005B059F">
              <w:rPr>
                <w:noProof/>
                <w:webHidden/>
              </w:rPr>
            </w:r>
            <w:r w:rsidR="005B059F" w:rsidRPr="005B059F">
              <w:rPr>
                <w:noProof/>
                <w:webHidden/>
              </w:rPr>
              <w:fldChar w:fldCharType="separate"/>
            </w:r>
            <w:r w:rsidR="003B1DE6">
              <w:rPr>
                <w:noProof/>
                <w:webHidden/>
              </w:rPr>
              <w:t>3</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791" w:history="1">
            <w:r w:rsidR="005B059F" w:rsidRPr="005B059F">
              <w:rPr>
                <w:rStyle w:val="Hyperlink"/>
                <w:noProof/>
              </w:rPr>
              <w:t>2</w:t>
            </w:r>
            <w:r w:rsidR="005B059F" w:rsidRPr="005B059F">
              <w:rPr>
                <w:rFonts w:asciiTheme="minorHAnsi" w:eastAsiaTheme="minorEastAsia" w:hAnsiTheme="minorHAnsi"/>
                <w:noProof/>
                <w:sz w:val="22"/>
                <w:lang w:eastAsia="en-GB"/>
              </w:rPr>
              <w:tab/>
            </w:r>
            <w:r w:rsidR="005B059F" w:rsidRPr="005B059F">
              <w:rPr>
                <w:rStyle w:val="Hyperlink"/>
                <w:noProof/>
              </w:rPr>
              <w:t>Works and Services Specification Requirements</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_Toc83134791 \h </w:instrText>
            </w:r>
            <w:r w:rsidR="005B059F" w:rsidRPr="005B059F">
              <w:rPr>
                <w:noProof/>
                <w:webHidden/>
              </w:rPr>
            </w:r>
            <w:r w:rsidR="005B059F" w:rsidRPr="005B059F">
              <w:rPr>
                <w:noProof/>
                <w:webHidden/>
              </w:rPr>
              <w:fldChar w:fldCharType="separate"/>
            </w:r>
            <w:r w:rsidR="003B1DE6">
              <w:rPr>
                <w:noProof/>
                <w:webHidden/>
              </w:rPr>
              <w:t>3</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799" w:history="1">
            <w:r w:rsidR="005B059F" w:rsidRPr="005B059F">
              <w:rPr>
                <w:rStyle w:val="Hyperlink"/>
                <w:noProof/>
              </w:rPr>
              <w:t>3</w:t>
            </w:r>
            <w:r w:rsidR="005B059F" w:rsidRPr="005B059F">
              <w:rPr>
                <w:rFonts w:asciiTheme="minorHAnsi" w:eastAsiaTheme="minorEastAsia" w:hAnsiTheme="minorHAnsi"/>
                <w:noProof/>
                <w:sz w:val="22"/>
                <w:lang w:eastAsia="en-GB"/>
              </w:rPr>
              <w:tab/>
            </w:r>
            <w:r w:rsidR="005B059F" w:rsidRPr="005B059F">
              <w:rPr>
                <w:rStyle w:val="Hyperlink"/>
                <w:noProof/>
              </w:rPr>
              <w:t>Standards</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_Toc83134799 \h </w:instrText>
            </w:r>
            <w:r w:rsidR="005B059F" w:rsidRPr="005B059F">
              <w:rPr>
                <w:noProof/>
                <w:webHidden/>
              </w:rPr>
            </w:r>
            <w:r w:rsidR="005B059F" w:rsidRPr="005B059F">
              <w:rPr>
                <w:noProof/>
                <w:webHidden/>
              </w:rPr>
              <w:fldChar w:fldCharType="separate"/>
            </w:r>
            <w:r w:rsidR="003B1DE6">
              <w:rPr>
                <w:noProof/>
                <w:webHidden/>
              </w:rPr>
              <w:t>5</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00" w:history="1">
            <w:r w:rsidR="005B059F" w:rsidRPr="005B059F">
              <w:rPr>
                <w:rStyle w:val="Hyperlink"/>
                <w:noProof/>
              </w:rPr>
              <w:t>4</w:t>
            </w:r>
            <w:r w:rsidR="005B059F" w:rsidRPr="005B059F">
              <w:rPr>
                <w:rFonts w:asciiTheme="minorHAnsi" w:eastAsiaTheme="minorEastAsia" w:hAnsiTheme="minorHAnsi"/>
                <w:noProof/>
                <w:sz w:val="22"/>
                <w:lang w:eastAsia="en-GB"/>
              </w:rPr>
              <w:tab/>
            </w:r>
            <w:r w:rsidR="005B059F" w:rsidRPr="005B059F">
              <w:rPr>
                <w:rStyle w:val="Hyperlink"/>
                <w:noProof/>
              </w:rPr>
              <w:t xml:space="preserve">Legislation and Client and </w:t>
            </w:r>
            <w:r w:rsidR="005B059F" w:rsidRPr="005B059F">
              <w:rPr>
                <w:rStyle w:val="Hyperlink"/>
                <w:i/>
                <w:noProof/>
              </w:rPr>
              <w:t xml:space="preserve">Additional Client </w:t>
            </w:r>
            <w:r w:rsidR="005B059F" w:rsidRPr="005B059F">
              <w:rPr>
                <w:rStyle w:val="Hyperlink"/>
                <w:noProof/>
              </w:rPr>
              <w:t>Processes and Procedures</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_Toc83134800 \h </w:instrText>
            </w:r>
            <w:r w:rsidR="005B059F" w:rsidRPr="005B059F">
              <w:rPr>
                <w:noProof/>
                <w:webHidden/>
              </w:rPr>
            </w:r>
            <w:r w:rsidR="005B059F" w:rsidRPr="005B059F">
              <w:rPr>
                <w:noProof/>
                <w:webHidden/>
              </w:rPr>
              <w:fldChar w:fldCharType="separate"/>
            </w:r>
            <w:r w:rsidR="003B1DE6">
              <w:rPr>
                <w:noProof/>
                <w:webHidden/>
              </w:rPr>
              <w:t>5</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01" w:history="1">
            <w:r w:rsidR="005B059F" w:rsidRPr="005B059F">
              <w:rPr>
                <w:rStyle w:val="Hyperlink"/>
                <w:noProof/>
              </w:rPr>
              <w:t>5</w:t>
            </w:r>
            <w:r w:rsidR="005B059F" w:rsidRPr="005B059F">
              <w:rPr>
                <w:rFonts w:asciiTheme="minorHAnsi" w:eastAsiaTheme="minorEastAsia" w:hAnsiTheme="minorHAnsi"/>
                <w:noProof/>
                <w:sz w:val="22"/>
                <w:lang w:eastAsia="en-GB"/>
              </w:rPr>
              <w:tab/>
            </w:r>
            <w:r w:rsidR="005B059F" w:rsidRPr="005B059F">
              <w:rPr>
                <w:rStyle w:val="Hyperlink"/>
                <w:noProof/>
              </w:rPr>
              <w:t>Existing Facilities</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_Toc83134801 \h </w:instrText>
            </w:r>
            <w:r w:rsidR="005B059F" w:rsidRPr="005B059F">
              <w:rPr>
                <w:noProof/>
                <w:webHidden/>
              </w:rPr>
            </w:r>
            <w:r w:rsidR="005B059F" w:rsidRPr="005B059F">
              <w:rPr>
                <w:noProof/>
                <w:webHidden/>
              </w:rPr>
              <w:fldChar w:fldCharType="separate"/>
            </w:r>
            <w:r w:rsidR="003B1DE6">
              <w:rPr>
                <w:noProof/>
                <w:webHidden/>
              </w:rPr>
              <w:t>6</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02" w:history="1">
            <w:r w:rsidR="005B059F" w:rsidRPr="005B059F">
              <w:rPr>
                <w:rStyle w:val="Hyperlink"/>
                <w:noProof/>
              </w:rPr>
              <w:t>6</w:t>
            </w:r>
            <w:r w:rsidR="005B059F" w:rsidRPr="005B059F">
              <w:rPr>
                <w:rFonts w:asciiTheme="minorHAnsi" w:eastAsiaTheme="minorEastAsia" w:hAnsiTheme="minorHAnsi"/>
                <w:noProof/>
                <w:sz w:val="22"/>
                <w:lang w:eastAsia="en-GB"/>
              </w:rPr>
              <w:tab/>
            </w:r>
            <w:r w:rsidR="005B059F" w:rsidRPr="005B059F">
              <w:rPr>
                <w:rStyle w:val="Hyperlink"/>
                <w:noProof/>
              </w:rPr>
              <w:t>Insurances and Warranties</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_Toc83134802 \h </w:instrText>
            </w:r>
            <w:r w:rsidR="005B059F" w:rsidRPr="005B059F">
              <w:rPr>
                <w:noProof/>
                <w:webHidden/>
              </w:rPr>
            </w:r>
            <w:r w:rsidR="005B059F" w:rsidRPr="005B059F">
              <w:rPr>
                <w:noProof/>
                <w:webHidden/>
              </w:rPr>
              <w:fldChar w:fldCharType="separate"/>
            </w:r>
            <w:r w:rsidR="003B1DE6">
              <w:rPr>
                <w:noProof/>
                <w:webHidden/>
              </w:rPr>
              <w:t>6</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03" w:history="1">
            <w:r w:rsidR="005B059F" w:rsidRPr="005B059F">
              <w:rPr>
                <w:rStyle w:val="Hyperlink"/>
                <w:noProof/>
              </w:rPr>
              <w:t>7</w:t>
            </w:r>
            <w:r w:rsidR="005B059F" w:rsidRPr="005B059F">
              <w:rPr>
                <w:rFonts w:asciiTheme="minorHAnsi" w:eastAsiaTheme="minorEastAsia" w:hAnsiTheme="minorHAnsi"/>
                <w:noProof/>
                <w:sz w:val="22"/>
                <w:lang w:eastAsia="en-GB"/>
              </w:rPr>
              <w:tab/>
            </w:r>
            <w:r w:rsidR="005B059F" w:rsidRPr="005B059F">
              <w:rPr>
                <w:rStyle w:val="Hyperlink"/>
                <w:noProof/>
              </w:rPr>
              <w:t>Resources</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_Toc83134803 \h </w:instrText>
            </w:r>
            <w:r w:rsidR="005B059F" w:rsidRPr="005B059F">
              <w:rPr>
                <w:noProof/>
                <w:webHidden/>
              </w:rPr>
            </w:r>
            <w:r w:rsidR="005B059F" w:rsidRPr="005B059F">
              <w:rPr>
                <w:noProof/>
                <w:webHidden/>
              </w:rPr>
              <w:fldChar w:fldCharType="separate"/>
            </w:r>
            <w:r w:rsidR="003B1DE6">
              <w:rPr>
                <w:noProof/>
                <w:webHidden/>
              </w:rPr>
              <w:t>7</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04" w:history="1">
            <w:r w:rsidR="005B059F" w:rsidRPr="005B059F">
              <w:rPr>
                <w:rStyle w:val="Hyperlink"/>
                <w:noProof/>
              </w:rPr>
              <w:t>8</w:t>
            </w:r>
            <w:r w:rsidR="005B059F" w:rsidRPr="005B059F">
              <w:rPr>
                <w:rFonts w:asciiTheme="minorHAnsi" w:eastAsiaTheme="minorEastAsia" w:hAnsiTheme="minorHAnsi"/>
                <w:noProof/>
                <w:sz w:val="22"/>
                <w:lang w:eastAsia="en-GB"/>
              </w:rPr>
              <w:tab/>
            </w:r>
            <w:r w:rsidR="005B059F" w:rsidRPr="005B059F">
              <w:rPr>
                <w:rStyle w:val="Hyperlink"/>
                <w:noProof/>
              </w:rPr>
              <w:t>Compliance with Policies and Procedures</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_Toc83134804 \h </w:instrText>
            </w:r>
            <w:r w:rsidR="005B059F" w:rsidRPr="005B059F">
              <w:rPr>
                <w:noProof/>
                <w:webHidden/>
              </w:rPr>
            </w:r>
            <w:r w:rsidR="005B059F" w:rsidRPr="005B059F">
              <w:rPr>
                <w:noProof/>
                <w:webHidden/>
              </w:rPr>
              <w:fldChar w:fldCharType="separate"/>
            </w:r>
            <w:r w:rsidR="003B1DE6">
              <w:rPr>
                <w:noProof/>
                <w:webHidden/>
              </w:rPr>
              <w:t>7</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05" w:history="1">
            <w:r w:rsidR="005B059F" w:rsidRPr="005B059F">
              <w:rPr>
                <w:rStyle w:val="Hyperlink"/>
                <w:noProof/>
              </w:rPr>
              <w:t>9</w:t>
            </w:r>
            <w:r w:rsidR="005B059F" w:rsidRPr="005B059F">
              <w:rPr>
                <w:rFonts w:asciiTheme="minorHAnsi" w:eastAsiaTheme="minorEastAsia" w:hAnsiTheme="minorHAnsi"/>
                <w:noProof/>
                <w:sz w:val="22"/>
                <w:lang w:eastAsia="en-GB"/>
              </w:rPr>
              <w:tab/>
            </w:r>
            <w:r w:rsidR="005B059F" w:rsidRPr="005B059F">
              <w:rPr>
                <w:rStyle w:val="Hyperlink"/>
                <w:noProof/>
              </w:rPr>
              <w:t>Supply Chain</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_Toc83134805 \h </w:instrText>
            </w:r>
            <w:r w:rsidR="005B059F" w:rsidRPr="005B059F">
              <w:rPr>
                <w:noProof/>
                <w:webHidden/>
              </w:rPr>
            </w:r>
            <w:r w:rsidR="005B059F" w:rsidRPr="005B059F">
              <w:rPr>
                <w:noProof/>
                <w:webHidden/>
              </w:rPr>
              <w:fldChar w:fldCharType="separate"/>
            </w:r>
            <w:r w:rsidR="003B1DE6">
              <w:rPr>
                <w:noProof/>
                <w:webHidden/>
              </w:rPr>
              <w:t>8</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06" w:history="1">
            <w:r w:rsidR="005B059F" w:rsidRPr="005B059F">
              <w:rPr>
                <w:rStyle w:val="Hyperlink"/>
                <w:noProof/>
              </w:rPr>
              <w:t>10</w:t>
            </w:r>
            <w:r w:rsidR="005B059F" w:rsidRPr="005B059F">
              <w:rPr>
                <w:rFonts w:asciiTheme="minorHAnsi" w:eastAsiaTheme="minorEastAsia" w:hAnsiTheme="minorHAnsi"/>
                <w:noProof/>
                <w:sz w:val="22"/>
                <w:lang w:eastAsia="en-GB"/>
              </w:rPr>
              <w:tab/>
            </w:r>
            <w:r w:rsidR="005B059F" w:rsidRPr="005B059F">
              <w:rPr>
                <w:rStyle w:val="Hyperlink"/>
                <w:noProof/>
              </w:rPr>
              <w:t>Policy</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_Toc83134806 \h </w:instrText>
            </w:r>
            <w:r w:rsidR="005B059F" w:rsidRPr="005B059F">
              <w:rPr>
                <w:noProof/>
                <w:webHidden/>
              </w:rPr>
            </w:r>
            <w:r w:rsidR="005B059F" w:rsidRPr="005B059F">
              <w:rPr>
                <w:noProof/>
                <w:webHidden/>
              </w:rPr>
              <w:fldChar w:fldCharType="separate"/>
            </w:r>
            <w:r w:rsidR="003B1DE6">
              <w:rPr>
                <w:noProof/>
                <w:webHidden/>
              </w:rPr>
              <w:t>9</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07" w:history="1">
            <w:r w:rsidR="005B059F" w:rsidRPr="005B059F">
              <w:rPr>
                <w:rStyle w:val="Hyperlink"/>
                <w:noProof/>
              </w:rPr>
              <w:t>11</w:t>
            </w:r>
            <w:r w:rsidR="005B059F" w:rsidRPr="005B059F">
              <w:rPr>
                <w:rFonts w:asciiTheme="minorHAnsi" w:eastAsiaTheme="minorEastAsia" w:hAnsiTheme="minorHAnsi"/>
                <w:noProof/>
                <w:sz w:val="22"/>
                <w:lang w:eastAsia="en-GB"/>
              </w:rPr>
              <w:tab/>
            </w:r>
            <w:r w:rsidR="005B059F" w:rsidRPr="005B059F">
              <w:rPr>
                <w:rStyle w:val="Hyperlink"/>
                <w:noProof/>
              </w:rPr>
              <w:t>Sustainability</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_Toc83134807 \h </w:instrText>
            </w:r>
            <w:r w:rsidR="005B059F" w:rsidRPr="005B059F">
              <w:rPr>
                <w:noProof/>
                <w:webHidden/>
              </w:rPr>
            </w:r>
            <w:r w:rsidR="005B059F" w:rsidRPr="005B059F">
              <w:rPr>
                <w:noProof/>
                <w:webHidden/>
              </w:rPr>
              <w:fldChar w:fldCharType="separate"/>
            </w:r>
            <w:r w:rsidR="003B1DE6">
              <w:rPr>
                <w:noProof/>
                <w:webHidden/>
              </w:rPr>
              <w:t>10</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08" w:history="1">
            <w:r w:rsidR="005B059F" w:rsidRPr="005B059F">
              <w:rPr>
                <w:rStyle w:val="Hyperlink"/>
                <w:noProof/>
              </w:rPr>
              <w:t>12</w:t>
            </w:r>
            <w:r w:rsidR="005B059F" w:rsidRPr="005B059F">
              <w:rPr>
                <w:rFonts w:asciiTheme="minorHAnsi" w:eastAsiaTheme="minorEastAsia" w:hAnsiTheme="minorHAnsi"/>
                <w:noProof/>
                <w:sz w:val="22"/>
                <w:lang w:eastAsia="en-GB"/>
              </w:rPr>
              <w:tab/>
            </w:r>
            <w:r w:rsidR="005B059F" w:rsidRPr="005B059F">
              <w:rPr>
                <w:rStyle w:val="Hyperlink"/>
                <w:noProof/>
              </w:rPr>
              <w:t>Small and Medium-sized Enterprises (SMEs)</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_Toc83134808 \h </w:instrText>
            </w:r>
            <w:r w:rsidR="005B059F" w:rsidRPr="005B059F">
              <w:rPr>
                <w:noProof/>
                <w:webHidden/>
              </w:rPr>
            </w:r>
            <w:r w:rsidR="005B059F" w:rsidRPr="005B059F">
              <w:rPr>
                <w:noProof/>
                <w:webHidden/>
              </w:rPr>
              <w:fldChar w:fldCharType="separate"/>
            </w:r>
            <w:r w:rsidR="003B1DE6">
              <w:rPr>
                <w:noProof/>
                <w:webHidden/>
              </w:rPr>
              <w:t>13</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09" w:history="1">
            <w:r w:rsidR="005B059F" w:rsidRPr="005B059F">
              <w:rPr>
                <w:rStyle w:val="Hyperlink"/>
                <w:noProof/>
              </w:rPr>
              <w:t>13</w:t>
            </w:r>
            <w:r w:rsidR="005B059F" w:rsidRPr="005B059F">
              <w:rPr>
                <w:rFonts w:asciiTheme="minorHAnsi" w:eastAsiaTheme="minorEastAsia" w:hAnsiTheme="minorHAnsi"/>
                <w:noProof/>
                <w:sz w:val="22"/>
                <w:lang w:eastAsia="en-GB"/>
              </w:rPr>
              <w:tab/>
            </w:r>
            <w:r w:rsidR="005B059F" w:rsidRPr="005B059F">
              <w:rPr>
                <w:rStyle w:val="Hyperlink"/>
                <w:noProof/>
              </w:rPr>
              <w:t>Data Management and Management Information</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_Toc83134809 \h </w:instrText>
            </w:r>
            <w:r w:rsidR="005B059F" w:rsidRPr="005B059F">
              <w:rPr>
                <w:noProof/>
                <w:webHidden/>
              </w:rPr>
            </w:r>
            <w:r w:rsidR="005B059F" w:rsidRPr="005B059F">
              <w:rPr>
                <w:noProof/>
                <w:webHidden/>
              </w:rPr>
              <w:fldChar w:fldCharType="separate"/>
            </w:r>
            <w:r w:rsidR="003B1DE6">
              <w:rPr>
                <w:noProof/>
                <w:webHidden/>
              </w:rPr>
              <w:t>13</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10" w:history="1">
            <w:r w:rsidR="005B059F" w:rsidRPr="005B059F">
              <w:rPr>
                <w:rStyle w:val="Hyperlink"/>
                <w:noProof/>
              </w:rPr>
              <w:t>14</w:t>
            </w:r>
            <w:r w:rsidR="005B059F" w:rsidRPr="005B059F">
              <w:rPr>
                <w:rFonts w:asciiTheme="minorHAnsi" w:eastAsiaTheme="minorEastAsia" w:hAnsiTheme="minorHAnsi"/>
                <w:noProof/>
                <w:sz w:val="22"/>
                <w:lang w:eastAsia="en-GB"/>
              </w:rPr>
              <w:tab/>
            </w:r>
            <w:r w:rsidR="005B059F" w:rsidRPr="005B059F">
              <w:rPr>
                <w:rStyle w:val="Hyperlink"/>
                <w:noProof/>
              </w:rPr>
              <w:t>Data Security</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_Toc83134810 \h </w:instrText>
            </w:r>
            <w:r w:rsidR="005B059F" w:rsidRPr="005B059F">
              <w:rPr>
                <w:noProof/>
                <w:webHidden/>
              </w:rPr>
            </w:r>
            <w:r w:rsidR="005B059F" w:rsidRPr="005B059F">
              <w:rPr>
                <w:noProof/>
                <w:webHidden/>
              </w:rPr>
              <w:fldChar w:fldCharType="separate"/>
            </w:r>
            <w:r w:rsidR="003B1DE6">
              <w:rPr>
                <w:noProof/>
                <w:webHidden/>
              </w:rPr>
              <w:t>14</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11" w:history="1">
            <w:r w:rsidR="005B059F" w:rsidRPr="005B059F">
              <w:rPr>
                <w:rStyle w:val="Hyperlink"/>
                <w:noProof/>
              </w:rPr>
              <w:t>15</w:t>
            </w:r>
            <w:r w:rsidR="005B059F" w:rsidRPr="005B059F">
              <w:rPr>
                <w:rFonts w:asciiTheme="minorHAnsi" w:eastAsiaTheme="minorEastAsia" w:hAnsiTheme="minorHAnsi"/>
                <w:noProof/>
                <w:sz w:val="22"/>
                <w:lang w:eastAsia="en-GB"/>
              </w:rPr>
              <w:tab/>
            </w:r>
            <w:r w:rsidR="005B059F" w:rsidRPr="005B059F">
              <w:rPr>
                <w:rStyle w:val="Hyperlink"/>
                <w:noProof/>
              </w:rPr>
              <w:t>Cyber Essentials Scheme</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_Toc83134811 \h </w:instrText>
            </w:r>
            <w:r w:rsidR="005B059F" w:rsidRPr="005B059F">
              <w:rPr>
                <w:noProof/>
                <w:webHidden/>
              </w:rPr>
            </w:r>
            <w:r w:rsidR="005B059F" w:rsidRPr="005B059F">
              <w:rPr>
                <w:noProof/>
                <w:webHidden/>
              </w:rPr>
              <w:fldChar w:fldCharType="separate"/>
            </w:r>
            <w:r w:rsidR="003B1DE6">
              <w:rPr>
                <w:noProof/>
                <w:webHidden/>
              </w:rPr>
              <w:t>14</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12" w:history="1">
            <w:r w:rsidR="005B059F" w:rsidRPr="005B059F">
              <w:rPr>
                <w:rStyle w:val="Hyperlink"/>
                <w:noProof/>
              </w:rPr>
              <w:t>16</w:t>
            </w:r>
            <w:r w:rsidR="005B059F" w:rsidRPr="005B059F">
              <w:rPr>
                <w:rFonts w:asciiTheme="minorHAnsi" w:eastAsiaTheme="minorEastAsia" w:hAnsiTheme="minorHAnsi"/>
                <w:noProof/>
                <w:sz w:val="22"/>
                <w:lang w:eastAsia="en-GB"/>
              </w:rPr>
              <w:tab/>
            </w:r>
            <w:r w:rsidR="005B059F" w:rsidRPr="005B059F">
              <w:rPr>
                <w:rStyle w:val="Hyperlink"/>
                <w:noProof/>
              </w:rPr>
              <w:t>Personnel Security</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_Toc83134812 \h </w:instrText>
            </w:r>
            <w:r w:rsidR="005B059F" w:rsidRPr="005B059F">
              <w:rPr>
                <w:noProof/>
                <w:webHidden/>
              </w:rPr>
            </w:r>
            <w:r w:rsidR="005B059F" w:rsidRPr="005B059F">
              <w:rPr>
                <w:noProof/>
                <w:webHidden/>
              </w:rPr>
              <w:fldChar w:fldCharType="separate"/>
            </w:r>
            <w:r w:rsidR="003B1DE6">
              <w:rPr>
                <w:noProof/>
                <w:webHidden/>
              </w:rPr>
              <w:t>15</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13" w:history="1">
            <w:r w:rsidR="005B059F" w:rsidRPr="005B059F">
              <w:rPr>
                <w:rStyle w:val="Hyperlink"/>
                <w:noProof/>
              </w:rPr>
              <w:t>17</w:t>
            </w:r>
            <w:r w:rsidR="005B059F" w:rsidRPr="005B059F">
              <w:rPr>
                <w:rFonts w:asciiTheme="minorHAnsi" w:eastAsiaTheme="minorEastAsia" w:hAnsiTheme="minorHAnsi"/>
                <w:noProof/>
                <w:sz w:val="22"/>
                <w:lang w:eastAsia="en-GB"/>
              </w:rPr>
              <w:tab/>
            </w:r>
            <w:r w:rsidR="005B059F" w:rsidRPr="005B059F">
              <w:rPr>
                <w:rStyle w:val="Hyperlink"/>
                <w:noProof/>
              </w:rPr>
              <w:t>Health and Safety</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_Toc83134813 \h </w:instrText>
            </w:r>
            <w:r w:rsidR="005B059F" w:rsidRPr="005B059F">
              <w:rPr>
                <w:noProof/>
                <w:webHidden/>
              </w:rPr>
            </w:r>
            <w:r w:rsidR="005B059F" w:rsidRPr="005B059F">
              <w:rPr>
                <w:noProof/>
                <w:webHidden/>
              </w:rPr>
              <w:fldChar w:fldCharType="separate"/>
            </w:r>
            <w:r w:rsidR="003B1DE6">
              <w:rPr>
                <w:noProof/>
                <w:webHidden/>
              </w:rPr>
              <w:t>16</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14" w:history="1">
            <w:r w:rsidR="005B059F" w:rsidRPr="005B059F">
              <w:rPr>
                <w:rStyle w:val="Hyperlink"/>
                <w:noProof/>
              </w:rPr>
              <w:t>18</w:t>
            </w:r>
            <w:r w:rsidR="005B059F" w:rsidRPr="005B059F">
              <w:rPr>
                <w:rFonts w:asciiTheme="minorHAnsi" w:eastAsiaTheme="minorEastAsia" w:hAnsiTheme="minorHAnsi"/>
                <w:noProof/>
                <w:sz w:val="22"/>
                <w:lang w:eastAsia="en-GB"/>
              </w:rPr>
              <w:tab/>
            </w:r>
            <w:r w:rsidR="005B059F" w:rsidRPr="005B059F">
              <w:rPr>
                <w:rStyle w:val="Hyperlink"/>
                <w:noProof/>
              </w:rPr>
              <w:t>Quality Control</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_Toc83134814 \h </w:instrText>
            </w:r>
            <w:r w:rsidR="005B059F" w:rsidRPr="005B059F">
              <w:rPr>
                <w:noProof/>
                <w:webHidden/>
              </w:rPr>
            </w:r>
            <w:r w:rsidR="005B059F" w:rsidRPr="005B059F">
              <w:rPr>
                <w:noProof/>
                <w:webHidden/>
              </w:rPr>
              <w:fldChar w:fldCharType="separate"/>
            </w:r>
            <w:r w:rsidR="003B1DE6">
              <w:rPr>
                <w:noProof/>
                <w:webHidden/>
              </w:rPr>
              <w:t>17</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15" w:history="1">
            <w:r w:rsidR="005B059F" w:rsidRPr="005B059F">
              <w:rPr>
                <w:rStyle w:val="Hyperlink"/>
                <w:noProof/>
              </w:rPr>
              <w:t>19</w:t>
            </w:r>
            <w:r w:rsidR="005B059F" w:rsidRPr="005B059F">
              <w:rPr>
                <w:rFonts w:asciiTheme="minorHAnsi" w:eastAsiaTheme="minorEastAsia" w:hAnsiTheme="minorHAnsi"/>
                <w:noProof/>
                <w:sz w:val="22"/>
                <w:lang w:eastAsia="en-GB"/>
              </w:rPr>
              <w:tab/>
            </w:r>
            <w:r w:rsidR="005B059F" w:rsidRPr="005B059F">
              <w:rPr>
                <w:rStyle w:val="Hyperlink"/>
                <w:noProof/>
              </w:rPr>
              <w:t>Risk Management</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_Toc83134815 \h </w:instrText>
            </w:r>
            <w:r w:rsidR="005B059F" w:rsidRPr="005B059F">
              <w:rPr>
                <w:noProof/>
                <w:webHidden/>
              </w:rPr>
            </w:r>
            <w:r w:rsidR="005B059F" w:rsidRPr="005B059F">
              <w:rPr>
                <w:noProof/>
                <w:webHidden/>
              </w:rPr>
              <w:fldChar w:fldCharType="separate"/>
            </w:r>
            <w:r w:rsidR="003B1DE6">
              <w:rPr>
                <w:noProof/>
                <w:webHidden/>
              </w:rPr>
              <w:t>18</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16" w:history="1">
            <w:r w:rsidR="005B059F" w:rsidRPr="005B059F">
              <w:rPr>
                <w:rStyle w:val="Hyperlink"/>
                <w:noProof/>
              </w:rPr>
              <w:t>20</w:t>
            </w:r>
            <w:r w:rsidR="005B059F" w:rsidRPr="005B059F">
              <w:rPr>
                <w:rFonts w:asciiTheme="minorHAnsi" w:eastAsiaTheme="minorEastAsia" w:hAnsiTheme="minorHAnsi"/>
                <w:noProof/>
                <w:sz w:val="22"/>
                <w:lang w:eastAsia="en-GB"/>
              </w:rPr>
              <w:tab/>
            </w:r>
            <w:r w:rsidR="005B059F" w:rsidRPr="005B059F">
              <w:rPr>
                <w:rStyle w:val="Hyperlink"/>
                <w:noProof/>
              </w:rPr>
              <w:t>Communications and Co-operation</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_Toc83134816 \h </w:instrText>
            </w:r>
            <w:r w:rsidR="005B059F" w:rsidRPr="005B059F">
              <w:rPr>
                <w:noProof/>
                <w:webHidden/>
              </w:rPr>
            </w:r>
            <w:r w:rsidR="005B059F" w:rsidRPr="005B059F">
              <w:rPr>
                <w:noProof/>
                <w:webHidden/>
              </w:rPr>
              <w:fldChar w:fldCharType="separate"/>
            </w:r>
            <w:r w:rsidR="003B1DE6">
              <w:rPr>
                <w:noProof/>
                <w:webHidden/>
              </w:rPr>
              <w:t>18</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17" w:history="1">
            <w:r w:rsidR="005B059F" w:rsidRPr="005B059F">
              <w:rPr>
                <w:rStyle w:val="Hyperlink"/>
                <w:noProof/>
              </w:rPr>
              <w:t>21</w:t>
            </w:r>
            <w:r w:rsidR="005B059F" w:rsidRPr="005B059F">
              <w:rPr>
                <w:rFonts w:asciiTheme="minorHAnsi" w:eastAsiaTheme="minorEastAsia" w:hAnsiTheme="minorHAnsi"/>
                <w:noProof/>
                <w:sz w:val="22"/>
                <w:lang w:eastAsia="en-GB"/>
              </w:rPr>
              <w:tab/>
            </w:r>
            <w:r w:rsidR="005B059F" w:rsidRPr="005B059F">
              <w:rPr>
                <w:rStyle w:val="Hyperlink"/>
                <w:noProof/>
              </w:rPr>
              <w:t>Account Management</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_Toc83134817 \h </w:instrText>
            </w:r>
            <w:r w:rsidR="005B059F" w:rsidRPr="005B059F">
              <w:rPr>
                <w:noProof/>
                <w:webHidden/>
              </w:rPr>
            </w:r>
            <w:r w:rsidR="005B059F" w:rsidRPr="005B059F">
              <w:rPr>
                <w:noProof/>
                <w:webHidden/>
              </w:rPr>
              <w:fldChar w:fldCharType="separate"/>
            </w:r>
            <w:r w:rsidR="003B1DE6">
              <w:rPr>
                <w:noProof/>
                <w:webHidden/>
              </w:rPr>
              <w:t>19</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18" w:history="1">
            <w:r w:rsidR="005B059F" w:rsidRPr="005B059F">
              <w:rPr>
                <w:rStyle w:val="Hyperlink"/>
                <w:noProof/>
              </w:rPr>
              <w:t>22</w:t>
            </w:r>
            <w:r w:rsidR="005B059F" w:rsidRPr="005B059F">
              <w:rPr>
                <w:rFonts w:asciiTheme="minorHAnsi" w:eastAsiaTheme="minorEastAsia" w:hAnsiTheme="minorHAnsi"/>
                <w:noProof/>
                <w:sz w:val="22"/>
                <w:lang w:eastAsia="en-GB"/>
              </w:rPr>
              <w:tab/>
            </w:r>
            <w:r w:rsidR="005B059F" w:rsidRPr="005B059F">
              <w:rPr>
                <w:rStyle w:val="Hyperlink"/>
                <w:noProof/>
              </w:rPr>
              <w:t>Complaints Procedure</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_Toc83134818 \h </w:instrText>
            </w:r>
            <w:r w:rsidR="005B059F" w:rsidRPr="005B059F">
              <w:rPr>
                <w:noProof/>
                <w:webHidden/>
              </w:rPr>
            </w:r>
            <w:r w:rsidR="005B059F" w:rsidRPr="005B059F">
              <w:rPr>
                <w:noProof/>
                <w:webHidden/>
              </w:rPr>
              <w:fldChar w:fldCharType="separate"/>
            </w:r>
            <w:r w:rsidR="003B1DE6">
              <w:rPr>
                <w:noProof/>
                <w:webHidden/>
              </w:rPr>
              <w:t>20</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19" w:history="1">
            <w:r w:rsidR="005B059F" w:rsidRPr="005B059F">
              <w:rPr>
                <w:rStyle w:val="Hyperlink"/>
                <w:noProof/>
              </w:rPr>
              <w:t>23</w:t>
            </w:r>
            <w:r w:rsidR="005B059F" w:rsidRPr="005B059F">
              <w:rPr>
                <w:rFonts w:asciiTheme="minorHAnsi" w:eastAsiaTheme="minorEastAsia" w:hAnsiTheme="minorHAnsi"/>
                <w:noProof/>
                <w:sz w:val="22"/>
                <w:lang w:eastAsia="en-GB"/>
              </w:rPr>
              <w:tab/>
            </w:r>
            <w:r w:rsidR="005B059F" w:rsidRPr="005B059F">
              <w:rPr>
                <w:rStyle w:val="Hyperlink"/>
                <w:noProof/>
              </w:rPr>
              <w:t>Mobilisation</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_Toc83134819 \h </w:instrText>
            </w:r>
            <w:r w:rsidR="005B059F" w:rsidRPr="005B059F">
              <w:rPr>
                <w:noProof/>
                <w:webHidden/>
              </w:rPr>
            </w:r>
            <w:r w:rsidR="005B059F" w:rsidRPr="005B059F">
              <w:rPr>
                <w:noProof/>
                <w:webHidden/>
              </w:rPr>
              <w:fldChar w:fldCharType="separate"/>
            </w:r>
            <w:r w:rsidR="003B1DE6">
              <w:rPr>
                <w:noProof/>
                <w:webHidden/>
              </w:rPr>
              <w:t>21</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20" w:history="1">
            <w:r w:rsidR="005B059F" w:rsidRPr="005B059F">
              <w:rPr>
                <w:rStyle w:val="Hyperlink"/>
                <w:noProof/>
              </w:rPr>
              <w:t>24</w:t>
            </w:r>
            <w:r w:rsidR="005B059F" w:rsidRPr="005B059F">
              <w:rPr>
                <w:rFonts w:asciiTheme="minorHAnsi" w:eastAsiaTheme="minorEastAsia" w:hAnsiTheme="minorHAnsi"/>
                <w:noProof/>
                <w:sz w:val="22"/>
                <w:lang w:eastAsia="en-GB"/>
              </w:rPr>
              <w:tab/>
            </w:r>
            <w:r w:rsidR="005B059F" w:rsidRPr="005B059F">
              <w:rPr>
                <w:rStyle w:val="Hyperlink"/>
                <w:noProof/>
              </w:rPr>
              <w:t>Permits and Consents</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_Toc83134820 \h </w:instrText>
            </w:r>
            <w:r w:rsidR="005B059F" w:rsidRPr="005B059F">
              <w:rPr>
                <w:noProof/>
                <w:webHidden/>
              </w:rPr>
            </w:r>
            <w:r w:rsidR="005B059F" w:rsidRPr="005B059F">
              <w:rPr>
                <w:noProof/>
                <w:webHidden/>
              </w:rPr>
              <w:fldChar w:fldCharType="separate"/>
            </w:r>
            <w:r w:rsidR="003B1DE6">
              <w:rPr>
                <w:noProof/>
                <w:webHidden/>
              </w:rPr>
              <w:t>21</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21" w:history="1">
            <w:r w:rsidR="005B059F" w:rsidRPr="005B059F">
              <w:rPr>
                <w:rStyle w:val="Hyperlink"/>
                <w:noProof/>
              </w:rPr>
              <w:t>25</w:t>
            </w:r>
            <w:r w:rsidR="005B059F" w:rsidRPr="005B059F">
              <w:rPr>
                <w:rFonts w:asciiTheme="minorHAnsi" w:eastAsiaTheme="minorEastAsia" w:hAnsiTheme="minorHAnsi"/>
                <w:noProof/>
                <w:sz w:val="22"/>
                <w:lang w:eastAsia="en-GB"/>
              </w:rPr>
              <w:tab/>
            </w:r>
            <w:r w:rsidR="005B059F" w:rsidRPr="005B059F">
              <w:rPr>
                <w:rStyle w:val="Hyperlink"/>
                <w:noProof/>
              </w:rPr>
              <w:t>Meetings</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_Toc83134821 \h </w:instrText>
            </w:r>
            <w:r w:rsidR="005B059F" w:rsidRPr="005B059F">
              <w:rPr>
                <w:noProof/>
                <w:webHidden/>
              </w:rPr>
            </w:r>
            <w:r w:rsidR="005B059F" w:rsidRPr="005B059F">
              <w:rPr>
                <w:noProof/>
                <w:webHidden/>
              </w:rPr>
              <w:fldChar w:fldCharType="separate"/>
            </w:r>
            <w:r w:rsidR="003B1DE6">
              <w:rPr>
                <w:noProof/>
                <w:webHidden/>
              </w:rPr>
              <w:t>21</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22" w:history="1">
            <w:r w:rsidR="005B059F" w:rsidRPr="005B059F">
              <w:rPr>
                <w:rStyle w:val="Hyperlink"/>
                <w:noProof/>
              </w:rPr>
              <w:t>26</w:t>
            </w:r>
            <w:r w:rsidR="005B059F" w:rsidRPr="005B059F">
              <w:rPr>
                <w:rFonts w:asciiTheme="minorHAnsi" w:eastAsiaTheme="minorEastAsia" w:hAnsiTheme="minorHAnsi"/>
                <w:noProof/>
                <w:sz w:val="22"/>
                <w:lang w:eastAsia="en-GB"/>
              </w:rPr>
              <w:tab/>
            </w:r>
            <w:r w:rsidR="005B059F" w:rsidRPr="005B059F">
              <w:rPr>
                <w:rStyle w:val="Hyperlink"/>
                <w:noProof/>
              </w:rPr>
              <w:t>Stakeholder Management</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_Toc83134822 \h </w:instrText>
            </w:r>
            <w:r w:rsidR="005B059F" w:rsidRPr="005B059F">
              <w:rPr>
                <w:noProof/>
                <w:webHidden/>
              </w:rPr>
            </w:r>
            <w:r w:rsidR="005B059F" w:rsidRPr="005B059F">
              <w:rPr>
                <w:noProof/>
                <w:webHidden/>
              </w:rPr>
              <w:fldChar w:fldCharType="separate"/>
            </w:r>
            <w:r w:rsidR="003B1DE6">
              <w:rPr>
                <w:noProof/>
                <w:webHidden/>
              </w:rPr>
              <w:t>22</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23" w:history="1">
            <w:r w:rsidR="005B059F" w:rsidRPr="005B059F">
              <w:rPr>
                <w:rStyle w:val="Hyperlink"/>
                <w:noProof/>
              </w:rPr>
              <w:t>27</w:t>
            </w:r>
            <w:r w:rsidR="005B059F" w:rsidRPr="005B059F">
              <w:rPr>
                <w:rFonts w:asciiTheme="minorHAnsi" w:eastAsiaTheme="minorEastAsia" w:hAnsiTheme="minorHAnsi"/>
                <w:noProof/>
                <w:sz w:val="22"/>
                <w:lang w:eastAsia="en-GB"/>
              </w:rPr>
              <w:tab/>
            </w:r>
            <w:r w:rsidR="005B059F" w:rsidRPr="005B059F">
              <w:rPr>
                <w:rStyle w:val="Hyperlink"/>
                <w:noProof/>
              </w:rPr>
              <w:t>Social Value</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_Toc83134823 \h </w:instrText>
            </w:r>
            <w:r w:rsidR="005B059F" w:rsidRPr="005B059F">
              <w:rPr>
                <w:noProof/>
                <w:webHidden/>
              </w:rPr>
            </w:r>
            <w:r w:rsidR="005B059F" w:rsidRPr="005B059F">
              <w:rPr>
                <w:noProof/>
                <w:webHidden/>
              </w:rPr>
              <w:fldChar w:fldCharType="separate"/>
            </w:r>
            <w:r w:rsidR="003B1DE6">
              <w:rPr>
                <w:noProof/>
                <w:webHidden/>
              </w:rPr>
              <w:t>22</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24" w:history="1">
            <w:r w:rsidR="005B059F" w:rsidRPr="005B059F">
              <w:rPr>
                <w:rStyle w:val="Hyperlink"/>
                <w:noProof/>
              </w:rPr>
              <w:t>28</w:t>
            </w:r>
            <w:r w:rsidR="005B059F" w:rsidRPr="005B059F">
              <w:rPr>
                <w:rFonts w:asciiTheme="minorHAnsi" w:eastAsiaTheme="minorEastAsia" w:hAnsiTheme="minorHAnsi"/>
                <w:noProof/>
                <w:sz w:val="22"/>
                <w:lang w:eastAsia="en-GB"/>
              </w:rPr>
              <w:tab/>
            </w:r>
            <w:r w:rsidR="005B059F" w:rsidRPr="005B059F">
              <w:rPr>
                <w:rStyle w:val="Hyperlink"/>
                <w:noProof/>
              </w:rPr>
              <w:t>Modern Slavery</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_Toc83134824 \h </w:instrText>
            </w:r>
            <w:r w:rsidR="005B059F" w:rsidRPr="005B059F">
              <w:rPr>
                <w:noProof/>
                <w:webHidden/>
              </w:rPr>
            </w:r>
            <w:r w:rsidR="005B059F" w:rsidRPr="005B059F">
              <w:rPr>
                <w:noProof/>
                <w:webHidden/>
              </w:rPr>
              <w:fldChar w:fldCharType="separate"/>
            </w:r>
            <w:r w:rsidR="003B1DE6">
              <w:rPr>
                <w:noProof/>
                <w:webHidden/>
              </w:rPr>
              <w:t>24</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25" w:history="1">
            <w:r w:rsidR="005B059F" w:rsidRPr="005B059F">
              <w:rPr>
                <w:rStyle w:val="Hyperlink"/>
                <w:noProof/>
              </w:rPr>
              <w:t>29</w:t>
            </w:r>
            <w:r w:rsidR="005B059F" w:rsidRPr="005B059F">
              <w:rPr>
                <w:rFonts w:asciiTheme="minorHAnsi" w:eastAsiaTheme="minorEastAsia" w:hAnsiTheme="minorHAnsi"/>
                <w:noProof/>
                <w:sz w:val="22"/>
                <w:lang w:eastAsia="en-GB"/>
              </w:rPr>
              <w:tab/>
            </w:r>
            <w:r w:rsidR="005B059F" w:rsidRPr="005B059F">
              <w:rPr>
                <w:rStyle w:val="Hyperlink"/>
                <w:noProof/>
              </w:rPr>
              <w:t>Employment Policies and Practices</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_Toc83134825 \h </w:instrText>
            </w:r>
            <w:r w:rsidR="005B059F" w:rsidRPr="005B059F">
              <w:rPr>
                <w:noProof/>
                <w:webHidden/>
              </w:rPr>
            </w:r>
            <w:r w:rsidR="005B059F" w:rsidRPr="005B059F">
              <w:rPr>
                <w:noProof/>
                <w:webHidden/>
              </w:rPr>
              <w:fldChar w:fldCharType="separate"/>
            </w:r>
            <w:r w:rsidR="003B1DE6">
              <w:rPr>
                <w:noProof/>
                <w:webHidden/>
              </w:rPr>
              <w:t>25</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26" w:history="1">
            <w:r w:rsidR="005B059F" w:rsidRPr="005B059F">
              <w:rPr>
                <w:rStyle w:val="Hyperlink"/>
                <w:noProof/>
              </w:rPr>
              <w:t>30</w:t>
            </w:r>
            <w:r w:rsidR="005B059F" w:rsidRPr="005B059F">
              <w:rPr>
                <w:rFonts w:asciiTheme="minorHAnsi" w:eastAsiaTheme="minorEastAsia" w:hAnsiTheme="minorHAnsi"/>
                <w:noProof/>
                <w:sz w:val="22"/>
                <w:lang w:eastAsia="en-GB"/>
              </w:rPr>
              <w:tab/>
            </w:r>
            <w:r w:rsidR="005B059F" w:rsidRPr="005B059F">
              <w:rPr>
                <w:rStyle w:val="Hyperlink"/>
                <w:noProof/>
              </w:rPr>
              <w:t>Project Success Measures and Targets Management</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_Toc83134826 \h </w:instrText>
            </w:r>
            <w:r w:rsidR="005B059F" w:rsidRPr="005B059F">
              <w:rPr>
                <w:noProof/>
                <w:webHidden/>
              </w:rPr>
            </w:r>
            <w:r w:rsidR="005B059F" w:rsidRPr="005B059F">
              <w:rPr>
                <w:noProof/>
                <w:webHidden/>
              </w:rPr>
              <w:fldChar w:fldCharType="separate"/>
            </w:r>
            <w:r w:rsidR="003B1DE6">
              <w:rPr>
                <w:noProof/>
                <w:webHidden/>
              </w:rPr>
              <w:t>26</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27" w:history="1">
            <w:r w:rsidR="005B059F" w:rsidRPr="005B059F">
              <w:rPr>
                <w:rStyle w:val="Hyperlink"/>
                <w:noProof/>
              </w:rPr>
              <w:t>31</w:t>
            </w:r>
            <w:r w:rsidR="005B059F" w:rsidRPr="005B059F">
              <w:rPr>
                <w:rFonts w:asciiTheme="minorHAnsi" w:eastAsiaTheme="minorEastAsia" w:hAnsiTheme="minorHAnsi"/>
                <w:noProof/>
                <w:sz w:val="22"/>
                <w:lang w:eastAsia="en-GB"/>
              </w:rPr>
              <w:tab/>
            </w:r>
            <w:r w:rsidR="005B059F" w:rsidRPr="005B059F">
              <w:rPr>
                <w:rStyle w:val="Hyperlink"/>
                <w:noProof/>
              </w:rPr>
              <w:t>Whole-life Value for Money</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_Toc83134827 \h </w:instrText>
            </w:r>
            <w:r w:rsidR="005B059F" w:rsidRPr="005B059F">
              <w:rPr>
                <w:noProof/>
                <w:webHidden/>
              </w:rPr>
            </w:r>
            <w:r w:rsidR="005B059F" w:rsidRPr="005B059F">
              <w:rPr>
                <w:noProof/>
                <w:webHidden/>
              </w:rPr>
              <w:fldChar w:fldCharType="separate"/>
            </w:r>
            <w:r w:rsidR="003B1DE6">
              <w:rPr>
                <w:noProof/>
                <w:webHidden/>
              </w:rPr>
              <w:t>27</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28" w:history="1">
            <w:r w:rsidR="005B059F" w:rsidRPr="005B059F">
              <w:rPr>
                <w:rStyle w:val="Hyperlink"/>
                <w:noProof/>
              </w:rPr>
              <w:t>32</w:t>
            </w:r>
            <w:r w:rsidR="005B059F" w:rsidRPr="005B059F">
              <w:rPr>
                <w:rFonts w:asciiTheme="minorHAnsi" w:eastAsiaTheme="minorEastAsia" w:hAnsiTheme="minorHAnsi"/>
                <w:noProof/>
                <w:sz w:val="22"/>
                <w:lang w:eastAsia="en-GB"/>
              </w:rPr>
              <w:tab/>
            </w:r>
            <w:r w:rsidR="005B059F" w:rsidRPr="005B059F">
              <w:rPr>
                <w:rStyle w:val="Hyperlink"/>
                <w:noProof/>
              </w:rPr>
              <w:t>Lean Approaches to Design and Project Programming and Delivery</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_Toc83134828 \h </w:instrText>
            </w:r>
            <w:r w:rsidR="005B059F" w:rsidRPr="005B059F">
              <w:rPr>
                <w:noProof/>
                <w:webHidden/>
              </w:rPr>
            </w:r>
            <w:r w:rsidR="005B059F" w:rsidRPr="005B059F">
              <w:rPr>
                <w:noProof/>
                <w:webHidden/>
              </w:rPr>
              <w:fldChar w:fldCharType="separate"/>
            </w:r>
            <w:r w:rsidR="003B1DE6">
              <w:rPr>
                <w:noProof/>
                <w:webHidden/>
              </w:rPr>
              <w:t>29</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29" w:history="1">
            <w:r w:rsidR="005B059F" w:rsidRPr="005B059F">
              <w:rPr>
                <w:rStyle w:val="Hyperlink"/>
                <w:noProof/>
              </w:rPr>
              <w:t>33</w:t>
            </w:r>
            <w:r w:rsidR="005B059F" w:rsidRPr="005B059F">
              <w:rPr>
                <w:rFonts w:asciiTheme="minorHAnsi" w:eastAsiaTheme="minorEastAsia" w:hAnsiTheme="minorHAnsi"/>
                <w:noProof/>
                <w:sz w:val="22"/>
                <w:lang w:eastAsia="en-GB"/>
              </w:rPr>
              <w:tab/>
            </w:r>
            <w:r w:rsidR="005B059F" w:rsidRPr="005B059F">
              <w:rPr>
                <w:rStyle w:val="Hyperlink"/>
                <w:noProof/>
              </w:rPr>
              <w:t>Government Soft Landings (GSL)</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_Toc83134829 \h </w:instrText>
            </w:r>
            <w:r w:rsidR="005B059F" w:rsidRPr="005B059F">
              <w:rPr>
                <w:noProof/>
                <w:webHidden/>
              </w:rPr>
            </w:r>
            <w:r w:rsidR="005B059F" w:rsidRPr="005B059F">
              <w:rPr>
                <w:noProof/>
                <w:webHidden/>
              </w:rPr>
              <w:fldChar w:fldCharType="separate"/>
            </w:r>
            <w:r w:rsidR="003B1DE6">
              <w:rPr>
                <w:noProof/>
                <w:webHidden/>
              </w:rPr>
              <w:t>30</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30" w:history="1">
            <w:r w:rsidR="005B059F" w:rsidRPr="005B059F">
              <w:rPr>
                <w:rStyle w:val="Hyperlink"/>
                <w:noProof/>
              </w:rPr>
              <w:t>34</w:t>
            </w:r>
            <w:r w:rsidR="005B059F" w:rsidRPr="005B059F">
              <w:rPr>
                <w:rFonts w:asciiTheme="minorHAnsi" w:eastAsiaTheme="minorEastAsia" w:hAnsiTheme="minorHAnsi"/>
                <w:noProof/>
                <w:sz w:val="22"/>
                <w:lang w:eastAsia="en-GB"/>
              </w:rPr>
              <w:tab/>
            </w:r>
            <w:r w:rsidR="005B059F" w:rsidRPr="005B059F">
              <w:rPr>
                <w:rStyle w:val="Hyperlink"/>
                <w:noProof/>
              </w:rPr>
              <w:t>Operation &amp; Maintenance Manual</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_Toc83134830 \h </w:instrText>
            </w:r>
            <w:r w:rsidR="005B059F" w:rsidRPr="005B059F">
              <w:rPr>
                <w:noProof/>
                <w:webHidden/>
              </w:rPr>
            </w:r>
            <w:r w:rsidR="005B059F" w:rsidRPr="005B059F">
              <w:rPr>
                <w:noProof/>
                <w:webHidden/>
              </w:rPr>
              <w:fldChar w:fldCharType="separate"/>
            </w:r>
            <w:r w:rsidR="003B1DE6">
              <w:rPr>
                <w:noProof/>
                <w:webHidden/>
              </w:rPr>
              <w:t>30</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31" w:history="1">
            <w:r w:rsidR="005B059F" w:rsidRPr="005B059F">
              <w:rPr>
                <w:rStyle w:val="Hyperlink"/>
                <w:noProof/>
              </w:rPr>
              <w:t>35</w:t>
            </w:r>
            <w:r w:rsidR="005B059F" w:rsidRPr="005B059F">
              <w:rPr>
                <w:rFonts w:asciiTheme="minorHAnsi" w:eastAsiaTheme="minorEastAsia" w:hAnsiTheme="minorHAnsi"/>
                <w:noProof/>
                <w:sz w:val="22"/>
                <w:lang w:eastAsia="en-GB"/>
              </w:rPr>
              <w:tab/>
            </w:r>
            <w:r w:rsidR="005B059F" w:rsidRPr="005B059F">
              <w:rPr>
                <w:rStyle w:val="Hyperlink"/>
                <w:noProof/>
              </w:rPr>
              <w:t>Building Information Modelling (BIM)</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_Toc83134831 \h </w:instrText>
            </w:r>
            <w:r w:rsidR="005B059F" w:rsidRPr="005B059F">
              <w:rPr>
                <w:noProof/>
                <w:webHidden/>
              </w:rPr>
            </w:r>
            <w:r w:rsidR="005B059F" w:rsidRPr="005B059F">
              <w:rPr>
                <w:noProof/>
                <w:webHidden/>
              </w:rPr>
              <w:fldChar w:fldCharType="separate"/>
            </w:r>
            <w:r w:rsidR="003B1DE6">
              <w:rPr>
                <w:noProof/>
                <w:webHidden/>
              </w:rPr>
              <w:t>31</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32" w:history="1">
            <w:r w:rsidR="005B059F" w:rsidRPr="005B059F">
              <w:rPr>
                <w:rStyle w:val="Hyperlink"/>
                <w:noProof/>
              </w:rPr>
              <w:t>36</w:t>
            </w:r>
            <w:r w:rsidR="005B059F" w:rsidRPr="005B059F">
              <w:rPr>
                <w:rFonts w:asciiTheme="minorHAnsi" w:eastAsiaTheme="minorEastAsia" w:hAnsiTheme="minorHAnsi"/>
                <w:noProof/>
                <w:sz w:val="22"/>
                <w:lang w:eastAsia="en-GB"/>
              </w:rPr>
              <w:tab/>
            </w:r>
            <w:r w:rsidR="005B059F" w:rsidRPr="005B059F">
              <w:rPr>
                <w:rStyle w:val="Hyperlink"/>
                <w:noProof/>
              </w:rPr>
              <w:t>Modern Methods of Construction (MMC)</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_Toc83134832 \h </w:instrText>
            </w:r>
            <w:r w:rsidR="005B059F" w:rsidRPr="005B059F">
              <w:rPr>
                <w:noProof/>
                <w:webHidden/>
              </w:rPr>
            </w:r>
            <w:r w:rsidR="005B059F" w:rsidRPr="005B059F">
              <w:rPr>
                <w:noProof/>
                <w:webHidden/>
              </w:rPr>
              <w:fldChar w:fldCharType="separate"/>
            </w:r>
            <w:r w:rsidR="003B1DE6">
              <w:rPr>
                <w:noProof/>
                <w:webHidden/>
              </w:rPr>
              <w:t>32</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33" w:history="1">
            <w:r w:rsidR="005B059F" w:rsidRPr="005B059F">
              <w:rPr>
                <w:rStyle w:val="Hyperlink"/>
                <w:noProof/>
              </w:rPr>
              <w:t>37</w:t>
            </w:r>
            <w:r w:rsidR="005B059F" w:rsidRPr="005B059F">
              <w:rPr>
                <w:rFonts w:asciiTheme="minorHAnsi" w:eastAsiaTheme="minorEastAsia" w:hAnsiTheme="minorHAnsi"/>
                <w:noProof/>
                <w:sz w:val="22"/>
                <w:lang w:eastAsia="en-GB"/>
              </w:rPr>
              <w:tab/>
            </w:r>
            <w:r w:rsidR="005B059F" w:rsidRPr="005B059F">
              <w:rPr>
                <w:rStyle w:val="Hyperlink"/>
                <w:noProof/>
              </w:rPr>
              <w:t>Commercial Governance – Project Bank Accounts and Fair Payment</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_Toc83134833 \h </w:instrText>
            </w:r>
            <w:r w:rsidR="005B059F" w:rsidRPr="005B059F">
              <w:rPr>
                <w:noProof/>
                <w:webHidden/>
              </w:rPr>
            </w:r>
            <w:r w:rsidR="005B059F" w:rsidRPr="005B059F">
              <w:rPr>
                <w:noProof/>
                <w:webHidden/>
              </w:rPr>
              <w:fldChar w:fldCharType="separate"/>
            </w:r>
            <w:r w:rsidR="003B1DE6">
              <w:rPr>
                <w:noProof/>
                <w:webHidden/>
              </w:rPr>
              <w:t>33</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34" w:history="1">
            <w:r w:rsidR="005B059F" w:rsidRPr="005B059F">
              <w:rPr>
                <w:rStyle w:val="Hyperlink"/>
                <w:noProof/>
              </w:rPr>
              <w:t>38</w:t>
            </w:r>
            <w:r w:rsidR="005B059F" w:rsidRPr="005B059F">
              <w:rPr>
                <w:rFonts w:asciiTheme="minorHAnsi" w:eastAsiaTheme="minorEastAsia" w:hAnsiTheme="minorHAnsi"/>
                <w:noProof/>
                <w:sz w:val="22"/>
                <w:lang w:eastAsia="en-GB"/>
              </w:rPr>
              <w:tab/>
            </w:r>
            <w:r w:rsidR="005B059F" w:rsidRPr="005B059F">
              <w:rPr>
                <w:rStyle w:val="Hyperlink"/>
                <w:noProof/>
              </w:rPr>
              <w:t>Procuring for Growth Balanced Scorecard</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_Toc83134834 \h </w:instrText>
            </w:r>
            <w:r w:rsidR="005B059F" w:rsidRPr="005B059F">
              <w:rPr>
                <w:noProof/>
                <w:webHidden/>
              </w:rPr>
            </w:r>
            <w:r w:rsidR="005B059F" w:rsidRPr="005B059F">
              <w:rPr>
                <w:noProof/>
                <w:webHidden/>
              </w:rPr>
              <w:fldChar w:fldCharType="separate"/>
            </w:r>
            <w:r w:rsidR="003B1DE6">
              <w:rPr>
                <w:noProof/>
                <w:webHidden/>
              </w:rPr>
              <w:t>33</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35" w:history="1">
            <w:r w:rsidR="005B059F" w:rsidRPr="005B059F">
              <w:rPr>
                <w:rStyle w:val="Hyperlink"/>
                <w:noProof/>
              </w:rPr>
              <w:t>39</w:t>
            </w:r>
            <w:r w:rsidR="005B059F" w:rsidRPr="005B059F">
              <w:rPr>
                <w:rFonts w:asciiTheme="minorHAnsi" w:eastAsiaTheme="minorEastAsia" w:hAnsiTheme="minorHAnsi"/>
                <w:noProof/>
                <w:sz w:val="22"/>
                <w:lang w:eastAsia="en-GB"/>
              </w:rPr>
              <w:tab/>
            </w:r>
            <w:r w:rsidR="005B059F" w:rsidRPr="005B059F">
              <w:rPr>
                <w:rStyle w:val="Hyperlink"/>
                <w:noProof/>
              </w:rPr>
              <w:t>Economic and Financial Standing in-contract monitoring</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_Toc83134835 \h </w:instrText>
            </w:r>
            <w:r w:rsidR="005B059F" w:rsidRPr="005B059F">
              <w:rPr>
                <w:noProof/>
                <w:webHidden/>
              </w:rPr>
            </w:r>
            <w:r w:rsidR="005B059F" w:rsidRPr="005B059F">
              <w:rPr>
                <w:noProof/>
                <w:webHidden/>
              </w:rPr>
              <w:fldChar w:fldCharType="separate"/>
            </w:r>
            <w:r w:rsidR="003B1DE6">
              <w:rPr>
                <w:noProof/>
                <w:webHidden/>
              </w:rPr>
              <w:t>33</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36" w:history="1">
            <w:r w:rsidR="005B059F" w:rsidRPr="005B059F">
              <w:rPr>
                <w:rStyle w:val="Hyperlink"/>
                <w:noProof/>
              </w:rPr>
              <w:t>Annex A Works and Services – Project Type - Lots 4 &amp; 5 Only.</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_Toc83134836 \h </w:instrText>
            </w:r>
            <w:r w:rsidR="005B059F" w:rsidRPr="005B059F">
              <w:rPr>
                <w:noProof/>
                <w:webHidden/>
              </w:rPr>
            </w:r>
            <w:r w:rsidR="005B059F" w:rsidRPr="005B059F">
              <w:rPr>
                <w:noProof/>
                <w:webHidden/>
              </w:rPr>
              <w:fldChar w:fldCharType="separate"/>
            </w:r>
            <w:r w:rsidR="003B1DE6">
              <w:rPr>
                <w:noProof/>
                <w:webHidden/>
              </w:rPr>
              <w:t>35</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37" w:history="1">
            <w:r w:rsidR="005B059F" w:rsidRPr="005B059F">
              <w:rPr>
                <w:rStyle w:val="Hyperlink"/>
                <w:noProof/>
              </w:rPr>
              <w:t>Annex B Works and Services – Service Requirements -Lots 4 &amp; 5 Only.</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_Toc83134837 \h </w:instrText>
            </w:r>
            <w:r w:rsidR="005B059F" w:rsidRPr="005B059F">
              <w:rPr>
                <w:noProof/>
                <w:webHidden/>
              </w:rPr>
            </w:r>
            <w:r w:rsidR="005B059F" w:rsidRPr="005B059F">
              <w:rPr>
                <w:noProof/>
                <w:webHidden/>
              </w:rPr>
              <w:fldChar w:fldCharType="separate"/>
            </w:r>
            <w:r w:rsidR="003B1DE6">
              <w:rPr>
                <w:noProof/>
                <w:webHidden/>
              </w:rPr>
              <w:t>36</w:t>
            </w:r>
            <w:r w:rsidR="005B059F" w:rsidRPr="005B059F">
              <w:rPr>
                <w:noProof/>
                <w:webHidden/>
              </w:rPr>
              <w:fldChar w:fldCharType="end"/>
            </w:r>
          </w:hyperlink>
        </w:p>
        <w:p w:rsidR="005B059F" w:rsidRPr="005B059F" w:rsidRDefault="000104D2">
          <w:pPr>
            <w:pStyle w:val="TOC1"/>
            <w:rPr>
              <w:rFonts w:asciiTheme="minorHAnsi" w:eastAsiaTheme="minorEastAsia" w:hAnsiTheme="minorHAnsi"/>
              <w:noProof/>
              <w:sz w:val="22"/>
              <w:lang w:eastAsia="en-GB"/>
            </w:rPr>
          </w:pPr>
          <w:hyperlink w:anchor="_Toc83134838" w:history="1">
            <w:r w:rsidR="005B059F" w:rsidRPr="005B059F">
              <w:rPr>
                <w:rStyle w:val="Hyperlink"/>
                <w:rFonts w:eastAsiaTheme="majorEastAsia" w:cstheme="majorBidi"/>
                <w:noProof/>
              </w:rPr>
              <w:t>Annex C Procurement Routes - Lots 4 &amp; 5 Only.</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_Toc83134838 \h </w:instrText>
            </w:r>
            <w:r w:rsidR="005B059F" w:rsidRPr="005B059F">
              <w:rPr>
                <w:noProof/>
                <w:webHidden/>
              </w:rPr>
            </w:r>
            <w:r w:rsidR="005B059F" w:rsidRPr="005B059F">
              <w:rPr>
                <w:noProof/>
                <w:webHidden/>
              </w:rPr>
              <w:fldChar w:fldCharType="separate"/>
            </w:r>
            <w:r w:rsidR="003B1DE6">
              <w:rPr>
                <w:noProof/>
                <w:webHidden/>
              </w:rPr>
              <w:t>39</w:t>
            </w:r>
            <w:r w:rsidR="005B059F" w:rsidRPr="005B059F">
              <w:rPr>
                <w:noProof/>
                <w:webHidden/>
              </w:rPr>
              <w:fldChar w:fldCharType="end"/>
            </w:r>
          </w:hyperlink>
        </w:p>
        <w:p w:rsidR="005B059F" w:rsidRDefault="000104D2">
          <w:pPr>
            <w:pStyle w:val="TOC1"/>
            <w:rPr>
              <w:rFonts w:asciiTheme="minorHAnsi" w:eastAsiaTheme="minorEastAsia" w:hAnsiTheme="minorHAnsi"/>
              <w:noProof/>
              <w:sz w:val="22"/>
              <w:lang w:eastAsia="en-GB"/>
            </w:rPr>
          </w:pPr>
          <w:hyperlink w:anchor="_Toc83134839" w:history="1">
            <w:r w:rsidR="005B059F" w:rsidRPr="005B059F">
              <w:rPr>
                <w:rStyle w:val="Hyperlink"/>
                <w:rFonts w:eastAsia="Arial" w:cstheme="majorBidi"/>
                <w:noProof/>
                <w:lang w:eastAsia="en-GB"/>
              </w:rPr>
              <w:t>Annex D Security Requirements Services - Lots 4 &amp; 5 Only.</w:t>
            </w:r>
            <w:r w:rsidR="005B059F" w:rsidRPr="005B059F">
              <w:rPr>
                <w:noProof/>
                <w:webHidden/>
              </w:rPr>
              <w:tab/>
            </w:r>
            <w:r w:rsidR="005B059F" w:rsidRPr="005B059F">
              <w:rPr>
                <w:noProof/>
                <w:webHidden/>
              </w:rPr>
              <w:fldChar w:fldCharType="begin"/>
            </w:r>
            <w:r w:rsidR="005B059F" w:rsidRPr="005B059F">
              <w:rPr>
                <w:noProof/>
                <w:webHidden/>
              </w:rPr>
              <w:instrText xml:space="preserve"> PAGEREF _Toc83134839 \h </w:instrText>
            </w:r>
            <w:r w:rsidR="005B059F" w:rsidRPr="005B059F">
              <w:rPr>
                <w:noProof/>
                <w:webHidden/>
              </w:rPr>
            </w:r>
            <w:r w:rsidR="005B059F" w:rsidRPr="005B059F">
              <w:rPr>
                <w:noProof/>
                <w:webHidden/>
              </w:rPr>
              <w:fldChar w:fldCharType="separate"/>
            </w:r>
            <w:r w:rsidR="003B1DE6">
              <w:rPr>
                <w:noProof/>
                <w:webHidden/>
              </w:rPr>
              <w:t>40</w:t>
            </w:r>
            <w:r w:rsidR="005B059F" w:rsidRPr="005B059F">
              <w:rPr>
                <w:noProof/>
                <w:webHidden/>
              </w:rPr>
              <w:fldChar w:fldCharType="end"/>
            </w:r>
          </w:hyperlink>
        </w:p>
        <w:p w:rsidR="005B059F" w:rsidRDefault="000104D2">
          <w:pPr>
            <w:pStyle w:val="TOC1"/>
            <w:rPr>
              <w:rFonts w:asciiTheme="minorHAnsi" w:eastAsiaTheme="minorEastAsia" w:hAnsiTheme="minorHAnsi"/>
              <w:noProof/>
              <w:sz w:val="22"/>
              <w:lang w:eastAsia="en-GB"/>
            </w:rPr>
          </w:pPr>
          <w:hyperlink w:anchor="_Toc83134840" w:history="1">
            <w:r w:rsidR="005B059F" w:rsidRPr="005816E4">
              <w:rPr>
                <w:rStyle w:val="Hyperlink"/>
                <w:noProof/>
              </w:rPr>
              <w:t>Annex E – ProCure 23 (P23) Additional specification Requirements for Lots 1, 2 and 3 only.</w:t>
            </w:r>
            <w:r w:rsidR="005B059F">
              <w:rPr>
                <w:noProof/>
                <w:webHidden/>
              </w:rPr>
              <w:tab/>
            </w:r>
            <w:r w:rsidR="005B059F">
              <w:rPr>
                <w:noProof/>
                <w:webHidden/>
              </w:rPr>
              <w:fldChar w:fldCharType="begin"/>
            </w:r>
            <w:r w:rsidR="005B059F">
              <w:rPr>
                <w:noProof/>
                <w:webHidden/>
              </w:rPr>
              <w:instrText xml:space="preserve"> PAGEREF _Toc83134840 \h </w:instrText>
            </w:r>
            <w:r w:rsidR="005B059F">
              <w:rPr>
                <w:noProof/>
                <w:webHidden/>
              </w:rPr>
            </w:r>
            <w:r w:rsidR="005B059F">
              <w:rPr>
                <w:noProof/>
                <w:webHidden/>
              </w:rPr>
              <w:fldChar w:fldCharType="separate"/>
            </w:r>
            <w:r w:rsidR="003B1DE6">
              <w:rPr>
                <w:noProof/>
                <w:webHidden/>
              </w:rPr>
              <w:t>48</w:t>
            </w:r>
            <w:r w:rsidR="005B059F">
              <w:rPr>
                <w:noProof/>
                <w:webHidden/>
              </w:rPr>
              <w:fldChar w:fldCharType="end"/>
            </w:r>
          </w:hyperlink>
        </w:p>
        <w:p w:rsidR="005B059F" w:rsidRDefault="000104D2">
          <w:pPr>
            <w:pStyle w:val="TOC1"/>
            <w:rPr>
              <w:rFonts w:asciiTheme="minorHAnsi" w:eastAsiaTheme="minorEastAsia" w:hAnsiTheme="minorHAnsi"/>
              <w:noProof/>
              <w:sz w:val="22"/>
              <w:lang w:eastAsia="en-GB"/>
            </w:rPr>
          </w:pPr>
          <w:hyperlink w:anchor="_Toc83134855" w:history="1">
            <w:r w:rsidR="005B059F" w:rsidRPr="005816E4">
              <w:rPr>
                <w:rStyle w:val="Hyperlink"/>
                <w:noProof/>
              </w:rPr>
              <w:t>Annex F Geographical NHS regions</w:t>
            </w:r>
            <w:r w:rsidR="005B059F">
              <w:rPr>
                <w:noProof/>
                <w:webHidden/>
              </w:rPr>
              <w:tab/>
            </w:r>
            <w:r w:rsidR="005B059F">
              <w:rPr>
                <w:noProof/>
                <w:webHidden/>
              </w:rPr>
              <w:fldChar w:fldCharType="begin"/>
            </w:r>
            <w:r w:rsidR="005B059F">
              <w:rPr>
                <w:noProof/>
                <w:webHidden/>
              </w:rPr>
              <w:instrText xml:space="preserve"> PAGEREF _Toc83134855 \h </w:instrText>
            </w:r>
            <w:r w:rsidR="005B059F">
              <w:rPr>
                <w:noProof/>
                <w:webHidden/>
              </w:rPr>
            </w:r>
            <w:r w:rsidR="005B059F">
              <w:rPr>
                <w:noProof/>
                <w:webHidden/>
              </w:rPr>
              <w:fldChar w:fldCharType="separate"/>
            </w:r>
            <w:r w:rsidR="003B1DE6">
              <w:rPr>
                <w:noProof/>
                <w:webHidden/>
              </w:rPr>
              <w:t>60</w:t>
            </w:r>
            <w:r w:rsidR="005B059F">
              <w:rPr>
                <w:noProof/>
                <w:webHidden/>
              </w:rPr>
              <w:fldChar w:fldCharType="end"/>
            </w:r>
          </w:hyperlink>
        </w:p>
        <w:p w:rsidR="00B23997" w:rsidRDefault="00B23997" w:rsidP="00596986">
          <w:pPr>
            <w:spacing w:after="0" w:line="240" w:lineRule="auto"/>
          </w:pPr>
          <w:r>
            <w:rPr>
              <w:b/>
              <w:bCs/>
              <w:noProof/>
            </w:rPr>
            <w:fldChar w:fldCharType="end"/>
          </w:r>
        </w:p>
      </w:sdtContent>
    </w:sdt>
    <w:p w:rsidR="000D2D07" w:rsidRPr="00D21985" w:rsidRDefault="000D2D07" w:rsidP="00596986">
      <w:pPr>
        <w:spacing w:after="0" w:line="240" w:lineRule="auto"/>
        <w:rPr>
          <w:rFonts w:cs="Arial"/>
        </w:rPr>
      </w:pPr>
    </w:p>
    <w:p w:rsidR="000D2D07" w:rsidRPr="00D21985" w:rsidRDefault="000D2D07" w:rsidP="00596986">
      <w:pPr>
        <w:spacing w:after="0" w:line="240" w:lineRule="auto"/>
        <w:rPr>
          <w:rFonts w:cs="Arial"/>
        </w:rPr>
      </w:pPr>
    </w:p>
    <w:p w:rsidR="00D35DB0" w:rsidRDefault="00D35DB0">
      <w:pPr>
        <w:rPr>
          <w:rFonts w:cs="Arial"/>
        </w:rPr>
      </w:pPr>
      <w:r>
        <w:rPr>
          <w:rFonts w:cs="Arial"/>
        </w:rPr>
        <w:br w:type="page"/>
      </w:r>
    </w:p>
    <w:p w:rsidR="008828F5" w:rsidRPr="00DA6CDA" w:rsidRDefault="00A316DB" w:rsidP="0009701B">
      <w:pPr>
        <w:pStyle w:val="Heading1"/>
        <w:rPr>
          <w:sz w:val="32"/>
        </w:rPr>
      </w:pPr>
      <w:bookmarkStart w:id="1" w:name="_Toc83134790"/>
      <w:r w:rsidRPr="00DA6CDA">
        <w:rPr>
          <w:sz w:val="32"/>
        </w:rPr>
        <w:lastRenderedPageBreak/>
        <w:t>Introduction</w:t>
      </w:r>
      <w:bookmarkEnd w:id="1"/>
    </w:p>
    <w:p w:rsidR="008828F5" w:rsidRPr="008828F5" w:rsidRDefault="008828F5" w:rsidP="00596986">
      <w:pPr>
        <w:spacing w:after="0" w:line="240" w:lineRule="auto"/>
      </w:pPr>
    </w:p>
    <w:p w:rsidR="00596986" w:rsidRPr="006B31E9" w:rsidRDefault="007D6034" w:rsidP="00AF18B2">
      <w:pPr>
        <w:pStyle w:val="ListParagraph"/>
        <w:numPr>
          <w:ilvl w:val="1"/>
          <w:numId w:val="2"/>
        </w:numPr>
        <w:spacing w:after="0" w:line="240" w:lineRule="auto"/>
        <w:rPr>
          <w:rFonts w:cs="Arial"/>
        </w:rPr>
      </w:pPr>
      <w:r w:rsidRPr="007D6034">
        <w:t>T</w:t>
      </w:r>
      <w:r w:rsidR="000D2D07" w:rsidRPr="007D6034">
        <w:t xml:space="preserve">his Specification describes the technical requirements for the works and services that the </w:t>
      </w:r>
      <w:r w:rsidR="009946C1" w:rsidRPr="009946C1">
        <w:rPr>
          <w:i/>
        </w:rPr>
        <w:t>Supplier Alliance Member</w:t>
      </w:r>
      <w:r w:rsidR="000D2D07" w:rsidRPr="007D6034">
        <w:t xml:space="preserve"> will be required to comply with. This will include all </w:t>
      </w:r>
      <w:r w:rsidR="00D60013" w:rsidRPr="00D60013">
        <w:rPr>
          <w:i/>
        </w:rPr>
        <w:t>Project Contract</w:t>
      </w:r>
      <w:r w:rsidR="000D2D07" w:rsidRPr="007D6034">
        <w:t xml:space="preserve">s awarded under the CCS Construction Works and Associated Services </w:t>
      </w:r>
      <w:r w:rsidR="0009701B">
        <w:t xml:space="preserve">2 </w:t>
      </w:r>
      <w:r w:rsidR="000D2D07" w:rsidRPr="007D6034">
        <w:t>/ ProCure23 Framework Alliance Contract (CWAS2/P23 FAC)</w:t>
      </w:r>
      <w:r w:rsidR="00D57F6B">
        <w:t>,</w:t>
      </w:r>
      <w:r w:rsidR="000D2D07" w:rsidRPr="007D6034">
        <w:t xml:space="preserve"> for </w:t>
      </w:r>
      <w:r w:rsidR="006B31E9">
        <w:t xml:space="preserve">all Lots unless otherwise specifically referenced. </w:t>
      </w:r>
    </w:p>
    <w:p w:rsidR="006B31E9" w:rsidRPr="006B31E9" w:rsidRDefault="006B31E9" w:rsidP="006B31E9">
      <w:pPr>
        <w:pStyle w:val="ListParagraph"/>
        <w:spacing w:after="0" w:line="240" w:lineRule="auto"/>
        <w:ind w:left="576"/>
        <w:rPr>
          <w:rFonts w:cs="Arial"/>
        </w:rPr>
      </w:pPr>
    </w:p>
    <w:p w:rsidR="00596986" w:rsidRDefault="000D2D07" w:rsidP="00AF18B2">
      <w:pPr>
        <w:pStyle w:val="ListParagraph"/>
        <w:numPr>
          <w:ilvl w:val="1"/>
          <w:numId w:val="2"/>
        </w:numPr>
        <w:spacing w:after="0" w:line="240" w:lineRule="auto"/>
      </w:pPr>
      <w:r w:rsidRPr="007B4285">
        <w:t xml:space="preserve">This Specification is part of the </w:t>
      </w:r>
      <w:r w:rsidRPr="0009701B">
        <w:rPr>
          <w:i/>
        </w:rPr>
        <w:t>Framework Brief</w:t>
      </w:r>
      <w:r w:rsidRPr="007B4285">
        <w:t xml:space="preserve">. The precedence of the </w:t>
      </w:r>
      <w:r w:rsidRPr="00C83D58">
        <w:t>Framework Documents</w:t>
      </w:r>
      <w:r w:rsidRPr="007B4285">
        <w:t xml:space="preserve"> is set out in the FAC-1 </w:t>
      </w:r>
      <w:r w:rsidRPr="0009701B">
        <w:rPr>
          <w:i/>
        </w:rPr>
        <w:t>Framework Alliance Contract</w:t>
      </w:r>
      <w:r w:rsidRPr="007B4285">
        <w:t>, Contrac</w:t>
      </w:r>
      <w:r w:rsidR="007D6034" w:rsidRPr="007B4285">
        <w:t>t Terms paragraph 1.5.</w:t>
      </w:r>
      <w:r w:rsidR="007D6034" w:rsidRPr="007B4285">
        <w:tab/>
      </w:r>
    </w:p>
    <w:p w:rsidR="00596986" w:rsidRDefault="00596986" w:rsidP="00596986">
      <w:pPr>
        <w:pStyle w:val="ListParagraph"/>
        <w:spacing w:after="0" w:line="240" w:lineRule="auto"/>
        <w:ind w:left="576"/>
      </w:pPr>
    </w:p>
    <w:p w:rsidR="00596986" w:rsidRDefault="000D2D07" w:rsidP="00AF18B2">
      <w:pPr>
        <w:pStyle w:val="ListParagraph"/>
        <w:numPr>
          <w:ilvl w:val="1"/>
          <w:numId w:val="2"/>
        </w:numPr>
        <w:spacing w:after="0" w:line="240" w:lineRule="auto"/>
      </w:pPr>
      <w:r w:rsidRPr="007B4285">
        <w:t xml:space="preserve">This Specification is broad in its approach to enable application across </w:t>
      </w:r>
      <w:r w:rsidR="0009701B">
        <w:t>a</w:t>
      </w:r>
      <w:r w:rsidR="00D57F6B">
        <w:t xml:space="preserve">ll </w:t>
      </w:r>
      <w:r w:rsidRPr="007B4285">
        <w:t>L</w:t>
      </w:r>
      <w:r w:rsidR="00745AC5">
        <w:t>ots</w:t>
      </w:r>
      <w:r w:rsidRPr="007B4285">
        <w:t xml:space="preserve"> </w:t>
      </w:r>
    </w:p>
    <w:p w:rsidR="00D57F6B" w:rsidRDefault="00D57F6B" w:rsidP="00D57F6B">
      <w:pPr>
        <w:spacing w:after="0" w:line="240" w:lineRule="auto"/>
      </w:pPr>
    </w:p>
    <w:p w:rsidR="008828F5" w:rsidRDefault="000D2D07" w:rsidP="00AF18B2">
      <w:pPr>
        <w:pStyle w:val="ListParagraph"/>
        <w:numPr>
          <w:ilvl w:val="1"/>
          <w:numId w:val="2"/>
        </w:numPr>
        <w:spacing w:after="0" w:line="240" w:lineRule="auto"/>
      </w:pPr>
      <w:r w:rsidRPr="007B4285">
        <w:t>Please note</w:t>
      </w:r>
      <w:r w:rsidR="00DA6CDA">
        <w:t>,</w:t>
      </w:r>
      <w:r w:rsidRPr="007B4285">
        <w:t xml:space="preserve"> the requirements set out in this Specification </w:t>
      </w:r>
      <w:r w:rsidR="0009701B">
        <w:t>is</w:t>
      </w:r>
      <w:r w:rsidRPr="007B4285">
        <w:t xml:space="preserve"> for </w:t>
      </w:r>
      <w:r w:rsidR="00D57F6B">
        <w:t xml:space="preserve">all </w:t>
      </w:r>
      <w:r w:rsidRPr="007B4285">
        <w:t>Lot</w:t>
      </w:r>
      <w:r w:rsidR="00D57F6B">
        <w:t>s</w:t>
      </w:r>
      <w:r w:rsidRPr="007B4285">
        <w:t xml:space="preserve"> </w:t>
      </w:r>
      <w:r w:rsidR="0009701B">
        <w:t xml:space="preserve">and </w:t>
      </w:r>
      <w:r w:rsidR="00745AC5">
        <w:t>are</w:t>
      </w:r>
      <w:r w:rsidR="0009701B">
        <w:t xml:space="preserve"> </w:t>
      </w:r>
      <w:r w:rsidRPr="007B4285">
        <w:t xml:space="preserve">not exhaustive. The specific requirements may be refined by the </w:t>
      </w:r>
      <w:r w:rsidR="00D90FD6" w:rsidRPr="00D90FD6">
        <w:rPr>
          <w:i/>
        </w:rPr>
        <w:t>Client</w:t>
      </w:r>
      <w:r w:rsidRPr="007B4285">
        <w:t xml:space="preserve"> or </w:t>
      </w:r>
      <w:r w:rsidR="009946C1" w:rsidRPr="009946C1">
        <w:rPr>
          <w:i/>
        </w:rPr>
        <w:t xml:space="preserve">Additional </w:t>
      </w:r>
      <w:r w:rsidR="00D90FD6" w:rsidRPr="00D90FD6">
        <w:rPr>
          <w:i/>
        </w:rPr>
        <w:t>Client</w:t>
      </w:r>
      <w:r w:rsidR="00C83D58">
        <w:rPr>
          <w:i/>
        </w:rPr>
        <w:t xml:space="preserve"> </w:t>
      </w:r>
      <w:r w:rsidRPr="007B4285">
        <w:t>to reflect the specific</w:t>
      </w:r>
      <w:r w:rsidR="00D57F6B">
        <w:t xml:space="preserve"> requirements for </w:t>
      </w:r>
      <w:r w:rsidR="0009701B">
        <w:t xml:space="preserve">each </w:t>
      </w:r>
      <w:r w:rsidR="0009701B" w:rsidRPr="00DA6CDA">
        <w:rPr>
          <w:i/>
        </w:rPr>
        <w:t>p</w:t>
      </w:r>
      <w:r w:rsidR="00D57F6B" w:rsidRPr="0009701B">
        <w:rPr>
          <w:i/>
        </w:rPr>
        <w:t xml:space="preserve">roject </w:t>
      </w:r>
      <w:r w:rsidRPr="007B4285">
        <w:t>to the extent permitted and set out in the F</w:t>
      </w:r>
      <w:r w:rsidR="0009701B">
        <w:t>AC</w:t>
      </w:r>
      <w:r w:rsidRPr="007B4285">
        <w:t xml:space="preserve">. This will be detailed at the </w:t>
      </w:r>
      <w:r w:rsidR="00D60013" w:rsidRPr="00D60013">
        <w:rPr>
          <w:i/>
        </w:rPr>
        <w:t>Project Contract</w:t>
      </w:r>
      <w:r w:rsidRPr="007B4285">
        <w:t xml:space="preserve"> stage.</w:t>
      </w:r>
    </w:p>
    <w:p w:rsidR="00596986" w:rsidRDefault="00596986" w:rsidP="00596986">
      <w:pPr>
        <w:spacing w:after="0" w:line="240" w:lineRule="auto"/>
      </w:pPr>
    </w:p>
    <w:p w:rsidR="007D6034" w:rsidRDefault="0009701B" w:rsidP="00AF18B2">
      <w:pPr>
        <w:pStyle w:val="ListParagraph"/>
        <w:numPr>
          <w:ilvl w:val="1"/>
          <w:numId w:val="2"/>
        </w:numPr>
        <w:spacing w:after="0" w:line="240" w:lineRule="auto"/>
      </w:pPr>
      <w:r>
        <w:t>The success measures and t</w:t>
      </w:r>
      <w:r w:rsidR="000D2D07" w:rsidRPr="007B4285">
        <w:t xml:space="preserve">argets are set out in Schedule </w:t>
      </w:r>
      <w:r w:rsidR="00A316DB" w:rsidRPr="007B4285">
        <w:t>1, Part 2 of the CWAS2/P23 FAC.</w:t>
      </w:r>
    </w:p>
    <w:p w:rsidR="00596986" w:rsidRPr="007B4285" w:rsidRDefault="00596986" w:rsidP="00596986">
      <w:pPr>
        <w:spacing w:after="0" w:line="240" w:lineRule="auto"/>
      </w:pPr>
    </w:p>
    <w:p w:rsidR="00D57F6B" w:rsidRPr="00DA6CDA" w:rsidRDefault="000D2D07" w:rsidP="00AF18B2">
      <w:pPr>
        <w:pStyle w:val="Heading1"/>
        <w:numPr>
          <w:ilvl w:val="0"/>
          <w:numId w:val="2"/>
        </w:numPr>
        <w:spacing w:before="0" w:line="240" w:lineRule="auto"/>
        <w:rPr>
          <w:sz w:val="32"/>
        </w:rPr>
      </w:pPr>
      <w:bookmarkStart w:id="2" w:name="_Toc83134791"/>
      <w:r w:rsidRPr="00DA6CDA">
        <w:rPr>
          <w:sz w:val="32"/>
        </w:rPr>
        <w:t>Works and Services Specification Requirements</w:t>
      </w:r>
      <w:bookmarkEnd w:id="2"/>
    </w:p>
    <w:p w:rsidR="00D57F6B" w:rsidRPr="00D57F6B" w:rsidRDefault="00D57F6B" w:rsidP="00D57F6B"/>
    <w:p w:rsidR="0009701B" w:rsidRDefault="00D57F6B" w:rsidP="00AF18B2">
      <w:pPr>
        <w:pStyle w:val="ListParagraph"/>
        <w:numPr>
          <w:ilvl w:val="1"/>
          <w:numId w:val="2"/>
        </w:numPr>
      </w:pPr>
      <w:r w:rsidRPr="00D57F6B">
        <w:t xml:space="preserve">The </w:t>
      </w:r>
      <w:r w:rsidR="009946C1" w:rsidRPr="009946C1">
        <w:rPr>
          <w:i/>
        </w:rPr>
        <w:t>Supplier Alliance Member</w:t>
      </w:r>
      <w:r w:rsidRPr="00D57F6B">
        <w:t xml:space="preserve"> shall provide the works and services in accordance with the requirements set out in this docume</w:t>
      </w:r>
      <w:r w:rsidR="00745AC5">
        <w:t>nt and associated annexes (A – F</w:t>
      </w:r>
      <w:r w:rsidRPr="00D57F6B">
        <w:t xml:space="preserve">), within the scope of all Lots to which they are appointed, and as may be further detailed in any subsequent specific </w:t>
      </w:r>
      <w:r w:rsidR="00D60013" w:rsidRPr="00D60013">
        <w:rPr>
          <w:i/>
        </w:rPr>
        <w:t>Project Contract</w:t>
      </w:r>
      <w:r w:rsidRPr="00D57F6B">
        <w:t>.</w:t>
      </w:r>
    </w:p>
    <w:p w:rsidR="0009701B" w:rsidRDefault="0009701B" w:rsidP="0009701B">
      <w:pPr>
        <w:pStyle w:val="ListParagraph"/>
        <w:ind w:left="576"/>
      </w:pPr>
    </w:p>
    <w:p w:rsidR="0009701B" w:rsidRDefault="000D2D07" w:rsidP="00AF18B2">
      <w:pPr>
        <w:pStyle w:val="ListParagraph"/>
        <w:numPr>
          <w:ilvl w:val="1"/>
          <w:numId w:val="2"/>
        </w:numPr>
      </w:pPr>
      <w:r w:rsidRPr="007D6034">
        <w:t xml:space="preserve">Specialist requirements for </w:t>
      </w:r>
      <w:r w:rsidR="00D60013" w:rsidRPr="00D60013">
        <w:rPr>
          <w:i/>
        </w:rPr>
        <w:t>Project Contract</w:t>
      </w:r>
      <w:r w:rsidRPr="0009701B">
        <w:rPr>
          <w:i/>
        </w:rPr>
        <w:t>s</w:t>
      </w:r>
      <w:r w:rsidRPr="007D6034">
        <w:t xml:space="preserve"> will be specified by </w:t>
      </w:r>
      <w:r w:rsidRPr="0009701B">
        <w:rPr>
          <w:i/>
        </w:rPr>
        <w:t xml:space="preserve">Additional </w:t>
      </w:r>
      <w:r w:rsidR="00D90FD6" w:rsidRPr="00D90FD6">
        <w:rPr>
          <w:i/>
        </w:rPr>
        <w:t>Client</w:t>
      </w:r>
      <w:r w:rsidRPr="0009701B">
        <w:rPr>
          <w:i/>
        </w:rPr>
        <w:t>s</w:t>
      </w:r>
      <w:r w:rsidRPr="007D6034">
        <w:t>. For example, such specialist requirements may include, but are not limited to:</w:t>
      </w:r>
    </w:p>
    <w:p w:rsidR="0009701B" w:rsidRPr="00DA6CDA" w:rsidRDefault="0009701B" w:rsidP="00917149">
      <w:pPr>
        <w:pStyle w:val="Heading3"/>
        <w:numPr>
          <w:ilvl w:val="2"/>
          <w:numId w:val="2"/>
        </w:numPr>
        <w:rPr>
          <w:color w:val="auto"/>
        </w:rPr>
      </w:pPr>
      <w:bookmarkStart w:id="3" w:name="_Toc82764793"/>
      <w:bookmarkStart w:id="4" w:name="_Toc83021014"/>
      <w:bookmarkStart w:id="5" w:name="_Toc83134792"/>
      <w:r w:rsidRPr="00DA6CDA">
        <w:rPr>
          <w:color w:val="auto"/>
        </w:rPr>
        <w:t>s</w:t>
      </w:r>
      <w:r w:rsidR="000D2D07" w:rsidRPr="00DA6CDA">
        <w:rPr>
          <w:color w:val="auto"/>
        </w:rPr>
        <w:t>ecurity clearances,</w:t>
      </w:r>
      <w:bookmarkEnd w:id="3"/>
      <w:bookmarkEnd w:id="4"/>
      <w:bookmarkEnd w:id="5"/>
    </w:p>
    <w:p w:rsidR="0009701B" w:rsidRPr="00DA6CDA" w:rsidRDefault="007B4285" w:rsidP="00917149">
      <w:pPr>
        <w:pStyle w:val="Heading3"/>
        <w:numPr>
          <w:ilvl w:val="2"/>
          <w:numId w:val="2"/>
        </w:numPr>
        <w:rPr>
          <w:color w:val="auto"/>
        </w:rPr>
      </w:pPr>
      <w:bookmarkStart w:id="6" w:name="_Toc82764794"/>
      <w:bookmarkStart w:id="7" w:name="_Toc83021015"/>
      <w:bookmarkStart w:id="8" w:name="_Toc83134793"/>
      <w:r w:rsidRPr="00DA6CDA">
        <w:rPr>
          <w:color w:val="auto"/>
        </w:rPr>
        <w:t>s</w:t>
      </w:r>
      <w:r w:rsidR="000D2D07" w:rsidRPr="00DA6CDA">
        <w:rPr>
          <w:color w:val="auto"/>
        </w:rPr>
        <w:t>ector specific requirements and/or experience; and</w:t>
      </w:r>
      <w:bookmarkEnd w:id="6"/>
      <w:bookmarkEnd w:id="7"/>
      <w:bookmarkEnd w:id="8"/>
    </w:p>
    <w:p w:rsidR="000D2D07" w:rsidRPr="00DA6CDA" w:rsidRDefault="0009701B" w:rsidP="00917149">
      <w:pPr>
        <w:pStyle w:val="Heading3"/>
        <w:numPr>
          <w:ilvl w:val="2"/>
          <w:numId w:val="2"/>
        </w:numPr>
        <w:rPr>
          <w:color w:val="auto"/>
        </w:rPr>
      </w:pPr>
      <w:bookmarkStart w:id="9" w:name="_Toc82764795"/>
      <w:bookmarkStart w:id="10" w:name="_Toc83021016"/>
      <w:bookmarkStart w:id="11" w:name="_Toc83134794"/>
      <w:r w:rsidRPr="00DA6CDA">
        <w:rPr>
          <w:color w:val="auto"/>
        </w:rPr>
        <w:t>s</w:t>
      </w:r>
      <w:r w:rsidR="000D2D07" w:rsidRPr="00DA6CDA">
        <w:rPr>
          <w:color w:val="auto"/>
        </w:rPr>
        <w:t xml:space="preserve">tandards for the works and services specific to the </w:t>
      </w:r>
      <w:r w:rsidR="00D60013" w:rsidRPr="00DA6CDA">
        <w:rPr>
          <w:i/>
          <w:color w:val="auto"/>
        </w:rPr>
        <w:t>Project Contract</w:t>
      </w:r>
      <w:r w:rsidR="000D2D07" w:rsidRPr="00DA6CDA">
        <w:rPr>
          <w:color w:val="auto"/>
        </w:rPr>
        <w:t>.</w:t>
      </w:r>
      <w:bookmarkEnd w:id="9"/>
      <w:bookmarkEnd w:id="10"/>
      <w:bookmarkEnd w:id="11"/>
    </w:p>
    <w:p w:rsidR="007D6034" w:rsidRPr="007D6034" w:rsidRDefault="007D6034" w:rsidP="00596986">
      <w:pPr>
        <w:pStyle w:val="ListParagraph"/>
        <w:spacing w:after="0" w:line="240" w:lineRule="auto"/>
        <w:ind w:left="2520"/>
        <w:rPr>
          <w:rFonts w:cs="Arial"/>
          <w:szCs w:val="24"/>
        </w:rPr>
      </w:pPr>
    </w:p>
    <w:p w:rsidR="008828F5" w:rsidRDefault="00F0222A" w:rsidP="00AF18B2">
      <w:pPr>
        <w:pStyle w:val="ListParagraph"/>
        <w:numPr>
          <w:ilvl w:val="1"/>
          <w:numId w:val="2"/>
        </w:numPr>
        <w:spacing w:after="0" w:line="240" w:lineRule="auto"/>
        <w:rPr>
          <w:rFonts w:cs="Arial"/>
          <w:szCs w:val="24"/>
        </w:rPr>
      </w:pPr>
      <w:r>
        <w:rPr>
          <w:rFonts w:cs="Arial"/>
          <w:szCs w:val="24"/>
        </w:rPr>
        <w:t>This CWAS2/P23 FAC</w:t>
      </w:r>
      <w:r w:rsidR="000D2D07" w:rsidRPr="008828F5">
        <w:rPr>
          <w:rFonts w:cs="Arial"/>
          <w:szCs w:val="24"/>
        </w:rPr>
        <w:t xml:space="preserve"> is complemented by a suite of other CCS</w:t>
      </w:r>
      <w:r>
        <w:rPr>
          <w:rFonts w:cs="Arial"/>
          <w:szCs w:val="24"/>
        </w:rPr>
        <w:t xml:space="preserve"> and NHS</w:t>
      </w:r>
      <w:r w:rsidR="000D2D07" w:rsidRPr="008828F5">
        <w:rPr>
          <w:rFonts w:cs="Arial"/>
          <w:szCs w:val="24"/>
        </w:rPr>
        <w:t xml:space="preserve"> commercial agreements for related supplies and services (e.g. estate professional services, project management and design services, facilities management, utilities and fuels, furniture </w:t>
      </w:r>
      <w:r w:rsidR="003E2A48" w:rsidRPr="008828F5">
        <w:rPr>
          <w:rFonts w:cs="Arial"/>
          <w:szCs w:val="24"/>
        </w:rPr>
        <w:t>etc.</w:t>
      </w:r>
      <w:r w:rsidR="000D2D07" w:rsidRPr="008828F5">
        <w:rPr>
          <w:rFonts w:cs="Arial"/>
          <w:szCs w:val="24"/>
        </w:rPr>
        <w:t xml:space="preserve">). This will collectively enable </w:t>
      </w:r>
      <w:r w:rsidR="000D2D07" w:rsidRPr="009946C1">
        <w:rPr>
          <w:rFonts w:cs="Arial"/>
          <w:i/>
          <w:szCs w:val="24"/>
        </w:rPr>
        <w:t xml:space="preserve">Additional </w:t>
      </w:r>
      <w:r w:rsidR="00D90FD6" w:rsidRPr="00D90FD6">
        <w:rPr>
          <w:rFonts w:cs="Arial"/>
          <w:i/>
          <w:szCs w:val="24"/>
        </w:rPr>
        <w:t>Client</w:t>
      </w:r>
      <w:r w:rsidR="000D2D07" w:rsidRPr="009946C1">
        <w:rPr>
          <w:rFonts w:cs="Arial"/>
          <w:i/>
          <w:szCs w:val="24"/>
        </w:rPr>
        <w:t>s</w:t>
      </w:r>
      <w:r w:rsidR="000D2D07" w:rsidRPr="008828F5">
        <w:rPr>
          <w:rFonts w:cs="Arial"/>
          <w:szCs w:val="24"/>
        </w:rPr>
        <w:t xml:space="preserve"> to effectively manage the full life cycle requirements of their built asset and associated strategies on the basis of whole life value considerations.</w:t>
      </w:r>
    </w:p>
    <w:p w:rsidR="00596986" w:rsidRDefault="00596986" w:rsidP="00596986">
      <w:pPr>
        <w:pStyle w:val="ListParagraph"/>
        <w:spacing w:after="0" w:line="240" w:lineRule="auto"/>
        <w:ind w:left="576"/>
        <w:rPr>
          <w:rFonts w:cs="Arial"/>
          <w:szCs w:val="24"/>
        </w:rPr>
      </w:pPr>
    </w:p>
    <w:p w:rsidR="008828F5" w:rsidRDefault="000D2D07" w:rsidP="00AF18B2">
      <w:pPr>
        <w:pStyle w:val="ListParagraph"/>
        <w:numPr>
          <w:ilvl w:val="1"/>
          <w:numId w:val="2"/>
        </w:numPr>
        <w:spacing w:after="0" w:line="240" w:lineRule="auto"/>
        <w:rPr>
          <w:rFonts w:cs="Arial"/>
          <w:szCs w:val="24"/>
        </w:rPr>
      </w:pPr>
      <w:r w:rsidRPr="008828F5">
        <w:rPr>
          <w:rFonts w:cs="Arial"/>
          <w:szCs w:val="24"/>
        </w:rPr>
        <w:t xml:space="preserve">The </w:t>
      </w:r>
      <w:r w:rsidR="009946C1" w:rsidRPr="009946C1">
        <w:rPr>
          <w:rFonts w:cs="Arial"/>
          <w:i/>
          <w:szCs w:val="24"/>
        </w:rPr>
        <w:t>Supplier Alliance Member</w:t>
      </w:r>
      <w:r w:rsidRPr="008828F5">
        <w:rPr>
          <w:rFonts w:cs="Arial"/>
          <w:szCs w:val="24"/>
        </w:rPr>
        <w:t xml:space="preserve"> may be required to consult and/or work with suppliers appointed to other CCS </w:t>
      </w:r>
      <w:r w:rsidR="00F0222A">
        <w:rPr>
          <w:rFonts w:cs="Arial"/>
          <w:szCs w:val="24"/>
        </w:rPr>
        <w:t xml:space="preserve">and NHS </w:t>
      </w:r>
      <w:r w:rsidRPr="008828F5">
        <w:rPr>
          <w:rFonts w:cs="Arial"/>
          <w:szCs w:val="24"/>
        </w:rPr>
        <w:t xml:space="preserve">commercial agreements.  This will be further detailed in the specific </w:t>
      </w:r>
      <w:r w:rsidR="00D60013" w:rsidRPr="00D60013">
        <w:rPr>
          <w:rFonts w:cs="Arial"/>
          <w:i/>
          <w:szCs w:val="24"/>
        </w:rPr>
        <w:t>Project Contract</w:t>
      </w:r>
      <w:r w:rsidRPr="008828F5">
        <w:rPr>
          <w:rFonts w:cs="Arial"/>
          <w:szCs w:val="24"/>
        </w:rPr>
        <w:t xml:space="preserve">, to enable decisions to be </w:t>
      </w:r>
      <w:r w:rsidRPr="008828F5">
        <w:rPr>
          <w:rFonts w:cs="Arial"/>
          <w:szCs w:val="24"/>
        </w:rPr>
        <w:lastRenderedPageBreak/>
        <w:t>informed on the basis of whole life value and to enable the coordination of full (or part) life-cycle requirements.</w:t>
      </w:r>
    </w:p>
    <w:p w:rsidR="00596986" w:rsidRPr="00596986" w:rsidRDefault="00596986" w:rsidP="00596986">
      <w:pPr>
        <w:spacing w:after="0" w:line="240" w:lineRule="auto"/>
        <w:rPr>
          <w:rFonts w:cs="Arial"/>
          <w:szCs w:val="24"/>
        </w:rPr>
      </w:pPr>
    </w:p>
    <w:p w:rsidR="008828F5" w:rsidRDefault="000D2D07" w:rsidP="00AF18B2">
      <w:pPr>
        <w:pStyle w:val="ListParagraph"/>
        <w:numPr>
          <w:ilvl w:val="1"/>
          <w:numId w:val="2"/>
        </w:numPr>
        <w:spacing w:after="0" w:line="240" w:lineRule="auto"/>
        <w:rPr>
          <w:rFonts w:cs="Arial"/>
          <w:szCs w:val="24"/>
        </w:rPr>
      </w:pPr>
      <w:r w:rsidRPr="008828F5">
        <w:rPr>
          <w:rFonts w:cs="Arial"/>
          <w:szCs w:val="24"/>
        </w:rPr>
        <w:t xml:space="preserve">The scope of works and services required and the procurement route will be specified at the </w:t>
      </w:r>
      <w:r w:rsidR="00D60013" w:rsidRPr="00D60013">
        <w:rPr>
          <w:rFonts w:cs="Arial"/>
          <w:i/>
          <w:szCs w:val="24"/>
        </w:rPr>
        <w:t>Project Contract</w:t>
      </w:r>
      <w:r w:rsidRPr="008828F5">
        <w:rPr>
          <w:rFonts w:cs="Arial"/>
          <w:szCs w:val="24"/>
        </w:rPr>
        <w:t xml:space="preserve"> stage.</w:t>
      </w:r>
    </w:p>
    <w:p w:rsidR="00596986" w:rsidRDefault="00596986" w:rsidP="00596986">
      <w:pPr>
        <w:pStyle w:val="ListParagraph"/>
        <w:spacing w:after="0" w:line="240" w:lineRule="auto"/>
        <w:ind w:left="576"/>
        <w:rPr>
          <w:rFonts w:cs="Arial"/>
          <w:szCs w:val="24"/>
        </w:rPr>
      </w:pPr>
    </w:p>
    <w:p w:rsidR="00745AC5" w:rsidRDefault="008828F5" w:rsidP="00AF18B2">
      <w:pPr>
        <w:pStyle w:val="ListParagraph"/>
        <w:numPr>
          <w:ilvl w:val="1"/>
          <w:numId w:val="2"/>
        </w:numPr>
        <w:spacing w:after="0" w:line="240" w:lineRule="auto"/>
        <w:rPr>
          <w:rFonts w:cs="Arial"/>
          <w:szCs w:val="24"/>
        </w:rPr>
      </w:pPr>
      <w:r>
        <w:rPr>
          <w:rFonts w:cs="Arial"/>
          <w:szCs w:val="24"/>
        </w:rPr>
        <w:t xml:space="preserve">The </w:t>
      </w:r>
      <w:r w:rsidR="000D2D07" w:rsidRPr="008828F5">
        <w:rPr>
          <w:rFonts w:cs="Arial"/>
          <w:szCs w:val="24"/>
        </w:rPr>
        <w:t>following Lot descriptions are aligned to the works and services and project descriptors detailed within Annex A (Works and Services – Project Type) and Annex B (Works and Services – Service Requirements)</w:t>
      </w:r>
      <w:r w:rsidR="00A60576">
        <w:rPr>
          <w:rFonts w:cs="Arial"/>
          <w:szCs w:val="24"/>
        </w:rPr>
        <w:t xml:space="preserve"> for L</w:t>
      </w:r>
      <w:r w:rsidR="00F0222A">
        <w:rPr>
          <w:rFonts w:cs="Arial"/>
          <w:szCs w:val="24"/>
        </w:rPr>
        <w:t>ots 4 &amp; 5 only</w:t>
      </w:r>
      <w:r w:rsidR="000D2D07" w:rsidRPr="008828F5">
        <w:rPr>
          <w:rFonts w:cs="Arial"/>
          <w:szCs w:val="24"/>
        </w:rPr>
        <w:t xml:space="preserve">. </w:t>
      </w:r>
    </w:p>
    <w:p w:rsidR="00745AC5" w:rsidRPr="00745AC5" w:rsidRDefault="00745AC5" w:rsidP="00745AC5">
      <w:pPr>
        <w:pStyle w:val="ListParagraph"/>
        <w:rPr>
          <w:rFonts w:cs="Arial"/>
          <w:szCs w:val="24"/>
        </w:rPr>
      </w:pPr>
    </w:p>
    <w:p w:rsidR="00A60576" w:rsidRDefault="000D2D07" w:rsidP="00745AC5">
      <w:pPr>
        <w:pStyle w:val="ListParagraph"/>
        <w:spacing w:after="0" w:line="240" w:lineRule="auto"/>
        <w:ind w:left="576"/>
        <w:rPr>
          <w:rFonts w:cs="Arial"/>
          <w:szCs w:val="24"/>
        </w:rPr>
      </w:pPr>
      <w:r w:rsidRPr="008828F5">
        <w:rPr>
          <w:rFonts w:cs="Arial"/>
          <w:szCs w:val="24"/>
        </w:rPr>
        <w:t xml:space="preserve">Procurement routes available across Lots </w:t>
      </w:r>
      <w:r w:rsidR="00A60576">
        <w:rPr>
          <w:rFonts w:cs="Arial"/>
          <w:szCs w:val="24"/>
        </w:rPr>
        <w:t xml:space="preserve">4 &amp; 5 only </w:t>
      </w:r>
      <w:r w:rsidRPr="008828F5">
        <w:rPr>
          <w:rFonts w:cs="Arial"/>
          <w:szCs w:val="24"/>
        </w:rPr>
        <w:t>under the CWAS2/P23 FAC can be found in Annex C (Procurement Routes):</w:t>
      </w:r>
      <w:r w:rsidR="00A60576">
        <w:rPr>
          <w:rFonts w:cs="Arial"/>
          <w:szCs w:val="24"/>
        </w:rPr>
        <w:t xml:space="preserve"> </w:t>
      </w:r>
    </w:p>
    <w:p w:rsidR="00596986" w:rsidRPr="00D35DB0" w:rsidRDefault="00917149" w:rsidP="00D35DB0">
      <w:pPr>
        <w:pStyle w:val="IntenseQuote"/>
        <w:rPr>
          <w:rFonts w:cs="NJFont Medium"/>
          <w:i w:val="0"/>
          <w:color w:val="auto"/>
          <w:szCs w:val="48"/>
        </w:rPr>
      </w:pPr>
      <w:r w:rsidRPr="00D35DB0">
        <w:rPr>
          <w:i w:val="0"/>
          <w:color w:val="auto"/>
        </w:rPr>
        <w:t xml:space="preserve">Please note, </w:t>
      </w:r>
      <w:r w:rsidR="00A60576" w:rsidRPr="00D35DB0">
        <w:rPr>
          <w:i w:val="0"/>
          <w:color w:val="auto"/>
        </w:rPr>
        <w:t xml:space="preserve">ANNEX E describes the Lot descriptions </w:t>
      </w:r>
      <w:r w:rsidR="00D90FD6" w:rsidRPr="00D35DB0">
        <w:rPr>
          <w:i w:val="0"/>
          <w:color w:val="auto"/>
        </w:rPr>
        <w:t xml:space="preserve">for Lots 1, </w:t>
      </w:r>
      <w:r w:rsidR="00A60576" w:rsidRPr="00D35DB0">
        <w:rPr>
          <w:i w:val="0"/>
          <w:color w:val="auto"/>
        </w:rPr>
        <w:t>2, &amp; 3 (P23)</w:t>
      </w:r>
    </w:p>
    <w:p w:rsidR="00917149" w:rsidRDefault="000D2D07" w:rsidP="00917149">
      <w:pPr>
        <w:pStyle w:val="Heading3"/>
        <w:numPr>
          <w:ilvl w:val="2"/>
          <w:numId w:val="2"/>
        </w:numPr>
        <w:rPr>
          <w:color w:val="auto"/>
        </w:rPr>
      </w:pPr>
      <w:bookmarkStart w:id="12" w:name="_Toc82764796"/>
      <w:bookmarkStart w:id="13" w:name="_Toc83021017"/>
      <w:bookmarkStart w:id="14" w:name="_Toc83134795"/>
      <w:r w:rsidRPr="00917149">
        <w:rPr>
          <w:color w:val="auto"/>
        </w:rPr>
        <w:t>L</w:t>
      </w:r>
      <w:r w:rsidR="00D90FD6" w:rsidRPr="00917149">
        <w:rPr>
          <w:color w:val="auto"/>
        </w:rPr>
        <w:t>ot 4 - Airfield (National Lot)</w:t>
      </w:r>
      <w:bookmarkEnd w:id="12"/>
      <w:bookmarkEnd w:id="13"/>
      <w:bookmarkEnd w:id="14"/>
    </w:p>
    <w:p w:rsidR="00917149" w:rsidRPr="00D35DB0" w:rsidRDefault="000D2D07" w:rsidP="00917149">
      <w:pPr>
        <w:pStyle w:val="Heading3"/>
        <w:numPr>
          <w:ilvl w:val="2"/>
          <w:numId w:val="2"/>
        </w:numPr>
        <w:rPr>
          <w:color w:val="auto"/>
        </w:rPr>
      </w:pPr>
      <w:bookmarkStart w:id="15" w:name="_Toc82764797"/>
      <w:bookmarkStart w:id="16" w:name="_Toc83021018"/>
      <w:bookmarkStart w:id="17" w:name="_Toc83134796"/>
      <w:r w:rsidRPr="00D35DB0">
        <w:rPr>
          <w:rFonts w:cs="Arial"/>
          <w:color w:val="auto"/>
        </w:rPr>
        <w:t xml:space="preserve">A </w:t>
      </w:r>
      <w:r w:rsidR="009946C1" w:rsidRPr="00D35DB0">
        <w:rPr>
          <w:rFonts w:cs="Arial"/>
          <w:i/>
          <w:color w:val="auto"/>
        </w:rPr>
        <w:t>Supplier Alliance Member</w:t>
      </w:r>
      <w:r w:rsidRPr="00D35DB0">
        <w:rPr>
          <w:rFonts w:cs="Arial"/>
          <w:color w:val="auto"/>
        </w:rPr>
        <w:t xml:space="preserve"> in Lot 4 shall provide access to a full suite of airfield construction works, ancillary structures and associated services, at locations throughout the UK.  This may</w:t>
      </w:r>
      <w:r w:rsidR="00745AC5">
        <w:rPr>
          <w:rFonts w:cs="Arial"/>
          <w:color w:val="auto"/>
        </w:rPr>
        <w:t xml:space="preserve"> include but is not limited to </w:t>
      </w:r>
      <w:r w:rsidRPr="00D35DB0">
        <w:rPr>
          <w:rFonts w:cs="Arial"/>
          <w:color w:val="auto"/>
        </w:rPr>
        <w:t>airside construction i.e. the area of an airport that is within its passport, customs control and security checks.</w:t>
      </w:r>
      <w:bookmarkEnd w:id="15"/>
      <w:bookmarkEnd w:id="16"/>
      <w:bookmarkEnd w:id="17"/>
      <w:r w:rsidR="0016031B" w:rsidRPr="00D35DB0">
        <w:rPr>
          <w:rFonts w:cs="Arial"/>
          <w:color w:val="auto"/>
        </w:rPr>
        <w:tab/>
      </w:r>
    </w:p>
    <w:p w:rsidR="00917149" w:rsidRPr="00D35DB0" w:rsidRDefault="000D2D07" w:rsidP="00917149">
      <w:pPr>
        <w:pStyle w:val="Heading3"/>
        <w:numPr>
          <w:ilvl w:val="2"/>
          <w:numId w:val="2"/>
        </w:numPr>
        <w:rPr>
          <w:color w:val="auto"/>
        </w:rPr>
      </w:pPr>
      <w:bookmarkStart w:id="18" w:name="_Toc82764798"/>
      <w:bookmarkStart w:id="19" w:name="_Toc83021019"/>
      <w:bookmarkStart w:id="20" w:name="_Toc83134797"/>
      <w:r w:rsidRPr="00D35DB0">
        <w:rPr>
          <w:rFonts w:cs="Arial"/>
          <w:color w:val="auto"/>
        </w:rPr>
        <w:t>Lot 5 - Construction Works and Associated Services (National Lot)</w:t>
      </w:r>
      <w:bookmarkEnd w:id="18"/>
      <w:bookmarkEnd w:id="19"/>
      <w:bookmarkEnd w:id="20"/>
    </w:p>
    <w:p w:rsidR="008828F5" w:rsidRPr="00D35DB0" w:rsidRDefault="000D2D07" w:rsidP="00917149">
      <w:pPr>
        <w:pStyle w:val="Heading3"/>
        <w:numPr>
          <w:ilvl w:val="2"/>
          <w:numId w:val="2"/>
        </w:numPr>
        <w:rPr>
          <w:color w:val="auto"/>
        </w:rPr>
      </w:pPr>
      <w:bookmarkStart w:id="21" w:name="_Toc82764799"/>
      <w:bookmarkStart w:id="22" w:name="_Toc83021020"/>
      <w:bookmarkStart w:id="23" w:name="_Toc83134798"/>
      <w:r w:rsidRPr="00D35DB0">
        <w:rPr>
          <w:rFonts w:cs="Arial"/>
          <w:color w:val="auto"/>
        </w:rPr>
        <w:t xml:space="preserve">A </w:t>
      </w:r>
      <w:r w:rsidR="009946C1" w:rsidRPr="00D35DB0">
        <w:rPr>
          <w:rFonts w:cs="Arial"/>
          <w:i/>
          <w:color w:val="auto"/>
        </w:rPr>
        <w:t>Supplier Alliance Member</w:t>
      </w:r>
      <w:r w:rsidRPr="00D35DB0">
        <w:rPr>
          <w:rFonts w:cs="Arial"/>
          <w:color w:val="auto"/>
        </w:rPr>
        <w:t xml:space="preserve"> shall provide access to a full suite of construction works and associated services at locations throughout the UK.</w:t>
      </w:r>
      <w:bookmarkEnd w:id="21"/>
      <w:bookmarkEnd w:id="22"/>
      <w:bookmarkEnd w:id="23"/>
    </w:p>
    <w:p w:rsidR="008828F5" w:rsidRDefault="008828F5" w:rsidP="00596986">
      <w:pPr>
        <w:pStyle w:val="ListParagraph"/>
        <w:spacing w:after="0" w:line="240" w:lineRule="auto"/>
        <w:rPr>
          <w:rFonts w:cs="Arial"/>
          <w:szCs w:val="24"/>
        </w:rPr>
      </w:pPr>
    </w:p>
    <w:p w:rsidR="008828F5" w:rsidRDefault="000D2D07" w:rsidP="00AF18B2">
      <w:pPr>
        <w:pStyle w:val="ListParagraph"/>
        <w:numPr>
          <w:ilvl w:val="1"/>
          <w:numId w:val="2"/>
        </w:numPr>
        <w:spacing w:after="0" w:line="240" w:lineRule="auto"/>
        <w:rPr>
          <w:rFonts w:cs="Arial"/>
          <w:szCs w:val="24"/>
        </w:rPr>
      </w:pPr>
      <w:r w:rsidRPr="008828F5">
        <w:rPr>
          <w:rFonts w:cs="Arial"/>
          <w:szCs w:val="24"/>
        </w:rPr>
        <w:t>Project and Se</w:t>
      </w:r>
      <w:r w:rsidR="008828F5">
        <w:rPr>
          <w:rFonts w:cs="Arial"/>
          <w:szCs w:val="24"/>
        </w:rPr>
        <w:t>rvice Descriptors</w:t>
      </w:r>
      <w:r w:rsidR="00A60576">
        <w:rPr>
          <w:rFonts w:cs="Arial"/>
          <w:szCs w:val="24"/>
        </w:rPr>
        <w:t xml:space="preserve"> Lot 4 &amp; 5 only</w:t>
      </w:r>
    </w:p>
    <w:p w:rsidR="00596986" w:rsidRDefault="00596986" w:rsidP="00596986">
      <w:pPr>
        <w:pStyle w:val="ListParagraph"/>
        <w:spacing w:after="0" w:line="240" w:lineRule="auto"/>
        <w:ind w:left="576"/>
        <w:rPr>
          <w:rFonts w:cs="Arial"/>
          <w:szCs w:val="24"/>
        </w:rPr>
      </w:pPr>
    </w:p>
    <w:p w:rsidR="00917149" w:rsidRDefault="00D90FD6" w:rsidP="00917149">
      <w:pPr>
        <w:pStyle w:val="ListParagraph"/>
        <w:numPr>
          <w:ilvl w:val="2"/>
          <w:numId w:val="2"/>
        </w:numPr>
        <w:spacing w:after="0" w:line="240" w:lineRule="auto"/>
        <w:rPr>
          <w:rFonts w:cs="Arial"/>
          <w:szCs w:val="24"/>
        </w:rPr>
      </w:pPr>
      <w:r w:rsidRPr="00917149">
        <w:rPr>
          <w:rFonts w:cs="Arial"/>
          <w:szCs w:val="24"/>
        </w:rPr>
        <w:t>W</w:t>
      </w:r>
      <w:r w:rsidR="000D2D07" w:rsidRPr="00917149">
        <w:rPr>
          <w:rFonts w:cs="Arial"/>
          <w:szCs w:val="24"/>
        </w:rPr>
        <w:t>orks and services</w:t>
      </w:r>
      <w:r w:rsidRPr="00917149">
        <w:rPr>
          <w:rFonts w:cs="Arial"/>
          <w:szCs w:val="24"/>
        </w:rPr>
        <w:t xml:space="preserve"> for Lot 4 &amp; 5</w:t>
      </w:r>
      <w:r w:rsidR="000D2D07" w:rsidRPr="00917149">
        <w:rPr>
          <w:rFonts w:cs="Arial"/>
          <w:szCs w:val="24"/>
        </w:rPr>
        <w:t xml:space="preserve"> provided by the </w:t>
      </w:r>
      <w:r w:rsidR="009946C1" w:rsidRPr="00917149">
        <w:rPr>
          <w:rFonts w:cs="Arial"/>
          <w:i/>
          <w:szCs w:val="24"/>
        </w:rPr>
        <w:t>Supplier Alliance Member</w:t>
      </w:r>
      <w:r w:rsidR="000D2D07" w:rsidRPr="00917149">
        <w:rPr>
          <w:rFonts w:cs="Arial"/>
          <w:szCs w:val="24"/>
        </w:rPr>
        <w:t xml:space="preserve"> will support the </w:t>
      </w:r>
      <w:r w:rsidR="000D2D07" w:rsidRPr="00917149">
        <w:rPr>
          <w:rFonts w:cs="Arial"/>
          <w:i/>
          <w:szCs w:val="24"/>
        </w:rPr>
        <w:t xml:space="preserve">Client </w:t>
      </w:r>
      <w:r w:rsidR="000D2D07" w:rsidRPr="00917149">
        <w:rPr>
          <w:rFonts w:cs="Arial"/>
          <w:szCs w:val="24"/>
        </w:rPr>
        <w:t xml:space="preserve">and/or </w:t>
      </w:r>
      <w:r w:rsidR="000D2D07" w:rsidRPr="00917149">
        <w:rPr>
          <w:rFonts w:cs="Arial"/>
          <w:i/>
          <w:szCs w:val="24"/>
        </w:rPr>
        <w:t>Additional Clients</w:t>
      </w:r>
      <w:r w:rsidR="000D2D07" w:rsidRPr="00917149">
        <w:rPr>
          <w:rFonts w:cs="Arial"/>
          <w:szCs w:val="24"/>
        </w:rPr>
        <w:t xml:space="preserve"> in the delivery of, but not limited to, the types of construction </w:t>
      </w:r>
      <w:r w:rsidR="00D60013" w:rsidRPr="00917149">
        <w:rPr>
          <w:rFonts w:cs="Arial"/>
          <w:i/>
          <w:szCs w:val="24"/>
        </w:rPr>
        <w:t>Project Contract</w:t>
      </w:r>
      <w:r w:rsidR="000D2D07" w:rsidRPr="00917149">
        <w:rPr>
          <w:rFonts w:cs="Arial"/>
          <w:szCs w:val="24"/>
        </w:rPr>
        <w:t xml:space="preserve"> and/or programmes indicated in Annex A (Works and Services – Project Type).</w:t>
      </w:r>
    </w:p>
    <w:p w:rsidR="00917149" w:rsidRDefault="000D2D07" w:rsidP="00917149">
      <w:pPr>
        <w:pStyle w:val="ListParagraph"/>
        <w:numPr>
          <w:ilvl w:val="2"/>
          <w:numId w:val="2"/>
        </w:numPr>
        <w:spacing w:after="0" w:line="240" w:lineRule="auto"/>
        <w:rPr>
          <w:rFonts w:cs="Arial"/>
          <w:szCs w:val="24"/>
        </w:rPr>
      </w:pPr>
      <w:r w:rsidRPr="00917149">
        <w:rPr>
          <w:rFonts w:cs="Arial"/>
          <w:szCs w:val="24"/>
        </w:rPr>
        <w:t xml:space="preserve">The existing estate and new build / refurbishments / extensions / alterations / maintenance requirements etc. within the </w:t>
      </w:r>
      <w:r w:rsidR="00CF3262" w:rsidRPr="00917149">
        <w:rPr>
          <w:rFonts w:cs="Arial"/>
          <w:i/>
          <w:szCs w:val="24"/>
        </w:rPr>
        <w:t xml:space="preserve">Additional Clients </w:t>
      </w:r>
      <w:r w:rsidRPr="00917149">
        <w:rPr>
          <w:rFonts w:cs="Arial"/>
          <w:szCs w:val="24"/>
        </w:rPr>
        <w:t>estates may vary widely, and is likely to range from historic buildings, structures and infrastructure through to modern ‘state of the art’ buildings, structures and infrastructure. Projects may include traditional to modular forms of construction and may include, but not be limited to, the works and services outlined within Annex B (Works and S</w:t>
      </w:r>
      <w:r w:rsidR="00596986" w:rsidRPr="00917149">
        <w:rPr>
          <w:rFonts w:cs="Arial"/>
          <w:szCs w:val="24"/>
        </w:rPr>
        <w:t>ervices – Service Requirements).</w:t>
      </w:r>
    </w:p>
    <w:p w:rsidR="002B47D5" w:rsidRPr="00917149" w:rsidRDefault="000D2D07" w:rsidP="00917149">
      <w:pPr>
        <w:pStyle w:val="ListParagraph"/>
        <w:numPr>
          <w:ilvl w:val="2"/>
          <w:numId w:val="2"/>
        </w:numPr>
        <w:spacing w:after="0" w:line="240" w:lineRule="auto"/>
        <w:rPr>
          <w:rFonts w:cs="Arial"/>
          <w:szCs w:val="24"/>
        </w:rPr>
      </w:pPr>
      <w:r w:rsidRPr="002B47D5">
        <w:t xml:space="preserve">The scope required for each project will be specified at the </w:t>
      </w:r>
      <w:r w:rsidR="00D60013" w:rsidRPr="00917149">
        <w:rPr>
          <w:i/>
        </w:rPr>
        <w:t>Project Contract</w:t>
      </w:r>
      <w:r w:rsidRPr="002B47D5">
        <w:t xml:space="preserve"> stage. Indicative works and services matrices are available in Annex A (Works and Services – Project Type) and Annex B (Works and </w:t>
      </w:r>
      <w:r w:rsidR="002B47D5" w:rsidRPr="002B47D5">
        <w:t>Services– Service Requirements).</w:t>
      </w:r>
    </w:p>
    <w:p w:rsidR="00D60013" w:rsidRPr="00D35DB0" w:rsidRDefault="00917149" w:rsidP="00D35DB0">
      <w:pPr>
        <w:pStyle w:val="IntenseQuote"/>
        <w:rPr>
          <w:i w:val="0"/>
          <w:color w:val="auto"/>
        </w:rPr>
      </w:pPr>
      <w:r w:rsidRPr="00D35DB0">
        <w:rPr>
          <w:i w:val="0"/>
          <w:color w:val="auto"/>
        </w:rPr>
        <w:t xml:space="preserve">Please note, </w:t>
      </w:r>
      <w:r w:rsidR="00D60013" w:rsidRPr="00D35DB0">
        <w:rPr>
          <w:i w:val="0"/>
          <w:color w:val="auto"/>
        </w:rPr>
        <w:t>ANNEX E describes the works, services, and working with others requirements for Lots 1, 2, &amp; 3 (P23)</w:t>
      </w:r>
    </w:p>
    <w:p w:rsidR="00917149" w:rsidRPr="00917149" w:rsidRDefault="00917149" w:rsidP="00D60013">
      <w:pPr>
        <w:spacing w:after="0" w:line="240" w:lineRule="auto"/>
        <w:ind w:left="568"/>
        <w:rPr>
          <w:rFonts w:cs="Arial"/>
          <w:szCs w:val="24"/>
        </w:rPr>
      </w:pPr>
    </w:p>
    <w:p w:rsidR="007B4285" w:rsidRDefault="000D2D07" w:rsidP="00AF18B2">
      <w:pPr>
        <w:pStyle w:val="Heading1"/>
        <w:numPr>
          <w:ilvl w:val="0"/>
          <w:numId w:val="2"/>
        </w:numPr>
        <w:spacing w:before="0" w:line="240" w:lineRule="auto"/>
      </w:pPr>
      <w:bookmarkStart w:id="24" w:name="_Toc83134799"/>
      <w:r w:rsidRPr="00A316DB">
        <w:t>Standard</w:t>
      </w:r>
      <w:r w:rsidR="002B47D5">
        <w:t>s</w:t>
      </w:r>
      <w:bookmarkEnd w:id="24"/>
      <w:r w:rsidR="002B47D5">
        <w:tab/>
      </w:r>
    </w:p>
    <w:p w:rsidR="00596986" w:rsidRPr="00596986" w:rsidRDefault="00596986" w:rsidP="00596986"/>
    <w:p w:rsidR="00DF65BA" w:rsidRPr="00D25808" w:rsidRDefault="000D2D07" w:rsidP="00AF18B2">
      <w:pPr>
        <w:pStyle w:val="ListParagraph"/>
        <w:numPr>
          <w:ilvl w:val="1"/>
          <w:numId w:val="2"/>
        </w:numPr>
        <w:spacing w:after="0" w:line="240" w:lineRule="auto"/>
        <w:rPr>
          <w:rFonts w:cs="Arial"/>
          <w:szCs w:val="24"/>
        </w:rPr>
      </w:pPr>
      <w:r w:rsidRPr="002B47D5">
        <w:t xml:space="preserve">The </w:t>
      </w:r>
      <w:r w:rsidR="009946C1" w:rsidRPr="009946C1">
        <w:rPr>
          <w:i/>
        </w:rPr>
        <w:t>Supplier Alliance Member</w:t>
      </w:r>
      <w:r w:rsidRPr="002B47D5">
        <w:t xml:space="preserve"> shall at all times for the duration of this CWAS2/P23 FAC, and the term of any individual </w:t>
      </w:r>
      <w:r w:rsidRPr="00D60013">
        <w:rPr>
          <w:i/>
        </w:rPr>
        <w:t>Project Contract</w:t>
      </w:r>
      <w:r w:rsidRPr="002B47D5">
        <w:t xml:space="preserve">, comply with the relevant standards for the scope of the works and services required for </w:t>
      </w:r>
      <w:r w:rsidR="00B506AB">
        <w:t>all Lots.</w:t>
      </w:r>
      <w:r w:rsidR="009C46B9">
        <w:t xml:space="preserve"> This</w:t>
      </w:r>
      <w:r w:rsidRPr="002B47D5">
        <w:t xml:space="preserve"> includes</w:t>
      </w:r>
      <w:r w:rsidR="009C46B9">
        <w:t>,</w:t>
      </w:r>
      <w:r w:rsidRPr="002B47D5">
        <w:t xml:space="preserve"> but i</w:t>
      </w:r>
      <w:r w:rsidR="009C46B9">
        <w:t>s not limited to</w:t>
      </w:r>
      <w:r w:rsidR="007B4285">
        <w:t xml:space="preserve"> the following</w:t>
      </w:r>
      <w:r w:rsidR="00D60013">
        <w:t>:</w:t>
      </w:r>
    </w:p>
    <w:p w:rsidR="00D25808" w:rsidRPr="00DF65BA" w:rsidRDefault="00D25808" w:rsidP="00D25808">
      <w:pPr>
        <w:pStyle w:val="ListParagraph"/>
        <w:spacing w:after="0" w:line="240" w:lineRule="auto"/>
        <w:ind w:left="576"/>
        <w:rPr>
          <w:rFonts w:cs="Arial"/>
          <w:szCs w:val="24"/>
        </w:rPr>
      </w:pPr>
    </w:p>
    <w:p w:rsidR="00917149" w:rsidRPr="00917149" w:rsidRDefault="0016031B" w:rsidP="00917149">
      <w:pPr>
        <w:pStyle w:val="ListParagraph"/>
        <w:numPr>
          <w:ilvl w:val="2"/>
          <w:numId w:val="2"/>
        </w:numPr>
        <w:spacing w:after="0" w:line="240" w:lineRule="auto"/>
        <w:rPr>
          <w:rFonts w:cs="Arial"/>
          <w:szCs w:val="24"/>
        </w:rPr>
      </w:pPr>
      <w:r w:rsidRPr="007B4285">
        <w:t>A</w:t>
      </w:r>
      <w:r w:rsidR="000D2D07" w:rsidRPr="007B4285">
        <w:t xml:space="preserve"> Quality Management System supported by the International Organisation for Standardisation ISO 9001 Quality Management System, or the current European Foundation for Quality Management (EFQM) Excellence Model criteria or equivalent;</w:t>
      </w:r>
    </w:p>
    <w:p w:rsidR="00917149" w:rsidRDefault="0016031B" w:rsidP="00917149">
      <w:pPr>
        <w:pStyle w:val="ListParagraph"/>
        <w:numPr>
          <w:ilvl w:val="2"/>
          <w:numId w:val="2"/>
        </w:numPr>
        <w:spacing w:after="0" w:line="240" w:lineRule="auto"/>
        <w:rPr>
          <w:rFonts w:cs="Arial"/>
          <w:szCs w:val="24"/>
        </w:rPr>
      </w:pPr>
      <w:r w:rsidRPr="00917149">
        <w:rPr>
          <w:rFonts w:cs="Arial"/>
          <w:szCs w:val="24"/>
        </w:rPr>
        <w:t>A</w:t>
      </w:r>
      <w:r w:rsidR="000D2D07" w:rsidRPr="00917149">
        <w:rPr>
          <w:rFonts w:cs="Arial"/>
          <w:szCs w:val="24"/>
        </w:rPr>
        <w:t>n Environmental Management System supported by the International Organisation for Standardisation ISO 14001 Environmental Management System or equivalent;</w:t>
      </w:r>
    </w:p>
    <w:p w:rsidR="00917149" w:rsidRDefault="000D2D07" w:rsidP="00917149">
      <w:pPr>
        <w:pStyle w:val="ListParagraph"/>
        <w:numPr>
          <w:ilvl w:val="2"/>
          <w:numId w:val="2"/>
        </w:numPr>
        <w:spacing w:after="0" w:line="240" w:lineRule="auto"/>
        <w:rPr>
          <w:rFonts w:cs="Arial"/>
          <w:szCs w:val="24"/>
        </w:rPr>
      </w:pPr>
      <w:r w:rsidRPr="00917149">
        <w:rPr>
          <w:rFonts w:cs="Arial"/>
          <w:szCs w:val="24"/>
        </w:rPr>
        <w:t>Cyber Essential Scheme requirements (see Section 15 Cyber Essentials below); and</w:t>
      </w:r>
    </w:p>
    <w:p w:rsidR="00DF65BA" w:rsidRPr="00917149" w:rsidRDefault="000D2D07" w:rsidP="00917149">
      <w:pPr>
        <w:pStyle w:val="ListParagraph"/>
        <w:numPr>
          <w:ilvl w:val="2"/>
          <w:numId w:val="2"/>
        </w:numPr>
        <w:spacing w:after="0" w:line="240" w:lineRule="auto"/>
        <w:rPr>
          <w:rFonts w:cs="Arial"/>
          <w:szCs w:val="24"/>
        </w:rPr>
      </w:pPr>
      <w:r w:rsidRPr="00917149">
        <w:rPr>
          <w:rFonts w:cs="Arial"/>
          <w:szCs w:val="24"/>
        </w:rPr>
        <w:t>A business continuity plan</w:t>
      </w:r>
      <w:r w:rsidR="001022F4" w:rsidRPr="00917149">
        <w:rPr>
          <w:rFonts w:cs="Arial"/>
          <w:szCs w:val="24"/>
        </w:rPr>
        <w:t xml:space="preserve"> and crisis management plan in </w:t>
      </w:r>
      <w:r w:rsidRPr="00917149">
        <w:rPr>
          <w:rFonts w:cs="Arial"/>
          <w:szCs w:val="24"/>
        </w:rPr>
        <w:t>accordance with the principles and operation of ISO22301 and ISO22313 and any new or emergent or updated relevant standards.</w:t>
      </w:r>
    </w:p>
    <w:p w:rsidR="00B506AB" w:rsidRPr="00D35DB0" w:rsidRDefault="00917149" w:rsidP="00D35DB0">
      <w:pPr>
        <w:pStyle w:val="IntenseQuote"/>
        <w:rPr>
          <w:i w:val="0"/>
          <w:color w:val="auto"/>
        </w:rPr>
      </w:pPr>
      <w:r w:rsidRPr="00D35DB0">
        <w:rPr>
          <w:i w:val="0"/>
          <w:color w:val="auto"/>
        </w:rPr>
        <w:t xml:space="preserve">Please note, </w:t>
      </w:r>
      <w:r w:rsidR="00B506AB" w:rsidRPr="00D35DB0">
        <w:rPr>
          <w:i w:val="0"/>
          <w:color w:val="auto"/>
        </w:rPr>
        <w:t>Annex E details additional standards re</w:t>
      </w:r>
      <w:r w:rsidR="00BD2E59" w:rsidRPr="00D35DB0">
        <w:rPr>
          <w:i w:val="0"/>
          <w:color w:val="auto"/>
        </w:rPr>
        <w:t>qu</w:t>
      </w:r>
      <w:r w:rsidR="00CF3262" w:rsidRPr="00D35DB0">
        <w:rPr>
          <w:i w:val="0"/>
          <w:color w:val="auto"/>
        </w:rPr>
        <w:t>ired for P23 Lots 1, 2 &amp; 3</w:t>
      </w:r>
      <w:r w:rsidR="00B506AB" w:rsidRPr="00D35DB0">
        <w:rPr>
          <w:i w:val="0"/>
          <w:color w:val="auto"/>
        </w:rPr>
        <w:t>.</w:t>
      </w:r>
    </w:p>
    <w:p w:rsidR="00DF65BA" w:rsidRDefault="000D2D07" w:rsidP="00AF18B2">
      <w:pPr>
        <w:pStyle w:val="ListParagraph"/>
        <w:numPr>
          <w:ilvl w:val="1"/>
          <w:numId w:val="2"/>
        </w:numPr>
        <w:spacing w:after="0" w:line="240" w:lineRule="auto"/>
        <w:rPr>
          <w:rFonts w:cs="Arial"/>
          <w:szCs w:val="24"/>
        </w:rPr>
      </w:pPr>
      <w:r w:rsidRPr="00DF65BA">
        <w:rPr>
          <w:rFonts w:cs="Arial"/>
          <w:szCs w:val="24"/>
        </w:rPr>
        <w:t>Building Regulations and Fire Safety for Buildings over 18m tal</w:t>
      </w:r>
      <w:r w:rsidR="001022F4" w:rsidRPr="00DF65BA">
        <w:rPr>
          <w:rFonts w:cs="Arial"/>
          <w:szCs w:val="24"/>
        </w:rPr>
        <w:t>l.</w:t>
      </w:r>
    </w:p>
    <w:p w:rsidR="00DF65BA" w:rsidRPr="00DF65BA" w:rsidRDefault="00DF65BA" w:rsidP="00596986">
      <w:pPr>
        <w:pStyle w:val="ListParagraph"/>
        <w:spacing w:after="0" w:line="240" w:lineRule="auto"/>
        <w:ind w:left="576"/>
        <w:rPr>
          <w:rFonts w:cs="Arial"/>
          <w:szCs w:val="24"/>
        </w:rPr>
      </w:pPr>
    </w:p>
    <w:p w:rsidR="000D2D07" w:rsidRPr="00DF65BA" w:rsidRDefault="000D2D07" w:rsidP="00AF18B2">
      <w:pPr>
        <w:pStyle w:val="ListParagraph"/>
        <w:numPr>
          <w:ilvl w:val="2"/>
          <w:numId w:val="2"/>
        </w:numPr>
        <w:spacing w:after="0" w:line="240" w:lineRule="auto"/>
        <w:rPr>
          <w:rFonts w:cs="Arial"/>
          <w:szCs w:val="24"/>
        </w:rPr>
      </w:pPr>
      <w:r w:rsidRPr="00DF65BA">
        <w:rPr>
          <w:rFonts w:cs="Arial"/>
          <w:szCs w:val="24"/>
        </w:rPr>
        <w:t xml:space="preserve">The </w:t>
      </w:r>
      <w:r w:rsidR="009946C1" w:rsidRPr="009946C1">
        <w:rPr>
          <w:rFonts w:cs="Arial"/>
          <w:i/>
          <w:szCs w:val="24"/>
        </w:rPr>
        <w:t>Supplier Alliance Member</w:t>
      </w:r>
      <w:r w:rsidRPr="00DF65BA">
        <w:rPr>
          <w:rFonts w:cs="Arial"/>
          <w:szCs w:val="24"/>
        </w:rPr>
        <w:t xml:space="preserve"> shall ensure that their works and services meet any findings and recommendations, as required by the </w:t>
      </w:r>
      <w:r w:rsidR="00CF3262" w:rsidRPr="00CF3262">
        <w:rPr>
          <w:rFonts w:cs="Arial"/>
          <w:i/>
          <w:szCs w:val="24"/>
        </w:rPr>
        <w:t>Project Brief</w:t>
      </w:r>
      <w:r w:rsidRPr="00DF65BA">
        <w:rPr>
          <w:rFonts w:cs="Arial"/>
          <w:szCs w:val="24"/>
        </w:rPr>
        <w:t>, identified by the independent review of Building Regulations and Fire Safety.</w:t>
      </w:r>
    </w:p>
    <w:p w:rsidR="00DF65BA" w:rsidRDefault="000D2D07" w:rsidP="00AF18B2">
      <w:pPr>
        <w:pStyle w:val="ListParagraph"/>
        <w:numPr>
          <w:ilvl w:val="2"/>
          <w:numId w:val="2"/>
        </w:numPr>
        <w:spacing w:after="0" w:line="240" w:lineRule="auto"/>
        <w:rPr>
          <w:rFonts w:cs="Arial"/>
          <w:szCs w:val="24"/>
        </w:rPr>
      </w:pPr>
      <w:r w:rsidRPr="00DF65BA">
        <w:rPr>
          <w:rFonts w:cs="Arial"/>
          <w:szCs w:val="24"/>
        </w:rPr>
        <w:t xml:space="preserve">The </w:t>
      </w:r>
      <w:r w:rsidR="009946C1" w:rsidRPr="009946C1">
        <w:rPr>
          <w:rFonts w:cs="Arial"/>
          <w:i/>
          <w:szCs w:val="24"/>
        </w:rPr>
        <w:t>Supplier Alliance Member</w:t>
      </w:r>
      <w:r w:rsidRPr="00DF65BA">
        <w:rPr>
          <w:rFonts w:cs="Arial"/>
          <w:szCs w:val="24"/>
        </w:rPr>
        <w:t xml:space="preserve"> and its </w:t>
      </w:r>
      <w:r w:rsidR="005952D9" w:rsidRPr="005952D9">
        <w:rPr>
          <w:rFonts w:cs="Arial"/>
          <w:i/>
          <w:szCs w:val="24"/>
        </w:rPr>
        <w:t>Supply Chain</w:t>
      </w:r>
      <w:r w:rsidRPr="00DF65BA">
        <w:rPr>
          <w:rFonts w:cs="Arial"/>
          <w:szCs w:val="24"/>
        </w:rPr>
        <w:t xml:space="preserve"> are expected to be familiar with the Dame Judith Hackitt report – “Building a Safer Future” - and the subsequent Competence Steering Group paper “Setting the Bar - A New Competence Regime for Building a Safer Future”. </w:t>
      </w:r>
      <w:r w:rsidR="009946C1" w:rsidRPr="009946C1">
        <w:rPr>
          <w:rFonts w:cs="Arial"/>
          <w:i/>
          <w:szCs w:val="24"/>
        </w:rPr>
        <w:t>Supplier Alliance Member</w:t>
      </w:r>
      <w:r w:rsidRPr="00DF65BA">
        <w:rPr>
          <w:rFonts w:cs="Arial"/>
          <w:szCs w:val="24"/>
        </w:rPr>
        <w:t xml:space="preserve">s should be able to deploy the themes of fire safety intent and audit and the information data ‘Golden Thread’, collecting fire safety </w:t>
      </w:r>
      <w:r w:rsidR="000D3B56">
        <w:rPr>
          <w:rFonts w:cs="Arial"/>
          <w:szCs w:val="24"/>
        </w:rPr>
        <w:t>data throughout the project. This ensures</w:t>
      </w:r>
      <w:r w:rsidRPr="00DF65BA">
        <w:rPr>
          <w:rFonts w:cs="Arial"/>
          <w:szCs w:val="24"/>
        </w:rPr>
        <w:t xml:space="preserve"> it is validated and provides a full audit of signed off systems and details for issue at the end of a project – see also Government Soft </w:t>
      </w:r>
      <w:r w:rsidRPr="001431E7">
        <w:rPr>
          <w:rFonts w:cs="Arial"/>
          <w:szCs w:val="24"/>
        </w:rPr>
        <w:t>Landings (GSL) at Section 33 and Building Information Modelling (BIM) at Section 35 below).</w:t>
      </w:r>
    </w:p>
    <w:p w:rsidR="00596986" w:rsidRPr="00DF65BA" w:rsidRDefault="00596986" w:rsidP="00596986">
      <w:pPr>
        <w:pStyle w:val="ListParagraph"/>
        <w:spacing w:after="0" w:line="240" w:lineRule="auto"/>
        <w:rPr>
          <w:rFonts w:cs="Arial"/>
          <w:szCs w:val="24"/>
        </w:rPr>
      </w:pPr>
    </w:p>
    <w:p w:rsidR="00596986" w:rsidRDefault="000D2D07" w:rsidP="00AF18B2">
      <w:pPr>
        <w:pStyle w:val="Heading1"/>
        <w:numPr>
          <w:ilvl w:val="0"/>
          <w:numId w:val="2"/>
        </w:numPr>
        <w:spacing w:before="0" w:line="240" w:lineRule="auto"/>
      </w:pPr>
      <w:bookmarkStart w:id="25" w:name="_Toc83134800"/>
      <w:r w:rsidRPr="00A316DB">
        <w:t xml:space="preserve">Legislation and Client and </w:t>
      </w:r>
      <w:r w:rsidR="009946C1" w:rsidRPr="009946C1">
        <w:rPr>
          <w:i/>
        </w:rPr>
        <w:t xml:space="preserve">Additional </w:t>
      </w:r>
      <w:r w:rsidR="00D90FD6" w:rsidRPr="00D90FD6">
        <w:rPr>
          <w:i/>
        </w:rPr>
        <w:t>Client</w:t>
      </w:r>
      <w:r w:rsidR="00D90FD6">
        <w:rPr>
          <w:i/>
        </w:rPr>
        <w:t xml:space="preserve"> </w:t>
      </w:r>
      <w:r w:rsidRPr="00A316DB">
        <w:t>Processes and Procedures</w:t>
      </w:r>
      <w:bookmarkEnd w:id="25"/>
    </w:p>
    <w:p w:rsidR="00596986" w:rsidRPr="00596986" w:rsidRDefault="00596986" w:rsidP="00596986">
      <w:pPr>
        <w:spacing w:after="0" w:line="240" w:lineRule="auto"/>
      </w:pPr>
    </w:p>
    <w:p w:rsidR="00596986" w:rsidRPr="00596986" w:rsidRDefault="000D2D07" w:rsidP="00AF18B2">
      <w:pPr>
        <w:pStyle w:val="ListParagraph"/>
        <w:numPr>
          <w:ilvl w:val="1"/>
          <w:numId w:val="2"/>
        </w:numPr>
        <w:spacing w:after="0" w:line="240" w:lineRule="auto"/>
        <w:rPr>
          <w:rFonts w:cstheme="majorBidi"/>
          <w:szCs w:val="32"/>
        </w:rPr>
      </w:pPr>
      <w:r w:rsidRPr="00596986">
        <w:t xml:space="preserve">The </w:t>
      </w:r>
      <w:r w:rsidR="009946C1" w:rsidRPr="009946C1">
        <w:rPr>
          <w:i/>
        </w:rPr>
        <w:t>Supplier Alliance Member</w:t>
      </w:r>
      <w:r w:rsidRPr="00596986">
        <w:t xml:space="preserve"> shall ensure that </w:t>
      </w:r>
      <w:r w:rsidR="000D3B56">
        <w:t>its</w:t>
      </w:r>
      <w:r w:rsidRPr="00596986">
        <w:t xml:space="preserve"> works and services are at all</w:t>
      </w:r>
      <w:r w:rsidR="001022F4" w:rsidRPr="00596986">
        <w:t xml:space="preserve"> </w:t>
      </w:r>
      <w:r w:rsidRPr="00596986">
        <w:t xml:space="preserve">times compliant with the Law of the United Kingdom, as applicable </w:t>
      </w:r>
      <w:r w:rsidR="001022F4" w:rsidRPr="00596986">
        <w:t xml:space="preserve">to the jurisdiction applicable </w:t>
      </w:r>
      <w:r w:rsidRPr="00596986">
        <w:t xml:space="preserve">to the </w:t>
      </w:r>
      <w:r w:rsidR="00D60013" w:rsidRPr="00D60013">
        <w:rPr>
          <w:i/>
        </w:rPr>
        <w:t>Project Contract</w:t>
      </w:r>
      <w:r w:rsidRPr="00DF65BA">
        <w:t>.</w:t>
      </w:r>
    </w:p>
    <w:p w:rsidR="00596986" w:rsidRPr="00596986" w:rsidRDefault="00596986" w:rsidP="00596986">
      <w:pPr>
        <w:pStyle w:val="ListParagraph"/>
        <w:spacing w:after="0" w:line="240" w:lineRule="auto"/>
        <w:ind w:left="576"/>
        <w:rPr>
          <w:rFonts w:cstheme="majorBidi"/>
          <w:szCs w:val="32"/>
        </w:rPr>
      </w:pPr>
    </w:p>
    <w:p w:rsidR="00596986" w:rsidRPr="008116DB" w:rsidRDefault="000D2D07" w:rsidP="00AF18B2">
      <w:pPr>
        <w:pStyle w:val="ListParagraph"/>
        <w:numPr>
          <w:ilvl w:val="1"/>
          <w:numId w:val="2"/>
        </w:numPr>
        <w:spacing w:after="0" w:line="240" w:lineRule="auto"/>
        <w:rPr>
          <w:rFonts w:cstheme="majorBidi"/>
          <w:szCs w:val="32"/>
        </w:rPr>
      </w:pPr>
      <w:r w:rsidRPr="00596986">
        <w:rPr>
          <w:rFonts w:cs="Arial"/>
          <w:szCs w:val="24"/>
        </w:rPr>
        <w:lastRenderedPageBreak/>
        <w:t xml:space="preserve">Such compliance shall include all relevant primary and secondary legislation relevant to the </w:t>
      </w:r>
      <w:r w:rsidR="00CF3262">
        <w:rPr>
          <w:rFonts w:cs="Arial"/>
          <w:szCs w:val="24"/>
        </w:rPr>
        <w:t>FAC</w:t>
      </w:r>
      <w:r w:rsidRPr="00596986">
        <w:rPr>
          <w:rFonts w:cs="Arial"/>
          <w:szCs w:val="24"/>
        </w:rPr>
        <w:t xml:space="preserve"> contract documents and </w:t>
      </w:r>
      <w:r w:rsidR="00D60013" w:rsidRPr="00D60013">
        <w:rPr>
          <w:rFonts w:cs="Arial"/>
          <w:i/>
          <w:szCs w:val="24"/>
        </w:rPr>
        <w:t>Project Contract</w:t>
      </w:r>
      <w:r w:rsidRPr="00596986">
        <w:rPr>
          <w:rFonts w:cs="Arial"/>
          <w:szCs w:val="24"/>
        </w:rPr>
        <w:t>.</w:t>
      </w:r>
    </w:p>
    <w:p w:rsidR="008116DB" w:rsidRPr="008116DB" w:rsidRDefault="008116DB" w:rsidP="008116DB">
      <w:pPr>
        <w:pStyle w:val="ListParagraph"/>
        <w:rPr>
          <w:rFonts w:cstheme="majorBidi"/>
          <w:szCs w:val="32"/>
        </w:rPr>
      </w:pPr>
    </w:p>
    <w:p w:rsidR="006F09E6" w:rsidRPr="00BD2E59" w:rsidRDefault="000D2D07" w:rsidP="00AF18B2">
      <w:pPr>
        <w:pStyle w:val="ListParagraph"/>
        <w:numPr>
          <w:ilvl w:val="2"/>
          <w:numId w:val="2"/>
        </w:numPr>
        <w:spacing w:after="0" w:line="240" w:lineRule="auto"/>
        <w:rPr>
          <w:rFonts w:cstheme="majorBidi"/>
          <w:szCs w:val="32"/>
        </w:rPr>
      </w:pPr>
      <w:r w:rsidRPr="00596986">
        <w:rPr>
          <w:rFonts w:cs="Arial"/>
          <w:szCs w:val="24"/>
        </w:rPr>
        <w:t xml:space="preserve">The </w:t>
      </w:r>
      <w:r w:rsidR="009946C1" w:rsidRPr="009946C1">
        <w:rPr>
          <w:rFonts w:cs="Arial"/>
          <w:i/>
          <w:szCs w:val="24"/>
        </w:rPr>
        <w:t>Supplier Alliance Member</w:t>
      </w:r>
      <w:r w:rsidRPr="00596986">
        <w:rPr>
          <w:rFonts w:cs="Arial"/>
          <w:szCs w:val="24"/>
        </w:rPr>
        <w:t xml:space="preserve"> shall support the </w:t>
      </w:r>
      <w:r w:rsidRPr="00CF3262">
        <w:rPr>
          <w:rFonts w:cs="Arial"/>
          <w:i/>
          <w:szCs w:val="24"/>
        </w:rPr>
        <w:t>Client</w:t>
      </w:r>
      <w:r w:rsidRPr="00596986">
        <w:rPr>
          <w:rFonts w:cs="Arial"/>
          <w:szCs w:val="24"/>
        </w:rPr>
        <w:t xml:space="preserve"> and </w:t>
      </w:r>
      <w:r w:rsidR="00CF3262" w:rsidRPr="00CF3262">
        <w:rPr>
          <w:rFonts w:cs="Arial"/>
          <w:i/>
          <w:szCs w:val="24"/>
        </w:rPr>
        <w:t xml:space="preserve">Additional Clients </w:t>
      </w:r>
      <w:r w:rsidRPr="00596986">
        <w:rPr>
          <w:rFonts w:cs="Arial"/>
          <w:szCs w:val="24"/>
        </w:rPr>
        <w:t>in ensuring compliance with all regulations, including the implementation of any relevant procedures.</w:t>
      </w:r>
    </w:p>
    <w:p w:rsidR="00BD2E59" w:rsidRDefault="00BD2E59" w:rsidP="00BD2E59">
      <w:pPr>
        <w:pStyle w:val="ListParagraph"/>
        <w:spacing w:after="0" w:line="240" w:lineRule="auto"/>
        <w:rPr>
          <w:rFonts w:cs="Arial"/>
          <w:szCs w:val="24"/>
        </w:rPr>
      </w:pPr>
    </w:p>
    <w:p w:rsidR="00BD2E59" w:rsidRPr="00D35DB0" w:rsidRDefault="00D35DB0" w:rsidP="00D35DB0">
      <w:pPr>
        <w:pStyle w:val="IntenseQuote"/>
        <w:rPr>
          <w:i w:val="0"/>
          <w:color w:val="auto"/>
        </w:rPr>
      </w:pPr>
      <w:r w:rsidRPr="00D35DB0">
        <w:rPr>
          <w:i w:val="0"/>
          <w:color w:val="auto"/>
        </w:rPr>
        <w:t xml:space="preserve">Please note, </w:t>
      </w:r>
      <w:r w:rsidR="00BD2E59" w:rsidRPr="00D35DB0">
        <w:rPr>
          <w:i w:val="0"/>
          <w:color w:val="auto"/>
        </w:rPr>
        <w:t xml:space="preserve">Annex E details additional Legislation and Client and </w:t>
      </w:r>
      <w:r w:rsidR="009946C1" w:rsidRPr="00D35DB0">
        <w:rPr>
          <w:i w:val="0"/>
          <w:color w:val="auto"/>
        </w:rPr>
        <w:t xml:space="preserve">Additional </w:t>
      </w:r>
      <w:r w:rsidR="00D90FD6" w:rsidRPr="00D35DB0">
        <w:rPr>
          <w:i w:val="0"/>
          <w:color w:val="auto"/>
        </w:rPr>
        <w:t xml:space="preserve">Client </w:t>
      </w:r>
      <w:r w:rsidR="00BD2E59" w:rsidRPr="00D35DB0">
        <w:rPr>
          <w:i w:val="0"/>
          <w:color w:val="auto"/>
        </w:rPr>
        <w:t>Processes and Procedures required for P23 Lots 1, 2 and 3.</w:t>
      </w:r>
    </w:p>
    <w:p w:rsidR="00BD2E59" w:rsidRPr="006F09E6" w:rsidRDefault="00BD2E59" w:rsidP="00BD2E59">
      <w:pPr>
        <w:pStyle w:val="ListParagraph"/>
        <w:spacing w:after="0" w:line="240" w:lineRule="auto"/>
        <w:rPr>
          <w:rFonts w:cstheme="majorBidi"/>
          <w:szCs w:val="32"/>
        </w:rPr>
      </w:pPr>
    </w:p>
    <w:p w:rsidR="00003F94" w:rsidRDefault="000D2D07" w:rsidP="005F186B">
      <w:pPr>
        <w:pStyle w:val="Heading1"/>
        <w:numPr>
          <w:ilvl w:val="0"/>
          <w:numId w:val="2"/>
        </w:numPr>
        <w:spacing w:before="0"/>
        <w:ind w:left="431" w:hanging="431"/>
      </w:pPr>
      <w:bookmarkStart w:id="26" w:name="_Toc83134801"/>
      <w:r w:rsidRPr="00A316DB">
        <w:t>Existing Facilities</w:t>
      </w:r>
      <w:bookmarkEnd w:id="26"/>
    </w:p>
    <w:p w:rsidR="002A2DD3" w:rsidRDefault="002A2DD3" w:rsidP="002A2DD3">
      <w:pPr>
        <w:pStyle w:val="ListParagraph"/>
        <w:ind w:left="576"/>
      </w:pPr>
    </w:p>
    <w:p w:rsidR="006F09E6" w:rsidRDefault="00CF3262" w:rsidP="00AF18B2">
      <w:pPr>
        <w:pStyle w:val="ListParagraph"/>
        <w:numPr>
          <w:ilvl w:val="1"/>
          <w:numId w:val="2"/>
        </w:numPr>
      </w:pPr>
      <w:r>
        <w:t>Working in existing assets and f</w:t>
      </w:r>
      <w:r w:rsidR="000D2D07" w:rsidRPr="006F09E6">
        <w:t>acilities</w:t>
      </w:r>
    </w:p>
    <w:p w:rsidR="00D35DB0" w:rsidRDefault="00D35DB0" w:rsidP="00D35DB0">
      <w:pPr>
        <w:pStyle w:val="ListParagraph"/>
        <w:ind w:left="576"/>
      </w:pPr>
    </w:p>
    <w:p w:rsidR="006F09E6" w:rsidRPr="006F09E6" w:rsidRDefault="000D2D07" w:rsidP="00AF18B2">
      <w:pPr>
        <w:pStyle w:val="ListParagraph"/>
        <w:numPr>
          <w:ilvl w:val="2"/>
          <w:numId w:val="2"/>
        </w:numPr>
      </w:pPr>
      <w:r w:rsidRPr="006F09E6">
        <w:rPr>
          <w:rFonts w:cs="Arial"/>
          <w:szCs w:val="24"/>
        </w:rPr>
        <w:t xml:space="preserve">Unless stated otherwise in the </w:t>
      </w:r>
      <w:r w:rsidR="00CF3262" w:rsidRPr="00CF3262">
        <w:rPr>
          <w:rFonts w:cs="Arial"/>
          <w:i/>
          <w:szCs w:val="24"/>
        </w:rPr>
        <w:t>Project Brief</w:t>
      </w:r>
      <w:r w:rsidRPr="006F09E6">
        <w:rPr>
          <w:rFonts w:cs="Arial"/>
          <w:szCs w:val="24"/>
        </w:rPr>
        <w:t xml:space="preserve">, the responsibility for the maintenance of the existing building and infrastructure rests with the </w:t>
      </w:r>
      <w:r w:rsidRPr="00CF3262">
        <w:rPr>
          <w:rFonts w:cs="Arial"/>
          <w:i/>
          <w:szCs w:val="24"/>
        </w:rPr>
        <w:t>Additional Client</w:t>
      </w:r>
      <w:r w:rsidR="006F09E6">
        <w:rPr>
          <w:rFonts w:cs="Arial"/>
          <w:szCs w:val="24"/>
        </w:rPr>
        <w:t>.</w:t>
      </w:r>
    </w:p>
    <w:p w:rsidR="006F09E6" w:rsidRPr="006F09E6" w:rsidRDefault="000D2D07" w:rsidP="00AF18B2">
      <w:pPr>
        <w:pStyle w:val="ListParagraph"/>
        <w:numPr>
          <w:ilvl w:val="2"/>
          <w:numId w:val="2"/>
        </w:numPr>
      </w:pPr>
      <w:r w:rsidRPr="006F09E6">
        <w:rPr>
          <w:rFonts w:cs="Arial"/>
          <w:szCs w:val="24"/>
        </w:rPr>
        <w:t xml:space="preserve">Where stated in the </w:t>
      </w:r>
      <w:r w:rsidR="00CF3262" w:rsidRPr="00CF3262">
        <w:rPr>
          <w:rFonts w:cs="Arial"/>
          <w:i/>
          <w:szCs w:val="24"/>
        </w:rPr>
        <w:t>Project Brief</w:t>
      </w:r>
      <w:r w:rsidRPr="006F09E6">
        <w:rPr>
          <w:rFonts w:cs="Arial"/>
          <w:szCs w:val="24"/>
        </w:rPr>
        <w:t xml:space="preserve">, the </w:t>
      </w:r>
      <w:r w:rsidR="009946C1" w:rsidRPr="009946C1">
        <w:rPr>
          <w:rFonts w:cs="Arial"/>
          <w:i/>
          <w:szCs w:val="24"/>
        </w:rPr>
        <w:t>Supplier Alliance Member</w:t>
      </w:r>
      <w:r w:rsidRPr="006F09E6">
        <w:rPr>
          <w:rFonts w:cs="Arial"/>
          <w:szCs w:val="24"/>
        </w:rPr>
        <w:t xml:space="preserve"> may be requested to manage the supplier appointed by the </w:t>
      </w:r>
      <w:r w:rsidRPr="00CF3262">
        <w:rPr>
          <w:rFonts w:cs="Arial"/>
          <w:i/>
          <w:szCs w:val="24"/>
        </w:rPr>
        <w:t>Additional Client</w:t>
      </w:r>
      <w:r w:rsidRPr="006F09E6">
        <w:rPr>
          <w:rFonts w:cs="Arial"/>
          <w:szCs w:val="24"/>
        </w:rPr>
        <w:t xml:space="preserve">, for the maintenance of the existing building and infrastructure services, for the period set out in the </w:t>
      </w:r>
      <w:r w:rsidR="00CF3262" w:rsidRPr="00CF3262">
        <w:rPr>
          <w:rFonts w:cs="Arial"/>
          <w:i/>
          <w:szCs w:val="24"/>
        </w:rPr>
        <w:t>Project Brief</w:t>
      </w:r>
      <w:r w:rsidRPr="006F09E6">
        <w:rPr>
          <w:rFonts w:cs="Arial"/>
          <w:szCs w:val="24"/>
        </w:rPr>
        <w:t xml:space="preserve">. The </w:t>
      </w:r>
      <w:r w:rsidR="009946C1" w:rsidRPr="009946C1">
        <w:rPr>
          <w:rFonts w:cs="Arial"/>
          <w:i/>
          <w:szCs w:val="24"/>
        </w:rPr>
        <w:t>Supplier Alliance Member</w:t>
      </w:r>
      <w:r w:rsidRPr="006F09E6">
        <w:rPr>
          <w:rFonts w:cs="Arial"/>
          <w:szCs w:val="24"/>
        </w:rPr>
        <w:t xml:space="preserve"> shall liaise with such suppliers and share any working area with them to the extent that allows the required maintenance to be completed. In any such circumstances the </w:t>
      </w:r>
      <w:r w:rsidR="009946C1" w:rsidRPr="009946C1">
        <w:rPr>
          <w:rFonts w:cs="Arial"/>
          <w:i/>
          <w:szCs w:val="24"/>
        </w:rPr>
        <w:t>Supplier Alliance Member</w:t>
      </w:r>
      <w:r w:rsidRPr="006F09E6">
        <w:rPr>
          <w:rFonts w:cs="Arial"/>
          <w:szCs w:val="24"/>
        </w:rPr>
        <w:t xml:space="preserve"> will act as the </w:t>
      </w:r>
      <w:r w:rsidRPr="00CF3262">
        <w:rPr>
          <w:rFonts w:cs="Arial"/>
          <w:i/>
          <w:szCs w:val="24"/>
        </w:rPr>
        <w:t>Principal Contractor</w:t>
      </w:r>
      <w:r w:rsidRPr="006F09E6">
        <w:rPr>
          <w:rFonts w:cs="Arial"/>
          <w:szCs w:val="24"/>
        </w:rPr>
        <w:t xml:space="preserve"> under the Construction (Design &amp; Management) Regulations 2015 (CDM 2015 Regulations).</w:t>
      </w:r>
    </w:p>
    <w:p w:rsidR="006F09E6" w:rsidRPr="00003F94" w:rsidRDefault="000D2D07" w:rsidP="00AF18B2">
      <w:pPr>
        <w:pStyle w:val="ListParagraph"/>
        <w:numPr>
          <w:ilvl w:val="2"/>
          <w:numId w:val="2"/>
        </w:numPr>
      </w:pPr>
      <w:r w:rsidRPr="006F09E6">
        <w:rPr>
          <w:rFonts w:cs="Arial"/>
          <w:szCs w:val="24"/>
        </w:rPr>
        <w:t xml:space="preserve">The </w:t>
      </w:r>
      <w:r w:rsidR="009946C1" w:rsidRPr="009946C1">
        <w:rPr>
          <w:rFonts w:cs="Arial"/>
          <w:i/>
          <w:szCs w:val="24"/>
        </w:rPr>
        <w:t>Supplier Alliance Member</w:t>
      </w:r>
      <w:r w:rsidRPr="006F09E6">
        <w:rPr>
          <w:rFonts w:cs="Arial"/>
          <w:szCs w:val="24"/>
        </w:rPr>
        <w:t xml:space="preserve"> shall take all reasonable measures to prevent damage or deterioration of the existing building and infrastructure. This includes action to prevent any increase in maintenance over and above that which could be reasonably expected.</w:t>
      </w:r>
    </w:p>
    <w:p w:rsidR="00003F94" w:rsidRPr="006F09E6" w:rsidRDefault="00003F94" w:rsidP="00003F94">
      <w:pPr>
        <w:pStyle w:val="ListParagraph"/>
      </w:pPr>
    </w:p>
    <w:p w:rsidR="00003F94" w:rsidRPr="008116DB" w:rsidRDefault="000D2D07" w:rsidP="00AF18B2">
      <w:pPr>
        <w:pStyle w:val="ListParagraph"/>
        <w:numPr>
          <w:ilvl w:val="1"/>
          <w:numId w:val="2"/>
        </w:numPr>
      </w:pPr>
      <w:r w:rsidRPr="006F09E6">
        <w:rPr>
          <w:rFonts w:cs="Arial"/>
          <w:szCs w:val="24"/>
        </w:rPr>
        <w:t>Deliveries</w:t>
      </w:r>
    </w:p>
    <w:p w:rsidR="008116DB" w:rsidRPr="006F09E6" w:rsidRDefault="008116DB" w:rsidP="008116DB">
      <w:pPr>
        <w:pStyle w:val="ListParagraph"/>
        <w:ind w:left="576"/>
      </w:pPr>
    </w:p>
    <w:p w:rsidR="006F09E6" w:rsidRPr="006F09E6" w:rsidRDefault="000D2D07" w:rsidP="00AF18B2">
      <w:pPr>
        <w:pStyle w:val="ListParagraph"/>
        <w:numPr>
          <w:ilvl w:val="2"/>
          <w:numId w:val="2"/>
        </w:numPr>
      </w:pPr>
      <w:r w:rsidRPr="006F09E6">
        <w:rPr>
          <w:rFonts w:cs="Arial"/>
          <w:szCs w:val="24"/>
        </w:rPr>
        <w:t xml:space="preserve">The </w:t>
      </w:r>
      <w:r w:rsidR="009946C1" w:rsidRPr="009946C1">
        <w:rPr>
          <w:rFonts w:cs="Arial"/>
          <w:i/>
          <w:szCs w:val="24"/>
        </w:rPr>
        <w:t>Supplier Alliance Member</w:t>
      </w:r>
      <w:r w:rsidRPr="006F09E6">
        <w:rPr>
          <w:rFonts w:cs="Arial"/>
          <w:szCs w:val="24"/>
        </w:rPr>
        <w:t xml:space="preserve"> shall comply with the transportation, delivery and loading requirements for plant and materials etc. identified in each </w:t>
      </w:r>
      <w:r w:rsidR="00CF3262" w:rsidRPr="00CF3262">
        <w:rPr>
          <w:rFonts w:cs="Arial"/>
          <w:i/>
          <w:szCs w:val="24"/>
        </w:rPr>
        <w:t>Project Brief</w:t>
      </w:r>
      <w:r w:rsidRPr="006F09E6">
        <w:rPr>
          <w:rFonts w:cs="Arial"/>
          <w:szCs w:val="24"/>
        </w:rPr>
        <w:t>.</w:t>
      </w:r>
    </w:p>
    <w:p w:rsidR="00003F94" w:rsidRPr="00003F94" w:rsidRDefault="000D2D07" w:rsidP="00AF18B2">
      <w:pPr>
        <w:pStyle w:val="ListParagraph"/>
        <w:numPr>
          <w:ilvl w:val="2"/>
          <w:numId w:val="2"/>
        </w:numPr>
        <w:spacing w:line="240" w:lineRule="auto"/>
      </w:pPr>
      <w:r w:rsidRPr="006F09E6">
        <w:rPr>
          <w:rFonts w:cs="Arial"/>
          <w:szCs w:val="24"/>
        </w:rPr>
        <w:t xml:space="preserve">The </w:t>
      </w:r>
      <w:r w:rsidR="009946C1" w:rsidRPr="009946C1">
        <w:rPr>
          <w:rFonts w:cs="Arial"/>
          <w:i/>
          <w:szCs w:val="24"/>
        </w:rPr>
        <w:t>Supplier Alliance Member</w:t>
      </w:r>
      <w:r w:rsidRPr="006F09E6">
        <w:rPr>
          <w:rFonts w:cs="Arial"/>
          <w:szCs w:val="24"/>
        </w:rPr>
        <w:t xml:space="preserve"> shall provide its </w:t>
      </w:r>
      <w:r w:rsidRPr="009D5309">
        <w:rPr>
          <w:rFonts w:cs="Arial"/>
          <w:i/>
          <w:szCs w:val="24"/>
        </w:rPr>
        <w:t>Supply Chain</w:t>
      </w:r>
      <w:r w:rsidRPr="006F09E6">
        <w:rPr>
          <w:rFonts w:cs="Arial"/>
          <w:szCs w:val="24"/>
        </w:rPr>
        <w:t xml:space="preserve"> with information to ensure that they comply with the relevant requirements in the </w:t>
      </w:r>
      <w:r w:rsidR="00CF3262" w:rsidRPr="00CF3262">
        <w:rPr>
          <w:rFonts w:cs="Arial"/>
          <w:i/>
          <w:szCs w:val="24"/>
        </w:rPr>
        <w:t>Project Brief</w:t>
      </w:r>
      <w:r w:rsidRPr="006F09E6">
        <w:rPr>
          <w:rFonts w:cs="Arial"/>
          <w:szCs w:val="24"/>
        </w:rPr>
        <w:t>.</w:t>
      </w:r>
    </w:p>
    <w:p w:rsidR="000D2D07" w:rsidRDefault="000D2D07" w:rsidP="005F186B">
      <w:pPr>
        <w:pStyle w:val="Heading1"/>
        <w:numPr>
          <w:ilvl w:val="0"/>
          <w:numId w:val="2"/>
        </w:numPr>
        <w:spacing w:before="0"/>
        <w:ind w:left="431" w:hanging="431"/>
      </w:pPr>
      <w:bookmarkStart w:id="27" w:name="_Toc83134802"/>
      <w:r w:rsidRPr="00A316DB">
        <w:t>Insurances and Warranties</w:t>
      </w:r>
      <w:bookmarkEnd w:id="27"/>
    </w:p>
    <w:p w:rsidR="002A2DD3" w:rsidRPr="002A2DD3" w:rsidRDefault="002A2DD3" w:rsidP="005F186B">
      <w:pPr>
        <w:spacing w:after="0"/>
      </w:pPr>
    </w:p>
    <w:p w:rsidR="00003F94" w:rsidRDefault="000D2D07" w:rsidP="005F186B">
      <w:pPr>
        <w:pStyle w:val="ListParagraph"/>
        <w:numPr>
          <w:ilvl w:val="1"/>
          <w:numId w:val="2"/>
        </w:numPr>
        <w:spacing w:after="0" w:line="240" w:lineRule="auto"/>
        <w:rPr>
          <w:rFonts w:cs="Arial"/>
          <w:szCs w:val="24"/>
        </w:rPr>
      </w:pPr>
      <w:r w:rsidRPr="002A2DD3">
        <w:rPr>
          <w:rFonts w:cs="Arial"/>
          <w:szCs w:val="24"/>
        </w:rPr>
        <w:t xml:space="preserve">The </w:t>
      </w:r>
      <w:r w:rsidR="009946C1" w:rsidRPr="009946C1">
        <w:rPr>
          <w:rFonts w:cs="Arial"/>
          <w:i/>
          <w:szCs w:val="24"/>
        </w:rPr>
        <w:t>Supplier Alliance Member</w:t>
      </w:r>
      <w:r w:rsidRPr="002A2DD3">
        <w:rPr>
          <w:rFonts w:cs="Arial"/>
          <w:szCs w:val="24"/>
        </w:rPr>
        <w:t xml:space="preserve"> shall ensure that it will have in place and maintain the insurances detailed in the CWAS2/P23 FAC, Clause 12.1.6, 12.1.7 </w:t>
      </w:r>
      <w:r w:rsidRPr="002A2DD3">
        <w:rPr>
          <w:rFonts w:cs="Arial"/>
          <w:szCs w:val="24"/>
        </w:rPr>
        <w:lastRenderedPageBreak/>
        <w:t xml:space="preserve">and 12.1.8. Individual projects may require additional levels of insurance, which will be detailed in the </w:t>
      </w:r>
      <w:r w:rsidR="00D60013" w:rsidRPr="00D60013">
        <w:rPr>
          <w:rFonts w:cs="Arial"/>
          <w:i/>
          <w:szCs w:val="24"/>
        </w:rPr>
        <w:t>Project Contract</w:t>
      </w:r>
      <w:r w:rsidRPr="002A2DD3">
        <w:rPr>
          <w:rFonts w:cs="Arial"/>
          <w:szCs w:val="24"/>
        </w:rPr>
        <w:t xml:space="preserve">, and the </w:t>
      </w:r>
      <w:r w:rsidR="009946C1" w:rsidRPr="009946C1">
        <w:rPr>
          <w:rFonts w:cs="Arial"/>
          <w:i/>
          <w:szCs w:val="24"/>
        </w:rPr>
        <w:t>Supplier Alliance Member</w:t>
      </w:r>
      <w:r w:rsidRPr="002A2DD3">
        <w:rPr>
          <w:rFonts w:cs="Arial"/>
          <w:szCs w:val="24"/>
        </w:rPr>
        <w:t xml:space="preserve"> shall comply with the same.</w:t>
      </w:r>
    </w:p>
    <w:p w:rsidR="002A2DD3" w:rsidRPr="002A2DD3" w:rsidRDefault="002A2DD3" w:rsidP="002A2DD3">
      <w:pPr>
        <w:pStyle w:val="ListParagraph"/>
        <w:spacing w:after="0" w:line="240" w:lineRule="auto"/>
        <w:ind w:left="576"/>
        <w:rPr>
          <w:rFonts w:cs="Arial"/>
          <w:szCs w:val="24"/>
        </w:rPr>
      </w:pPr>
    </w:p>
    <w:p w:rsidR="009D5309" w:rsidRDefault="000D2D07" w:rsidP="00AF18B2">
      <w:pPr>
        <w:pStyle w:val="ListParagraph"/>
        <w:numPr>
          <w:ilvl w:val="1"/>
          <w:numId w:val="2"/>
        </w:numPr>
        <w:spacing w:after="0" w:line="240" w:lineRule="auto"/>
        <w:rPr>
          <w:rFonts w:cs="Arial"/>
          <w:szCs w:val="24"/>
        </w:rPr>
      </w:pPr>
      <w:r w:rsidRPr="00003F94">
        <w:rPr>
          <w:rFonts w:cs="Arial"/>
          <w:szCs w:val="24"/>
        </w:rPr>
        <w:t>Warranties</w:t>
      </w:r>
    </w:p>
    <w:p w:rsidR="008116DB" w:rsidRPr="008116DB" w:rsidRDefault="008116DB" w:rsidP="008116DB">
      <w:pPr>
        <w:pStyle w:val="ListParagraph"/>
        <w:rPr>
          <w:rFonts w:cs="Arial"/>
          <w:szCs w:val="24"/>
        </w:rPr>
      </w:pPr>
    </w:p>
    <w:p w:rsidR="00003F94" w:rsidRDefault="000D2D07" w:rsidP="00AF18B2">
      <w:pPr>
        <w:pStyle w:val="ListParagraph"/>
        <w:numPr>
          <w:ilvl w:val="2"/>
          <w:numId w:val="2"/>
        </w:numPr>
        <w:spacing w:after="0" w:line="240" w:lineRule="auto"/>
        <w:rPr>
          <w:rFonts w:cs="Arial"/>
          <w:szCs w:val="24"/>
        </w:rPr>
      </w:pPr>
      <w:r w:rsidRPr="00003F94">
        <w:rPr>
          <w:rFonts w:cs="Arial"/>
          <w:szCs w:val="24"/>
        </w:rPr>
        <w:t xml:space="preserve">The </w:t>
      </w:r>
      <w:r w:rsidR="00D60013" w:rsidRPr="00D60013">
        <w:rPr>
          <w:rFonts w:cs="Arial"/>
          <w:i/>
          <w:szCs w:val="24"/>
        </w:rPr>
        <w:t>Project Contract</w:t>
      </w:r>
      <w:r w:rsidRPr="00003F94">
        <w:rPr>
          <w:rFonts w:cs="Arial"/>
          <w:szCs w:val="24"/>
        </w:rPr>
        <w:t xml:space="preserve"> may require the </w:t>
      </w:r>
      <w:r w:rsidR="009946C1" w:rsidRPr="009946C1">
        <w:rPr>
          <w:rFonts w:cs="Arial"/>
          <w:i/>
          <w:szCs w:val="24"/>
        </w:rPr>
        <w:t>Supplier Alliance Member</w:t>
      </w:r>
      <w:r w:rsidRPr="00003F94">
        <w:rPr>
          <w:rFonts w:cs="Arial"/>
          <w:szCs w:val="24"/>
        </w:rPr>
        <w:t xml:space="preserve"> and </w:t>
      </w:r>
      <w:r w:rsidRPr="009D5309">
        <w:rPr>
          <w:rFonts w:cs="Arial"/>
          <w:i/>
          <w:szCs w:val="24"/>
        </w:rPr>
        <w:t>Supply Chain</w:t>
      </w:r>
      <w:r w:rsidRPr="00003F94">
        <w:rPr>
          <w:rFonts w:cs="Arial"/>
          <w:szCs w:val="24"/>
        </w:rPr>
        <w:t xml:space="preserve"> to provide warranties and/or </w:t>
      </w:r>
      <w:r w:rsidRPr="009D5309">
        <w:rPr>
          <w:rFonts w:cs="Arial"/>
          <w:i/>
          <w:szCs w:val="24"/>
        </w:rPr>
        <w:t>Parent Company Guarantees</w:t>
      </w:r>
      <w:r w:rsidRPr="00003F94">
        <w:rPr>
          <w:rFonts w:cs="Arial"/>
          <w:szCs w:val="24"/>
        </w:rPr>
        <w:t xml:space="preserve"> for the works and services delivered.</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 xml:space="preserve">Specific warranty and/or </w:t>
      </w:r>
      <w:r w:rsidRPr="009D5309">
        <w:rPr>
          <w:rFonts w:cs="Arial"/>
          <w:i/>
          <w:szCs w:val="24"/>
        </w:rPr>
        <w:t>Parent Company Guarantee</w:t>
      </w:r>
      <w:r w:rsidRPr="00003F94">
        <w:rPr>
          <w:rFonts w:cs="Arial"/>
          <w:szCs w:val="24"/>
        </w:rPr>
        <w:t xml:space="preserve"> requirements will be defined in the </w:t>
      </w:r>
      <w:r w:rsidR="00D60013" w:rsidRPr="00D60013">
        <w:rPr>
          <w:rFonts w:cs="Arial"/>
          <w:i/>
          <w:szCs w:val="24"/>
        </w:rPr>
        <w:t>Project Contract</w:t>
      </w:r>
      <w:r w:rsidRPr="00003F94">
        <w:rPr>
          <w:rFonts w:cs="Arial"/>
          <w:szCs w:val="24"/>
        </w:rPr>
        <w:t>.</w:t>
      </w:r>
    </w:p>
    <w:p w:rsidR="002A2DD3" w:rsidRDefault="002A2DD3" w:rsidP="002A2DD3">
      <w:pPr>
        <w:pStyle w:val="ListParagraph"/>
        <w:spacing w:after="0" w:line="240" w:lineRule="auto"/>
        <w:rPr>
          <w:rFonts w:cs="Arial"/>
          <w:szCs w:val="24"/>
        </w:rPr>
      </w:pPr>
    </w:p>
    <w:p w:rsidR="00003F94" w:rsidRDefault="000D2D07" w:rsidP="00AF18B2">
      <w:pPr>
        <w:pStyle w:val="ListParagraph"/>
        <w:numPr>
          <w:ilvl w:val="1"/>
          <w:numId w:val="2"/>
        </w:numPr>
        <w:spacing w:after="0" w:line="240" w:lineRule="auto"/>
        <w:rPr>
          <w:rFonts w:cs="Arial"/>
          <w:szCs w:val="24"/>
        </w:rPr>
      </w:pPr>
      <w:r w:rsidRPr="00003F94">
        <w:rPr>
          <w:rFonts w:cs="Arial"/>
          <w:szCs w:val="24"/>
        </w:rPr>
        <w:t>Collateral Warranties</w:t>
      </w:r>
    </w:p>
    <w:p w:rsidR="008116DB" w:rsidRDefault="008116DB" w:rsidP="008116DB">
      <w:pPr>
        <w:pStyle w:val="ListParagraph"/>
        <w:spacing w:after="0" w:line="240" w:lineRule="auto"/>
        <w:ind w:left="576"/>
        <w:rPr>
          <w:rFonts w:cs="Arial"/>
          <w:szCs w:val="24"/>
        </w:rPr>
      </w:pPr>
    </w:p>
    <w:p w:rsidR="00003F94" w:rsidRDefault="000D2D07" w:rsidP="00AF18B2">
      <w:pPr>
        <w:pStyle w:val="ListParagraph"/>
        <w:numPr>
          <w:ilvl w:val="2"/>
          <w:numId w:val="2"/>
        </w:numPr>
        <w:spacing w:after="0" w:line="240" w:lineRule="auto"/>
        <w:rPr>
          <w:rFonts w:cs="Arial"/>
          <w:szCs w:val="24"/>
        </w:rPr>
      </w:pPr>
      <w:r w:rsidRPr="00003F94">
        <w:rPr>
          <w:rFonts w:cs="Arial"/>
          <w:szCs w:val="24"/>
        </w:rPr>
        <w:t>Where required</w:t>
      </w:r>
      <w:r w:rsidR="000D3B56">
        <w:rPr>
          <w:rFonts w:cs="Arial"/>
          <w:szCs w:val="24"/>
        </w:rPr>
        <w:t>,</w:t>
      </w:r>
      <w:r w:rsidRPr="00003F94">
        <w:rPr>
          <w:rFonts w:cs="Arial"/>
          <w:szCs w:val="24"/>
        </w:rPr>
        <w:t xml:space="preserve"> the </w:t>
      </w:r>
      <w:r w:rsidR="009946C1" w:rsidRPr="009946C1">
        <w:rPr>
          <w:rFonts w:cs="Arial"/>
          <w:i/>
          <w:szCs w:val="24"/>
        </w:rPr>
        <w:t>Supplier Alliance Member</w:t>
      </w:r>
      <w:r w:rsidRPr="00003F94">
        <w:rPr>
          <w:rFonts w:cs="Arial"/>
          <w:szCs w:val="24"/>
        </w:rPr>
        <w:t xml:space="preserve"> and </w:t>
      </w:r>
      <w:r w:rsidR="005952D9" w:rsidRPr="005952D9">
        <w:rPr>
          <w:rFonts w:cs="Arial"/>
          <w:i/>
          <w:szCs w:val="24"/>
        </w:rPr>
        <w:t>Supply Chain</w:t>
      </w:r>
      <w:r w:rsidRPr="00003F94">
        <w:rPr>
          <w:rFonts w:cs="Arial"/>
          <w:szCs w:val="24"/>
        </w:rPr>
        <w:t xml:space="preserve"> shall provide collateral warranties to the </w:t>
      </w:r>
      <w:r w:rsidRPr="00556988">
        <w:rPr>
          <w:rFonts w:cs="Arial"/>
          <w:i/>
          <w:szCs w:val="24"/>
        </w:rPr>
        <w:t>Additional</w:t>
      </w:r>
      <w:r w:rsidRPr="00003F94">
        <w:rPr>
          <w:rFonts w:cs="Arial"/>
          <w:szCs w:val="24"/>
        </w:rPr>
        <w:t xml:space="preserve"> </w:t>
      </w:r>
      <w:r w:rsidR="002B710A" w:rsidRPr="002B710A">
        <w:rPr>
          <w:rFonts w:cs="Arial"/>
          <w:i/>
          <w:szCs w:val="24"/>
        </w:rPr>
        <w:t>Client</w:t>
      </w:r>
      <w:r w:rsidRPr="00003F94">
        <w:rPr>
          <w:rFonts w:cs="Arial"/>
          <w:szCs w:val="24"/>
        </w:rPr>
        <w:t xml:space="preserve">. Specific requirements will be defined in the </w:t>
      </w:r>
      <w:r w:rsidR="00D60013" w:rsidRPr="00D60013">
        <w:rPr>
          <w:rFonts w:cs="Arial"/>
          <w:i/>
          <w:szCs w:val="24"/>
        </w:rPr>
        <w:t>Project Contract</w:t>
      </w:r>
      <w:r w:rsidRPr="00003F94">
        <w:rPr>
          <w:rFonts w:cs="Arial"/>
          <w:szCs w:val="24"/>
        </w:rPr>
        <w:t>.</w:t>
      </w:r>
    </w:p>
    <w:p w:rsidR="00003F94" w:rsidRPr="00003F94" w:rsidRDefault="00003F94" w:rsidP="00003F94">
      <w:pPr>
        <w:pStyle w:val="ListParagraph"/>
        <w:spacing w:after="0" w:line="240" w:lineRule="auto"/>
        <w:rPr>
          <w:rFonts w:cs="Arial"/>
          <w:szCs w:val="24"/>
        </w:rPr>
      </w:pPr>
    </w:p>
    <w:p w:rsidR="000D2D07" w:rsidRDefault="000D2D07" w:rsidP="00AF18B2">
      <w:pPr>
        <w:pStyle w:val="Heading1"/>
        <w:numPr>
          <w:ilvl w:val="0"/>
          <w:numId w:val="2"/>
        </w:numPr>
        <w:spacing w:before="0" w:line="240" w:lineRule="auto"/>
      </w:pPr>
      <w:bookmarkStart w:id="28" w:name="_Toc83134803"/>
      <w:r w:rsidRPr="00A316DB">
        <w:t>Resources</w:t>
      </w:r>
      <w:bookmarkEnd w:id="28"/>
    </w:p>
    <w:p w:rsidR="002A2DD3" w:rsidRPr="002A2DD3" w:rsidRDefault="002A2DD3" w:rsidP="005F186B">
      <w:pPr>
        <w:spacing w:after="0"/>
      </w:pPr>
    </w:p>
    <w:p w:rsidR="002A2DD3" w:rsidRDefault="000D2D07" w:rsidP="005F186B">
      <w:pPr>
        <w:pStyle w:val="ListParagraph"/>
        <w:numPr>
          <w:ilvl w:val="1"/>
          <w:numId w:val="2"/>
        </w:numPr>
        <w:spacing w:after="0" w:line="240" w:lineRule="auto"/>
        <w:rPr>
          <w:rFonts w:cs="Arial"/>
          <w:szCs w:val="24"/>
        </w:rPr>
      </w:pPr>
      <w:r w:rsidRPr="002A2DD3">
        <w:rPr>
          <w:rFonts w:cs="Arial"/>
          <w:szCs w:val="24"/>
        </w:rPr>
        <w:t xml:space="preserve">The </w:t>
      </w:r>
      <w:r w:rsidR="009946C1" w:rsidRPr="009946C1">
        <w:rPr>
          <w:rFonts w:cs="Arial"/>
          <w:i/>
          <w:szCs w:val="24"/>
        </w:rPr>
        <w:t>Supplier Alliance Member</w:t>
      </w:r>
      <w:r w:rsidRPr="002A2DD3">
        <w:rPr>
          <w:rFonts w:cs="Arial"/>
          <w:szCs w:val="24"/>
        </w:rPr>
        <w:t xml:space="preserve"> shall provide personnel who have the relevant qualifications, technical skills and experience for </w:t>
      </w:r>
      <w:r w:rsidR="009D5309">
        <w:rPr>
          <w:rFonts w:cs="Arial"/>
          <w:szCs w:val="24"/>
        </w:rPr>
        <w:t>the Lot</w:t>
      </w:r>
      <w:r w:rsidRPr="002A2DD3">
        <w:rPr>
          <w:rFonts w:cs="Arial"/>
          <w:szCs w:val="24"/>
        </w:rPr>
        <w:t xml:space="preserve"> to which they are appointed. The </w:t>
      </w:r>
      <w:r w:rsidR="009946C1" w:rsidRPr="009946C1">
        <w:rPr>
          <w:rFonts w:cs="Arial"/>
          <w:i/>
          <w:szCs w:val="24"/>
        </w:rPr>
        <w:t>Supplier Alliance Member</w:t>
      </w:r>
      <w:r w:rsidRPr="002A2DD3">
        <w:rPr>
          <w:rFonts w:cs="Arial"/>
          <w:szCs w:val="24"/>
        </w:rPr>
        <w:t xml:space="preserve"> shall also ensure that the personnel </w:t>
      </w:r>
      <w:r w:rsidR="000D3B56">
        <w:rPr>
          <w:rFonts w:cs="Arial"/>
          <w:szCs w:val="24"/>
        </w:rPr>
        <w:t>have</w:t>
      </w:r>
      <w:r w:rsidRPr="002A2DD3">
        <w:rPr>
          <w:rFonts w:cs="Arial"/>
          <w:szCs w:val="24"/>
        </w:rPr>
        <w:t xml:space="preserve"> appropriate knowledge of the relevant safety and environmental standards, relevant for each </w:t>
      </w:r>
      <w:r w:rsidR="00D60013" w:rsidRPr="00D60013">
        <w:rPr>
          <w:rFonts w:cs="Arial"/>
          <w:i/>
          <w:szCs w:val="24"/>
        </w:rPr>
        <w:t>Project Contract</w:t>
      </w:r>
      <w:r w:rsidR="001022F4" w:rsidRPr="002A2DD3">
        <w:rPr>
          <w:rFonts w:cs="Arial"/>
          <w:szCs w:val="24"/>
        </w:rPr>
        <w:t>.</w:t>
      </w:r>
      <w:r w:rsidRPr="002A2DD3">
        <w:rPr>
          <w:rFonts w:cs="Arial"/>
          <w:szCs w:val="24"/>
        </w:rPr>
        <w:tab/>
      </w:r>
    </w:p>
    <w:p w:rsidR="002A2DD3" w:rsidRDefault="002A2DD3" w:rsidP="002A2DD3">
      <w:pPr>
        <w:pStyle w:val="ListParagraph"/>
        <w:spacing w:after="0" w:line="240" w:lineRule="auto"/>
        <w:ind w:left="576"/>
        <w:rPr>
          <w:rFonts w:cs="Arial"/>
          <w:szCs w:val="24"/>
        </w:rPr>
      </w:pPr>
    </w:p>
    <w:p w:rsidR="002A2DD3" w:rsidRDefault="002A2DD3" w:rsidP="00AF18B2">
      <w:pPr>
        <w:pStyle w:val="ListParagraph"/>
        <w:numPr>
          <w:ilvl w:val="1"/>
          <w:numId w:val="2"/>
        </w:numPr>
        <w:spacing w:after="0" w:line="240" w:lineRule="auto"/>
        <w:rPr>
          <w:rFonts w:cs="Arial"/>
          <w:szCs w:val="24"/>
        </w:rPr>
      </w:pPr>
      <w:r w:rsidRPr="002A2DD3">
        <w:rPr>
          <w:rFonts w:cs="Arial"/>
          <w:szCs w:val="24"/>
        </w:rPr>
        <w:t>T</w:t>
      </w:r>
      <w:r w:rsidR="000D2D07" w:rsidRPr="002A2DD3">
        <w:rPr>
          <w:rFonts w:cs="Arial"/>
          <w:szCs w:val="24"/>
        </w:rPr>
        <w:t xml:space="preserve">he </w:t>
      </w:r>
      <w:r w:rsidR="009946C1" w:rsidRPr="009946C1">
        <w:rPr>
          <w:rFonts w:cs="Arial"/>
          <w:i/>
          <w:szCs w:val="24"/>
        </w:rPr>
        <w:t>Supplier Alliance Member</w:t>
      </w:r>
      <w:r w:rsidR="000D2D07" w:rsidRPr="002A2DD3">
        <w:rPr>
          <w:rFonts w:cs="Arial"/>
          <w:szCs w:val="24"/>
        </w:rPr>
        <w:t xml:space="preserve"> shall provide all other requisite resources, plant, equipment, systems etc. unless otherwise specified in the </w:t>
      </w:r>
      <w:r w:rsidR="00D60013" w:rsidRPr="00D60013">
        <w:rPr>
          <w:rFonts w:cs="Arial"/>
          <w:i/>
          <w:szCs w:val="24"/>
        </w:rPr>
        <w:t>Project Contract</w:t>
      </w:r>
      <w:r w:rsidR="000D2D07" w:rsidRPr="002A2DD3">
        <w:rPr>
          <w:rFonts w:cs="Arial"/>
          <w:szCs w:val="24"/>
        </w:rPr>
        <w:t>.</w:t>
      </w:r>
    </w:p>
    <w:p w:rsidR="002A2DD3" w:rsidRPr="002A2DD3" w:rsidRDefault="002A2DD3" w:rsidP="002A2DD3">
      <w:pPr>
        <w:pStyle w:val="ListParagraph"/>
        <w:rPr>
          <w:rFonts w:cs="Arial"/>
          <w:szCs w:val="24"/>
        </w:rPr>
      </w:pPr>
    </w:p>
    <w:p w:rsidR="002A2DD3" w:rsidRDefault="000D2D07" w:rsidP="00AF18B2">
      <w:pPr>
        <w:pStyle w:val="ListParagraph"/>
        <w:numPr>
          <w:ilvl w:val="1"/>
          <w:numId w:val="2"/>
        </w:numPr>
        <w:spacing w:after="0" w:line="240" w:lineRule="auto"/>
        <w:rPr>
          <w:rFonts w:cs="Arial"/>
          <w:szCs w:val="24"/>
        </w:rPr>
      </w:pPr>
      <w:r w:rsidRPr="002A2DD3">
        <w:rPr>
          <w:rFonts w:cs="Arial"/>
          <w:szCs w:val="24"/>
        </w:rPr>
        <w:t xml:space="preserve">The </w:t>
      </w:r>
      <w:r w:rsidR="009946C1" w:rsidRPr="009946C1">
        <w:rPr>
          <w:rFonts w:cs="Arial"/>
          <w:i/>
          <w:szCs w:val="24"/>
        </w:rPr>
        <w:t>Supplier Alliance Member</w:t>
      </w:r>
      <w:r w:rsidRPr="002A2DD3">
        <w:rPr>
          <w:rFonts w:cs="Arial"/>
          <w:szCs w:val="24"/>
        </w:rPr>
        <w:t xml:space="preserve"> shall provide personnel whose standard of security clearance is compliant with each </w:t>
      </w:r>
      <w:r w:rsidRPr="00556988">
        <w:rPr>
          <w:rFonts w:cs="Arial"/>
          <w:i/>
          <w:szCs w:val="24"/>
        </w:rPr>
        <w:t>Additional</w:t>
      </w:r>
      <w:r w:rsidRPr="002A2DD3">
        <w:rPr>
          <w:rFonts w:cs="Arial"/>
          <w:szCs w:val="24"/>
        </w:rPr>
        <w:t xml:space="preserve"> </w:t>
      </w:r>
      <w:r w:rsidR="002B710A" w:rsidRPr="002B710A">
        <w:rPr>
          <w:rFonts w:cs="Arial"/>
          <w:i/>
          <w:szCs w:val="24"/>
        </w:rPr>
        <w:t>Client</w:t>
      </w:r>
      <w:r w:rsidRPr="002A2DD3">
        <w:rPr>
          <w:rFonts w:cs="Arial"/>
          <w:szCs w:val="24"/>
        </w:rPr>
        <w:t xml:space="preserve">’s requirements, as stipulated within their </w:t>
      </w:r>
      <w:r w:rsidR="00D60013" w:rsidRPr="00D60013">
        <w:rPr>
          <w:rFonts w:cs="Arial"/>
          <w:i/>
          <w:szCs w:val="24"/>
        </w:rPr>
        <w:t>Project Contract</w:t>
      </w:r>
      <w:r w:rsidRPr="002A2DD3">
        <w:rPr>
          <w:rFonts w:cs="Arial"/>
          <w:szCs w:val="24"/>
        </w:rPr>
        <w:t>.</w:t>
      </w:r>
    </w:p>
    <w:p w:rsidR="002A2DD3" w:rsidRPr="002A2DD3" w:rsidRDefault="002A2DD3" w:rsidP="002A2DD3">
      <w:pPr>
        <w:pStyle w:val="ListParagraph"/>
        <w:rPr>
          <w:rFonts w:cs="Arial"/>
          <w:szCs w:val="24"/>
        </w:rPr>
      </w:pPr>
    </w:p>
    <w:p w:rsidR="002A2DD3" w:rsidRDefault="00003F94" w:rsidP="00AF18B2">
      <w:pPr>
        <w:pStyle w:val="ListParagraph"/>
        <w:numPr>
          <w:ilvl w:val="1"/>
          <w:numId w:val="2"/>
        </w:numPr>
        <w:spacing w:after="0" w:line="240" w:lineRule="auto"/>
        <w:rPr>
          <w:rFonts w:cs="Arial"/>
          <w:szCs w:val="24"/>
        </w:rPr>
      </w:pPr>
      <w:r w:rsidRPr="002A2DD3">
        <w:rPr>
          <w:rFonts w:cs="Arial"/>
          <w:szCs w:val="24"/>
        </w:rPr>
        <w:t>I</w:t>
      </w:r>
      <w:r w:rsidR="000D2D07" w:rsidRPr="002A2DD3">
        <w:rPr>
          <w:rFonts w:cs="Arial"/>
          <w:szCs w:val="24"/>
        </w:rPr>
        <w:t xml:space="preserve">n the event of the absence of personnel previously allocated to a </w:t>
      </w:r>
      <w:r w:rsidR="00D60013" w:rsidRPr="00D60013">
        <w:rPr>
          <w:rFonts w:cs="Arial"/>
          <w:i/>
          <w:szCs w:val="24"/>
        </w:rPr>
        <w:t>Project Contract</w:t>
      </w:r>
      <w:r w:rsidR="000D2D07" w:rsidRPr="002A2DD3">
        <w:rPr>
          <w:rFonts w:cs="Arial"/>
          <w:szCs w:val="24"/>
        </w:rPr>
        <w:t xml:space="preserve">, the </w:t>
      </w:r>
      <w:r w:rsidR="009946C1" w:rsidRPr="009946C1">
        <w:rPr>
          <w:rFonts w:cs="Arial"/>
          <w:i/>
          <w:szCs w:val="24"/>
        </w:rPr>
        <w:t>Supplier Alliance Member</w:t>
      </w:r>
      <w:r w:rsidR="000D2D07" w:rsidRPr="002A2DD3">
        <w:rPr>
          <w:rFonts w:cs="Arial"/>
          <w:szCs w:val="24"/>
        </w:rPr>
        <w:t xml:space="preserve"> shall ensure that subsequent replacement personnel have the same level of relevant experience, and has the required level of security clearance.</w:t>
      </w:r>
    </w:p>
    <w:p w:rsidR="002A2DD3" w:rsidRPr="002A2DD3" w:rsidRDefault="002A2DD3" w:rsidP="002A2DD3">
      <w:pPr>
        <w:pStyle w:val="ListParagraph"/>
        <w:rPr>
          <w:rFonts w:cs="Arial"/>
          <w:szCs w:val="24"/>
        </w:rPr>
      </w:pPr>
    </w:p>
    <w:p w:rsidR="002A2DD3" w:rsidRDefault="00003F94" w:rsidP="00AF18B2">
      <w:pPr>
        <w:pStyle w:val="ListParagraph"/>
        <w:numPr>
          <w:ilvl w:val="1"/>
          <w:numId w:val="2"/>
        </w:numPr>
        <w:spacing w:after="0" w:line="240" w:lineRule="auto"/>
        <w:rPr>
          <w:rFonts w:cs="Arial"/>
          <w:szCs w:val="24"/>
        </w:rPr>
      </w:pPr>
      <w:r w:rsidRPr="002A2DD3">
        <w:rPr>
          <w:rFonts w:cs="Arial"/>
          <w:szCs w:val="24"/>
        </w:rPr>
        <w:t>T</w:t>
      </w:r>
      <w:r w:rsidR="000D2D07" w:rsidRPr="002A2DD3">
        <w:rPr>
          <w:rFonts w:cs="Arial"/>
          <w:szCs w:val="24"/>
        </w:rPr>
        <w:t xml:space="preserve">he </w:t>
      </w:r>
      <w:r w:rsidR="009946C1" w:rsidRPr="009946C1">
        <w:rPr>
          <w:rFonts w:cs="Arial"/>
          <w:i/>
          <w:szCs w:val="24"/>
        </w:rPr>
        <w:t>Supplier Alliance Member</w:t>
      </w:r>
      <w:r w:rsidR="000D2D07" w:rsidRPr="002A2DD3">
        <w:rPr>
          <w:rFonts w:cs="Arial"/>
          <w:szCs w:val="24"/>
        </w:rPr>
        <w:t xml:space="preserve"> shall ensure that any replacement personnel are agreed in accordance with the provisions of each </w:t>
      </w:r>
      <w:r w:rsidR="00D60013" w:rsidRPr="00D60013">
        <w:rPr>
          <w:rFonts w:cs="Arial"/>
          <w:i/>
          <w:szCs w:val="24"/>
        </w:rPr>
        <w:t>Project Contract</w:t>
      </w:r>
      <w:r w:rsidR="000D2D07" w:rsidRPr="002A2DD3">
        <w:rPr>
          <w:rFonts w:cs="Arial"/>
          <w:szCs w:val="24"/>
        </w:rPr>
        <w:t xml:space="preserve"> and that suitable arrangements are made for handover to enable a smooth transition.</w:t>
      </w:r>
    </w:p>
    <w:p w:rsidR="002A2DD3" w:rsidRPr="002A2DD3" w:rsidRDefault="002A2DD3" w:rsidP="002A2DD3">
      <w:pPr>
        <w:pStyle w:val="ListParagraph"/>
        <w:rPr>
          <w:rFonts w:cs="Arial"/>
          <w:szCs w:val="24"/>
        </w:rPr>
      </w:pPr>
    </w:p>
    <w:p w:rsidR="000D2D07" w:rsidRPr="002A2DD3" w:rsidRDefault="000D2D07" w:rsidP="00AF18B2">
      <w:pPr>
        <w:pStyle w:val="ListParagraph"/>
        <w:numPr>
          <w:ilvl w:val="1"/>
          <w:numId w:val="2"/>
        </w:numPr>
        <w:spacing w:after="0" w:line="240" w:lineRule="auto"/>
        <w:rPr>
          <w:rFonts w:cs="Arial"/>
          <w:szCs w:val="24"/>
        </w:rPr>
      </w:pPr>
      <w:r w:rsidRPr="002A2DD3">
        <w:rPr>
          <w:rFonts w:cs="Arial"/>
          <w:szCs w:val="24"/>
        </w:rPr>
        <w:t xml:space="preserve">The </w:t>
      </w:r>
      <w:r w:rsidR="009946C1" w:rsidRPr="009946C1">
        <w:rPr>
          <w:rFonts w:cs="Arial"/>
          <w:i/>
          <w:szCs w:val="24"/>
        </w:rPr>
        <w:t>Supplier Alliance Member</w:t>
      </w:r>
      <w:r w:rsidRPr="002A2DD3">
        <w:rPr>
          <w:rFonts w:cs="Arial"/>
          <w:szCs w:val="24"/>
        </w:rPr>
        <w:t xml:space="preserve"> shall undertake all reasonable measures to ensure continuity of personnel at both FAC and </w:t>
      </w:r>
      <w:r w:rsidR="00D60013" w:rsidRPr="00D60013">
        <w:rPr>
          <w:rFonts w:cs="Arial"/>
          <w:i/>
          <w:szCs w:val="24"/>
        </w:rPr>
        <w:t>Project Contract</w:t>
      </w:r>
      <w:r w:rsidRPr="002A2DD3">
        <w:rPr>
          <w:rFonts w:cs="Arial"/>
          <w:szCs w:val="24"/>
        </w:rPr>
        <w:t xml:space="preserve"> level.</w:t>
      </w:r>
    </w:p>
    <w:p w:rsidR="00003F94" w:rsidRPr="00003F94" w:rsidRDefault="00003F94" w:rsidP="00003F94">
      <w:pPr>
        <w:spacing w:after="0" w:line="240" w:lineRule="auto"/>
        <w:rPr>
          <w:rFonts w:cs="Arial"/>
          <w:szCs w:val="24"/>
        </w:rPr>
      </w:pPr>
    </w:p>
    <w:p w:rsidR="000D2D07" w:rsidRDefault="000D2D07" w:rsidP="00AF18B2">
      <w:pPr>
        <w:pStyle w:val="Heading1"/>
        <w:numPr>
          <w:ilvl w:val="0"/>
          <w:numId w:val="2"/>
        </w:numPr>
        <w:spacing w:before="0" w:line="240" w:lineRule="auto"/>
      </w:pPr>
      <w:bookmarkStart w:id="29" w:name="_Toc83134804"/>
      <w:r w:rsidRPr="00A316DB">
        <w:t>Compliance with Policies and Procedures</w:t>
      </w:r>
      <w:bookmarkEnd w:id="29"/>
      <w:r w:rsidRPr="00A316DB">
        <w:t xml:space="preserve">  </w:t>
      </w:r>
    </w:p>
    <w:p w:rsidR="00461A0A" w:rsidRPr="00461A0A" w:rsidRDefault="00461A0A" w:rsidP="005F186B">
      <w:pPr>
        <w:spacing w:after="0"/>
      </w:pPr>
    </w:p>
    <w:p w:rsidR="00003F94" w:rsidRDefault="000D2D07" w:rsidP="005F186B">
      <w:pPr>
        <w:pStyle w:val="ListParagraph"/>
        <w:numPr>
          <w:ilvl w:val="1"/>
          <w:numId w:val="2"/>
        </w:numPr>
        <w:spacing w:after="0" w:line="240" w:lineRule="auto"/>
        <w:rPr>
          <w:rFonts w:cs="Arial"/>
          <w:szCs w:val="24"/>
        </w:rPr>
      </w:pPr>
      <w:r w:rsidRPr="00461A0A">
        <w:rPr>
          <w:rFonts w:cs="Arial"/>
          <w:szCs w:val="24"/>
        </w:rPr>
        <w:t xml:space="preserve">The </w:t>
      </w:r>
      <w:r w:rsidR="009946C1" w:rsidRPr="009946C1">
        <w:rPr>
          <w:rFonts w:cs="Arial"/>
          <w:i/>
          <w:szCs w:val="24"/>
        </w:rPr>
        <w:t>Supplier Alliance Member</w:t>
      </w:r>
      <w:r w:rsidRPr="00461A0A">
        <w:rPr>
          <w:rFonts w:cs="Arial"/>
          <w:szCs w:val="24"/>
        </w:rPr>
        <w:t xml:space="preserve"> shall ensure that all works and services fully comply with all of the policies and procedures detailed at </w:t>
      </w:r>
      <w:r w:rsidR="000D3B56">
        <w:rPr>
          <w:rFonts w:cs="Arial"/>
          <w:szCs w:val="24"/>
        </w:rPr>
        <w:t xml:space="preserve">the </w:t>
      </w:r>
      <w:r w:rsidR="00D60013" w:rsidRPr="00D60013">
        <w:rPr>
          <w:rFonts w:cs="Arial"/>
          <w:i/>
          <w:szCs w:val="24"/>
        </w:rPr>
        <w:t>Project Contract</w:t>
      </w:r>
      <w:r w:rsidRPr="00461A0A">
        <w:rPr>
          <w:rFonts w:cs="Arial"/>
          <w:szCs w:val="24"/>
        </w:rPr>
        <w:t xml:space="preserve"> stage. </w:t>
      </w:r>
    </w:p>
    <w:p w:rsidR="00BE6E41" w:rsidRPr="00461A0A" w:rsidRDefault="00BE6E41" w:rsidP="00BE6E41">
      <w:pPr>
        <w:pStyle w:val="ListParagraph"/>
        <w:spacing w:after="0" w:line="240" w:lineRule="auto"/>
        <w:ind w:left="576"/>
        <w:rPr>
          <w:rFonts w:cs="Arial"/>
          <w:szCs w:val="24"/>
        </w:rPr>
      </w:pPr>
    </w:p>
    <w:p w:rsidR="00003F94" w:rsidRDefault="000D2D07" w:rsidP="00AF18B2">
      <w:pPr>
        <w:pStyle w:val="ListParagraph"/>
        <w:numPr>
          <w:ilvl w:val="1"/>
          <w:numId w:val="2"/>
        </w:numPr>
        <w:spacing w:after="0" w:line="240" w:lineRule="auto"/>
        <w:rPr>
          <w:rFonts w:cs="Arial"/>
          <w:szCs w:val="24"/>
        </w:rPr>
      </w:pPr>
      <w:r w:rsidRPr="00461A0A">
        <w:rPr>
          <w:rFonts w:cs="Arial"/>
          <w:szCs w:val="24"/>
        </w:rPr>
        <w:t xml:space="preserve">The </w:t>
      </w:r>
      <w:r w:rsidR="009946C1" w:rsidRPr="009946C1">
        <w:rPr>
          <w:rFonts w:cs="Arial"/>
          <w:i/>
          <w:szCs w:val="24"/>
        </w:rPr>
        <w:t>Supplier Alliance Member</w:t>
      </w:r>
      <w:r w:rsidRPr="00461A0A">
        <w:rPr>
          <w:rFonts w:cs="Arial"/>
          <w:szCs w:val="24"/>
        </w:rPr>
        <w:t xml:space="preserve"> shall ensure full compliance with any estate and asset management strategy detailed in the </w:t>
      </w:r>
      <w:r w:rsidR="00D60013" w:rsidRPr="00D60013">
        <w:rPr>
          <w:rFonts w:cs="Arial"/>
          <w:i/>
          <w:szCs w:val="24"/>
        </w:rPr>
        <w:t>Project Contract</w:t>
      </w:r>
      <w:r w:rsidRPr="00461A0A">
        <w:rPr>
          <w:rFonts w:cs="Arial"/>
          <w:szCs w:val="24"/>
        </w:rPr>
        <w:t xml:space="preserve"> and any strategy and/or policy set out by </w:t>
      </w:r>
      <w:r w:rsidR="000D3B56">
        <w:rPr>
          <w:rFonts w:cs="Arial"/>
          <w:szCs w:val="24"/>
        </w:rPr>
        <w:t xml:space="preserve">the </w:t>
      </w:r>
      <w:r w:rsidRPr="00461A0A">
        <w:rPr>
          <w:rFonts w:cs="Arial"/>
          <w:szCs w:val="24"/>
        </w:rPr>
        <w:t>Cabinet Office, Office of Government Property or Government Estate in the delivery of the works and services.</w:t>
      </w:r>
    </w:p>
    <w:p w:rsidR="009D5309" w:rsidRPr="009D5309" w:rsidRDefault="009D5309" w:rsidP="009D5309">
      <w:pPr>
        <w:spacing w:after="0" w:line="240" w:lineRule="auto"/>
        <w:rPr>
          <w:rFonts w:cs="Arial"/>
          <w:szCs w:val="24"/>
        </w:rPr>
      </w:pPr>
    </w:p>
    <w:p w:rsidR="000D2D07" w:rsidRDefault="000D2D07" w:rsidP="00AF18B2">
      <w:pPr>
        <w:pStyle w:val="ListParagraph"/>
        <w:numPr>
          <w:ilvl w:val="1"/>
          <w:numId w:val="2"/>
        </w:numPr>
        <w:spacing w:after="0" w:line="240" w:lineRule="auto"/>
        <w:rPr>
          <w:rFonts w:cs="Arial"/>
          <w:szCs w:val="24"/>
        </w:rPr>
      </w:pPr>
      <w:r w:rsidRPr="00003F94">
        <w:rPr>
          <w:rFonts w:cs="Arial"/>
          <w:szCs w:val="24"/>
        </w:rPr>
        <w:t xml:space="preserve">The </w:t>
      </w:r>
      <w:r w:rsidR="009946C1" w:rsidRPr="009946C1">
        <w:rPr>
          <w:rFonts w:cs="Arial"/>
          <w:i/>
          <w:szCs w:val="24"/>
        </w:rPr>
        <w:t>Supplier Alliance Member</w:t>
      </w:r>
      <w:r w:rsidRPr="00003F94">
        <w:rPr>
          <w:rFonts w:cs="Arial"/>
          <w:szCs w:val="24"/>
        </w:rPr>
        <w:t xml:space="preserve"> shall provide information to update the property and asset records, where there have been any changes to the property and assets as a result of the </w:t>
      </w:r>
      <w:r w:rsidR="00D60013" w:rsidRPr="00D60013">
        <w:rPr>
          <w:rFonts w:cs="Arial"/>
          <w:i/>
          <w:szCs w:val="24"/>
        </w:rPr>
        <w:t>Project Contract</w:t>
      </w:r>
      <w:r w:rsidRPr="00003F94">
        <w:rPr>
          <w:rFonts w:cs="Arial"/>
          <w:szCs w:val="24"/>
        </w:rPr>
        <w:t>. See Government Soft Landings</w:t>
      </w:r>
      <w:r w:rsidR="008E68BA">
        <w:rPr>
          <w:rFonts w:cs="Arial"/>
          <w:szCs w:val="24"/>
        </w:rPr>
        <w:t xml:space="preserve"> Document (GSL, this can be found on the internet)</w:t>
      </w:r>
      <w:r w:rsidRPr="00003F94">
        <w:rPr>
          <w:rFonts w:cs="Arial"/>
          <w:szCs w:val="24"/>
        </w:rPr>
        <w:t xml:space="preserve">. </w:t>
      </w:r>
    </w:p>
    <w:p w:rsidR="00003F94" w:rsidRPr="00003F94" w:rsidRDefault="00003F94" w:rsidP="00003F94">
      <w:pPr>
        <w:pStyle w:val="ListParagraph"/>
        <w:spacing w:after="0" w:line="240" w:lineRule="auto"/>
        <w:ind w:left="576"/>
        <w:rPr>
          <w:rFonts w:cs="Arial"/>
          <w:szCs w:val="24"/>
        </w:rPr>
      </w:pPr>
    </w:p>
    <w:p w:rsidR="00003F94" w:rsidRDefault="000D2D07" w:rsidP="00AF18B2">
      <w:pPr>
        <w:pStyle w:val="Heading1"/>
        <w:numPr>
          <w:ilvl w:val="0"/>
          <w:numId w:val="2"/>
        </w:numPr>
        <w:spacing w:before="0" w:line="240" w:lineRule="auto"/>
      </w:pPr>
      <w:bookmarkStart w:id="30" w:name="_Toc83134805"/>
      <w:r w:rsidRPr="00A316DB">
        <w:t>Supply Chain</w:t>
      </w:r>
      <w:bookmarkEnd w:id="30"/>
    </w:p>
    <w:p w:rsidR="00003F94" w:rsidRPr="00003F94" w:rsidRDefault="00003F94" w:rsidP="005F186B">
      <w:pPr>
        <w:spacing w:after="0"/>
      </w:pPr>
    </w:p>
    <w:p w:rsidR="00003F94" w:rsidRPr="00003F94" w:rsidRDefault="000D2D07" w:rsidP="005F186B">
      <w:pPr>
        <w:pStyle w:val="ListParagraph"/>
        <w:numPr>
          <w:ilvl w:val="1"/>
          <w:numId w:val="2"/>
        </w:numPr>
        <w:spacing w:after="0"/>
        <w:rPr>
          <w:rFonts w:cstheme="majorBidi"/>
          <w:szCs w:val="32"/>
        </w:rPr>
      </w:pPr>
      <w:r w:rsidRPr="00003F94">
        <w:t xml:space="preserve">The </w:t>
      </w:r>
      <w:r w:rsidR="009946C1" w:rsidRPr="009946C1">
        <w:rPr>
          <w:i/>
        </w:rPr>
        <w:t>Supplier Alliance Member</w:t>
      </w:r>
      <w:r w:rsidRPr="00003F94">
        <w:t xml:space="preserve"> shall select its </w:t>
      </w:r>
      <w:r w:rsidRPr="008E68BA">
        <w:rPr>
          <w:i/>
        </w:rPr>
        <w:t>Supply Chain</w:t>
      </w:r>
      <w:r w:rsidRPr="00003F94">
        <w:t xml:space="preserve"> through fair, open and transparent competition. </w:t>
      </w:r>
    </w:p>
    <w:p w:rsidR="00003F94" w:rsidRPr="00003F94" w:rsidRDefault="00003F94" w:rsidP="00003F94">
      <w:pPr>
        <w:pStyle w:val="ListParagraph"/>
        <w:ind w:left="576"/>
        <w:rPr>
          <w:rFonts w:cstheme="majorBidi"/>
          <w:szCs w:val="32"/>
        </w:rPr>
      </w:pPr>
    </w:p>
    <w:p w:rsidR="00003F94" w:rsidRPr="00003F94" w:rsidRDefault="000D2D07" w:rsidP="00AF18B2">
      <w:pPr>
        <w:pStyle w:val="ListParagraph"/>
        <w:numPr>
          <w:ilvl w:val="1"/>
          <w:numId w:val="2"/>
        </w:numPr>
        <w:rPr>
          <w:rFonts w:cstheme="majorBidi"/>
          <w:szCs w:val="32"/>
        </w:rPr>
      </w:pPr>
      <w:r w:rsidRPr="00003F94">
        <w:rPr>
          <w:rFonts w:cs="Arial"/>
          <w:szCs w:val="24"/>
        </w:rPr>
        <w:t xml:space="preserve">The </w:t>
      </w:r>
      <w:r w:rsidR="009946C1" w:rsidRPr="009946C1">
        <w:rPr>
          <w:rFonts w:cs="Arial"/>
          <w:i/>
          <w:szCs w:val="24"/>
        </w:rPr>
        <w:t>Supplier Alliance Member</w:t>
      </w:r>
      <w:r w:rsidRPr="00003F94">
        <w:rPr>
          <w:rFonts w:cs="Arial"/>
          <w:szCs w:val="24"/>
        </w:rPr>
        <w:t xml:space="preserve"> shall</w:t>
      </w:r>
      <w:r w:rsidR="000D3B56">
        <w:rPr>
          <w:rFonts w:cs="Arial"/>
          <w:szCs w:val="24"/>
        </w:rPr>
        <w:t>,</w:t>
      </w:r>
      <w:r w:rsidRPr="00003F94">
        <w:rPr>
          <w:rFonts w:cs="Arial"/>
          <w:szCs w:val="24"/>
        </w:rPr>
        <w:t xml:space="preserve"> in line with PPN 01/18 </w:t>
      </w:r>
      <w:r w:rsidR="005952D9" w:rsidRPr="005952D9">
        <w:rPr>
          <w:rFonts w:cs="Arial"/>
          <w:i/>
          <w:szCs w:val="24"/>
        </w:rPr>
        <w:t>Supply Chain</w:t>
      </w:r>
      <w:r w:rsidRPr="00003F94">
        <w:rPr>
          <w:rFonts w:cs="Arial"/>
          <w:szCs w:val="24"/>
        </w:rPr>
        <w:t xml:space="preserve"> Visibility</w:t>
      </w:r>
      <w:r w:rsidR="000D3B56">
        <w:rPr>
          <w:rFonts w:cs="Arial"/>
          <w:szCs w:val="24"/>
        </w:rPr>
        <w:t>,</w:t>
      </w:r>
      <w:r w:rsidRPr="00003F94">
        <w:rPr>
          <w:rFonts w:cs="Arial"/>
          <w:szCs w:val="24"/>
        </w:rPr>
        <w:t xml:space="preserve"> establish and develop relationships and contractual arrangements with its </w:t>
      </w:r>
      <w:r w:rsidRPr="008E68BA">
        <w:rPr>
          <w:rFonts w:cs="Arial"/>
          <w:i/>
          <w:szCs w:val="24"/>
        </w:rPr>
        <w:t>Supply Chain</w:t>
      </w:r>
      <w:r w:rsidRPr="00003F94">
        <w:rPr>
          <w:rFonts w:cs="Arial"/>
          <w:szCs w:val="24"/>
        </w:rPr>
        <w:t xml:space="preserve"> that are complementary to the relationships and contractual arrangements under the FAC and any </w:t>
      </w:r>
      <w:r w:rsidR="00D60013" w:rsidRPr="00D60013">
        <w:rPr>
          <w:rFonts w:cs="Arial"/>
          <w:i/>
          <w:szCs w:val="24"/>
        </w:rPr>
        <w:t>Project Contract</w:t>
      </w:r>
      <w:r w:rsidRPr="00003F94">
        <w:rPr>
          <w:rFonts w:cs="Arial"/>
          <w:szCs w:val="24"/>
        </w:rPr>
        <w:t>.</w:t>
      </w:r>
    </w:p>
    <w:p w:rsidR="00003F94" w:rsidRPr="00003F94" w:rsidRDefault="00003F94" w:rsidP="00003F94">
      <w:pPr>
        <w:pStyle w:val="ListParagraph"/>
        <w:rPr>
          <w:rFonts w:cs="Arial"/>
          <w:szCs w:val="24"/>
        </w:rPr>
      </w:pPr>
    </w:p>
    <w:p w:rsidR="00003F94" w:rsidRPr="00003F94" w:rsidRDefault="000D2D07" w:rsidP="00AF18B2">
      <w:pPr>
        <w:pStyle w:val="ListParagraph"/>
        <w:numPr>
          <w:ilvl w:val="1"/>
          <w:numId w:val="2"/>
        </w:numPr>
        <w:rPr>
          <w:rFonts w:cstheme="majorBidi"/>
          <w:szCs w:val="32"/>
        </w:rPr>
      </w:pPr>
      <w:r w:rsidRPr="00003F94">
        <w:rPr>
          <w:rFonts w:cs="Arial"/>
          <w:szCs w:val="24"/>
        </w:rPr>
        <w:t xml:space="preserve">The preferred method of the </w:t>
      </w:r>
      <w:r w:rsidR="009946C1" w:rsidRPr="009946C1">
        <w:rPr>
          <w:rFonts w:cs="Arial"/>
          <w:i/>
          <w:szCs w:val="24"/>
        </w:rPr>
        <w:t>Supplier Alliance Member</w:t>
      </w:r>
      <w:r w:rsidRPr="00003F94">
        <w:rPr>
          <w:rFonts w:cs="Arial"/>
          <w:szCs w:val="24"/>
        </w:rPr>
        <w:t xml:space="preserve"> selecting their </w:t>
      </w:r>
      <w:r w:rsidR="005952D9" w:rsidRPr="005952D9">
        <w:rPr>
          <w:rFonts w:cs="Arial"/>
          <w:i/>
          <w:szCs w:val="24"/>
        </w:rPr>
        <w:t>Supply Chain</w:t>
      </w:r>
      <w:r w:rsidRPr="00003F94">
        <w:rPr>
          <w:rFonts w:cs="Arial"/>
          <w:szCs w:val="24"/>
        </w:rPr>
        <w:t xml:space="preserve"> is via the </w:t>
      </w:r>
      <w:r w:rsidRPr="008E68BA">
        <w:rPr>
          <w:rFonts w:cs="Arial"/>
          <w:i/>
          <w:szCs w:val="24"/>
        </w:rPr>
        <w:t>Common Assessment Standard</w:t>
      </w:r>
      <w:r w:rsidRPr="00003F94">
        <w:rPr>
          <w:rFonts w:cs="Arial"/>
          <w:szCs w:val="24"/>
        </w:rPr>
        <w:t>.</w:t>
      </w:r>
    </w:p>
    <w:p w:rsidR="00003F94" w:rsidRPr="00003F94" w:rsidRDefault="00003F94" w:rsidP="00003F94">
      <w:pPr>
        <w:pStyle w:val="ListParagraph"/>
        <w:rPr>
          <w:rFonts w:cs="Arial"/>
          <w:szCs w:val="24"/>
        </w:rPr>
      </w:pPr>
    </w:p>
    <w:p w:rsidR="00003F94" w:rsidRPr="00003F94" w:rsidRDefault="000D2D07" w:rsidP="00AF18B2">
      <w:pPr>
        <w:pStyle w:val="ListParagraph"/>
        <w:numPr>
          <w:ilvl w:val="1"/>
          <w:numId w:val="2"/>
        </w:numPr>
        <w:rPr>
          <w:rFonts w:cstheme="majorBidi"/>
          <w:szCs w:val="32"/>
        </w:rPr>
      </w:pPr>
      <w:r w:rsidRPr="00003F94">
        <w:rPr>
          <w:rFonts w:cs="Arial"/>
          <w:szCs w:val="24"/>
        </w:rPr>
        <w:t xml:space="preserve">The </w:t>
      </w:r>
      <w:r w:rsidR="009946C1" w:rsidRPr="009946C1">
        <w:rPr>
          <w:rFonts w:cs="Arial"/>
          <w:i/>
          <w:szCs w:val="24"/>
        </w:rPr>
        <w:t>Supplier Alliance Member</w:t>
      </w:r>
      <w:r w:rsidRPr="00003F94">
        <w:rPr>
          <w:rFonts w:cs="Arial"/>
          <w:szCs w:val="24"/>
        </w:rPr>
        <w:t xml:space="preserve"> shall manage its </w:t>
      </w:r>
      <w:r w:rsidRPr="008E68BA">
        <w:rPr>
          <w:rFonts w:cs="Arial"/>
          <w:i/>
          <w:szCs w:val="24"/>
        </w:rPr>
        <w:t>Supply Chain</w:t>
      </w:r>
      <w:r w:rsidRPr="00003F94">
        <w:rPr>
          <w:rFonts w:cs="Arial"/>
          <w:szCs w:val="24"/>
        </w:rPr>
        <w:t xml:space="preserve"> to ensure that the required standards for the delivery of the works and services are consistently achieved.</w:t>
      </w:r>
    </w:p>
    <w:p w:rsidR="00003F94" w:rsidRPr="00003F94" w:rsidRDefault="00003F94" w:rsidP="00003F94">
      <w:pPr>
        <w:pStyle w:val="ListParagraph"/>
        <w:rPr>
          <w:rFonts w:cs="Arial"/>
          <w:szCs w:val="24"/>
        </w:rPr>
      </w:pPr>
    </w:p>
    <w:p w:rsidR="00003F94" w:rsidRPr="00003F94" w:rsidRDefault="000D2D07" w:rsidP="00AF18B2">
      <w:pPr>
        <w:pStyle w:val="ListParagraph"/>
        <w:numPr>
          <w:ilvl w:val="1"/>
          <w:numId w:val="2"/>
        </w:numPr>
        <w:rPr>
          <w:rFonts w:cstheme="majorBidi"/>
          <w:szCs w:val="32"/>
        </w:rPr>
      </w:pPr>
      <w:r w:rsidRPr="00003F94">
        <w:rPr>
          <w:rFonts w:cs="Arial"/>
          <w:szCs w:val="24"/>
        </w:rPr>
        <w:t xml:space="preserve">The </w:t>
      </w:r>
      <w:r w:rsidR="009946C1" w:rsidRPr="009946C1">
        <w:rPr>
          <w:rFonts w:cs="Arial"/>
          <w:i/>
          <w:szCs w:val="24"/>
        </w:rPr>
        <w:t>Supplier Alliance Member</w:t>
      </w:r>
      <w:r w:rsidRPr="00003F94">
        <w:rPr>
          <w:rFonts w:cs="Arial"/>
          <w:szCs w:val="24"/>
        </w:rPr>
        <w:t xml:space="preserve"> shall ensure the coordination of all outputs provided by its </w:t>
      </w:r>
      <w:r w:rsidRPr="008E68BA">
        <w:rPr>
          <w:rFonts w:cs="Arial"/>
          <w:i/>
          <w:szCs w:val="24"/>
        </w:rPr>
        <w:t>Supply Chain</w:t>
      </w:r>
      <w:r w:rsidRPr="00003F94">
        <w:rPr>
          <w:rFonts w:cs="Arial"/>
          <w:szCs w:val="24"/>
        </w:rPr>
        <w:t xml:space="preserve"> in the delivery of the works and services, and shall effectively manage all interface risks to provide a seamless se</w:t>
      </w:r>
      <w:r w:rsidR="00003F94">
        <w:rPr>
          <w:rFonts w:cs="Arial"/>
          <w:szCs w:val="24"/>
        </w:rPr>
        <w:t xml:space="preserve">rvice for all </w:t>
      </w:r>
      <w:r w:rsidR="00D60013" w:rsidRPr="00D60013">
        <w:rPr>
          <w:rFonts w:cs="Arial"/>
          <w:i/>
          <w:szCs w:val="24"/>
        </w:rPr>
        <w:t>Project Contract</w:t>
      </w:r>
      <w:r w:rsidR="00003F94">
        <w:rPr>
          <w:rFonts w:cs="Arial"/>
          <w:szCs w:val="24"/>
        </w:rPr>
        <w:t>s.</w:t>
      </w:r>
    </w:p>
    <w:p w:rsidR="00003F94" w:rsidRPr="00003F94" w:rsidRDefault="00003F94" w:rsidP="00003F94">
      <w:pPr>
        <w:pStyle w:val="ListParagraph"/>
        <w:rPr>
          <w:rFonts w:cs="Arial"/>
          <w:szCs w:val="24"/>
        </w:rPr>
      </w:pPr>
    </w:p>
    <w:p w:rsidR="00003F94" w:rsidRPr="00003F94" w:rsidRDefault="000D2D07" w:rsidP="00AF18B2">
      <w:pPr>
        <w:pStyle w:val="ListParagraph"/>
        <w:numPr>
          <w:ilvl w:val="1"/>
          <w:numId w:val="2"/>
        </w:numPr>
        <w:rPr>
          <w:rFonts w:cstheme="majorBidi"/>
          <w:szCs w:val="32"/>
        </w:rPr>
      </w:pPr>
      <w:r w:rsidRPr="00003F94">
        <w:rPr>
          <w:rFonts w:cs="Arial"/>
          <w:szCs w:val="24"/>
        </w:rPr>
        <w:t xml:space="preserve">The </w:t>
      </w:r>
      <w:r w:rsidR="009946C1" w:rsidRPr="009946C1">
        <w:rPr>
          <w:rFonts w:cs="Arial"/>
          <w:i/>
          <w:szCs w:val="24"/>
        </w:rPr>
        <w:t>Supplier Alliance Member</w:t>
      </w:r>
      <w:r w:rsidRPr="00003F94">
        <w:rPr>
          <w:rFonts w:cs="Arial"/>
          <w:szCs w:val="24"/>
        </w:rPr>
        <w:t xml:space="preserve"> shall have robust performance management and benchmarking processes in place to ensure the objective measurement and assessment of the performance of its </w:t>
      </w:r>
      <w:r w:rsidRPr="002C5AF8">
        <w:rPr>
          <w:rFonts w:cs="Arial"/>
          <w:i/>
          <w:szCs w:val="24"/>
        </w:rPr>
        <w:t>Supply Chain</w:t>
      </w:r>
      <w:r w:rsidRPr="00003F94">
        <w:rPr>
          <w:rFonts w:cs="Arial"/>
          <w:szCs w:val="24"/>
        </w:rPr>
        <w:t>. Such processes sh</w:t>
      </w:r>
      <w:r w:rsidR="002C5AF8">
        <w:rPr>
          <w:rFonts w:cs="Arial"/>
          <w:szCs w:val="24"/>
        </w:rPr>
        <w:t xml:space="preserve">all include measurement of the </w:t>
      </w:r>
      <w:r w:rsidR="005952D9" w:rsidRPr="005952D9">
        <w:rPr>
          <w:rFonts w:cs="Arial"/>
          <w:i/>
          <w:szCs w:val="24"/>
        </w:rPr>
        <w:t>Supply Chain</w:t>
      </w:r>
      <w:r w:rsidRPr="00003F94">
        <w:rPr>
          <w:rFonts w:cs="Arial"/>
          <w:szCs w:val="24"/>
        </w:rPr>
        <w:t>’s performance in relation to cost, programme and quality of the works and services delivered.</w:t>
      </w:r>
    </w:p>
    <w:p w:rsidR="00003F94" w:rsidRPr="00003F94" w:rsidRDefault="00003F94" w:rsidP="00003F94">
      <w:pPr>
        <w:pStyle w:val="ListParagraph"/>
        <w:rPr>
          <w:rFonts w:cs="Arial"/>
          <w:szCs w:val="24"/>
        </w:rPr>
      </w:pPr>
    </w:p>
    <w:p w:rsidR="00003F94" w:rsidRPr="00003F94" w:rsidRDefault="000D2D07" w:rsidP="00AF18B2">
      <w:pPr>
        <w:pStyle w:val="ListParagraph"/>
        <w:numPr>
          <w:ilvl w:val="1"/>
          <w:numId w:val="2"/>
        </w:numPr>
        <w:rPr>
          <w:rFonts w:cstheme="majorBidi"/>
          <w:szCs w:val="32"/>
        </w:rPr>
      </w:pPr>
      <w:r w:rsidRPr="00003F94">
        <w:rPr>
          <w:rFonts w:cs="Arial"/>
          <w:szCs w:val="24"/>
        </w:rPr>
        <w:t xml:space="preserve">The </w:t>
      </w:r>
      <w:r w:rsidR="009946C1" w:rsidRPr="009946C1">
        <w:rPr>
          <w:rFonts w:cs="Arial"/>
          <w:i/>
          <w:szCs w:val="24"/>
        </w:rPr>
        <w:t>Supplier Alliance Member</w:t>
      </w:r>
      <w:r w:rsidRPr="00003F94">
        <w:rPr>
          <w:rFonts w:cs="Arial"/>
          <w:szCs w:val="24"/>
        </w:rPr>
        <w:t xml:space="preserve"> shall improve </w:t>
      </w:r>
      <w:r w:rsidRPr="002C5AF8">
        <w:rPr>
          <w:rFonts w:cs="Arial"/>
          <w:i/>
          <w:szCs w:val="24"/>
        </w:rPr>
        <w:t>Supply Chain</w:t>
      </w:r>
      <w:r w:rsidRPr="00003F94">
        <w:rPr>
          <w:rFonts w:cs="Arial"/>
          <w:szCs w:val="24"/>
        </w:rPr>
        <w:t xml:space="preserve"> arrangements to achieve continuous improvement </w:t>
      </w:r>
      <w:r w:rsidR="002C5AF8">
        <w:rPr>
          <w:rFonts w:cs="Arial"/>
          <w:szCs w:val="24"/>
        </w:rPr>
        <w:t>in the delivery of the services as set out in the FAC.</w:t>
      </w:r>
      <w:r w:rsidRPr="00003F94">
        <w:rPr>
          <w:rFonts w:cs="Arial"/>
          <w:szCs w:val="24"/>
        </w:rPr>
        <w:t xml:space="preserve"> The </w:t>
      </w:r>
      <w:r w:rsidR="009946C1" w:rsidRPr="009946C1">
        <w:rPr>
          <w:rFonts w:cs="Arial"/>
          <w:i/>
          <w:szCs w:val="24"/>
        </w:rPr>
        <w:t>Supplier Alliance Member</w:t>
      </w:r>
      <w:r w:rsidRPr="00003F94">
        <w:rPr>
          <w:rFonts w:cs="Arial"/>
          <w:szCs w:val="24"/>
        </w:rPr>
        <w:t xml:space="preserve"> shall also measure any ‘added value’ provided by its </w:t>
      </w:r>
      <w:r w:rsidRPr="002C5AF8">
        <w:rPr>
          <w:rFonts w:cs="Arial"/>
          <w:i/>
          <w:szCs w:val="24"/>
        </w:rPr>
        <w:t>Supply Chain</w:t>
      </w:r>
      <w:r w:rsidRPr="00003F94">
        <w:rPr>
          <w:rFonts w:cs="Arial"/>
          <w:szCs w:val="24"/>
        </w:rPr>
        <w:t xml:space="preserve"> in the delivery of the works and services, including but not limited to, research and development contributions, improved sustainability and improved employment and skills.</w:t>
      </w:r>
    </w:p>
    <w:p w:rsidR="00003F94" w:rsidRPr="00003F94" w:rsidRDefault="00003F94" w:rsidP="00003F94">
      <w:pPr>
        <w:pStyle w:val="ListParagraph"/>
        <w:rPr>
          <w:rFonts w:cs="Arial"/>
          <w:szCs w:val="24"/>
        </w:rPr>
      </w:pPr>
    </w:p>
    <w:p w:rsidR="00003F94" w:rsidRPr="00003F94" w:rsidRDefault="000D2D07" w:rsidP="00AF18B2">
      <w:pPr>
        <w:pStyle w:val="ListParagraph"/>
        <w:numPr>
          <w:ilvl w:val="1"/>
          <w:numId w:val="2"/>
        </w:numPr>
        <w:rPr>
          <w:rFonts w:cstheme="majorBidi"/>
          <w:szCs w:val="32"/>
        </w:rPr>
      </w:pPr>
      <w:r w:rsidRPr="00003F94">
        <w:rPr>
          <w:rFonts w:cs="Arial"/>
          <w:szCs w:val="24"/>
        </w:rPr>
        <w:t xml:space="preserve">The </w:t>
      </w:r>
      <w:r w:rsidR="009946C1" w:rsidRPr="009946C1">
        <w:rPr>
          <w:rFonts w:cs="Arial"/>
          <w:i/>
          <w:szCs w:val="24"/>
        </w:rPr>
        <w:t>Supplier Alliance Member</w:t>
      </w:r>
      <w:r w:rsidRPr="00003F94">
        <w:rPr>
          <w:rFonts w:cs="Arial"/>
          <w:szCs w:val="24"/>
        </w:rPr>
        <w:t xml:space="preserve"> shall ensure successful and proactive coordination of all outputs provided by its </w:t>
      </w:r>
      <w:r w:rsidRPr="002C5AF8">
        <w:rPr>
          <w:rFonts w:cs="Arial"/>
          <w:i/>
          <w:szCs w:val="24"/>
        </w:rPr>
        <w:t>Supply Chain</w:t>
      </w:r>
      <w:r w:rsidRPr="00003F94">
        <w:rPr>
          <w:rFonts w:cs="Arial"/>
          <w:szCs w:val="24"/>
        </w:rPr>
        <w:t xml:space="preserve"> in the delivery of the </w:t>
      </w:r>
      <w:r w:rsidRPr="00003F94">
        <w:rPr>
          <w:rFonts w:cs="Arial"/>
          <w:szCs w:val="24"/>
        </w:rPr>
        <w:lastRenderedPageBreak/>
        <w:t xml:space="preserve">works and services. The </w:t>
      </w:r>
      <w:r w:rsidR="009946C1" w:rsidRPr="009946C1">
        <w:rPr>
          <w:rFonts w:cs="Arial"/>
          <w:i/>
          <w:szCs w:val="24"/>
        </w:rPr>
        <w:t>Supplier Alliance Member</w:t>
      </w:r>
      <w:r w:rsidRPr="00003F94">
        <w:rPr>
          <w:rFonts w:cs="Arial"/>
          <w:szCs w:val="24"/>
        </w:rPr>
        <w:t xml:space="preserve"> shall effectively manage all interface risks to provide a seamless service to the </w:t>
      </w:r>
      <w:r w:rsidRPr="002C5AF8">
        <w:rPr>
          <w:rFonts w:cs="Arial"/>
          <w:i/>
          <w:szCs w:val="24"/>
        </w:rPr>
        <w:t>Client</w:t>
      </w:r>
      <w:r w:rsidRPr="00003F94">
        <w:rPr>
          <w:rFonts w:cs="Arial"/>
          <w:szCs w:val="24"/>
        </w:rPr>
        <w:t xml:space="preserve"> or </w:t>
      </w:r>
      <w:r w:rsidRPr="002C5AF8">
        <w:rPr>
          <w:rFonts w:cs="Arial"/>
          <w:i/>
          <w:szCs w:val="24"/>
        </w:rPr>
        <w:t>Additional Client</w:t>
      </w:r>
      <w:r w:rsidRPr="00003F94">
        <w:rPr>
          <w:rFonts w:cs="Arial"/>
          <w:szCs w:val="24"/>
        </w:rPr>
        <w:t>.</w:t>
      </w:r>
      <w:r w:rsidR="00E1202C" w:rsidRPr="00003F94">
        <w:rPr>
          <w:rFonts w:cs="Arial"/>
          <w:szCs w:val="24"/>
        </w:rPr>
        <w:tab/>
      </w:r>
    </w:p>
    <w:p w:rsidR="00003F94" w:rsidRPr="00003F94" w:rsidRDefault="00003F94" w:rsidP="00003F94">
      <w:pPr>
        <w:pStyle w:val="ListParagraph"/>
        <w:rPr>
          <w:rFonts w:cs="Arial"/>
          <w:szCs w:val="24"/>
        </w:rPr>
      </w:pPr>
    </w:p>
    <w:p w:rsidR="00003F94" w:rsidRPr="00003F94" w:rsidRDefault="000D2D07" w:rsidP="00AF18B2">
      <w:pPr>
        <w:pStyle w:val="ListParagraph"/>
        <w:numPr>
          <w:ilvl w:val="1"/>
          <w:numId w:val="2"/>
        </w:numPr>
        <w:rPr>
          <w:rFonts w:cstheme="majorBidi"/>
          <w:szCs w:val="32"/>
        </w:rPr>
      </w:pPr>
      <w:r w:rsidRPr="00003F94">
        <w:rPr>
          <w:rFonts w:cs="Arial"/>
          <w:szCs w:val="24"/>
        </w:rPr>
        <w:t xml:space="preserve">The </w:t>
      </w:r>
      <w:r w:rsidR="009946C1" w:rsidRPr="009946C1">
        <w:rPr>
          <w:rFonts w:cs="Arial"/>
          <w:i/>
          <w:szCs w:val="24"/>
        </w:rPr>
        <w:t>Supplier Alliance Member</w:t>
      </w:r>
      <w:r w:rsidRPr="00003F94">
        <w:rPr>
          <w:rFonts w:cs="Arial"/>
          <w:szCs w:val="24"/>
        </w:rPr>
        <w:t xml:space="preserve"> shall have robust processes in place to ensure that </w:t>
      </w:r>
      <w:r w:rsidR="002C5AF8">
        <w:rPr>
          <w:rFonts w:cs="Arial"/>
          <w:szCs w:val="24"/>
        </w:rPr>
        <w:t>project c</w:t>
      </w:r>
      <w:r w:rsidR="00D60013" w:rsidRPr="002C5AF8">
        <w:rPr>
          <w:rFonts w:cs="Arial"/>
          <w:szCs w:val="24"/>
        </w:rPr>
        <w:t>ontract</w:t>
      </w:r>
      <w:r w:rsidR="002C5AF8">
        <w:rPr>
          <w:rFonts w:cs="Arial"/>
          <w:szCs w:val="24"/>
        </w:rPr>
        <w:t xml:space="preserve"> success measur</w:t>
      </w:r>
      <w:r w:rsidR="002C5AF8" w:rsidRPr="00003F94">
        <w:rPr>
          <w:rFonts w:cs="Arial"/>
          <w:szCs w:val="24"/>
        </w:rPr>
        <w:t>es</w:t>
      </w:r>
      <w:r w:rsidR="002C5AF8">
        <w:rPr>
          <w:rFonts w:cs="Arial"/>
          <w:szCs w:val="24"/>
        </w:rPr>
        <w:t xml:space="preserve"> and t</w:t>
      </w:r>
      <w:r w:rsidRPr="00003F94">
        <w:rPr>
          <w:rFonts w:cs="Arial"/>
          <w:szCs w:val="24"/>
        </w:rPr>
        <w:t xml:space="preserve">argets capture the performance of its </w:t>
      </w:r>
      <w:r w:rsidRPr="002C5AF8">
        <w:rPr>
          <w:rFonts w:cs="Arial"/>
          <w:i/>
          <w:szCs w:val="24"/>
        </w:rPr>
        <w:t>Supply Chain</w:t>
      </w:r>
      <w:r w:rsidRPr="00003F94">
        <w:rPr>
          <w:rFonts w:cs="Arial"/>
          <w:szCs w:val="24"/>
        </w:rPr>
        <w:t xml:space="preserve">. The </w:t>
      </w:r>
      <w:r w:rsidR="009946C1" w:rsidRPr="009946C1">
        <w:rPr>
          <w:rFonts w:cs="Arial"/>
          <w:i/>
          <w:szCs w:val="24"/>
        </w:rPr>
        <w:t>Supplier Alliance Member</w:t>
      </w:r>
      <w:r w:rsidRPr="00003F94">
        <w:rPr>
          <w:rFonts w:cs="Arial"/>
          <w:szCs w:val="24"/>
        </w:rPr>
        <w:t xml:space="preserve">’s </w:t>
      </w:r>
      <w:r w:rsidRPr="002C5AF8">
        <w:rPr>
          <w:rFonts w:cs="Arial"/>
          <w:i/>
          <w:szCs w:val="24"/>
        </w:rPr>
        <w:t>Supply Chain</w:t>
      </w:r>
      <w:r w:rsidRPr="00003F94">
        <w:rPr>
          <w:rFonts w:cs="Arial"/>
          <w:szCs w:val="24"/>
        </w:rPr>
        <w:t xml:space="preserve"> will be required to align to the objectives and measures included within each </w:t>
      </w:r>
      <w:r w:rsidR="00D60013" w:rsidRPr="00D60013">
        <w:rPr>
          <w:rFonts w:cs="Arial"/>
          <w:i/>
          <w:szCs w:val="24"/>
        </w:rPr>
        <w:t>Project Contract</w:t>
      </w:r>
      <w:r w:rsidR="002C5AF8">
        <w:rPr>
          <w:rFonts w:cs="Arial"/>
          <w:szCs w:val="24"/>
        </w:rPr>
        <w:t xml:space="preserve"> and the FAC</w:t>
      </w:r>
      <w:r w:rsidRPr="00003F94">
        <w:rPr>
          <w:rFonts w:cs="Arial"/>
          <w:szCs w:val="24"/>
        </w:rPr>
        <w:t>.</w:t>
      </w:r>
    </w:p>
    <w:p w:rsidR="00003F94" w:rsidRPr="00003F94" w:rsidRDefault="00003F94" w:rsidP="00003F94">
      <w:pPr>
        <w:pStyle w:val="ListParagraph"/>
        <w:rPr>
          <w:rFonts w:cs="Arial"/>
          <w:szCs w:val="24"/>
        </w:rPr>
      </w:pPr>
    </w:p>
    <w:p w:rsidR="00003F94" w:rsidRPr="00003F94" w:rsidRDefault="005952D9" w:rsidP="00AF18B2">
      <w:pPr>
        <w:pStyle w:val="ListParagraph"/>
        <w:numPr>
          <w:ilvl w:val="1"/>
          <w:numId w:val="2"/>
        </w:numPr>
        <w:rPr>
          <w:rFonts w:cstheme="majorBidi"/>
          <w:szCs w:val="32"/>
        </w:rPr>
      </w:pPr>
      <w:r w:rsidRPr="005952D9">
        <w:rPr>
          <w:rFonts w:cs="Arial"/>
          <w:i/>
          <w:szCs w:val="24"/>
        </w:rPr>
        <w:t>Supply Chain</w:t>
      </w:r>
      <w:r w:rsidR="000D2D07" w:rsidRPr="00003F94">
        <w:rPr>
          <w:rFonts w:cs="Arial"/>
          <w:szCs w:val="24"/>
        </w:rPr>
        <w:t xml:space="preserve"> performance managemen</w:t>
      </w:r>
      <w:r w:rsidR="002C5AF8">
        <w:rPr>
          <w:rFonts w:cs="Arial"/>
          <w:szCs w:val="24"/>
        </w:rPr>
        <w:t>t shall include measurement of success measures and t</w:t>
      </w:r>
      <w:r w:rsidR="000D2D07" w:rsidRPr="00003F94">
        <w:rPr>
          <w:rFonts w:cs="Arial"/>
          <w:szCs w:val="24"/>
        </w:rPr>
        <w:t xml:space="preserve">argets in relation to cost, programme and quality of the works and services delivered. The </w:t>
      </w:r>
      <w:r w:rsidR="009946C1" w:rsidRPr="009946C1">
        <w:rPr>
          <w:rFonts w:cs="Arial"/>
          <w:i/>
          <w:szCs w:val="24"/>
        </w:rPr>
        <w:t>Supplier Alliance Member</w:t>
      </w:r>
      <w:r w:rsidR="000D2D07" w:rsidRPr="00003F94">
        <w:rPr>
          <w:rFonts w:cs="Arial"/>
          <w:szCs w:val="24"/>
        </w:rPr>
        <w:t xml:space="preserve"> shall also measure rework i.e. defect rectification and any ‘added value’ provided by its </w:t>
      </w:r>
      <w:r w:rsidR="000D2D07" w:rsidRPr="00995674">
        <w:rPr>
          <w:rFonts w:cs="Arial"/>
          <w:i/>
          <w:szCs w:val="24"/>
        </w:rPr>
        <w:t>Supply Chain</w:t>
      </w:r>
      <w:r w:rsidR="000D2D07" w:rsidRPr="00003F94">
        <w:rPr>
          <w:rFonts w:cs="Arial"/>
          <w:szCs w:val="24"/>
        </w:rPr>
        <w:t xml:space="preserve"> in the delivery of the works and services, including but not limited to, research and development contributions, improved sustainability and i</w:t>
      </w:r>
      <w:r w:rsidR="00003F94">
        <w:rPr>
          <w:rFonts w:cs="Arial"/>
          <w:szCs w:val="24"/>
        </w:rPr>
        <w:t>mproved employment and skills.</w:t>
      </w:r>
    </w:p>
    <w:p w:rsidR="00003F94" w:rsidRPr="00003F94" w:rsidRDefault="00003F94" w:rsidP="00003F94">
      <w:pPr>
        <w:pStyle w:val="ListParagraph"/>
        <w:rPr>
          <w:rFonts w:cs="Arial"/>
          <w:szCs w:val="24"/>
        </w:rPr>
      </w:pPr>
    </w:p>
    <w:p w:rsidR="00003F94" w:rsidRPr="00003F94" w:rsidRDefault="000D2D07" w:rsidP="00AF18B2">
      <w:pPr>
        <w:pStyle w:val="ListParagraph"/>
        <w:numPr>
          <w:ilvl w:val="1"/>
          <w:numId w:val="2"/>
        </w:numPr>
        <w:rPr>
          <w:rFonts w:cstheme="majorBidi"/>
          <w:szCs w:val="32"/>
        </w:rPr>
      </w:pPr>
      <w:r w:rsidRPr="00003F94">
        <w:rPr>
          <w:rFonts w:cs="Arial"/>
          <w:szCs w:val="24"/>
        </w:rPr>
        <w:t xml:space="preserve">The </w:t>
      </w:r>
      <w:r w:rsidR="009946C1" w:rsidRPr="009946C1">
        <w:rPr>
          <w:rFonts w:cs="Arial"/>
          <w:i/>
          <w:szCs w:val="24"/>
        </w:rPr>
        <w:t>Supplier Alliance Member</w:t>
      </w:r>
      <w:r w:rsidRPr="00003F94">
        <w:rPr>
          <w:rFonts w:cs="Arial"/>
          <w:szCs w:val="24"/>
        </w:rPr>
        <w:t xml:space="preserve"> shall manage its </w:t>
      </w:r>
      <w:r w:rsidRPr="00995674">
        <w:rPr>
          <w:rFonts w:cs="Arial"/>
          <w:i/>
          <w:szCs w:val="24"/>
        </w:rPr>
        <w:t>Supply Chain</w:t>
      </w:r>
      <w:r w:rsidRPr="00003F94">
        <w:rPr>
          <w:rFonts w:cs="Arial"/>
          <w:szCs w:val="24"/>
        </w:rPr>
        <w:t xml:space="preserve"> to ensure that the required standards for the delivery of the works and services are consistently achieved ‘first time’.</w:t>
      </w:r>
    </w:p>
    <w:p w:rsidR="00003F94" w:rsidRPr="00003F94" w:rsidRDefault="00003F94" w:rsidP="00003F94">
      <w:pPr>
        <w:pStyle w:val="ListParagraph"/>
        <w:rPr>
          <w:rFonts w:cs="Arial"/>
          <w:szCs w:val="24"/>
        </w:rPr>
      </w:pPr>
    </w:p>
    <w:p w:rsidR="00003F94" w:rsidRPr="00003F94" w:rsidRDefault="000D2D07" w:rsidP="00AF18B2">
      <w:pPr>
        <w:pStyle w:val="ListParagraph"/>
        <w:numPr>
          <w:ilvl w:val="1"/>
          <w:numId w:val="2"/>
        </w:numPr>
        <w:spacing w:line="240" w:lineRule="auto"/>
      </w:pPr>
      <w:r w:rsidRPr="00003F94">
        <w:rPr>
          <w:rFonts w:cs="Arial"/>
          <w:szCs w:val="24"/>
        </w:rPr>
        <w:t xml:space="preserve">The </w:t>
      </w:r>
      <w:r w:rsidR="009946C1" w:rsidRPr="009946C1">
        <w:rPr>
          <w:rFonts w:cs="Arial"/>
          <w:i/>
          <w:szCs w:val="24"/>
        </w:rPr>
        <w:t>Supplier Alliance Member</w:t>
      </w:r>
      <w:r w:rsidRPr="00003F94">
        <w:rPr>
          <w:rFonts w:cs="Arial"/>
          <w:szCs w:val="24"/>
        </w:rPr>
        <w:t xml:space="preserve"> shall appoint a responsible </w:t>
      </w:r>
      <w:r w:rsidR="00C83D58">
        <w:rPr>
          <w:rFonts w:cs="Arial"/>
          <w:szCs w:val="24"/>
        </w:rPr>
        <w:t>representative</w:t>
      </w:r>
      <w:r w:rsidRPr="00003F94">
        <w:rPr>
          <w:rFonts w:cs="Arial"/>
          <w:szCs w:val="24"/>
        </w:rPr>
        <w:t xml:space="preserve"> to be accountable for the performance of its </w:t>
      </w:r>
      <w:r w:rsidRPr="00995674">
        <w:rPr>
          <w:rFonts w:cs="Arial"/>
          <w:i/>
          <w:szCs w:val="24"/>
        </w:rPr>
        <w:t>Supply Chain</w:t>
      </w:r>
      <w:r w:rsidR="00C83D58">
        <w:rPr>
          <w:rFonts w:cs="Arial"/>
          <w:szCs w:val="24"/>
        </w:rPr>
        <w:t xml:space="preserve"> and shall advise the </w:t>
      </w:r>
      <w:r w:rsidR="00C83D58" w:rsidRPr="00C83D58">
        <w:rPr>
          <w:rFonts w:cs="Arial"/>
          <w:i/>
          <w:szCs w:val="24"/>
        </w:rPr>
        <w:t>Additional</w:t>
      </w:r>
      <w:r w:rsidR="009946C1" w:rsidRPr="009946C1">
        <w:rPr>
          <w:rFonts w:cs="Arial"/>
          <w:i/>
          <w:szCs w:val="24"/>
        </w:rPr>
        <w:t xml:space="preserve"> </w:t>
      </w:r>
      <w:r w:rsidR="00D90FD6" w:rsidRPr="00D90FD6">
        <w:rPr>
          <w:rFonts w:cs="Arial"/>
          <w:i/>
          <w:szCs w:val="24"/>
        </w:rPr>
        <w:t>Client</w:t>
      </w:r>
      <w:r w:rsidR="00995674">
        <w:rPr>
          <w:rFonts w:cs="Arial"/>
          <w:i/>
          <w:szCs w:val="24"/>
        </w:rPr>
        <w:t xml:space="preserve"> </w:t>
      </w:r>
      <w:r w:rsidRPr="00003F94">
        <w:rPr>
          <w:rFonts w:cs="Arial"/>
          <w:szCs w:val="24"/>
        </w:rPr>
        <w:t xml:space="preserve">as to who this is within 10 working days of the </w:t>
      </w:r>
      <w:r w:rsidR="00D60013" w:rsidRPr="00D60013">
        <w:rPr>
          <w:rFonts w:cs="Arial"/>
          <w:i/>
          <w:szCs w:val="24"/>
        </w:rPr>
        <w:t>Project Contract</w:t>
      </w:r>
      <w:r w:rsidRPr="00003F94">
        <w:rPr>
          <w:rFonts w:cs="Arial"/>
          <w:szCs w:val="24"/>
        </w:rPr>
        <w:t xml:space="preserve"> award.</w:t>
      </w:r>
    </w:p>
    <w:p w:rsidR="000D2D07" w:rsidRDefault="000D2D07" w:rsidP="00AF18B2">
      <w:pPr>
        <w:pStyle w:val="Heading1"/>
        <w:numPr>
          <w:ilvl w:val="0"/>
          <w:numId w:val="2"/>
        </w:numPr>
      </w:pPr>
      <w:bookmarkStart w:id="31" w:name="_Toc83134806"/>
      <w:r w:rsidRPr="00A316DB">
        <w:t>Policy</w:t>
      </w:r>
      <w:bookmarkEnd w:id="31"/>
    </w:p>
    <w:p w:rsidR="00F12B9A" w:rsidRPr="00F12B9A" w:rsidRDefault="00F12B9A" w:rsidP="005F186B">
      <w:pPr>
        <w:spacing w:after="0"/>
      </w:pPr>
    </w:p>
    <w:p w:rsidR="00003F94" w:rsidRDefault="000D2D07" w:rsidP="005F186B">
      <w:pPr>
        <w:pStyle w:val="ListParagraph"/>
        <w:numPr>
          <w:ilvl w:val="1"/>
          <w:numId w:val="2"/>
        </w:numPr>
        <w:spacing w:after="0" w:line="240" w:lineRule="auto"/>
        <w:rPr>
          <w:rFonts w:cs="Arial"/>
          <w:szCs w:val="24"/>
        </w:rPr>
      </w:pPr>
      <w:r w:rsidRPr="00003F94">
        <w:rPr>
          <w:rFonts w:cs="Arial"/>
          <w:szCs w:val="24"/>
        </w:rPr>
        <w:t xml:space="preserve">Building on the Government Construction Strategy 2016 - 2020, the </w:t>
      </w:r>
      <w:r w:rsidR="009946C1" w:rsidRPr="009946C1">
        <w:rPr>
          <w:rFonts w:cs="Arial"/>
          <w:i/>
          <w:szCs w:val="24"/>
        </w:rPr>
        <w:t>Supplier Alliance Member</w:t>
      </w:r>
      <w:r w:rsidRPr="00003F94">
        <w:rPr>
          <w:rFonts w:cs="Arial"/>
          <w:szCs w:val="24"/>
        </w:rPr>
        <w:t xml:space="preserve"> shall support the </w:t>
      </w:r>
      <w:r w:rsidRPr="002B710A">
        <w:rPr>
          <w:rFonts w:cs="Arial"/>
          <w:i/>
          <w:szCs w:val="24"/>
        </w:rPr>
        <w:t xml:space="preserve">Client </w:t>
      </w:r>
      <w:r w:rsidRPr="00003F94">
        <w:rPr>
          <w:rFonts w:cs="Arial"/>
          <w:szCs w:val="24"/>
        </w:rPr>
        <w:t xml:space="preserve">and </w:t>
      </w:r>
      <w:r w:rsidR="00CF3262" w:rsidRPr="00CF3262">
        <w:rPr>
          <w:rFonts w:cs="Arial"/>
          <w:i/>
          <w:szCs w:val="24"/>
        </w:rPr>
        <w:t xml:space="preserve">Additional Clients </w:t>
      </w:r>
      <w:r w:rsidRPr="00003F94">
        <w:rPr>
          <w:rFonts w:cs="Arial"/>
          <w:szCs w:val="24"/>
        </w:rPr>
        <w:t>in delivering the 14 key policies set out in the Construction Playbook, including any subsequent revisions.</w:t>
      </w:r>
    </w:p>
    <w:p w:rsidR="00003F94" w:rsidRDefault="00003F94" w:rsidP="00003F94">
      <w:pPr>
        <w:pStyle w:val="ListParagraph"/>
        <w:spacing w:after="0" w:line="240" w:lineRule="auto"/>
        <w:ind w:left="576"/>
        <w:rPr>
          <w:rFonts w:cs="Arial"/>
          <w:szCs w:val="24"/>
        </w:rPr>
      </w:pPr>
    </w:p>
    <w:p w:rsidR="00003F94" w:rsidRDefault="000D2D07" w:rsidP="00AF18B2">
      <w:pPr>
        <w:pStyle w:val="ListParagraph"/>
        <w:numPr>
          <w:ilvl w:val="1"/>
          <w:numId w:val="2"/>
        </w:numPr>
        <w:spacing w:after="0" w:line="240" w:lineRule="auto"/>
        <w:rPr>
          <w:rFonts w:cs="Arial"/>
          <w:szCs w:val="24"/>
        </w:rPr>
      </w:pPr>
      <w:r w:rsidRPr="00003F94">
        <w:rPr>
          <w:rFonts w:cs="Arial"/>
          <w:szCs w:val="24"/>
        </w:rPr>
        <w:t xml:space="preserve">The </w:t>
      </w:r>
      <w:r w:rsidR="009946C1" w:rsidRPr="009946C1">
        <w:rPr>
          <w:rFonts w:cs="Arial"/>
          <w:i/>
          <w:szCs w:val="24"/>
        </w:rPr>
        <w:t>Supplier Alliance Member</w:t>
      </w:r>
      <w:r w:rsidRPr="00003F94">
        <w:rPr>
          <w:rFonts w:cs="Arial"/>
          <w:szCs w:val="24"/>
        </w:rPr>
        <w:t xml:space="preserve"> sha</w:t>
      </w:r>
      <w:r w:rsidR="00E1202C" w:rsidRPr="00003F94">
        <w:rPr>
          <w:rFonts w:cs="Arial"/>
          <w:szCs w:val="24"/>
        </w:rPr>
        <w:t xml:space="preserve">ll also support the adoption of </w:t>
      </w:r>
      <w:r w:rsidRPr="00003F94">
        <w:rPr>
          <w:rFonts w:cs="Arial"/>
          <w:szCs w:val="24"/>
        </w:rPr>
        <w:t>measures set out in government policy, guidance and standards including but not limited to:</w:t>
      </w:r>
    </w:p>
    <w:p w:rsidR="00003F94" w:rsidRDefault="00E1202C" w:rsidP="00AF18B2">
      <w:pPr>
        <w:pStyle w:val="ListParagraph"/>
        <w:numPr>
          <w:ilvl w:val="2"/>
          <w:numId w:val="2"/>
        </w:numPr>
        <w:spacing w:after="0" w:line="240" w:lineRule="auto"/>
        <w:rPr>
          <w:rFonts w:cs="Arial"/>
          <w:szCs w:val="24"/>
        </w:rPr>
      </w:pPr>
      <w:r w:rsidRPr="00003F94">
        <w:rPr>
          <w:rFonts w:cs="Arial"/>
          <w:szCs w:val="24"/>
        </w:rPr>
        <w:t>Go</w:t>
      </w:r>
      <w:r w:rsidR="000D2D07" w:rsidRPr="00003F94">
        <w:rPr>
          <w:rFonts w:cs="Arial"/>
          <w:szCs w:val="24"/>
        </w:rPr>
        <w:t>vernment Soft Landings (GSL);</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Building Information Modelling (BIM);</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Government Buying Standards;</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The Government Buying Standard for Construction Projects;</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Building Safety Bill;</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 xml:space="preserve">Article 6 of the Energy Efficiency Directive and the supplemented PPN  01/15 – Implementing Article 6 of the Energy Efficiency Directive: </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Procurement Policy Note (PPN) 14/15: Supporting</w:t>
      </w:r>
      <w:r w:rsidR="00E1202C" w:rsidRPr="00003F94">
        <w:rPr>
          <w:rFonts w:cs="Arial"/>
          <w:szCs w:val="24"/>
        </w:rPr>
        <w:t xml:space="preserve"> </w:t>
      </w:r>
      <w:r w:rsidRPr="00003F94">
        <w:rPr>
          <w:rFonts w:cs="Arial"/>
          <w:szCs w:val="24"/>
        </w:rPr>
        <w:t xml:space="preserve">Apprenticeships and Skills </w:t>
      </w:r>
      <w:r w:rsidR="00E1202C" w:rsidRPr="00003F94">
        <w:rPr>
          <w:rFonts w:cs="Arial"/>
          <w:szCs w:val="24"/>
        </w:rPr>
        <w:t>Through</w:t>
      </w:r>
      <w:r w:rsidRPr="00003F94">
        <w:rPr>
          <w:rFonts w:cs="Arial"/>
          <w:szCs w:val="24"/>
        </w:rPr>
        <w:t xml:space="preserve"> Public Procurement;</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 xml:space="preserve">Construction Sector Deal and Transforming Infrastructure Performance; </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 xml:space="preserve">Hansford Review of Rail Infrastructure </w:t>
      </w:r>
      <w:r w:rsidR="00C45D34">
        <w:rPr>
          <w:rFonts w:cs="Arial"/>
          <w:szCs w:val="24"/>
        </w:rPr>
        <w:t>(Lot 4 &amp; 5 only)</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Procuring-for-growth-balanced-scorecard</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Supplier Code of Conduct. and;</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lastRenderedPageBreak/>
        <w:t xml:space="preserve">Common Minimum Standards for procurement of the built environment in the public sector </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 xml:space="preserve">Government guidance, recommendations and policy requirements will from time to time be updated, amended and withdrawn. The </w:t>
      </w:r>
      <w:r w:rsidR="009946C1" w:rsidRPr="009946C1">
        <w:rPr>
          <w:rFonts w:cs="Arial"/>
          <w:i/>
          <w:szCs w:val="24"/>
        </w:rPr>
        <w:t>Supplier Alliance Member</w:t>
      </w:r>
      <w:r w:rsidRPr="00003F94">
        <w:rPr>
          <w:rFonts w:cs="Arial"/>
          <w:szCs w:val="24"/>
        </w:rPr>
        <w:t xml:space="preserve"> will be expected to adhere to the latest edition at the time of the </w:t>
      </w:r>
      <w:r w:rsidR="00D60013" w:rsidRPr="00D60013">
        <w:rPr>
          <w:rFonts w:cs="Arial"/>
          <w:i/>
          <w:szCs w:val="24"/>
        </w:rPr>
        <w:t>Project Contract</w:t>
      </w:r>
      <w:r w:rsidRPr="00003F94">
        <w:rPr>
          <w:rFonts w:cs="Arial"/>
          <w:szCs w:val="24"/>
        </w:rPr>
        <w:t>.</w:t>
      </w:r>
    </w:p>
    <w:p w:rsidR="00E1202C" w:rsidRPr="00003F94" w:rsidRDefault="000D2D07" w:rsidP="00003F94">
      <w:pPr>
        <w:spacing w:after="0" w:line="240" w:lineRule="auto"/>
        <w:rPr>
          <w:rFonts w:cs="Arial"/>
          <w:szCs w:val="24"/>
        </w:rPr>
      </w:pPr>
      <w:r w:rsidRPr="00003F94">
        <w:rPr>
          <w:rFonts w:cs="Arial"/>
          <w:szCs w:val="24"/>
        </w:rPr>
        <w:t xml:space="preserve"> </w:t>
      </w:r>
    </w:p>
    <w:p w:rsidR="000D2D07" w:rsidRDefault="000D2D07" w:rsidP="00AF18B2">
      <w:pPr>
        <w:pStyle w:val="Heading1"/>
        <w:numPr>
          <w:ilvl w:val="0"/>
          <w:numId w:val="2"/>
        </w:numPr>
        <w:spacing w:before="0" w:line="240" w:lineRule="auto"/>
      </w:pPr>
      <w:bookmarkStart w:id="32" w:name="_Toc83134807"/>
      <w:r w:rsidRPr="00A316DB">
        <w:t>Sustainability</w:t>
      </w:r>
      <w:bookmarkEnd w:id="32"/>
    </w:p>
    <w:p w:rsidR="00003F94" w:rsidRPr="00003F94" w:rsidRDefault="00003F94" w:rsidP="005F186B">
      <w:pPr>
        <w:spacing w:after="0"/>
      </w:pPr>
    </w:p>
    <w:p w:rsidR="00003F94" w:rsidRDefault="000D2D07" w:rsidP="005F186B">
      <w:pPr>
        <w:pStyle w:val="ListParagraph"/>
        <w:numPr>
          <w:ilvl w:val="1"/>
          <w:numId w:val="2"/>
        </w:numPr>
        <w:spacing w:after="0" w:line="240" w:lineRule="auto"/>
        <w:rPr>
          <w:rFonts w:cs="Arial"/>
          <w:szCs w:val="24"/>
        </w:rPr>
      </w:pPr>
      <w:r w:rsidRPr="00003F94">
        <w:rPr>
          <w:rFonts w:cs="Arial"/>
          <w:szCs w:val="24"/>
        </w:rPr>
        <w:t xml:space="preserve">The UK Government is committed to sustainability and places great importance on working with </w:t>
      </w:r>
      <w:r w:rsidR="009946C1" w:rsidRPr="009946C1">
        <w:rPr>
          <w:rFonts w:cs="Arial"/>
          <w:i/>
          <w:szCs w:val="24"/>
        </w:rPr>
        <w:t>Supplier Alliance Member</w:t>
      </w:r>
      <w:r w:rsidRPr="00003F94">
        <w:rPr>
          <w:rFonts w:cs="Arial"/>
          <w:szCs w:val="24"/>
        </w:rPr>
        <w:t xml:space="preserve">s to deliver works and services with sustainability embedded. The </w:t>
      </w:r>
      <w:r w:rsidRPr="002B710A">
        <w:rPr>
          <w:rFonts w:cs="Arial"/>
          <w:i/>
          <w:szCs w:val="24"/>
        </w:rPr>
        <w:t>Client</w:t>
      </w:r>
      <w:r w:rsidRPr="00003F94">
        <w:rPr>
          <w:rFonts w:cs="Arial"/>
          <w:szCs w:val="24"/>
        </w:rPr>
        <w:t xml:space="preserve"> is committed to optimising the positive impact of construction activities and minimising any adverse impacts that construction has on the environment. The </w:t>
      </w:r>
      <w:r w:rsidR="009946C1" w:rsidRPr="009946C1">
        <w:rPr>
          <w:rFonts w:cs="Arial"/>
          <w:i/>
          <w:szCs w:val="24"/>
        </w:rPr>
        <w:t>Supplier Alliance Member</w:t>
      </w:r>
      <w:r w:rsidR="002B710A">
        <w:rPr>
          <w:rFonts w:cs="Arial"/>
          <w:szCs w:val="24"/>
        </w:rPr>
        <w:t xml:space="preserve"> shall work with the </w:t>
      </w:r>
      <w:r w:rsidRPr="002B710A">
        <w:rPr>
          <w:rFonts w:cs="Arial"/>
          <w:i/>
          <w:szCs w:val="24"/>
        </w:rPr>
        <w:t>Client</w:t>
      </w:r>
      <w:r w:rsidRPr="00003F94">
        <w:rPr>
          <w:rFonts w:cs="Arial"/>
          <w:szCs w:val="24"/>
        </w:rPr>
        <w:t xml:space="preserve">, and specific </w:t>
      </w:r>
      <w:r w:rsidR="009946C1" w:rsidRPr="009946C1">
        <w:rPr>
          <w:rFonts w:cs="Arial"/>
          <w:i/>
          <w:szCs w:val="24"/>
        </w:rPr>
        <w:t xml:space="preserve">Additional </w:t>
      </w:r>
      <w:r w:rsidR="00D90FD6" w:rsidRPr="00D90FD6">
        <w:rPr>
          <w:rFonts w:cs="Arial"/>
          <w:i/>
          <w:szCs w:val="24"/>
        </w:rPr>
        <w:t>Client</w:t>
      </w:r>
      <w:r w:rsidR="002B710A">
        <w:rPr>
          <w:rFonts w:cs="Arial"/>
          <w:i/>
          <w:szCs w:val="24"/>
        </w:rPr>
        <w:t xml:space="preserve"> </w:t>
      </w:r>
      <w:r w:rsidRPr="00003F94">
        <w:rPr>
          <w:rFonts w:cs="Arial"/>
          <w:szCs w:val="24"/>
        </w:rPr>
        <w:t>in achieving these goals across the lifecycle of the project.  This includes the design process, materials selection, construction techniques and construction methods implemented.</w:t>
      </w:r>
    </w:p>
    <w:p w:rsidR="00003F94" w:rsidRDefault="00003F94" w:rsidP="00003F94">
      <w:pPr>
        <w:pStyle w:val="ListParagraph"/>
        <w:spacing w:after="0" w:line="240" w:lineRule="auto"/>
        <w:ind w:left="576"/>
        <w:rPr>
          <w:rFonts w:cs="Arial"/>
          <w:szCs w:val="24"/>
        </w:rPr>
      </w:pPr>
    </w:p>
    <w:p w:rsidR="00003F94" w:rsidRPr="00003F94" w:rsidRDefault="000D2D07" w:rsidP="00AF18B2">
      <w:pPr>
        <w:pStyle w:val="ListParagraph"/>
        <w:numPr>
          <w:ilvl w:val="1"/>
          <w:numId w:val="2"/>
        </w:numPr>
        <w:spacing w:after="0" w:line="240" w:lineRule="auto"/>
        <w:rPr>
          <w:rFonts w:cs="Arial"/>
          <w:szCs w:val="24"/>
        </w:rPr>
      </w:pPr>
      <w:r w:rsidRPr="00003F94">
        <w:rPr>
          <w:rFonts w:cs="Arial"/>
          <w:szCs w:val="24"/>
        </w:rPr>
        <w:t xml:space="preserve">The </w:t>
      </w:r>
      <w:r w:rsidR="009946C1" w:rsidRPr="009946C1">
        <w:rPr>
          <w:rFonts w:cs="Arial"/>
          <w:i/>
          <w:szCs w:val="24"/>
        </w:rPr>
        <w:t>Supplier Alliance Member</w:t>
      </w:r>
      <w:r w:rsidRPr="00003F94">
        <w:rPr>
          <w:rFonts w:cs="Arial"/>
          <w:szCs w:val="24"/>
        </w:rPr>
        <w:t xml:space="preserve"> shall ensure that it adheres to Government guidance and best practice. The </w:t>
      </w:r>
      <w:r w:rsidR="009946C1" w:rsidRPr="009946C1">
        <w:rPr>
          <w:rFonts w:cs="Arial"/>
          <w:i/>
          <w:szCs w:val="24"/>
        </w:rPr>
        <w:t>Supplier Alliance Member</w:t>
      </w:r>
      <w:r w:rsidRPr="00003F94">
        <w:rPr>
          <w:rFonts w:cs="Arial"/>
          <w:szCs w:val="24"/>
        </w:rPr>
        <w:t xml:space="preserve"> shall provide support to a number of strategic priorities related to the environment within wider Government policy, which includes, but are not limited to:</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Reducing greenhouse gas emissio</w:t>
      </w:r>
      <w:r w:rsidR="007A6580" w:rsidRPr="00003F94">
        <w:rPr>
          <w:rFonts w:cs="Arial"/>
          <w:szCs w:val="24"/>
        </w:rPr>
        <w:t xml:space="preserve">ns across the Government estate </w:t>
      </w:r>
      <w:r w:rsidRPr="00003F94">
        <w:rPr>
          <w:rFonts w:cs="Arial"/>
          <w:szCs w:val="24"/>
        </w:rPr>
        <w:t>by 100</w:t>
      </w:r>
      <w:r w:rsidR="008116DB" w:rsidRPr="00003F94">
        <w:rPr>
          <w:rFonts w:cs="Arial"/>
          <w:szCs w:val="24"/>
        </w:rPr>
        <w:t>% by</w:t>
      </w:r>
      <w:r w:rsidRPr="00003F94">
        <w:rPr>
          <w:rFonts w:cs="Arial"/>
          <w:szCs w:val="24"/>
        </w:rPr>
        <w:t xml:space="preserve"> 2050, Climate Change Act 2008 (2050 Target Amendment) Order 2019, and any such updates relevant to the Greening Government Commitments; Alignment with the sustainability principles set out in the Construction Playbook;</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Reducing the amount of waste (including construction waste) generated and diverting waste away from landfill;</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Reducing water consumption, particularly in areas subject to water stress, while increasing the reuse and/or recycling of water;</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 xml:space="preserve">Adopting a whole life cost approach to design cost and carbon and water reduction in the built environment. Assisting individual </w:t>
      </w:r>
      <w:r w:rsidR="00CF3262" w:rsidRPr="00CF3262">
        <w:rPr>
          <w:rFonts w:cs="Arial"/>
          <w:i/>
          <w:szCs w:val="24"/>
        </w:rPr>
        <w:t xml:space="preserve">Additional Clients </w:t>
      </w:r>
      <w:r w:rsidRPr="00003F94">
        <w:rPr>
          <w:rFonts w:cs="Arial"/>
          <w:szCs w:val="24"/>
        </w:rPr>
        <w:t>in meeting departmental climate change targets;</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 xml:space="preserve">Increasing liquidity in the </w:t>
      </w:r>
      <w:r w:rsidR="005952D9" w:rsidRPr="005952D9">
        <w:rPr>
          <w:rFonts w:cs="Arial"/>
          <w:i/>
          <w:szCs w:val="24"/>
        </w:rPr>
        <w:t>Supply Chain</w:t>
      </w:r>
      <w:r w:rsidRPr="00003F94">
        <w:rPr>
          <w:rFonts w:cs="Arial"/>
          <w:szCs w:val="24"/>
        </w:rPr>
        <w:t xml:space="preserve"> through initiatives such as </w:t>
      </w:r>
      <w:r w:rsidR="00146151">
        <w:rPr>
          <w:rFonts w:cs="Arial"/>
          <w:szCs w:val="24"/>
        </w:rPr>
        <w:t xml:space="preserve">the </w:t>
      </w:r>
      <w:r w:rsidR="005952D9" w:rsidRPr="005952D9">
        <w:rPr>
          <w:rFonts w:cs="Arial"/>
          <w:i/>
          <w:szCs w:val="24"/>
        </w:rPr>
        <w:t>Supply Chain</w:t>
      </w:r>
      <w:r w:rsidRPr="00003F94">
        <w:rPr>
          <w:rFonts w:cs="Arial"/>
          <w:szCs w:val="24"/>
        </w:rPr>
        <w:t xml:space="preserve"> Finance scheme, Project Bank Accounts (PBAs), and the Enterprise Finance Guarantee;</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 xml:space="preserve">Ensuring that Government (through its </w:t>
      </w:r>
      <w:r w:rsidR="009946C1" w:rsidRPr="009946C1">
        <w:rPr>
          <w:rFonts w:cs="Arial"/>
          <w:i/>
          <w:szCs w:val="24"/>
        </w:rPr>
        <w:t>Supplier Alliance Member</w:t>
      </w:r>
      <w:r w:rsidRPr="00003F94">
        <w:rPr>
          <w:rFonts w:cs="Arial"/>
          <w:szCs w:val="24"/>
        </w:rPr>
        <w:t>s) purchase a more sustainable and efficient product;</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Ensuring that redundant Information and Communications Technology equipment is re-used (within Government, the public sector or wider society) or responsibly recycled</w:t>
      </w:r>
      <w:r w:rsidR="00003F94">
        <w:rPr>
          <w:rFonts w:cs="Arial"/>
          <w:szCs w:val="24"/>
        </w:rPr>
        <w:t>.</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Using sustainable urban drainage systems where appropriate;</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Promoting, conserving and enhancing biodiversity, including use of Biodiversity Action Plans or equivalent, and the management of Sites of Special Scientific Interest (SSSIs);</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Avoiding flooding and helping recovery in the event of flooding and other weather-related hazards;</w:t>
      </w:r>
    </w:p>
    <w:p w:rsidR="00003F94" w:rsidRDefault="000D2D07" w:rsidP="00AF18B2">
      <w:pPr>
        <w:pStyle w:val="ListParagraph"/>
        <w:numPr>
          <w:ilvl w:val="2"/>
          <w:numId w:val="2"/>
        </w:numPr>
        <w:spacing w:after="0" w:line="240" w:lineRule="auto"/>
        <w:ind w:left="851" w:hanging="851"/>
        <w:rPr>
          <w:rFonts w:cs="Arial"/>
          <w:szCs w:val="24"/>
        </w:rPr>
      </w:pPr>
      <w:r w:rsidRPr="00003F94">
        <w:rPr>
          <w:rFonts w:cs="Arial"/>
          <w:szCs w:val="24"/>
        </w:rPr>
        <w:t>Adopting the application of BRE’s Environmental Assessment Methodology (BREEAM)</w:t>
      </w:r>
    </w:p>
    <w:p w:rsidR="00003F94" w:rsidRDefault="000D2D07" w:rsidP="00AF18B2">
      <w:pPr>
        <w:pStyle w:val="ListParagraph"/>
        <w:numPr>
          <w:ilvl w:val="2"/>
          <w:numId w:val="2"/>
        </w:numPr>
        <w:spacing w:after="0" w:line="240" w:lineRule="auto"/>
        <w:rPr>
          <w:rFonts w:cs="Arial"/>
          <w:szCs w:val="24"/>
        </w:rPr>
      </w:pPr>
      <w:r w:rsidRPr="00003F94">
        <w:rPr>
          <w:rFonts w:cs="Arial"/>
          <w:szCs w:val="24"/>
        </w:rPr>
        <w:t>Promoting incorporation of The WELL Building Standard;</w:t>
      </w:r>
    </w:p>
    <w:p w:rsidR="00003F94" w:rsidRDefault="00003F94" w:rsidP="00AF18B2">
      <w:pPr>
        <w:pStyle w:val="ListParagraph"/>
        <w:numPr>
          <w:ilvl w:val="2"/>
          <w:numId w:val="2"/>
        </w:numPr>
        <w:spacing w:after="0" w:line="240" w:lineRule="auto"/>
        <w:rPr>
          <w:rFonts w:cs="Arial"/>
          <w:szCs w:val="24"/>
        </w:rPr>
      </w:pPr>
      <w:r>
        <w:rPr>
          <w:rFonts w:cs="Arial"/>
          <w:szCs w:val="24"/>
        </w:rPr>
        <w:lastRenderedPageBreak/>
        <w:t>Delivering apprenticeships.</w:t>
      </w:r>
    </w:p>
    <w:p w:rsidR="00F12B9A" w:rsidRDefault="000D2D07" w:rsidP="00AF18B2">
      <w:pPr>
        <w:pStyle w:val="ListParagraph"/>
        <w:numPr>
          <w:ilvl w:val="2"/>
          <w:numId w:val="2"/>
        </w:numPr>
        <w:spacing w:after="0" w:line="240" w:lineRule="auto"/>
        <w:rPr>
          <w:rFonts w:cs="Arial"/>
          <w:szCs w:val="24"/>
        </w:rPr>
      </w:pPr>
      <w:r w:rsidRPr="00003F94">
        <w:rPr>
          <w:rFonts w:cs="Arial"/>
          <w:szCs w:val="24"/>
        </w:rPr>
        <w:t xml:space="preserve">Supporting ex-offender employment opportunities </w:t>
      </w:r>
    </w:p>
    <w:p w:rsidR="00F12B9A" w:rsidRDefault="000D2D07" w:rsidP="00AF18B2">
      <w:pPr>
        <w:pStyle w:val="ListParagraph"/>
        <w:numPr>
          <w:ilvl w:val="2"/>
          <w:numId w:val="2"/>
        </w:numPr>
        <w:spacing w:after="0" w:line="240" w:lineRule="auto"/>
        <w:ind w:left="851" w:hanging="851"/>
        <w:rPr>
          <w:rFonts w:cs="Arial"/>
          <w:szCs w:val="24"/>
        </w:rPr>
      </w:pPr>
      <w:r w:rsidRPr="00F12B9A">
        <w:rPr>
          <w:rFonts w:cs="Arial"/>
          <w:szCs w:val="24"/>
        </w:rPr>
        <w:t>Supporting sustainable skills development</w:t>
      </w:r>
      <w:r w:rsidR="00F12B9A">
        <w:rPr>
          <w:rFonts w:cs="Arial"/>
          <w:szCs w:val="24"/>
        </w:rPr>
        <w:t xml:space="preserve"> through major construction and </w:t>
      </w:r>
      <w:r w:rsidRPr="00F12B9A">
        <w:rPr>
          <w:rFonts w:cs="Arial"/>
          <w:szCs w:val="24"/>
        </w:rPr>
        <w:t>infrastructure projects, in accordance with Procurement Policy Note (PPN) 06/15;</w:t>
      </w:r>
    </w:p>
    <w:p w:rsidR="00F12B9A" w:rsidRDefault="000D2D07" w:rsidP="00AF18B2">
      <w:pPr>
        <w:pStyle w:val="ListParagraph"/>
        <w:numPr>
          <w:ilvl w:val="2"/>
          <w:numId w:val="2"/>
        </w:numPr>
        <w:spacing w:after="0" w:line="240" w:lineRule="auto"/>
        <w:ind w:left="851" w:hanging="851"/>
        <w:rPr>
          <w:rFonts w:cs="Arial"/>
          <w:szCs w:val="24"/>
        </w:rPr>
      </w:pPr>
      <w:r w:rsidRPr="00F12B9A">
        <w:rPr>
          <w:rFonts w:cs="Arial"/>
          <w:szCs w:val="24"/>
        </w:rPr>
        <w:t>Compliance with the Public Equality Duty to promote diversity, to assist sector capacity and increase the employment of protected groups;</w:t>
      </w:r>
    </w:p>
    <w:p w:rsidR="00F12B9A" w:rsidRDefault="000D2D07" w:rsidP="00AF18B2">
      <w:pPr>
        <w:pStyle w:val="ListParagraph"/>
        <w:numPr>
          <w:ilvl w:val="2"/>
          <w:numId w:val="2"/>
        </w:numPr>
        <w:spacing w:after="0" w:line="240" w:lineRule="auto"/>
        <w:ind w:left="851" w:hanging="851"/>
        <w:rPr>
          <w:rFonts w:cs="Arial"/>
          <w:szCs w:val="24"/>
        </w:rPr>
      </w:pPr>
      <w:r w:rsidRPr="00F12B9A">
        <w:rPr>
          <w:rFonts w:cs="Arial"/>
          <w:szCs w:val="24"/>
        </w:rPr>
        <w:t>Following the principles of the Green Public Procurement (GPP) voluntary instrument;</w:t>
      </w:r>
    </w:p>
    <w:p w:rsidR="00F12B9A" w:rsidRDefault="000D2D07" w:rsidP="00AF18B2">
      <w:pPr>
        <w:pStyle w:val="ListParagraph"/>
        <w:numPr>
          <w:ilvl w:val="2"/>
          <w:numId w:val="2"/>
        </w:numPr>
        <w:spacing w:after="0" w:line="240" w:lineRule="auto"/>
        <w:ind w:left="851" w:hanging="851"/>
        <w:rPr>
          <w:rFonts w:cs="Arial"/>
          <w:szCs w:val="24"/>
        </w:rPr>
      </w:pPr>
      <w:r w:rsidRPr="00F12B9A">
        <w:rPr>
          <w:rFonts w:cs="Arial"/>
          <w:szCs w:val="24"/>
        </w:rPr>
        <w:t>Compliance with Procurement Policy Taking Account of Carbon Reduction Plans in the procurement of major government contracts PPN 06/21;</w:t>
      </w:r>
    </w:p>
    <w:p w:rsidR="00F12B9A" w:rsidRDefault="000D2D07" w:rsidP="00AF18B2">
      <w:pPr>
        <w:pStyle w:val="ListParagraph"/>
        <w:numPr>
          <w:ilvl w:val="2"/>
          <w:numId w:val="2"/>
        </w:numPr>
        <w:spacing w:after="0" w:line="240" w:lineRule="auto"/>
        <w:ind w:left="851" w:hanging="851"/>
        <w:rPr>
          <w:rFonts w:cs="Arial"/>
          <w:szCs w:val="24"/>
        </w:rPr>
      </w:pPr>
      <w:r w:rsidRPr="00F12B9A">
        <w:rPr>
          <w:rFonts w:cs="Arial"/>
          <w:szCs w:val="24"/>
        </w:rPr>
        <w:t>Compliance with, procuring steel in major projects;</w:t>
      </w:r>
    </w:p>
    <w:p w:rsidR="001D44EC" w:rsidRDefault="000D2D07" w:rsidP="00AF18B2">
      <w:pPr>
        <w:pStyle w:val="ListParagraph"/>
        <w:numPr>
          <w:ilvl w:val="2"/>
          <w:numId w:val="2"/>
        </w:numPr>
        <w:spacing w:after="0" w:line="240" w:lineRule="auto"/>
        <w:ind w:left="851" w:hanging="851"/>
        <w:rPr>
          <w:rFonts w:cs="Arial"/>
          <w:szCs w:val="24"/>
        </w:rPr>
      </w:pPr>
      <w:r w:rsidRPr="00F12B9A">
        <w:rPr>
          <w:rFonts w:cs="Arial"/>
          <w:szCs w:val="24"/>
        </w:rPr>
        <w:t>Compliance with the Timber Procurement Policy dated 20th October 2014;</w:t>
      </w:r>
    </w:p>
    <w:p w:rsidR="001D44EC" w:rsidRDefault="000D2D07" w:rsidP="00AF18B2">
      <w:pPr>
        <w:pStyle w:val="ListParagraph"/>
        <w:numPr>
          <w:ilvl w:val="2"/>
          <w:numId w:val="2"/>
        </w:numPr>
        <w:spacing w:after="0" w:line="240" w:lineRule="auto"/>
        <w:ind w:left="851" w:hanging="851"/>
        <w:rPr>
          <w:rFonts w:cs="Arial"/>
          <w:szCs w:val="24"/>
        </w:rPr>
      </w:pPr>
      <w:r w:rsidRPr="001D44EC">
        <w:rPr>
          <w:rFonts w:cs="Arial"/>
          <w:szCs w:val="24"/>
        </w:rPr>
        <w:tab/>
        <w:t>Compliance with Digital Built Britain, including UK Building Information Modelling (BIM) Framework;</w:t>
      </w:r>
    </w:p>
    <w:p w:rsidR="001D44EC" w:rsidRDefault="000D2D07" w:rsidP="00AF18B2">
      <w:pPr>
        <w:pStyle w:val="ListParagraph"/>
        <w:numPr>
          <w:ilvl w:val="2"/>
          <w:numId w:val="2"/>
        </w:numPr>
        <w:spacing w:after="0" w:line="240" w:lineRule="auto"/>
        <w:ind w:left="851" w:hanging="851"/>
        <w:rPr>
          <w:rFonts w:cs="Arial"/>
          <w:szCs w:val="24"/>
        </w:rPr>
      </w:pPr>
      <w:r w:rsidRPr="001D44EC">
        <w:rPr>
          <w:rFonts w:cs="Arial"/>
          <w:szCs w:val="24"/>
        </w:rPr>
        <w:tab/>
        <w:t>Embedding Government Buying Standards in departmental and centralised procurement contracts, where appropriate;</w:t>
      </w:r>
    </w:p>
    <w:p w:rsidR="001D44EC" w:rsidRDefault="000D2D07" w:rsidP="00AF18B2">
      <w:pPr>
        <w:pStyle w:val="ListParagraph"/>
        <w:numPr>
          <w:ilvl w:val="2"/>
          <w:numId w:val="2"/>
        </w:numPr>
        <w:spacing w:after="0" w:line="240" w:lineRule="auto"/>
        <w:ind w:left="851" w:hanging="851"/>
        <w:rPr>
          <w:rFonts w:cs="Arial"/>
          <w:szCs w:val="24"/>
        </w:rPr>
      </w:pPr>
      <w:r w:rsidRPr="001D44EC">
        <w:rPr>
          <w:rFonts w:cs="Arial"/>
          <w:szCs w:val="24"/>
        </w:rPr>
        <w:t xml:space="preserve">Improving and publishing data on government </w:t>
      </w:r>
      <w:r w:rsidR="005952D9" w:rsidRPr="005952D9">
        <w:rPr>
          <w:rFonts w:cs="Arial"/>
          <w:i/>
          <w:szCs w:val="24"/>
        </w:rPr>
        <w:t>Supply Chain</w:t>
      </w:r>
      <w:r w:rsidRPr="001D44EC">
        <w:rPr>
          <w:rFonts w:cs="Arial"/>
          <w:szCs w:val="24"/>
        </w:rPr>
        <w:t xml:space="preserve"> impacts;</w:t>
      </w:r>
    </w:p>
    <w:p w:rsidR="001D44EC" w:rsidRDefault="000D2D07" w:rsidP="00AF18B2">
      <w:pPr>
        <w:pStyle w:val="ListParagraph"/>
        <w:numPr>
          <w:ilvl w:val="2"/>
          <w:numId w:val="2"/>
        </w:numPr>
        <w:spacing w:after="0" w:line="240" w:lineRule="auto"/>
        <w:ind w:left="851" w:hanging="851"/>
        <w:rPr>
          <w:rFonts w:cs="Arial"/>
          <w:szCs w:val="24"/>
        </w:rPr>
      </w:pPr>
      <w:r w:rsidRPr="001D44EC">
        <w:rPr>
          <w:rFonts w:cs="Arial"/>
          <w:szCs w:val="24"/>
        </w:rPr>
        <w:t>Leadership in whole-life approaches and climate change adaptation;</w:t>
      </w:r>
    </w:p>
    <w:p w:rsidR="001D44EC" w:rsidRDefault="000D2D07" w:rsidP="00AF18B2">
      <w:pPr>
        <w:pStyle w:val="ListParagraph"/>
        <w:numPr>
          <w:ilvl w:val="2"/>
          <w:numId w:val="2"/>
        </w:numPr>
        <w:spacing w:after="0" w:line="240" w:lineRule="auto"/>
        <w:ind w:left="851" w:hanging="851"/>
        <w:rPr>
          <w:rFonts w:cs="Arial"/>
          <w:szCs w:val="24"/>
        </w:rPr>
      </w:pPr>
      <w:r w:rsidRPr="001D44EC">
        <w:rPr>
          <w:rFonts w:cs="Arial"/>
          <w:szCs w:val="24"/>
        </w:rPr>
        <w:t>Supporting “green” economic growth by encouraging “green” technologies, promoting innovation, working with small businesses and protecting the environment, whilst also delivering value for money; and</w:t>
      </w:r>
    </w:p>
    <w:p w:rsidR="001D44EC" w:rsidRDefault="000D2D07" w:rsidP="00AF18B2">
      <w:pPr>
        <w:pStyle w:val="ListParagraph"/>
        <w:numPr>
          <w:ilvl w:val="2"/>
          <w:numId w:val="2"/>
        </w:numPr>
        <w:spacing w:after="0" w:line="240" w:lineRule="auto"/>
        <w:ind w:left="851" w:hanging="851"/>
        <w:rPr>
          <w:rFonts w:cs="Arial"/>
          <w:szCs w:val="24"/>
        </w:rPr>
      </w:pPr>
      <w:r w:rsidRPr="001D44EC">
        <w:rPr>
          <w:rFonts w:cs="Arial"/>
          <w:szCs w:val="24"/>
        </w:rPr>
        <w:t xml:space="preserve">The Armed Forces Covenant enacted </w:t>
      </w:r>
      <w:r w:rsidR="00C45D34">
        <w:rPr>
          <w:rFonts w:cs="Arial"/>
          <w:szCs w:val="24"/>
        </w:rPr>
        <w:t>under the Armed Forces Act 2011 9</w:t>
      </w:r>
      <w:r w:rsidR="002B710A">
        <w:rPr>
          <w:rFonts w:cs="Arial"/>
          <w:szCs w:val="24"/>
        </w:rPr>
        <w:t xml:space="preserve"> </w:t>
      </w:r>
      <w:r w:rsidR="00C45D34">
        <w:rPr>
          <w:rFonts w:cs="Arial"/>
          <w:szCs w:val="24"/>
        </w:rPr>
        <w:t>Lot 4 &amp; 5 Only).</w:t>
      </w:r>
    </w:p>
    <w:p w:rsidR="001D44EC" w:rsidRDefault="001D44EC" w:rsidP="001D44EC">
      <w:pPr>
        <w:pStyle w:val="ListParagraph"/>
        <w:spacing w:after="0" w:line="240" w:lineRule="auto"/>
        <w:ind w:left="851"/>
        <w:rPr>
          <w:rFonts w:cs="Arial"/>
          <w:szCs w:val="24"/>
        </w:rPr>
      </w:pPr>
    </w:p>
    <w:p w:rsidR="009736E4" w:rsidRPr="009736E4" w:rsidRDefault="001D44EC" w:rsidP="00AF18B2">
      <w:pPr>
        <w:pStyle w:val="ListParagraph"/>
        <w:numPr>
          <w:ilvl w:val="1"/>
          <w:numId w:val="2"/>
        </w:numPr>
        <w:spacing w:after="0" w:line="240" w:lineRule="auto"/>
        <w:rPr>
          <w:rFonts w:cs="Arial"/>
          <w:szCs w:val="24"/>
        </w:rPr>
      </w:pPr>
      <w:r w:rsidRPr="001D44EC">
        <w:rPr>
          <w:rFonts w:cs="Arial"/>
          <w:szCs w:val="24"/>
        </w:rPr>
        <w:t>T</w:t>
      </w:r>
      <w:r w:rsidR="000D2D07" w:rsidRPr="001D44EC">
        <w:rPr>
          <w:rFonts w:cs="Arial"/>
          <w:szCs w:val="24"/>
        </w:rPr>
        <w:t xml:space="preserve">he </w:t>
      </w:r>
      <w:r w:rsidR="009946C1" w:rsidRPr="009946C1">
        <w:rPr>
          <w:rFonts w:cs="Arial"/>
          <w:i/>
          <w:szCs w:val="24"/>
        </w:rPr>
        <w:t>Supplier Alliance Member</w:t>
      </w:r>
      <w:r w:rsidR="000D2D07" w:rsidRPr="001D44EC">
        <w:rPr>
          <w:rFonts w:cs="Arial"/>
          <w:szCs w:val="24"/>
        </w:rPr>
        <w:t xml:space="preserve"> shall work proactively with its </w:t>
      </w:r>
      <w:r w:rsidR="000D2D07" w:rsidRPr="002B710A">
        <w:rPr>
          <w:rFonts w:cs="Arial"/>
          <w:i/>
          <w:szCs w:val="24"/>
        </w:rPr>
        <w:t>Supply Chain</w:t>
      </w:r>
      <w:r w:rsidR="000D2D07" w:rsidRPr="001D44EC">
        <w:rPr>
          <w:rFonts w:cs="Arial"/>
          <w:szCs w:val="24"/>
        </w:rPr>
        <w:t xml:space="preserve"> to help quantify and reduce the environmental impacts of the works and serv</w:t>
      </w:r>
      <w:r w:rsidR="009736E4">
        <w:rPr>
          <w:rFonts w:cs="Arial"/>
          <w:szCs w:val="24"/>
        </w:rPr>
        <w:t>ices, w</w:t>
      </w:r>
      <w:r w:rsidR="000D2D07" w:rsidRPr="001D44EC">
        <w:rPr>
          <w:rFonts w:cs="Arial"/>
          <w:szCs w:val="24"/>
        </w:rPr>
        <w:t xml:space="preserve">hen requested by the </w:t>
      </w:r>
      <w:r w:rsidR="009736E4" w:rsidRPr="009736E4">
        <w:rPr>
          <w:rFonts w:cs="Arial"/>
          <w:i/>
          <w:szCs w:val="24"/>
        </w:rPr>
        <w:t xml:space="preserve">Additional </w:t>
      </w:r>
      <w:r w:rsidR="000D2D07" w:rsidRPr="009736E4">
        <w:rPr>
          <w:rFonts w:cs="Arial"/>
          <w:i/>
          <w:szCs w:val="24"/>
        </w:rPr>
        <w:t>Client</w:t>
      </w:r>
      <w:r w:rsidR="000D2D07" w:rsidRPr="009736E4">
        <w:rPr>
          <w:rFonts w:cs="Arial"/>
          <w:szCs w:val="24"/>
        </w:rPr>
        <w:t xml:space="preserve"> in the </w:t>
      </w:r>
      <w:r w:rsidR="00D60013" w:rsidRPr="009736E4">
        <w:rPr>
          <w:rFonts w:cs="Arial"/>
          <w:i/>
          <w:szCs w:val="24"/>
        </w:rPr>
        <w:t>Project Contract</w:t>
      </w:r>
      <w:r w:rsidR="009736E4">
        <w:rPr>
          <w:rFonts w:cs="Arial"/>
          <w:szCs w:val="24"/>
        </w:rPr>
        <w:t>.</w:t>
      </w:r>
      <w:r w:rsidR="000D2D07" w:rsidRPr="009736E4">
        <w:rPr>
          <w:rFonts w:cs="Arial"/>
          <w:szCs w:val="24"/>
        </w:rPr>
        <w:t xml:space="preserve"> </w:t>
      </w:r>
      <w:r w:rsidR="009736E4" w:rsidRPr="009736E4">
        <w:rPr>
          <w:rFonts w:cs="Arial"/>
          <w:szCs w:val="24"/>
        </w:rPr>
        <w:t xml:space="preserve">The </w:t>
      </w:r>
      <w:r w:rsidR="009736E4" w:rsidRPr="009736E4">
        <w:rPr>
          <w:rFonts w:cs="Arial"/>
          <w:i/>
          <w:szCs w:val="24"/>
        </w:rPr>
        <w:t>Supplier Alliance Member</w:t>
      </w:r>
      <w:r w:rsidR="009736E4" w:rsidRPr="009736E4">
        <w:rPr>
          <w:rFonts w:cs="Arial"/>
          <w:szCs w:val="24"/>
        </w:rPr>
        <w:t xml:space="preserve"> may also be required to report on</w:t>
      </w:r>
      <w:r w:rsidR="009736E4" w:rsidRPr="001D44EC">
        <w:rPr>
          <w:rFonts w:cs="Arial"/>
          <w:szCs w:val="24"/>
        </w:rPr>
        <w:t xml:space="preserve"> other specific achievements, the details of which will be noted in the </w:t>
      </w:r>
      <w:r w:rsidR="009736E4" w:rsidRPr="00D60013">
        <w:rPr>
          <w:rFonts w:cs="Arial"/>
          <w:i/>
          <w:szCs w:val="24"/>
        </w:rPr>
        <w:t>Project Contract</w:t>
      </w:r>
      <w:r w:rsidR="009736E4" w:rsidRPr="001D44EC">
        <w:rPr>
          <w:rFonts w:cs="Arial"/>
          <w:szCs w:val="24"/>
        </w:rPr>
        <w:t>.</w:t>
      </w:r>
    </w:p>
    <w:p w:rsidR="009736E4" w:rsidRPr="009736E4" w:rsidRDefault="009736E4" w:rsidP="009736E4">
      <w:pPr>
        <w:pStyle w:val="ListParagraph"/>
        <w:spacing w:after="0" w:line="240" w:lineRule="auto"/>
        <w:ind w:left="576"/>
        <w:rPr>
          <w:rFonts w:cs="Arial"/>
          <w:szCs w:val="24"/>
        </w:rPr>
      </w:pPr>
    </w:p>
    <w:p w:rsidR="001D44EC" w:rsidRDefault="009736E4" w:rsidP="00AF18B2">
      <w:pPr>
        <w:pStyle w:val="ListParagraph"/>
        <w:numPr>
          <w:ilvl w:val="1"/>
          <w:numId w:val="2"/>
        </w:numPr>
        <w:spacing w:after="0" w:line="240" w:lineRule="auto"/>
        <w:rPr>
          <w:rFonts w:cs="Arial"/>
          <w:szCs w:val="24"/>
        </w:rPr>
      </w:pPr>
      <w:r>
        <w:rPr>
          <w:rFonts w:cs="Arial"/>
          <w:szCs w:val="24"/>
        </w:rPr>
        <w:t>T</w:t>
      </w:r>
      <w:r w:rsidR="000D2D07" w:rsidRPr="009736E4">
        <w:rPr>
          <w:rFonts w:cs="Arial"/>
          <w:szCs w:val="24"/>
        </w:rPr>
        <w:t xml:space="preserve">he </w:t>
      </w:r>
      <w:r w:rsidR="009946C1" w:rsidRPr="009736E4">
        <w:rPr>
          <w:rFonts w:cs="Arial"/>
          <w:i/>
          <w:szCs w:val="24"/>
        </w:rPr>
        <w:t>Supplier Alliance Member</w:t>
      </w:r>
      <w:r w:rsidR="000D2D07" w:rsidRPr="009736E4">
        <w:rPr>
          <w:rFonts w:cs="Arial"/>
          <w:szCs w:val="24"/>
        </w:rPr>
        <w:t xml:space="preserve"> shall communicate annually </w:t>
      </w:r>
      <w:r>
        <w:rPr>
          <w:rFonts w:cs="Arial"/>
          <w:szCs w:val="24"/>
        </w:rPr>
        <w:t xml:space="preserve">or upon request from the </w:t>
      </w:r>
      <w:r>
        <w:rPr>
          <w:rFonts w:cs="Arial"/>
          <w:i/>
          <w:szCs w:val="24"/>
        </w:rPr>
        <w:t xml:space="preserve">Client </w:t>
      </w:r>
      <w:r w:rsidR="000D2D07" w:rsidRPr="009736E4">
        <w:rPr>
          <w:rFonts w:cs="Arial"/>
          <w:szCs w:val="24"/>
        </w:rPr>
        <w:t xml:space="preserve">on progress and achievements made on the environmental impact of the work and services the </w:t>
      </w:r>
      <w:r w:rsidR="009946C1" w:rsidRPr="009736E4">
        <w:rPr>
          <w:rFonts w:cs="Arial"/>
          <w:i/>
          <w:szCs w:val="24"/>
        </w:rPr>
        <w:t>Supplier Alliance Member</w:t>
      </w:r>
      <w:r w:rsidR="000D2D07" w:rsidRPr="009736E4">
        <w:rPr>
          <w:rFonts w:cs="Arial"/>
          <w:szCs w:val="24"/>
        </w:rPr>
        <w:t xml:space="preserve"> has undertaken. This shall be done in accordance with the terms of the CWAS2/P23 FAC. </w:t>
      </w:r>
    </w:p>
    <w:p w:rsidR="001D44EC" w:rsidRDefault="001D44EC" w:rsidP="001D44EC">
      <w:pPr>
        <w:pStyle w:val="ListParagraph"/>
        <w:spacing w:after="0" w:line="240" w:lineRule="auto"/>
        <w:ind w:left="576"/>
        <w:rPr>
          <w:rFonts w:cs="Arial"/>
          <w:szCs w:val="24"/>
        </w:rPr>
      </w:pPr>
    </w:p>
    <w:p w:rsidR="001D44EC" w:rsidRDefault="000D2D07" w:rsidP="00AF18B2">
      <w:pPr>
        <w:pStyle w:val="ListParagraph"/>
        <w:numPr>
          <w:ilvl w:val="1"/>
          <w:numId w:val="2"/>
        </w:numPr>
        <w:spacing w:after="0" w:line="240" w:lineRule="auto"/>
        <w:rPr>
          <w:rFonts w:cs="Arial"/>
          <w:szCs w:val="24"/>
        </w:rPr>
      </w:pPr>
      <w:r w:rsidRPr="001D44EC">
        <w:rPr>
          <w:rFonts w:cs="Arial"/>
          <w:szCs w:val="24"/>
        </w:rPr>
        <w:t xml:space="preserve">Where specified within the </w:t>
      </w:r>
      <w:r w:rsidR="00D60013" w:rsidRPr="00D60013">
        <w:rPr>
          <w:rFonts w:cs="Arial"/>
          <w:i/>
          <w:szCs w:val="24"/>
        </w:rPr>
        <w:t>Project Contract</w:t>
      </w:r>
      <w:r w:rsidRPr="001D44EC">
        <w:rPr>
          <w:rFonts w:cs="Arial"/>
          <w:szCs w:val="24"/>
        </w:rPr>
        <w:t xml:space="preserve">, the </w:t>
      </w:r>
      <w:r w:rsidR="009946C1" w:rsidRPr="009946C1">
        <w:rPr>
          <w:rFonts w:cs="Arial"/>
          <w:i/>
          <w:szCs w:val="24"/>
        </w:rPr>
        <w:t>Supplier Alliance Member</w:t>
      </w:r>
      <w:r w:rsidRPr="001D44EC">
        <w:rPr>
          <w:rFonts w:cs="Arial"/>
          <w:szCs w:val="24"/>
        </w:rPr>
        <w:t xml:space="preserve"> shall ensure that the delivery of the works and services are fully compliant with the relevant BREEAM standard and/or any targets for carbon reduction, waste reduction and water consumption, set out in the BREEAM standards, are achieved.</w:t>
      </w:r>
    </w:p>
    <w:p w:rsidR="001D44EC" w:rsidRPr="001D44EC" w:rsidRDefault="001D44EC" w:rsidP="001D44EC">
      <w:pPr>
        <w:pStyle w:val="ListParagraph"/>
        <w:rPr>
          <w:rFonts w:cs="Arial"/>
          <w:szCs w:val="24"/>
        </w:rPr>
      </w:pPr>
    </w:p>
    <w:p w:rsidR="001D44EC" w:rsidRDefault="000D2D07" w:rsidP="00AF18B2">
      <w:pPr>
        <w:pStyle w:val="ListParagraph"/>
        <w:numPr>
          <w:ilvl w:val="1"/>
          <w:numId w:val="2"/>
        </w:numPr>
        <w:spacing w:after="0" w:line="240" w:lineRule="auto"/>
        <w:rPr>
          <w:rFonts w:cs="Arial"/>
          <w:szCs w:val="24"/>
        </w:rPr>
      </w:pPr>
      <w:r w:rsidRPr="001D44EC">
        <w:rPr>
          <w:rFonts w:cs="Arial"/>
          <w:szCs w:val="24"/>
        </w:rPr>
        <w:t xml:space="preserve">The </w:t>
      </w:r>
      <w:r w:rsidR="009946C1" w:rsidRPr="009946C1">
        <w:rPr>
          <w:rFonts w:cs="Arial"/>
          <w:i/>
          <w:szCs w:val="24"/>
        </w:rPr>
        <w:t>Supplier Alliance Member</w:t>
      </w:r>
      <w:r w:rsidRPr="001D44EC">
        <w:rPr>
          <w:rFonts w:cs="Arial"/>
          <w:szCs w:val="24"/>
        </w:rPr>
        <w:t xml:space="preserve"> shall comply with the legislative requirements and shall ensure that any goods required by the </w:t>
      </w:r>
      <w:r w:rsidR="009946C1" w:rsidRPr="009946C1">
        <w:rPr>
          <w:rFonts w:cs="Arial"/>
          <w:i/>
          <w:szCs w:val="24"/>
        </w:rPr>
        <w:t>Supplier Alliance Member</w:t>
      </w:r>
      <w:r w:rsidRPr="001D44EC">
        <w:rPr>
          <w:rFonts w:cs="Arial"/>
          <w:szCs w:val="24"/>
        </w:rPr>
        <w:t xml:space="preserve"> to fulfil the works and service requirements are compliant with the Energy Efficiency Directive (EED). All office equipment including network and desktop printers and multifunctional devices, which are wholly or partially used by the </w:t>
      </w:r>
      <w:r w:rsidR="009946C1" w:rsidRPr="009946C1">
        <w:rPr>
          <w:rFonts w:cs="Arial"/>
          <w:i/>
          <w:szCs w:val="24"/>
        </w:rPr>
        <w:t>Supplier Alliance Member</w:t>
      </w:r>
      <w:r w:rsidRPr="001D44EC">
        <w:rPr>
          <w:rFonts w:cs="Arial"/>
          <w:szCs w:val="24"/>
        </w:rPr>
        <w:t xml:space="preserve"> for the delivery of the works and services, shall meet the requirements of the EED. It should be noted that this requirement does not necessitate that a </w:t>
      </w:r>
      <w:r w:rsidR="009946C1" w:rsidRPr="009946C1">
        <w:rPr>
          <w:rFonts w:cs="Arial"/>
          <w:i/>
          <w:szCs w:val="24"/>
        </w:rPr>
        <w:t>Supplier Alliance Member</w:t>
      </w:r>
      <w:r w:rsidRPr="001D44EC">
        <w:rPr>
          <w:rFonts w:cs="Arial"/>
          <w:szCs w:val="24"/>
        </w:rPr>
        <w:t xml:space="preserve"> is required to upgrade their </w:t>
      </w:r>
      <w:r w:rsidRPr="001D44EC">
        <w:rPr>
          <w:rFonts w:cs="Arial"/>
          <w:szCs w:val="24"/>
        </w:rPr>
        <w:lastRenderedPageBreak/>
        <w:t>existing equipment. However, any new equipment purchased for the purposes of delivering the works and services shall meet the levels set out in the EED.</w:t>
      </w:r>
    </w:p>
    <w:p w:rsidR="001D44EC" w:rsidRPr="001D44EC" w:rsidRDefault="001D44EC" w:rsidP="001D44EC">
      <w:pPr>
        <w:pStyle w:val="ListParagraph"/>
        <w:rPr>
          <w:rFonts w:cs="Arial"/>
          <w:szCs w:val="24"/>
        </w:rPr>
      </w:pPr>
    </w:p>
    <w:p w:rsidR="001D44EC" w:rsidRDefault="000D2D07" w:rsidP="00AF18B2">
      <w:pPr>
        <w:pStyle w:val="ListParagraph"/>
        <w:numPr>
          <w:ilvl w:val="1"/>
          <w:numId w:val="2"/>
        </w:numPr>
        <w:spacing w:after="0" w:line="240" w:lineRule="auto"/>
        <w:rPr>
          <w:rFonts w:cs="Arial"/>
          <w:szCs w:val="24"/>
        </w:rPr>
      </w:pPr>
      <w:r w:rsidRPr="001D44EC">
        <w:rPr>
          <w:rFonts w:cs="Arial"/>
          <w:szCs w:val="24"/>
        </w:rPr>
        <w:t xml:space="preserve">If requested by the </w:t>
      </w:r>
      <w:r w:rsidR="002B710A" w:rsidRPr="004801C5">
        <w:rPr>
          <w:rFonts w:cs="Arial"/>
          <w:i/>
          <w:szCs w:val="24"/>
        </w:rPr>
        <w:t>Client</w:t>
      </w:r>
      <w:r w:rsidRPr="001D44EC">
        <w:rPr>
          <w:rFonts w:cs="Arial"/>
          <w:szCs w:val="24"/>
        </w:rPr>
        <w:t xml:space="preserve">, the </w:t>
      </w:r>
      <w:r w:rsidR="009946C1" w:rsidRPr="009946C1">
        <w:rPr>
          <w:rFonts w:cs="Arial"/>
          <w:i/>
          <w:szCs w:val="24"/>
        </w:rPr>
        <w:t>Supplier Alliance Member</w:t>
      </w:r>
      <w:r w:rsidRPr="001D44EC">
        <w:rPr>
          <w:rFonts w:cs="Arial"/>
          <w:szCs w:val="24"/>
        </w:rPr>
        <w:t xml:space="preserve"> shall make a declaration of compliance, no less frequently than on an annual basis regarding the purchase of any new eq</w:t>
      </w:r>
      <w:r w:rsidR="00146151">
        <w:rPr>
          <w:rFonts w:cs="Arial"/>
          <w:szCs w:val="24"/>
        </w:rPr>
        <w:t>uipment. This includes purchases</w:t>
      </w:r>
      <w:r w:rsidRPr="001D44EC">
        <w:rPr>
          <w:rFonts w:cs="Arial"/>
          <w:szCs w:val="24"/>
        </w:rPr>
        <w:t xml:space="preserve"> either wholly or partially to the delivery of the works and services, as covered in the EED. Upon request from the </w:t>
      </w:r>
      <w:r w:rsidRPr="00556988">
        <w:rPr>
          <w:rFonts w:cs="Arial"/>
          <w:i/>
          <w:szCs w:val="24"/>
        </w:rPr>
        <w:t>Additional</w:t>
      </w:r>
      <w:r w:rsidRPr="001D44EC">
        <w:rPr>
          <w:rFonts w:cs="Arial"/>
          <w:szCs w:val="24"/>
        </w:rPr>
        <w:t xml:space="preserve"> </w:t>
      </w:r>
      <w:r w:rsidR="002B710A" w:rsidRPr="002B710A">
        <w:rPr>
          <w:rFonts w:cs="Arial"/>
          <w:i/>
          <w:szCs w:val="24"/>
        </w:rPr>
        <w:t>Client</w:t>
      </w:r>
      <w:r w:rsidRPr="001D44EC">
        <w:rPr>
          <w:rFonts w:cs="Arial"/>
          <w:szCs w:val="24"/>
        </w:rPr>
        <w:t xml:space="preserve">, the </w:t>
      </w:r>
      <w:r w:rsidR="002B710A" w:rsidRPr="002B710A">
        <w:rPr>
          <w:rFonts w:cs="Arial"/>
          <w:i/>
          <w:szCs w:val="24"/>
        </w:rPr>
        <w:t>Client</w:t>
      </w:r>
      <w:r w:rsidRPr="001D44EC">
        <w:rPr>
          <w:rFonts w:cs="Arial"/>
          <w:szCs w:val="24"/>
        </w:rPr>
        <w:t xml:space="preserve"> can share this information with the </w:t>
      </w:r>
      <w:r w:rsidRPr="00556988">
        <w:rPr>
          <w:rFonts w:cs="Arial"/>
          <w:i/>
          <w:szCs w:val="24"/>
        </w:rPr>
        <w:t xml:space="preserve">Additional </w:t>
      </w:r>
      <w:r w:rsidR="002B710A" w:rsidRPr="002B710A">
        <w:rPr>
          <w:rFonts w:cs="Arial"/>
          <w:i/>
          <w:szCs w:val="24"/>
        </w:rPr>
        <w:t>Client</w:t>
      </w:r>
      <w:r w:rsidRPr="001D44EC">
        <w:rPr>
          <w:rFonts w:cs="Arial"/>
          <w:szCs w:val="24"/>
        </w:rPr>
        <w:t>.</w:t>
      </w:r>
    </w:p>
    <w:p w:rsidR="001D44EC" w:rsidRPr="001D44EC" w:rsidRDefault="001D44EC" w:rsidP="001D44EC">
      <w:pPr>
        <w:pStyle w:val="ListParagraph"/>
        <w:rPr>
          <w:rFonts w:cs="Arial"/>
          <w:szCs w:val="24"/>
        </w:rPr>
      </w:pPr>
    </w:p>
    <w:p w:rsidR="00B63901" w:rsidRDefault="000D2D07" w:rsidP="00AF18B2">
      <w:pPr>
        <w:pStyle w:val="ListParagraph"/>
        <w:numPr>
          <w:ilvl w:val="1"/>
          <w:numId w:val="2"/>
        </w:numPr>
        <w:spacing w:after="0" w:line="240" w:lineRule="auto"/>
        <w:rPr>
          <w:rFonts w:cs="Arial"/>
          <w:szCs w:val="24"/>
        </w:rPr>
      </w:pPr>
      <w:r w:rsidRPr="004801C5">
        <w:rPr>
          <w:rFonts w:cs="Arial"/>
          <w:szCs w:val="24"/>
        </w:rPr>
        <w:t xml:space="preserve">The </w:t>
      </w:r>
      <w:r w:rsidR="009946C1" w:rsidRPr="004801C5">
        <w:rPr>
          <w:rFonts w:cs="Arial"/>
          <w:i/>
          <w:szCs w:val="24"/>
        </w:rPr>
        <w:t>Supplier Alliance Member</w:t>
      </w:r>
      <w:r w:rsidRPr="004801C5">
        <w:rPr>
          <w:rFonts w:cs="Arial"/>
          <w:szCs w:val="24"/>
        </w:rPr>
        <w:t xml:space="preserve"> shall deliver the obligations in respect of CO2 reporting requirements, on travel undertaken as part of the delivery of the works and services. CO2 emissions shall be calculated in accordance with the DEFRA guidelines for measuring environmental impacts. The </w:t>
      </w:r>
      <w:r w:rsidR="009946C1" w:rsidRPr="004801C5">
        <w:rPr>
          <w:rFonts w:cs="Arial"/>
          <w:i/>
          <w:szCs w:val="24"/>
        </w:rPr>
        <w:t>Supplier Alliance Member</w:t>
      </w:r>
      <w:r w:rsidRPr="004801C5">
        <w:rPr>
          <w:rFonts w:cs="Arial"/>
          <w:szCs w:val="24"/>
        </w:rPr>
        <w:t xml:space="preserve"> shall ensure that the version used for calculation is current at the time the figures are produced. </w:t>
      </w:r>
    </w:p>
    <w:p w:rsidR="004801C5" w:rsidRPr="004801C5" w:rsidRDefault="004801C5" w:rsidP="004801C5">
      <w:pPr>
        <w:spacing w:after="0" w:line="240" w:lineRule="auto"/>
        <w:rPr>
          <w:rFonts w:cs="Arial"/>
          <w:szCs w:val="24"/>
        </w:rPr>
      </w:pPr>
    </w:p>
    <w:p w:rsidR="00B63901" w:rsidRDefault="000D2D07" w:rsidP="00AF18B2">
      <w:pPr>
        <w:pStyle w:val="ListParagraph"/>
        <w:numPr>
          <w:ilvl w:val="1"/>
          <w:numId w:val="2"/>
        </w:numPr>
        <w:spacing w:after="0" w:line="240" w:lineRule="auto"/>
        <w:rPr>
          <w:rFonts w:cs="Arial"/>
          <w:szCs w:val="24"/>
        </w:rPr>
      </w:pPr>
      <w:r w:rsidRPr="00B63901">
        <w:rPr>
          <w:rFonts w:cs="Arial"/>
          <w:szCs w:val="24"/>
        </w:rPr>
        <w:t xml:space="preserve">The </w:t>
      </w:r>
      <w:r w:rsidR="009946C1" w:rsidRPr="009946C1">
        <w:rPr>
          <w:rFonts w:cs="Arial"/>
          <w:i/>
          <w:szCs w:val="24"/>
        </w:rPr>
        <w:t>Supplier Alliance Member</w:t>
      </w:r>
      <w:r w:rsidRPr="00B63901">
        <w:rPr>
          <w:rFonts w:cs="Arial"/>
          <w:szCs w:val="24"/>
        </w:rPr>
        <w:t xml:space="preserve"> shall operate a waste management system, which adheres to the </w:t>
      </w:r>
      <w:r w:rsidR="00D60013" w:rsidRPr="00D60013">
        <w:rPr>
          <w:rFonts w:cs="Arial"/>
          <w:i/>
          <w:szCs w:val="24"/>
        </w:rPr>
        <w:t>Project Contract</w:t>
      </w:r>
      <w:r w:rsidRPr="00B63901">
        <w:rPr>
          <w:rFonts w:cs="Arial"/>
          <w:szCs w:val="24"/>
        </w:rPr>
        <w:t xml:space="preserve"> requirements, which may include exceeding regulatory requirements. </w:t>
      </w:r>
    </w:p>
    <w:p w:rsidR="00B63901" w:rsidRPr="00B63901" w:rsidRDefault="00B63901" w:rsidP="00B63901">
      <w:pPr>
        <w:pStyle w:val="ListParagraph"/>
        <w:rPr>
          <w:rFonts w:cs="Arial"/>
          <w:szCs w:val="24"/>
        </w:rPr>
      </w:pPr>
    </w:p>
    <w:p w:rsidR="00B63901" w:rsidRPr="004801C5" w:rsidRDefault="000D2D07" w:rsidP="00AF18B2">
      <w:pPr>
        <w:pStyle w:val="ListParagraph"/>
        <w:numPr>
          <w:ilvl w:val="1"/>
          <w:numId w:val="2"/>
        </w:numPr>
        <w:spacing w:after="0" w:line="240" w:lineRule="auto"/>
        <w:rPr>
          <w:rFonts w:cs="Arial"/>
          <w:szCs w:val="24"/>
        </w:rPr>
      </w:pPr>
      <w:r w:rsidRPr="004801C5">
        <w:rPr>
          <w:rFonts w:cs="Arial"/>
          <w:szCs w:val="24"/>
        </w:rPr>
        <w:t xml:space="preserve">The </w:t>
      </w:r>
      <w:r w:rsidR="009946C1" w:rsidRPr="004801C5">
        <w:rPr>
          <w:rFonts w:cs="Arial"/>
          <w:i/>
          <w:szCs w:val="24"/>
        </w:rPr>
        <w:t>Supplier Alliance Member</w:t>
      </w:r>
      <w:r w:rsidRPr="004801C5">
        <w:rPr>
          <w:rFonts w:cs="Arial"/>
          <w:szCs w:val="24"/>
        </w:rPr>
        <w:t xml:space="preserve"> shall, as part of each </w:t>
      </w:r>
      <w:r w:rsidR="00D60013" w:rsidRPr="004801C5">
        <w:rPr>
          <w:rFonts w:cs="Arial"/>
          <w:i/>
          <w:szCs w:val="24"/>
        </w:rPr>
        <w:t>Project Contract</w:t>
      </w:r>
      <w:r w:rsidRPr="004801C5">
        <w:rPr>
          <w:rFonts w:cs="Arial"/>
          <w:szCs w:val="24"/>
        </w:rPr>
        <w:t>:</w:t>
      </w:r>
    </w:p>
    <w:p w:rsidR="00B63901" w:rsidRDefault="007E0762" w:rsidP="00AF18B2">
      <w:pPr>
        <w:pStyle w:val="ListParagraph"/>
        <w:numPr>
          <w:ilvl w:val="2"/>
          <w:numId w:val="2"/>
        </w:numPr>
        <w:spacing w:after="0" w:line="240" w:lineRule="auto"/>
        <w:rPr>
          <w:rFonts w:cs="Arial"/>
          <w:szCs w:val="24"/>
        </w:rPr>
      </w:pPr>
      <w:r w:rsidRPr="00B63901">
        <w:rPr>
          <w:rFonts w:cs="Arial"/>
          <w:szCs w:val="24"/>
        </w:rPr>
        <w:t>Consider</w:t>
      </w:r>
      <w:r w:rsidR="000D2D07" w:rsidRPr="00B63901">
        <w:rPr>
          <w:rFonts w:cs="Arial"/>
          <w:szCs w:val="24"/>
        </w:rPr>
        <w:t xml:space="preserve"> and propose methods for designing out waste and designing for destruction;</w:t>
      </w:r>
    </w:p>
    <w:p w:rsidR="00B63901" w:rsidRDefault="004801C5" w:rsidP="00AF18B2">
      <w:pPr>
        <w:pStyle w:val="ListParagraph"/>
        <w:numPr>
          <w:ilvl w:val="2"/>
          <w:numId w:val="2"/>
        </w:numPr>
        <w:spacing w:after="0" w:line="240" w:lineRule="auto"/>
        <w:rPr>
          <w:rFonts w:cs="Arial"/>
          <w:szCs w:val="24"/>
        </w:rPr>
      </w:pPr>
      <w:r>
        <w:rPr>
          <w:rFonts w:cs="Arial"/>
          <w:szCs w:val="24"/>
        </w:rPr>
        <w:t>provide a site waste management p</w:t>
      </w:r>
      <w:r w:rsidR="000D2D07" w:rsidRPr="00B63901">
        <w:rPr>
          <w:rFonts w:cs="Arial"/>
          <w:szCs w:val="24"/>
        </w:rPr>
        <w:t>lan; and</w:t>
      </w:r>
    </w:p>
    <w:p w:rsidR="00B63901" w:rsidRDefault="000D2D07" w:rsidP="00AF18B2">
      <w:pPr>
        <w:pStyle w:val="ListParagraph"/>
        <w:numPr>
          <w:ilvl w:val="2"/>
          <w:numId w:val="2"/>
        </w:numPr>
        <w:spacing w:after="0" w:line="240" w:lineRule="auto"/>
        <w:rPr>
          <w:rFonts w:cs="Arial"/>
          <w:szCs w:val="24"/>
        </w:rPr>
      </w:pPr>
      <w:r w:rsidRPr="00B63901">
        <w:rPr>
          <w:rFonts w:cs="Arial"/>
          <w:szCs w:val="24"/>
        </w:rPr>
        <w:t>report on waste performance and, where specified, via an online tool.</w:t>
      </w:r>
    </w:p>
    <w:p w:rsidR="00975876" w:rsidRDefault="00975876" w:rsidP="00975876">
      <w:pPr>
        <w:spacing w:after="0" w:line="240" w:lineRule="auto"/>
        <w:rPr>
          <w:rFonts w:cs="Arial"/>
          <w:szCs w:val="24"/>
        </w:rPr>
      </w:pPr>
    </w:p>
    <w:p w:rsidR="00975876" w:rsidRDefault="000D2D07" w:rsidP="00AF18B2">
      <w:pPr>
        <w:pStyle w:val="ListParagraph"/>
        <w:numPr>
          <w:ilvl w:val="1"/>
          <w:numId w:val="2"/>
        </w:numPr>
        <w:spacing w:after="0" w:line="240" w:lineRule="auto"/>
        <w:ind w:left="709" w:hanging="709"/>
        <w:rPr>
          <w:rFonts w:cs="Arial"/>
          <w:szCs w:val="24"/>
        </w:rPr>
      </w:pPr>
      <w:r w:rsidRPr="00975876">
        <w:rPr>
          <w:rFonts w:cs="Arial"/>
          <w:szCs w:val="24"/>
        </w:rPr>
        <w:t xml:space="preserve">The </w:t>
      </w:r>
      <w:r w:rsidR="009946C1" w:rsidRPr="009946C1">
        <w:rPr>
          <w:rFonts w:cs="Arial"/>
          <w:i/>
          <w:szCs w:val="24"/>
        </w:rPr>
        <w:t>Supplier Alliance Member</w:t>
      </w:r>
      <w:r w:rsidRPr="00975876">
        <w:rPr>
          <w:rFonts w:cs="Arial"/>
          <w:szCs w:val="24"/>
        </w:rPr>
        <w:t xml:space="preserve"> must adhere to the specific requirements regarding the salvaging of materials, ownership of salvaged materials and storage / removal of salvaged materials. The specific requirements will be defined in each </w:t>
      </w:r>
      <w:r w:rsidR="00D60013" w:rsidRPr="00D60013">
        <w:rPr>
          <w:rFonts w:cs="Arial"/>
          <w:i/>
          <w:szCs w:val="24"/>
        </w:rPr>
        <w:t>Project Contract</w:t>
      </w:r>
      <w:r w:rsidRPr="00975876">
        <w:rPr>
          <w:rFonts w:cs="Arial"/>
          <w:szCs w:val="24"/>
        </w:rPr>
        <w:t>.</w:t>
      </w:r>
    </w:p>
    <w:p w:rsidR="00975876" w:rsidRDefault="00975876" w:rsidP="00975876">
      <w:pPr>
        <w:pStyle w:val="ListParagraph"/>
        <w:spacing w:after="0" w:line="240" w:lineRule="auto"/>
        <w:ind w:left="709"/>
        <w:rPr>
          <w:rFonts w:cs="Arial"/>
          <w:szCs w:val="24"/>
        </w:rPr>
      </w:pPr>
    </w:p>
    <w:p w:rsidR="00975876" w:rsidRDefault="004801C5" w:rsidP="00AF18B2">
      <w:pPr>
        <w:pStyle w:val="ListParagraph"/>
        <w:numPr>
          <w:ilvl w:val="1"/>
          <w:numId w:val="2"/>
        </w:numPr>
        <w:spacing w:after="0" w:line="240" w:lineRule="auto"/>
        <w:ind w:left="709" w:hanging="709"/>
        <w:rPr>
          <w:rFonts w:cs="Arial"/>
          <w:szCs w:val="24"/>
        </w:rPr>
      </w:pPr>
      <w:r>
        <w:rPr>
          <w:rFonts w:cs="Arial"/>
          <w:szCs w:val="24"/>
        </w:rPr>
        <w:t>If not already a c</w:t>
      </w:r>
      <w:r w:rsidR="000D2D07" w:rsidRPr="00975876">
        <w:rPr>
          <w:rFonts w:cs="Arial"/>
          <w:szCs w:val="24"/>
        </w:rPr>
        <w:t xml:space="preserve">ompany member, the </w:t>
      </w:r>
      <w:r w:rsidR="009946C1" w:rsidRPr="009946C1">
        <w:rPr>
          <w:rFonts w:cs="Arial"/>
          <w:i/>
          <w:szCs w:val="24"/>
        </w:rPr>
        <w:t>Supplier Alliance Member</w:t>
      </w:r>
      <w:r w:rsidR="000D2D07" w:rsidRPr="00975876">
        <w:rPr>
          <w:rFonts w:cs="Arial"/>
          <w:szCs w:val="24"/>
        </w:rPr>
        <w:t xml:space="preserve"> shall, within 7 days of </w:t>
      </w:r>
      <w:r w:rsidR="00BC0CA2" w:rsidRPr="00975876">
        <w:rPr>
          <w:rFonts w:cs="Arial"/>
          <w:szCs w:val="24"/>
        </w:rPr>
        <w:t>CWAS2/P23 FAC</w:t>
      </w:r>
      <w:r w:rsidR="000D2D07" w:rsidRPr="00975876">
        <w:rPr>
          <w:rFonts w:cs="Arial"/>
          <w:szCs w:val="24"/>
        </w:rPr>
        <w:t xml:space="preserve"> Award</w:t>
      </w:r>
      <w:r>
        <w:rPr>
          <w:rFonts w:cs="Arial"/>
          <w:szCs w:val="24"/>
        </w:rPr>
        <w:t>, procure a company r</w:t>
      </w:r>
      <w:r w:rsidR="000D2D07" w:rsidRPr="00975876">
        <w:rPr>
          <w:rFonts w:cs="Arial"/>
          <w:szCs w:val="24"/>
        </w:rPr>
        <w:t xml:space="preserve">egistration to the </w:t>
      </w:r>
      <w:r w:rsidR="000D2D07" w:rsidRPr="004801C5">
        <w:rPr>
          <w:rFonts w:cs="Arial"/>
          <w:i/>
          <w:szCs w:val="24"/>
        </w:rPr>
        <w:t>Considerate Co</w:t>
      </w:r>
      <w:r w:rsidRPr="004801C5">
        <w:rPr>
          <w:rFonts w:cs="Arial"/>
          <w:i/>
          <w:szCs w:val="24"/>
        </w:rPr>
        <w:t>nstructors Scheme</w:t>
      </w:r>
      <w:r>
        <w:rPr>
          <w:rFonts w:cs="Arial"/>
          <w:szCs w:val="24"/>
        </w:rPr>
        <w:t xml:space="preserve"> and maintain c</w:t>
      </w:r>
      <w:r w:rsidR="000D2D07" w:rsidRPr="00975876">
        <w:rPr>
          <w:rFonts w:cs="Arial"/>
          <w:szCs w:val="24"/>
        </w:rPr>
        <w:t xml:space="preserve">ompany membership for the duration of the </w:t>
      </w:r>
      <w:r>
        <w:rPr>
          <w:rFonts w:cs="Arial"/>
          <w:szCs w:val="24"/>
        </w:rPr>
        <w:t>FAC</w:t>
      </w:r>
      <w:r w:rsidR="000D2D07" w:rsidRPr="00975876">
        <w:rPr>
          <w:rFonts w:cs="Arial"/>
          <w:szCs w:val="24"/>
        </w:rPr>
        <w:t xml:space="preserve">. The </w:t>
      </w:r>
      <w:r w:rsidR="002B710A" w:rsidRPr="002B710A">
        <w:rPr>
          <w:rFonts w:cs="Arial"/>
          <w:i/>
          <w:szCs w:val="24"/>
        </w:rPr>
        <w:t>Client</w:t>
      </w:r>
      <w:r w:rsidR="000D2D07" w:rsidRPr="00975876">
        <w:rPr>
          <w:rFonts w:cs="Arial"/>
          <w:szCs w:val="24"/>
        </w:rPr>
        <w:t xml:space="preserve"> will request annually evidence of membership.</w:t>
      </w:r>
    </w:p>
    <w:p w:rsidR="00975876" w:rsidRPr="00975876" w:rsidRDefault="00975876" w:rsidP="00975876">
      <w:pPr>
        <w:pStyle w:val="ListParagraph"/>
        <w:rPr>
          <w:rFonts w:cs="Arial"/>
          <w:szCs w:val="24"/>
        </w:rPr>
      </w:pPr>
    </w:p>
    <w:p w:rsidR="00975876" w:rsidRDefault="000D2D07" w:rsidP="00AF18B2">
      <w:pPr>
        <w:pStyle w:val="ListParagraph"/>
        <w:numPr>
          <w:ilvl w:val="1"/>
          <w:numId w:val="2"/>
        </w:numPr>
        <w:spacing w:after="0" w:line="240" w:lineRule="auto"/>
        <w:ind w:left="709" w:hanging="709"/>
        <w:rPr>
          <w:rFonts w:cs="Arial"/>
          <w:szCs w:val="24"/>
        </w:rPr>
      </w:pPr>
      <w:r w:rsidRPr="00975876">
        <w:rPr>
          <w:rFonts w:cs="Arial"/>
          <w:szCs w:val="24"/>
        </w:rPr>
        <w:t xml:space="preserve">The </w:t>
      </w:r>
      <w:r w:rsidR="009946C1" w:rsidRPr="009946C1">
        <w:rPr>
          <w:rFonts w:cs="Arial"/>
          <w:i/>
          <w:szCs w:val="24"/>
        </w:rPr>
        <w:t>Supplier Alliance Member</w:t>
      </w:r>
      <w:r w:rsidRPr="00975876">
        <w:rPr>
          <w:rFonts w:cs="Arial"/>
          <w:szCs w:val="24"/>
        </w:rPr>
        <w:t xml:space="preserve"> shall also register each individual </w:t>
      </w:r>
      <w:r w:rsidR="00D60013" w:rsidRPr="00D60013">
        <w:rPr>
          <w:rFonts w:cs="Arial"/>
          <w:i/>
          <w:szCs w:val="24"/>
        </w:rPr>
        <w:t>Project Contract</w:t>
      </w:r>
      <w:r w:rsidRPr="00975876">
        <w:rPr>
          <w:rFonts w:cs="Arial"/>
          <w:szCs w:val="24"/>
        </w:rPr>
        <w:t xml:space="preserve"> site (and, where necessary, pay additional site registration fees) and ensure that the principles of the </w:t>
      </w:r>
      <w:r w:rsidRPr="004801C5">
        <w:rPr>
          <w:rFonts w:cs="Arial"/>
          <w:i/>
          <w:szCs w:val="24"/>
        </w:rPr>
        <w:t>Code of Considerate Practice</w:t>
      </w:r>
      <w:r w:rsidRPr="00975876">
        <w:rPr>
          <w:rFonts w:cs="Arial"/>
          <w:szCs w:val="24"/>
        </w:rPr>
        <w:t xml:space="preserve"> are adhe</w:t>
      </w:r>
      <w:r w:rsidR="004801C5">
        <w:rPr>
          <w:rFonts w:cs="Arial"/>
          <w:szCs w:val="24"/>
        </w:rPr>
        <w:t xml:space="preserve">red to by themselves and their </w:t>
      </w:r>
      <w:r w:rsidR="004801C5" w:rsidRPr="004801C5">
        <w:rPr>
          <w:rFonts w:cs="Arial"/>
          <w:i/>
          <w:szCs w:val="24"/>
        </w:rPr>
        <w:t>Supply C</w:t>
      </w:r>
      <w:r w:rsidRPr="004801C5">
        <w:rPr>
          <w:rFonts w:cs="Arial"/>
          <w:i/>
          <w:szCs w:val="24"/>
        </w:rPr>
        <w:t>hain</w:t>
      </w:r>
      <w:r w:rsidRPr="00975876">
        <w:rPr>
          <w:rFonts w:cs="Arial"/>
          <w:szCs w:val="24"/>
        </w:rPr>
        <w:t xml:space="preserve"> when </w:t>
      </w:r>
      <w:r w:rsidR="008116DB" w:rsidRPr="00975876">
        <w:rPr>
          <w:rFonts w:cs="Arial"/>
          <w:szCs w:val="24"/>
        </w:rPr>
        <w:t>delivering contracts</w:t>
      </w:r>
      <w:r w:rsidR="00975876">
        <w:rPr>
          <w:rFonts w:cs="Arial"/>
          <w:szCs w:val="24"/>
        </w:rPr>
        <w:t xml:space="preserve"> awarded through </w:t>
      </w:r>
      <w:r w:rsidR="004801C5">
        <w:rPr>
          <w:rFonts w:cs="Arial"/>
          <w:szCs w:val="24"/>
        </w:rPr>
        <w:t>the FAC</w:t>
      </w:r>
    </w:p>
    <w:p w:rsidR="00CF1DFB" w:rsidRPr="00CF1DFB" w:rsidRDefault="00CF1DFB" w:rsidP="00CF1DFB">
      <w:pPr>
        <w:pStyle w:val="ListParagraph"/>
        <w:rPr>
          <w:rFonts w:cs="Arial"/>
          <w:szCs w:val="24"/>
        </w:rPr>
      </w:pPr>
    </w:p>
    <w:p w:rsidR="00CF1DFB" w:rsidRPr="008116DB" w:rsidRDefault="008116DB" w:rsidP="008116DB">
      <w:pPr>
        <w:pStyle w:val="IntenseQuote"/>
        <w:rPr>
          <w:i w:val="0"/>
          <w:color w:val="auto"/>
        </w:rPr>
      </w:pPr>
      <w:r w:rsidRPr="008116DB">
        <w:rPr>
          <w:i w:val="0"/>
          <w:color w:val="auto"/>
        </w:rPr>
        <w:t xml:space="preserve">Please note, </w:t>
      </w:r>
      <w:r w:rsidR="00CF1DFB" w:rsidRPr="008116DB">
        <w:rPr>
          <w:i w:val="0"/>
          <w:color w:val="auto"/>
        </w:rPr>
        <w:t xml:space="preserve">Annex E details additional Sustainability and Carbon Net Zero requirements of </w:t>
      </w:r>
      <w:r w:rsidR="009946C1" w:rsidRPr="008116DB">
        <w:rPr>
          <w:i w:val="0"/>
          <w:color w:val="auto"/>
        </w:rPr>
        <w:t>Supplier Alliance Member</w:t>
      </w:r>
      <w:r w:rsidR="004801C5" w:rsidRPr="008116DB">
        <w:rPr>
          <w:i w:val="0"/>
          <w:color w:val="auto"/>
        </w:rPr>
        <w:t>s</w:t>
      </w:r>
      <w:r w:rsidR="00CF1DFB" w:rsidRPr="008116DB">
        <w:rPr>
          <w:i w:val="0"/>
          <w:color w:val="auto"/>
        </w:rPr>
        <w:t xml:space="preserve"> for P23 Lots 1, 2 and 3.</w:t>
      </w:r>
    </w:p>
    <w:p w:rsidR="000D2D07" w:rsidRDefault="000D2D07" w:rsidP="00AF18B2">
      <w:pPr>
        <w:pStyle w:val="Heading1"/>
        <w:numPr>
          <w:ilvl w:val="0"/>
          <w:numId w:val="2"/>
        </w:numPr>
      </w:pPr>
      <w:bookmarkStart w:id="33" w:name="_Toc83134808"/>
      <w:r w:rsidRPr="00A316DB">
        <w:lastRenderedPageBreak/>
        <w:t>Small and Medium-sized Enterprises (SMEs)</w:t>
      </w:r>
      <w:bookmarkEnd w:id="33"/>
    </w:p>
    <w:p w:rsidR="00975876" w:rsidRPr="00975876" w:rsidRDefault="00975876" w:rsidP="005F186B">
      <w:pPr>
        <w:spacing w:after="0"/>
      </w:pPr>
    </w:p>
    <w:p w:rsidR="00975876" w:rsidRDefault="009946C1" w:rsidP="005F186B">
      <w:pPr>
        <w:pStyle w:val="ListParagraph"/>
        <w:numPr>
          <w:ilvl w:val="1"/>
          <w:numId w:val="2"/>
        </w:numPr>
        <w:spacing w:after="0" w:line="240" w:lineRule="auto"/>
        <w:rPr>
          <w:rFonts w:cs="Arial"/>
          <w:szCs w:val="24"/>
        </w:rPr>
      </w:pPr>
      <w:r w:rsidRPr="009946C1">
        <w:rPr>
          <w:rFonts w:cs="Arial"/>
          <w:i/>
          <w:szCs w:val="24"/>
        </w:rPr>
        <w:t>Supplier Alliance Member</w:t>
      </w:r>
      <w:r w:rsidR="000D2D07" w:rsidRPr="00975876">
        <w:rPr>
          <w:rFonts w:cs="Arial"/>
          <w:szCs w:val="24"/>
        </w:rPr>
        <w:t>s shall provide opportunities for t</w:t>
      </w:r>
      <w:r w:rsidR="004801C5">
        <w:rPr>
          <w:rFonts w:cs="Arial"/>
          <w:szCs w:val="24"/>
        </w:rPr>
        <w:t xml:space="preserve">he inclusion of SMEs in their </w:t>
      </w:r>
      <w:r w:rsidR="004801C5" w:rsidRPr="004801C5">
        <w:rPr>
          <w:rFonts w:cs="Arial"/>
          <w:i/>
          <w:szCs w:val="24"/>
        </w:rPr>
        <w:t>Supply C</w:t>
      </w:r>
      <w:r w:rsidR="000D2D07" w:rsidRPr="004801C5">
        <w:rPr>
          <w:rFonts w:cs="Arial"/>
          <w:i/>
          <w:szCs w:val="24"/>
        </w:rPr>
        <w:t>hain</w:t>
      </w:r>
      <w:r w:rsidR="000D2D07" w:rsidRPr="00975876">
        <w:rPr>
          <w:rFonts w:cs="Arial"/>
          <w:szCs w:val="24"/>
        </w:rPr>
        <w:t>.</w:t>
      </w:r>
    </w:p>
    <w:p w:rsidR="00975876" w:rsidRDefault="00975876" w:rsidP="00975876">
      <w:pPr>
        <w:pStyle w:val="ListParagraph"/>
        <w:spacing w:after="0" w:line="240" w:lineRule="auto"/>
        <w:ind w:left="576"/>
        <w:rPr>
          <w:rFonts w:cs="Arial"/>
          <w:szCs w:val="24"/>
        </w:rPr>
      </w:pPr>
    </w:p>
    <w:p w:rsidR="00975876" w:rsidRDefault="009946C1" w:rsidP="00AF18B2">
      <w:pPr>
        <w:pStyle w:val="ListParagraph"/>
        <w:numPr>
          <w:ilvl w:val="1"/>
          <w:numId w:val="2"/>
        </w:numPr>
        <w:spacing w:after="0" w:line="240" w:lineRule="auto"/>
        <w:rPr>
          <w:rFonts w:cs="Arial"/>
          <w:szCs w:val="24"/>
        </w:rPr>
      </w:pPr>
      <w:r w:rsidRPr="009946C1">
        <w:rPr>
          <w:rFonts w:cs="Arial"/>
          <w:i/>
          <w:szCs w:val="24"/>
        </w:rPr>
        <w:t>Supplier Alliance Member</w:t>
      </w:r>
      <w:r w:rsidR="000D2D07" w:rsidRPr="00975876">
        <w:rPr>
          <w:rFonts w:cs="Arial"/>
          <w:szCs w:val="24"/>
        </w:rPr>
        <w:t>s shall widely advertise all contract opportunities as per PPN 07/16</w:t>
      </w:r>
      <w:r w:rsidR="00975876">
        <w:rPr>
          <w:rFonts w:cs="Arial"/>
          <w:szCs w:val="24"/>
        </w:rPr>
        <w:t>.</w:t>
      </w:r>
    </w:p>
    <w:p w:rsidR="00975876" w:rsidRPr="00975876" w:rsidRDefault="00975876" w:rsidP="00975876">
      <w:pPr>
        <w:pStyle w:val="ListParagraph"/>
        <w:rPr>
          <w:rFonts w:cs="Arial"/>
          <w:szCs w:val="24"/>
        </w:rPr>
      </w:pPr>
    </w:p>
    <w:p w:rsidR="00975876" w:rsidRDefault="009946C1" w:rsidP="00AF18B2">
      <w:pPr>
        <w:pStyle w:val="ListParagraph"/>
        <w:numPr>
          <w:ilvl w:val="1"/>
          <w:numId w:val="2"/>
        </w:numPr>
        <w:spacing w:after="0" w:line="240" w:lineRule="auto"/>
        <w:rPr>
          <w:rFonts w:cs="Arial"/>
          <w:szCs w:val="24"/>
        </w:rPr>
      </w:pPr>
      <w:r w:rsidRPr="009946C1">
        <w:rPr>
          <w:rFonts w:cs="Arial"/>
          <w:i/>
          <w:szCs w:val="24"/>
        </w:rPr>
        <w:t>Supplier Alliance Member</w:t>
      </w:r>
      <w:r w:rsidR="000D2D07" w:rsidRPr="00975876">
        <w:rPr>
          <w:rFonts w:cs="Arial"/>
          <w:szCs w:val="24"/>
        </w:rPr>
        <w:t>s shall consider the following when te</w:t>
      </w:r>
      <w:r w:rsidR="003444B2">
        <w:rPr>
          <w:rFonts w:cs="Arial"/>
          <w:szCs w:val="24"/>
        </w:rPr>
        <w:t xml:space="preserve">ndering for contracts in their </w:t>
      </w:r>
      <w:r w:rsidR="003444B2" w:rsidRPr="003444B2">
        <w:rPr>
          <w:rFonts w:cs="Arial"/>
          <w:i/>
          <w:szCs w:val="24"/>
        </w:rPr>
        <w:t>Supply C</w:t>
      </w:r>
      <w:r w:rsidR="000D2D07" w:rsidRPr="003444B2">
        <w:rPr>
          <w:rFonts w:cs="Arial"/>
          <w:i/>
          <w:szCs w:val="24"/>
        </w:rPr>
        <w:t>hain</w:t>
      </w:r>
      <w:r w:rsidR="000D2D07" w:rsidRPr="00975876">
        <w:rPr>
          <w:rFonts w:cs="Arial"/>
          <w:szCs w:val="24"/>
        </w:rPr>
        <w:t>:</w:t>
      </w:r>
    </w:p>
    <w:p w:rsidR="008116DB" w:rsidRPr="008116DB" w:rsidRDefault="008116DB" w:rsidP="008116DB">
      <w:pPr>
        <w:pStyle w:val="ListParagraph"/>
        <w:rPr>
          <w:rFonts w:cs="Arial"/>
          <w:szCs w:val="24"/>
        </w:rPr>
      </w:pPr>
    </w:p>
    <w:p w:rsidR="00975876" w:rsidRDefault="003444B2" w:rsidP="00AF18B2">
      <w:pPr>
        <w:pStyle w:val="ListParagraph"/>
        <w:numPr>
          <w:ilvl w:val="2"/>
          <w:numId w:val="2"/>
        </w:numPr>
        <w:spacing w:after="0" w:line="240" w:lineRule="auto"/>
        <w:rPr>
          <w:rFonts w:cs="Arial"/>
          <w:szCs w:val="24"/>
        </w:rPr>
      </w:pPr>
      <w:r>
        <w:rPr>
          <w:rFonts w:cs="Arial"/>
          <w:szCs w:val="24"/>
        </w:rPr>
        <w:t>Contracts are broken into Lots</w:t>
      </w:r>
      <w:r w:rsidR="000D2D07" w:rsidRPr="00975876">
        <w:rPr>
          <w:rFonts w:cs="Arial"/>
          <w:szCs w:val="24"/>
        </w:rPr>
        <w:t xml:space="preserve"> to facilitate bids from SMEs;</w:t>
      </w:r>
    </w:p>
    <w:p w:rsidR="004801C5" w:rsidRDefault="000D2D07" w:rsidP="00AF18B2">
      <w:pPr>
        <w:pStyle w:val="ListParagraph"/>
        <w:numPr>
          <w:ilvl w:val="2"/>
          <w:numId w:val="2"/>
        </w:numPr>
        <w:spacing w:after="0" w:line="240" w:lineRule="auto"/>
        <w:rPr>
          <w:rFonts w:cs="Arial"/>
          <w:szCs w:val="24"/>
        </w:rPr>
      </w:pPr>
      <w:r w:rsidRPr="00975876">
        <w:rPr>
          <w:rFonts w:cs="Arial"/>
          <w:szCs w:val="24"/>
        </w:rPr>
        <w:t>Contract documents are simplified, with a</w:t>
      </w:r>
      <w:r w:rsidR="004801C5">
        <w:rPr>
          <w:rFonts w:cs="Arial"/>
          <w:szCs w:val="24"/>
        </w:rPr>
        <w:t xml:space="preserve"> degree of standardisation.</w:t>
      </w:r>
    </w:p>
    <w:p w:rsidR="00975876" w:rsidRDefault="000D2D07" w:rsidP="00AF18B2">
      <w:pPr>
        <w:pStyle w:val="ListParagraph"/>
        <w:numPr>
          <w:ilvl w:val="2"/>
          <w:numId w:val="2"/>
        </w:numPr>
        <w:spacing w:after="0" w:line="240" w:lineRule="auto"/>
        <w:rPr>
          <w:rFonts w:cs="Arial"/>
          <w:szCs w:val="24"/>
        </w:rPr>
      </w:pPr>
      <w:r w:rsidRPr="00975876">
        <w:rPr>
          <w:rFonts w:cs="Arial"/>
          <w:szCs w:val="24"/>
        </w:rPr>
        <w:t>Requirements are clearly stated, up front;</w:t>
      </w:r>
    </w:p>
    <w:p w:rsidR="00975876" w:rsidRDefault="000D2D07" w:rsidP="00AF18B2">
      <w:pPr>
        <w:pStyle w:val="ListParagraph"/>
        <w:numPr>
          <w:ilvl w:val="2"/>
          <w:numId w:val="2"/>
        </w:numPr>
        <w:spacing w:after="0" w:line="240" w:lineRule="auto"/>
        <w:rPr>
          <w:rFonts w:cs="Arial"/>
          <w:szCs w:val="24"/>
        </w:rPr>
      </w:pPr>
      <w:r w:rsidRPr="00975876">
        <w:rPr>
          <w:rFonts w:cs="Arial"/>
          <w:szCs w:val="24"/>
        </w:rPr>
        <w:t>Contract lengths are geared to achieve the best combination of price and product;</w:t>
      </w:r>
    </w:p>
    <w:p w:rsidR="00975876" w:rsidRDefault="000D2D07" w:rsidP="00AF18B2">
      <w:pPr>
        <w:pStyle w:val="ListParagraph"/>
        <w:numPr>
          <w:ilvl w:val="2"/>
          <w:numId w:val="2"/>
        </w:numPr>
        <w:spacing w:after="0" w:line="240" w:lineRule="auto"/>
        <w:rPr>
          <w:rFonts w:cs="Arial"/>
          <w:szCs w:val="24"/>
        </w:rPr>
      </w:pPr>
      <w:r w:rsidRPr="00975876">
        <w:rPr>
          <w:rFonts w:cs="Arial"/>
          <w:szCs w:val="24"/>
        </w:rPr>
        <w:t>Longer-term contracts are offered to provide stability;</w:t>
      </w:r>
    </w:p>
    <w:p w:rsidR="00975876" w:rsidRDefault="000D2D07" w:rsidP="00AF18B2">
      <w:pPr>
        <w:pStyle w:val="ListParagraph"/>
        <w:numPr>
          <w:ilvl w:val="2"/>
          <w:numId w:val="2"/>
        </w:numPr>
        <w:spacing w:after="0" w:line="240" w:lineRule="auto"/>
        <w:rPr>
          <w:rFonts w:cs="Arial"/>
          <w:szCs w:val="24"/>
        </w:rPr>
      </w:pPr>
      <w:r w:rsidRPr="00975876">
        <w:rPr>
          <w:rFonts w:cs="Arial"/>
          <w:szCs w:val="24"/>
        </w:rPr>
        <w:t>Tenders are widely advertised;</w:t>
      </w:r>
    </w:p>
    <w:p w:rsidR="00975876" w:rsidRDefault="000D2D07" w:rsidP="00AF18B2">
      <w:pPr>
        <w:pStyle w:val="ListParagraph"/>
        <w:numPr>
          <w:ilvl w:val="2"/>
          <w:numId w:val="2"/>
        </w:numPr>
        <w:spacing w:after="0" w:line="240" w:lineRule="auto"/>
        <w:rPr>
          <w:rFonts w:cs="Arial"/>
          <w:szCs w:val="24"/>
        </w:rPr>
      </w:pPr>
      <w:r w:rsidRPr="00975876">
        <w:rPr>
          <w:rFonts w:cs="Arial"/>
          <w:szCs w:val="24"/>
        </w:rPr>
        <w:t>Potential bidders are advised on how to tender for contracts;</w:t>
      </w:r>
    </w:p>
    <w:p w:rsidR="00975876" w:rsidRDefault="000D2D07" w:rsidP="00AF18B2">
      <w:pPr>
        <w:pStyle w:val="ListParagraph"/>
        <w:numPr>
          <w:ilvl w:val="2"/>
          <w:numId w:val="2"/>
        </w:numPr>
        <w:spacing w:after="0" w:line="240" w:lineRule="auto"/>
        <w:rPr>
          <w:rFonts w:cs="Arial"/>
          <w:szCs w:val="24"/>
        </w:rPr>
      </w:pPr>
      <w:r w:rsidRPr="00975876">
        <w:rPr>
          <w:rFonts w:cs="Arial"/>
          <w:szCs w:val="24"/>
        </w:rPr>
        <w:t>Projects to help SMEs do business are undertaken;</w:t>
      </w:r>
    </w:p>
    <w:p w:rsidR="00975876" w:rsidRDefault="000D2D07" w:rsidP="00AF18B2">
      <w:pPr>
        <w:pStyle w:val="ListParagraph"/>
        <w:numPr>
          <w:ilvl w:val="2"/>
          <w:numId w:val="2"/>
        </w:numPr>
        <w:spacing w:after="0" w:line="240" w:lineRule="auto"/>
        <w:rPr>
          <w:rFonts w:cs="Arial"/>
          <w:szCs w:val="24"/>
        </w:rPr>
      </w:pPr>
      <w:r w:rsidRPr="00975876">
        <w:rPr>
          <w:rFonts w:cs="Arial"/>
          <w:szCs w:val="24"/>
        </w:rPr>
        <w:t>Social enterprises are encouraged to compete for contracts;</w:t>
      </w:r>
    </w:p>
    <w:p w:rsidR="00975876" w:rsidRDefault="000D2D07" w:rsidP="00AF18B2">
      <w:pPr>
        <w:pStyle w:val="ListParagraph"/>
        <w:numPr>
          <w:ilvl w:val="2"/>
          <w:numId w:val="2"/>
        </w:numPr>
        <w:spacing w:after="0" w:line="240" w:lineRule="auto"/>
        <w:rPr>
          <w:rFonts w:cs="Arial"/>
          <w:szCs w:val="24"/>
        </w:rPr>
      </w:pPr>
      <w:r w:rsidRPr="00975876">
        <w:rPr>
          <w:rFonts w:cs="Arial"/>
          <w:szCs w:val="24"/>
        </w:rPr>
        <w:t xml:space="preserve">SMEs and </w:t>
      </w:r>
      <w:r w:rsidR="009946C1" w:rsidRPr="009946C1">
        <w:rPr>
          <w:rFonts w:cs="Arial"/>
          <w:i/>
          <w:szCs w:val="24"/>
        </w:rPr>
        <w:t>Supplier Alliance Member</w:t>
      </w:r>
      <w:r w:rsidRPr="00975876">
        <w:rPr>
          <w:rFonts w:cs="Arial"/>
          <w:szCs w:val="24"/>
        </w:rPr>
        <w:t>s are made aware of subcontractors/suppliers, so that they know who to do business with; and</w:t>
      </w:r>
    </w:p>
    <w:p w:rsidR="00975876" w:rsidRDefault="000D2D07" w:rsidP="00AF18B2">
      <w:pPr>
        <w:pStyle w:val="ListParagraph"/>
        <w:numPr>
          <w:ilvl w:val="2"/>
          <w:numId w:val="2"/>
        </w:numPr>
        <w:spacing w:after="0" w:line="240" w:lineRule="auto"/>
        <w:rPr>
          <w:rFonts w:cs="Arial"/>
          <w:szCs w:val="24"/>
        </w:rPr>
      </w:pPr>
      <w:r w:rsidRPr="00975876">
        <w:rPr>
          <w:rFonts w:cs="Arial"/>
          <w:szCs w:val="24"/>
        </w:rPr>
        <w:t>Competition on quality rather than brand.</w:t>
      </w:r>
    </w:p>
    <w:p w:rsidR="00975876" w:rsidRDefault="00975876" w:rsidP="00975876">
      <w:pPr>
        <w:pStyle w:val="ListParagraph"/>
        <w:spacing w:after="0" w:line="240" w:lineRule="auto"/>
        <w:rPr>
          <w:rFonts w:cs="Arial"/>
          <w:szCs w:val="24"/>
        </w:rPr>
      </w:pPr>
    </w:p>
    <w:p w:rsidR="003444B2" w:rsidRDefault="000D2D07" w:rsidP="00AF18B2">
      <w:pPr>
        <w:pStyle w:val="ListParagraph"/>
        <w:numPr>
          <w:ilvl w:val="1"/>
          <w:numId w:val="2"/>
        </w:numPr>
        <w:spacing w:after="0" w:line="240" w:lineRule="auto"/>
        <w:rPr>
          <w:rFonts w:cs="Arial"/>
          <w:szCs w:val="24"/>
        </w:rPr>
      </w:pPr>
      <w:r w:rsidRPr="003444B2">
        <w:rPr>
          <w:rFonts w:cs="Arial"/>
          <w:szCs w:val="24"/>
        </w:rPr>
        <w:t>Fair Treatment of Suppliers</w:t>
      </w:r>
    </w:p>
    <w:p w:rsidR="003444B2" w:rsidRPr="003444B2" w:rsidRDefault="003444B2" w:rsidP="003444B2">
      <w:pPr>
        <w:pStyle w:val="ListParagraph"/>
        <w:spacing w:after="0" w:line="240" w:lineRule="auto"/>
        <w:ind w:left="576"/>
        <w:rPr>
          <w:rFonts w:cs="Arial"/>
          <w:szCs w:val="24"/>
        </w:rPr>
      </w:pPr>
    </w:p>
    <w:p w:rsidR="00975876" w:rsidRPr="003444B2" w:rsidRDefault="009946C1" w:rsidP="00AF18B2">
      <w:pPr>
        <w:pStyle w:val="ListParagraph"/>
        <w:numPr>
          <w:ilvl w:val="2"/>
          <w:numId w:val="2"/>
        </w:numPr>
        <w:spacing w:after="0" w:line="240" w:lineRule="auto"/>
        <w:rPr>
          <w:rFonts w:cs="Arial"/>
          <w:szCs w:val="24"/>
        </w:rPr>
      </w:pPr>
      <w:r w:rsidRPr="003444B2">
        <w:rPr>
          <w:rFonts w:cs="Arial"/>
          <w:i/>
          <w:szCs w:val="24"/>
        </w:rPr>
        <w:t>Alliance Member</w:t>
      </w:r>
      <w:r w:rsidR="000D2D07" w:rsidRPr="003444B2">
        <w:rPr>
          <w:rFonts w:cs="Arial"/>
          <w:szCs w:val="24"/>
        </w:rPr>
        <w:t>s of</w:t>
      </w:r>
      <w:r w:rsidR="00975876" w:rsidRPr="003444B2">
        <w:rPr>
          <w:rFonts w:cs="Arial"/>
          <w:szCs w:val="24"/>
        </w:rPr>
        <w:t xml:space="preserve"> works and/or services provide:</w:t>
      </w:r>
    </w:p>
    <w:p w:rsidR="00975876" w:rsidRDefault="000D2D07" w:rsidP="00AF18B2">
      <w:pPr>
        <w:pStyle w:val="ListParagraph"/>
        <w:numPr>
          <w:ilvl w:val="2"/>
          <w:numId w:val="2"/>
        </w:numPr>
        <w:spacing w:after="0" w:line="240" w:lineRule="auto"/>
        <w:rPr>
          <w:rFonts w:cs="Arial"/>
          <w:szCs w:val="24"/>
        </w:rPr>
      </w:pPr>
      <w:r w:rsidRPr="00975876">
        <w:rPr>
          <w:rFonts w:cs="Arial"/>
          <w:szCs w:val="24"/>
        </w:rPr>
        <w:t xml:space="preserve">fair and prompt payment terms for their </w:t>
      </w:r>
      <w:r w:rsidR="005952D9" w:rsidRPr="005952D9">
        <w:rPr>
          <w:rFonts w:cs="Arial"/>
          <w:i/>
          <w:szCs w:val="24"/>
        </w:rPr>
        <w:t>Supply Chain</w:t>
      </w:r>
      <w:r w:rsidRPr="00975876">
        <w:rPr>
          <w:rFonts w:cs="Arial"/>
          <w:szCs w:val="24"/>
        </w:rPr>
        <w:t xml:space="preserve"> in accordance with PPN 04/19 and</w:t>
      </w:r>
    </w:p>
    <w:p w:rsidR="00975876" w:rsidRDefault="000D2D07" w:rsidP="00AF18B2">
      <w:pPr>
        <w:pStyle w:val="ListParagraph"/>
        <w:numPr>
          <w:ilvl w:val="2"/>
          <w:numId w:val="2"/>
        </w:numPr>
        <w:spacing w:after="0" w:line="240" w:lineRule="auto"/>
        <w:rPr>
          <w:rFonts w:cs="Arial"/>
          <w:szCs w:val="24"/>
        </w:rPr>
      </w:pPr>
      <w:r w:rsidRPr="00975876">
        <w:rPr>
          <w:rFonts w:cs="Arial"/>
          <w:szCs w:val="24"/>
        </w:rPr>
        <w:t>Ensure length of contracts and notice period are agreed fairly with suppliers.</w:t>
      </w:r>
    </w:p>
    <w:p w:rsidR="000D2D07" w:rsidRDefault="000D2D07" w:rsidP="00AF18B2">
      <w:pPr>
        <w:pStyle w:val="Heading1"/>
        <w:numPr>
          <w:ilvl w:val="0"/>
          <w:numId w:val="2"/>
        </w:numPr>
      </w:pPr>
      <w:bookmarkStart w:id="34" w:name="_Toc83134809"/>
      <w:r w:rsidRPr="00A316DB">
        <w:t>Data Management and Management Information</w:t>
      </w:r>
      <w:bookmarkEnd w:id="34"/>
    </w:p>
    <w:p w:rsidR="00975876" w:rsidRPr="00975876" w:rsidRDefault="00975876" w:rsidP="005F186B">
      <w:pPr>
        <w:spacing w:after="0"/>
      </w:pPr>
    </w:p>
    <w:p w:rsidR="00975876" w:rsidRDefault="000D2D07" w:rsidP="005F186B">
      <w:pPr>
        <w:pStyle w:val="ListParagraph"/>
        <w:numPr>
          <w:ilvl w:val="1"/>
          <w:numId w:val="2"/>
        </w:numPr>
        <w:spacing w:after="0" w:line="240" w:lineRule="auto"/>
        <w:rPr>
          <w:rFonts w:cs="Arial"/>
          <w:szCs w:val="24"/>
        </w:rPr>
      </w:pPr>
      <w:r w:rsidRPr="00975876">
        <w:rPr>
          <w:rFonts w:cs="Arial"/>
          <w:szCs w:val="24"/>
        </w:rPr>
        <w:t xml:space="preserve">The </w:t>
      </w:r>
      <w:r w:rsidR="009946C1" w:rsidRPr="009946C1">
        <w:rPr>
          <w:rFonts w:cs="Arial"/>
          <w:i/>
          <w:szCs w:val="24"/>
        </w:rPr>
        <w:t>Supplier Alliance Member</w:t>
      </w:r>
      <w:r w:rsidRPr="00975876">
        <w:rPr>
          <w:rFonts w:cs="Arial"/>
          <w:szCs w:val="24"/>
        </w:rPr>
        <w:t xml:space="preserve"> shall provide the required Management Information completed on the recommended template, in accordance with CWAS2/P23 FAC Schedule 7 Section 6.2 and the data set out in each </w:t>
      </w:r>
      <w:r w:rsidR="00CF3262" w:rsidRPr="00CF3262">
        <w:rPr>
          <w:rFonts w:cs="Arial"/>
          <w:i/>
          <w:szCs w:val="24"/>
        </w:rPr>
        <w:t>Project Brief</w:t>
      </w:r>
      <w:r w:rsidRPr="00975876">
        <w:rPr>
          <w:rFonts w:cs="Arial"/>
          <w:szCs w:val="24"/>
        </w:rPr>
        <w:t>. This may cover a number of elements, including but not limit</w:t>
      </w:r>
      <w:r w:rsidR="003444B2">
        <w:rPr>
          <w:rFonts w:cs="Arial"/>
          <w:szCs w:val="24"/>
        </w:rPr>
        <w:t>ed to for example, evidence of social v</w:t>
      </w:r>
      <w:r w:rsidRPr="00975876">
        <w:rPr>
          <w:rFonts w:cs="Arial"/>
          <w:szCs w:val="24"/>
        </w:rPr>
        <w:t>alue and value for money.</w:t>
      </w:r>
    </w:p>
    <w:p w:rsidR="00975876" w:rsidRDefault="00975876" w:rsidP="00975876">
      <w:pPr>
        <w:pStyle w:val="ListParagraph"/>
        <w:spacing w:after="0" w:line="240" w:lineRule="auto"/>
        <w:ind w:left="576"/>
        <w:rPr>
          <w:rFonts w:cs="Arial"/>
          <w:szCs w:val="24"/>
        </w:rPr>
      </w:pPr>
    </w:p>
    <w:p w:rsidR="00975876" w:rsidRDefault="000D2D07" w:rsidP="00AF18B2">
      <w:pPr>
        <w:pStyle w:val="ListParagraph"/>
        <w:numPr>
          <w:ilvl w:val="1"/>
          <w:numId w:val="2"/>
        </w:numPr>
        <w:spacing w:after="0" w:line="240" w:lineRule="auto"/>
        <w:rPr>
          <w:rFonts w:cs="Arial"/>
          <w:szCs w:val="24"/>
        </w:rPr>
      </w:pPr>
      <w:r w:rsidRPr="00975876">
        <w:rPr>
          <w:rFonts w:cs="Arial"/>
          <w:szCs w:val="24"/>
        </w:rPr>
        <w:t xml:space="preserve">The </w:t>
      </w:r>
      <w:r w:rsidR="009946C1" w:rsidRPr="009946C1">
        <w:rPr>
          <w:rFonts w:cs="Arial"/>
          <w:i/>
          <w:szCs w:val="24"/>
        </w:rPr>
        <w:t>Supplier Alliance Member</w:t>
      </w:r>
      <w:r w:rsidRPr="00975876">
        <w:rPr>
          <w:rFonts w:cs="Arial"/>
          <w:szCs w:val="24"/>
        </w:rPr>
        <w:t xml:space="preserve"> shall provide the data to the </w:t>
      </w:r>
      <w:r w:rsidR="002B710A" w:rsidRPr="002B710A">
        <w:rPr>
          <w:rFonts w:cs="Arial"/>
          <w:i/>
          <w:szCs w:val="24"/>
        </w:rPr>
        <w:t>Client</w:t>
      </w:r>
      <w:r w:rsidRPr="00975876">
        <w:rPr>
          <w:rFonts w:cs="Arial"/>
          <w:szCs w:val="24"/>
        </w:rPr>
        <w:t xml:space="preserve"> each month, within the required time frame or upon request by the </w:t>
      </w:r>
      <w:r w:rsidR="002B710A" w:rsidRPr="002B710A">
        <w:rPr>
          <w:rFonts w:cs="Arial"/>
          <w:i/>
          <w:szCs w:val="24"/>
        </w:rPr>
        <w:t>Client</w:t>
      </w:r>
      <w:r w:rsidRPr="00975876">
        <w:rPr>
          <w:rFonts w:cs="Arial"/>
          <w:szCs w:val="24"/>
        </w:rPr>
        <w:t xml:space="preserve">, as set out in CWAS2/P23 FAC Schedule 7 Section 7 and </w:t>
      </w:r>
      <w:r w:rsidR="00CF3262" w:rsidRPr="00CF3262">
        <w:rPr>
          <w:rFonts w:cs="Arial"/>
          <w:i/>
          <w:szCs w:val="24"/>
        </w:rPr>
        <w:t>Project Brief</w:t>
      </w:r>
      <w:r w:rsidRPr="00975876">
        <w:rPr>
          <w:rFonts w:cs="Arial"/>
          <w:szCs w:val="24"/>
        </w:rPr>
        <w:t xml:space="preserve">. Where data is to be provided by the </w:t>
      </w:r>
      <w:r w:rsidRPr="003444B2">
        <w:rPr>
          <w:rFonts w:cs="Arial"/>
          <w:i/>
          <w:szCs w:val="24"/>
        </w:rPr>
        <w:t>Supply Chain</w:t>
      </w:r>
      <w:r w:rsidRPr="00975876">
        <w:rPr>
          <w:rFonts w:cs="Arial"/>
          <w:szCs w:val="24"/>
        </w:rPr>
        <w:t xml:space="preserve"> or third parties, the </w:t>
      </w:r>
      <w:r w:rsidR="009946C1" w:rsidRPr="009946C1">
        <w:rPr>
          <w:rFonts w:cs="Arial"/>
          <w:i/>
          <w:szCs w:val="24"/>
        </w:rPr>
        <w:t>Supplier Alliance Member</w:t>
      </w:r>
      <w:r w:rsidRPr="00975876">
        <w:rPr>
          <w:rFonts w:cs="Arial"/>
          <w:szCs w:val="24"/>
        </w:rPr>
        <w:t xml:space="preserve"> shall ensure that adequate notice is given to allow for its timely submission.</w:t>
      </w:r>
    </w:p>
    <w:p w:rsidR="00975876" w:rsidRPr="00975876" w:rsidRDefault="00975876" w:rsidP="00975876">
      <w:pPr>
        <w:pStyle w:val="ListParagraph"/>
        <w:rPr>
          <w:rFonts w:cs="Arial"/>
          <w:szCs w:val="24"/>
        </w:rPr>
      </w:pPr>
    </w:p>
    <w:p w:rsidR="00975876" w:rsidRDefault="000D2D07" w:rsidP="00AF18B2">
      <w:pPr>
        <w:pStyle w:val="ListParagraph"/>
        <w:numPr>
          <w:ilvl w:val="1"/>
          <w:numId w:val="2"/>
        </w:numPr>
        <w:spacing w:after="0" w:line="240" w:lineRule="auto"/>
        <w:rPr>
          <w:rFonts w:cs="Arial"/>
          <w:szCs w:val="24"/>
        </w:rPr>
      </w:pPr>
      <w:r w:rsidRPr="00975876">
        <w:rPr>
          <w:rFonts w:cs="Arial"/>
          <w:szCs w:val="24"/>
        </w:rPr>
        <w:t xml:space="preserve">The </w:t>
      </w:r>
      <w:r w:rsidR="009946C1" w:rsidRPr="009946C1">
        <w:rPr>
          <w:rFonts w:cs="Arial"/>
          <w:i/>
          <w:szCs w:val="24"/>
        </w:rPr>
        <w:t>Supplier Alliance Member</w:t>
      </w:r>
      <w:r w:rsidRPr="00975876">
        <w:rPr>
          <w:rFonts w:cs="Arial"/>
          <w:szCs w:val="24"/>
        </w:rPr>
        <w:t xml:space="preserve"> shall ensure that all data held is up-to-date and accurate. The </w:t>
      </w:r>
      <w:r w:rsidR="009946C1" w:rsidRPr="009946C1">
        <w:rPr>
          <w:rFonts w:cs="Arial"/>
          <w:i/>
          <w:szCs w:val="24"/>
        </w:rPr>
        <w:t>Supplier Alliance Member</w:t>
      </w:r>
      <w:r w:rsidRPr="00975876">
        <w:rPr>
          <w:rFonts w:cs="Arial"/>
          <w:szCs w:val="24"/>
        </w:rPr>
        <w:t xml:space="preserve"> shall notify and thereafter rectify all non- conformances and shall notify all relevant parties </w:t>
      </w:r>
      <w:r w:rsidR="003444B2">
        <w:rPr>
          <w:rFonts w:cs="Arial"/>
          <w:szCs w:val="24"/>
        </w:rPr>
        <w:t xml:space="preserve">in writing </w:t>
      </w:r>
      <w:r w:rsidRPr="00975876">
        <w:rPr>
          <w:rFonts w:cs="Arial"/>
          <w:szCs w:val="24"/>
        </w:rPr>
        <w:t>within 14 days.</w:t>
      </w:r>
    </w:p>
    <w:p w:rsidR="00975876" w:rsidRPr="00975876" w:rsidRDefault="00975876" w:rsidP="00975876">
      <w:pPr>
        <w:pStyle w:val="ListParagraph"/>
        <w:rPr>
          <w:rFonts w:cs="Arial"/>
          <w:szCs w:val="24"/>
        </w:rPr>
      </w:pPr>
    </w:p>
    <w:p w:rsidR="00975876" w:rsidRDefault="000D2D07" w:rsidP="00AF18B2">
      <w:pPr>
        <w:pStyle w:val="ListParagraph"/>
        <w:numPr>
          <w:ilvl w:val="1"/>
          <w:numId w:val="2"/>
        </w:numPr>
        <w:spacing w:after="0" w:line="240" w:lineRule="auto"/>
        <w:rPr>
          <w:rFonts w:cs="Arial"/>
          <w:szCs w:val="24"/>
        </w:rPr>
      </w:pPr>
      <w:r w:rsidRPr="00975876">
        <w:rPr>
          <w:rFonts w:cs="Arial"/>
          <w:szCs w:val="24"/>
        </w:rPr>
        <w:lastRenderedPageBreak/>
        <w:t xml:space="preserve">All data held by the </w:t>
      </w:r>
      <w:r w:rsidR="009946C1" w:rsidRPr="009946C1">
        <w:rPr>
          <w:rFonts w:cs="Arial"/>
          <w:i/>
          <w:szCs w:val="24"/>
        </w:rPr>
        <w:t>Supplier Alliance Member</w:t>
      </w:r>
      <w:r w:rsidRPr="00975876">
        <w:rPr>
          <w:rFonts w:cs="Arial"/>
          <w:szCs w:val="24"/>
        </w:rPr>
        <w:t xml:space="preserve"> shall be held in accordance with the CWAS2/P23 FAC, or as otherwise specified in the </w:t>
      </w:r>
      <w:r w:rsidR="00CF3262" w:rsidRPr="00CF3262">
        <w:rPr>
          <w:rFonts w:cs="Arial"/>
          <w:i/>
          <w:szCs w:val="24"/>
        </w:rPr>
        <w:t>Project Brief</w:t>
      </w:r>
      <w:r w:rsidRPr="00975876">
        <w:rPr>
          <w:rFonts w:cs="Arial"/>
          <w:szCs w:val="24"/>
        </w:rPr>
        <w:t>.</w:t>
      </w:r>
    </w:p>
    <w:p w:rsidR="00975876" w:rsidRPr="00975876" w:rsidRDefault="00975876" w:rsidP="00975876">
      <w:pPr>
        <w:pStyle w:val="ListParagraph"/>
        <w:rPr>
          <w:rFonts w:cs="Arial"/>
          <w:szCs w:val="24"/>
        </w:rPr>
      </w:pPr>
    </w:p>
    <w:p w:rsidR="00975876" w:rsidRDefault="000D2D07" w:rsidP="00AF18B2">
      <w:pPr>
        <w:pStyle w:val="ListParagraph"/>
        <w:numPr>
          <w:ilvl w:val="1"/>
          <w:numId w:val="2"/>
        </w:numPr>
        <w:spacing w:after="0" w:line="240" w:lineRule="auto"/>
        <w:rPr>
          <w:rFonts w:cs="Arial"/>
          <w:szCs w:val="24"/>
        </w:rPr>
      </w:pPr>
      <w:r w:rsidRPr="00975876">
        <w:rPr>
          <w:rFonts w:cs="Arial"/>
          <w:szCs w:val="24"/>
        </w:rPr>
        <w:t xml:space="preserve">The </w:t>
      </w:r>
      <w:r w:rsidR="009946C1" w:rsidRPr="009946C1">
        <w:rPr>
          <w:rFonts w:cs="Arial"/>
          <w:i/>
          <w:szCs w:val="24"/>
        </w:rPr>
        <w:t>Supplier Alliance Member</w:t>
      </w:r>
      <w:r w:rsidRPr="00975876">
        <w:rPr>
          <w:rFonts w:cs="Arial"/>
          <w:szCs w:val="24"/>
        </w:rPr>
        <w:t xml:space="preserve"> shall, as a minimum, meet the requirements of the</w:t>
      </w:r>
      <w:r w:rsidR="007E0762" w:rsidRPr="00975876">
        <w:rPr>
          <w:rFonts w:cs="Arial"/>
          <w:szCs w:val="24"/>
        </w:rPr>
        <w:t xml:space="preserve"> </w:t>
      </w:r>
      <w:r w:rsidRPr="00975876">
        <w:rPr>
          <w:rFonts w:cs="Arial"/>
          <w:szCs w:val="24"/>
        </w:rPr>
        <w:t>Government Digital Service Open Standards.</w:t>
      </w:r>
    </w:p>
    <w:p w:rsidR="00975876" w:rsidRPr="00975876" w:rsidRDefault="00975876" w:rsidP="00975876">
      <w:pPr>
        <w:pStyle w:val="ListParagraph"/>
        <w:rPr>
          <w:rFonts w:cs="Arial"/>
          <w:szCs w:val="24"/>
        </w:rPr>
      </w:pPr>
    </w:p>
    <w:p w:rsidR="00975876" w:rsidRDefault="000D2D07" w:rsidP="00AF18B2">
      <w:pPr>
        <w:pStyle w:val="ListParagraph"/>
        <w:numPr>
          <w:ilvl w:val="1"/>
          <w:numId w:val="2"/>
        </w:numPr>
        <w:spacing w:after="0" w:line="240" w:lineRule="auto"/>
        <w:rPr>
          <w:rFonts w:cs="Arial"/>
          <w:szCs w:val="24"/>
        </w:rPr>
      </w:pPr>
      <w:r w:rsidRPr="00975876">
        <w:rPr>
          <w:rFonts w:cs="Arial"/>
          <w:szCs w:val="24"/>
        </w:rPr>
        <w:t xml:space="preserve">The </w:t>
      </w:r>
      <w:r w:rsidR="009946C1" w:rsidRPr="009946C1">
        <w:rPr>
          <w:rFonts w:cs="Arial"/>
          <w:i/>
          <w:szCs w:val="24"/>
        </w:rPr>
        <w:t>Supplier Alliance Member</w:t>
      </w:r>
      <w:r w:rsidRPr="00975876">
        <w:rPr>
          <w:rFonts w:cs="Arial"/>
          <w:szCs w:val="24"/>
        </w:rPr>
        <w:t xml:space="preserve"> shall provide data, as requested, to assist with third party enquiries as noted in the </w:t>
      </w:r>
      <w:r w:rsidR="00CF3262" w:rsidRPr="00CF3262">
        <w:rPr>
          <w:rFonts w:cs="Arial"/>
          <w:i/>
          <w:szCs w:val="24"/>
        </w:rPr>
        <w:t>Project Brief</w:t>
      </w:r>
      <w:r w:rsidRPr="00975876">
        <w:rPr>
          <w:rFonts w:cs="Arial"/>
          <w:szCs w:val="24"/>
        </w:rPr>
        <w:t>.</w:t>
      </w:r>
    </w:p>
    <w:p w:rsidR="00975876" w:rsidRPr="00975876" w:rsidRDefault="00975876" w:rsidP="00975876">
      <w:pPr>
        <w:pStyle w:val="ListParagraph"/>
        <w:rPr>
          <w:rFonts w:cs="Arial"/>
          <w:szCs w:val="24"/>
        </w:rPr>
      </w:pPr>
    </w:p>
    <w:p w:rsidR="00B40531" w:rsidRPr="00B40531" w:rsidRDefault="000D2D07" w:rsidP="00B40531">
      <w:pPr>
        <w:pStyle w:val="ListParagraph"/>
        <w:numPr>
          <w:ilvl w:val="1"/>
          <w:numId w:val="2"/>
        </w:numPr>
        <w:spacing w:after="0" w:line="240" w:lineRule="auto"/>
        <w:rPr>
          <w:rFonts w:cs="Arial"/>
          <w:b/>
          <w:szCs w:val="24"/>
        </w:rPr>
      </w:pPr>
      <w:r w:rsidRPr="00B40531">
        <w:rPr>
          <w:rFonts w:cs="Arial"/>
          <w:szCs w:val="24"/>
        </w:rPr>
        <w:t xml:space="preserve">The Alliance Manager shall collect </w:t>
      </w:r>
      <w:r w:rsidR="00D60013" w:rsidRPr="00B40531">
        <w:rPr>
          <w:rFonts w:cs="Arial"/>
          <w:i/>
          <w:szCs w:val="24"/>
        </w:rPr>
        <w:t>Project Contract</w:t>
      </w:r>
      <w:r w:rsidRPr="00B40531">
        <w:rPr>
          <w:rFonts w:cs="Arial"/>
          <w:szCs w:val="24"/>
        </w:rPr>
        <w:t xml:space="preserve"> data from the </w:t>
      </w:r>
      <w:r w:rsidR="009946C1" w:rsidRPr="00B40531">
        <w:rPr>
          <w:rFonts w:cs="Arial"/>
          <w:i/>
          <w:szCs w:val="24"/>
        </w:rPr>
        <w:t>Supplier Alliance Member</w:t>
      </w:r>
      <w:r w:rsidRPr="00B40531">
        <w:rPr>
          <w:rFonts w:cs="Arial"/>
          <w:szCs w:val="24"/>
        </w:rPr>
        <w:t xml:space="preserve">. This data will be utilised to enable benchmarking and to monitor trends and performance in a standardised manner across CWAS2/P23 FAC. All data will remain with the </w:t>
      </w:r>
      <w:r w:rsidR="002B710A" w:rsidRPr="00B40531">
        <w:rPr>
          <w:rFonts w:cs="Arial"/>
          <w:i/>
          <w:szCs w:val="24"/>
        </w:rPr>
        <w:t>Client</w:t>
      </w:r>
      <w:r w:rsidRPr="00B40531">
        <w:rPr>
          <w:rFonts w:cs="Arial"/>
          <w:szCs w:val="24"/>
        </w:rPr>
        <w:t xml:space="preserve"> on a secure web-based system and will not be accessible by other </w:t>
      </w:r>
      <w:r w:rsidR="009946C1" w:rsidRPr="00B40531">
        <w:rPr>
          <w:rFonts w:cs="Arial"/>
          <w:i/>
          <w:szCs w:val="24"/>
        </w:rPr>
        <w:t>Supplier Alliance Member</w:t>
      </w:r>
      <w:r w:rsidRPr="00B40531">
        <w:rPr>
          <w:rFonts w:cs="Arial"/>
          <w:szCs w:val="24"/>
        </w:rPr>
        <w:t>s.</w:t>
      </w:r>
      <w:r w:rsidR="00B40531" w:rsidRPr="00B40531">
        <w:rPr>
          <w:rFonts w:cs="Arial"/>
          <w:szCs w:val="24"/>
        </w:rPr>
        <w:t xml:space="preserve"> </w:t>
      </w:r>
    </w:p>
    <w:p w:rsidR="006E6ECB" w:rsidRDefault="006E6ECB" w:rsidP="006E6ECB">
      <w:pPr>
        <w:pStyle w:val="ListParagraph"/>
        <w:spacing w:after="0" w:line="240" w:lineRule="auto"/>
        <w:ind w:left="576"/>
        <w:rPr>
          <w:rFonts w:cs="Arial"/>
          <w:szCs w:val="24"/>
        </w:rPr>
      </w:pPr>
    </w:p>
    <w:p w:rsidR="00975876" w:rsidRDefault="000D2D07" w:rsidP="00AF18B2">
      <w:pPr>
        <w:pStyle w:val="ListParagraph"/>
        <w:numPr>
          <w:ilvl w:val="1"/>
          <w:numId w:val="2"/>
        </w:numPr>
        <w:spacing w:after="0" w:line="240" w:lineRule="auto"/>
        <w:rPr>
          <w:rFonts w:cs="Arial"/>
          <w:szCs w:val="24"/>
        </w:rPr>
      </w:pPr>
      <w:r w:rsidRPr="00975876">
        <w:rPr>
          <w:rFonts w:cs="Arial"/>
          <w:szCs w:val="24"/>
        </w:rPr>
        <w:t>Commercial confidentiality will be maintained, where summarised d</w:t>
      </w:r>
      <w:r w:rsidR="003444B2">
        <w:rPr>
          <w:rFonts w:cs="Arial"/>
          <w:szCs w:val="24"/>
        </w:rPr>
        <w:t>ata is made available to other parties, for the purpose</w:t>
      </w:r>
      <w:r w:rsidRPr="00975876">
        <w:rPr>
          <w:rFonts w:cs="Arial"/>
          <w:szCs w:val="24"/>
        </w:rPr>
        <w:t xml:space="preserve"> of reporting and benchmarking.</w:t>
      </w:r>
    </w:p>
    <w:p w:rsidR="006E6ECB" w:rsidRDefault="006E6ECB" w:rsidP="006E6ECB">
      <w:pPr>
        <w:pBdr>
          <w:top w:val="single" w:sz="4" w:space="10" w:color="5B9BD5" w:themeColor="accent1"/>
          <w:bottom w:val="single" w:sz="4" w:space="10" w:color="5B9BD5" w:themeColor="accent1"/>
        </w:pBdr>
        <w:spacing w:before="360" w:after="360"/>
        <w:ind w:left="864" w:right="864"/>
        <w:jc w:val="center"/>
        <w:rPr>
          <w:rFonts w:cs="Arial"/>
          <w:szCs w:val="24"/>
        </w:rPr>
      </w:pPr>
      <w:r w:rsidRPr="00837DFC">
        <w:rPr>
          <w:iCs/>
        </w:rPr>
        <w:t xml:space="preserve">Please note, Annex E provides additional details on the </w:t>
      </w:r>
      <w:r w:rsidRPr="00837DFC">
        <w:rPr>
          <w:iCs/>
        </w:rPr>
        <w:tab/>
        <w:t>Data Management and Management Information for P23 Lots 1, 2 and 3.</w:t>
      </w:r>
    </w:p>
    <w:p w:rsidR="007E0762" w:rsidRDefault="000D2D07" w:rsidP="00AF18B2">
      <w:pPr>
        <w:pStyle w:val="Heading1"/>
        <w:numPr>
          <w:ilvl w:val="0"/>
          <w:numId w:val="2"/>
        </w:numPr>
      </w:pPr>
      <w:bookmarkStart w:id="35" w:name="_Toc83134810"/>
      <w:r w:rsidRPr="00A316DB">
        <w:t>Data Security</w:t>
      </w:r>
      <w:bookmarkEnd w:id="35"/>
    </w:p>
    <w:p w:rsidR="00975876" w:rsidRPr="00975876" w:rsidRDefault="00975876" w:rsidP="005F186B">
      <w:pPr>
        <w:spacing w:after="0"/>
      </w:pPr>
    </w:p>
    <w:p w:rsidR="00B27F2C" w:rsidRDefault="000D2D07" w:rsidP="005F186B">
      <w:pPr>
        <w:pStyle w:val="ListParagraph"/>
        <w:numPr>
          <w:ilvl w:val="1"/>
          <w:numId w:val="2"/>
        </w:numPr>
        <w:spacing w:after="0" w:line="240" w:lineRule="auto"/>
      </w:pPr>
      <w:r w:rsidRPr="00A316DB">
        <w:t xml:space="preserve">This section describes the mandatory data security requirements that the </w:t>
      </w:r>
      <w:r w:rsidR="009946C1" w:rsidRPr="009946C1">
        <w:rPr>
          <w:i/>
        </w:rPr>
        <w:t>Supplier Alliance Member</w:t>
      </w:r>
      <w:r w:rsidRPr="00A316DB">
        <w:t xml:space="preserve"> shall fulfil in its entirety as part of the delivery of the works and services. The </w:t>
      </w:r>
      <w:r w:rsidR="009946C1" w:rsidRPr="009946C1">
        <w:rPr>
          <w:i/>
        </w:rPr>
        <w:t>Supplier Alliance Member</w:t>
      </w:r>
      <w:r w:rsidRPr="00A316DB">
        <w:t xml:space="preserve"> shall also have regard to the Government Data Protection Regulations 2016 (GDPR) as set out in Schedule 6 of the CWAS2/P23 FAC and the Governme</w:t>
      </w:r>
      <w:r w:rsidR="007E0762">
        <w:t>nt Security Classification 2014.</w:t>
      </w:r>
    </w:p>
    <w:p w:rsidR="00B27F2C" w:rsidRDefault="00B27F2C" w:rsidP="00B27F2C">
      <w:pPr>
        <w:pStyle w:val="ListParagraph"/>
        <w:spacing w:after="0" w:line="240" w:lineRule="auto"/>
        <w:ind w:left="576"/>
      </w:pPr>
    </w:p>
    <w:p w:rsidR="00B27F2C" w:rsidRDefault="000D2D07" w:rsidP="00AF18B2">
      <w:pPr>
        <w:pStyle w:val="ListParagraph"/>
        <w:numPr>
          <w:ilvl w:val="1"/>
          <w:numId w:val="2"/>
        </w:numPr>
        <w:spacing w:after="0" w:line="240" w:lineRule="auto"/>
      </w:pPr>
      <w:r w:rsidRPr="00A316DB">
        <w:t xml:space="preserve">The </w:t>
      </w:r>
      <w:r w:rsidR="009946C1" w:rsidRPr="009946C1">
        <w:rPr>
          <w:i/>
        </w:rPr>
        <w:t>Supplier Alliance Member</w:t>
      </w:r>
      <w:r w:rsidRPr="00A316DB">
        <w:t xml:space="preserve"> shall recognise that some data provided under CWAS2/P23 FAC and in </w:t>
      </w:r>
      <w:r w:rsidR="00D60013" w:rsidRPr="00D60013">
        <w:rPr>
          <w:i/>
        </w:rPr>
        <w:t>Project Contract</w:t>
      </w:r>
      <w:r w:rsidRPr="00A316DB">
        <w:t xml:space="preserve">s will be protectively marked and/or may contain potentially sensitive information. The </w:t>
      </w:r>
      <w:r w:rsidR="009946C1" w:rsidRPr="009946C1">
        <w:rPr>
          <w:i/>
        </w:rPr>
        <w:t>Supplier Alliance Member</w:t>
      </w:r>
      <w:r w:rsidRPr="00A316DB">
        <w:t xml:space="preserve"> shall protect such data, in accordance with the security classification, and shall also ensure that GDPR compliant data management systems are in place. Further information and/or requirements in respect of data </w:t>
      </w:r>
      <w:r w:rsidR="003444B2">
        <w:t xml:space="preserve">classification </w:t>
      </w:r>
      <w:r w:rsidRPr="00A316DB">
        <w:t xml:space="preserve">will be provided in the </w:t>
      </w:r>
      <w:r w:rsidR="00D60013" w:rsidRPr="00D60013">
        <w:rPr>
          <w:i/>
        </w:rPr>
        <w:t>Project Contract</w:t>
      </w:r>
      <w:r w:rsidRPr="00A316DB">
        <w:t>.</w:t>
      </w:r>
    </w:p>
    <w:p w:rsidR="00B27F2C" w:rsidRDefault="00B27F2C" w:rsidP="00B27F2C">
      <w:pPr>
        <w:pStyle w:val="ListParagraph"/>
      </w:pPr>
    </w:p>
    <w:p w:rsidR="00B27F2C" w:rsidRDefault="000D2D07" w:rsidP="00AF18B2">
      <w:pPr>
        <w:pStyle w:val="ListParagraph"/>
        <w:numPr>
          <w:ilvl w:val="1"/>
          <w:numId w:val="2"/>
        </w:numPr>
        <w:spacing w:after="0" w:line="240" w:lineRule="auto"/>
      </w:pPr>
      <w:r w:rsidRPr="00A316DB">
        <w:t>The data security classification for CWAS2/P23 FAC will be the OFFICIAL TIER.</w:t>
      </w:r>
    </w:p>
    <w:p w:rsidR="00B27F2C" w:rsidRDefault="00B27F2C" w:rsidP="00B27F2C">
      <w:pPr>
        <w:pStyle w:val="ListParagraph"/>
      </w:pPr>
    </w:p>
    <w:p w:rsidR="00B27F2C" w:rsidRDefault="000D2D07" w:rsidP="00AF18B2">
      <w:pPr>
        <w:pStyle w:val="ListParagraph"/>
        <w:numPr>
          <w:ilvl w:val="1"/>
          <w:numId w:val="2"/>
        </w:numPr>
        <w:spacing w:after="0" w:line="240" w:lineRule="auto"/>
      </w:pPr>
      <w:r w:rsidRPr="00A316DB">
        <w:t xml:space="preserve">If </w:t>
      </w:r>
      <w:r w:rsidR="00D60013" w:rsidRPr="00D60013">
        <w:rPr>
          <w:i/>
        </w:rPr>
        <w:t>Project Contract</w:t>
      </w:r>
      <w:r w:rsidRPr="00A316DB">
        <w:t xml:space="preserve">s require a security classification in excess of OFFICIAL TIER, this will be specified within the </w:t>
      </w:r>
      <w:r w:rsidR="00D60013" w:rsidRPr="00D60013">
        <w:rPr>
          <w:i/>
        </w:rPr>
        <w:t>Project Contract</w:t>
      </w:r>
      <w:r w:rsidRPr="00A316DB">
        <w:t xml:space="preserve"> for example, List X and/or enhanced security classifications</w:t>
      </w:r>
      <w:r w:rsidR="00B27F2C">
        <w:t>.</w:t>
      </w:r>
    </w:p>
    <w:p w:rsidR="00B27F2C" w:rsidRDefault="00B27F2C" w:rsidP="00B27F2C">
      <w:pPr>
        <w:spacing w:after="0" w:line="240" w:lineRule="auto"/>
      </w:pPr>
    </w:p>
    <w:p w:rsidR="00B27F2C" w:rsidRDefault="000D2D07" w:rsidP="00AF18B2">
      <w:pPr>
        <w:pStyle w:val="Heading1"/>
        <w:numPr>
          <w:ilvl w:val="0"/>
          <w:numId w:val="2"/>
        </w:numPr>
        <w:spacing w:before="0"/>
        <w:ind w:left="431" w:hanging="431"/>
      </w:pPr>
      <w:bookmarkStart w:id="36" w:name="_Toc83134811"/>
      <w:r w:rsidRPr="00A316DB">
        <w:t>Cyber Essentials Scheme</w:t>
      </w:r>
      <w:bookmarkEnd w:id="36"/>
    </w:p>
    <w:p w:rsidR="00B27F2C" w:rsidRPr="00B27F2C" w:rsidRDefault="00B27F2C" w:rsidP="005F186B">
      <w:pPr>
        <w:spacing w:after="0"/>
      </w:pPr>
    </w:p>
    <w:p w:rsidR="00B27F2C" w:rsidRPr="00B27F2C" w:rsidRDefault="000D2D07" w:rsidP="005F186B">
      <w:pPr>
        <w:pStyle w:val="ListParagraph"/>
        <w:numPr>
          <w:ilvl w:val="1"/>
          <w:numId w:val="2"/>
        </w:numPr>
        <w:spacing w:after="0"/>
        <w:rPr>
          <w:rFonts w:cstheme="majorBidi"/>
          <w:szCs w:val="32"/>
        </w:rPr>
      </w:pPr>
      <w:r w:rsidRPr="00B27F2C">
        <w:t xml:space="preserve">The </w:t>
      </w:r>
      <w:r w:rsidR="009946C1" w:rsidRPr="009946C1">
        <w:rPr>
          <w:i/>
        </w:rPr>
        <w:t>Supplier Alliance Member</w:t>
      </w:r>
      <w:r w:rsidRPr="00B27F2C">
        <w:t xml:space="preserve"> shall demonstrate that they meet the technical requirements prescribed by the Cyber Essentials Scheme. The Cyber </w:t>
      </w:r>
      <w:r w:rsidRPr="00B27F2C">
        <w:lastRenderedPageBreak/>
        <w:t xml:space="preserve">Essentials Scheme and the related Assurance Framework both indicate that there are two levels of protection in dealing with cyber security risks. These include a more basic level of assurance which is known as “Cyber Essentials” and a more advanced level of assurance known as "Cyber Essentials Plus". </w:t>
      </w:r>
    </w:p>
    <w:p w:rsidR="00B27F2C" w:rsidRPr="00B27F2C" w:rsidRDefault="00B27F2C" w:rsidP="00B27F2C">
      <w:pPr>
        <w:pStyle w:val="ListParagraph"/>
        <w:ind w:left="576"/>
        <w:rPr>
          <w:rFonts w:cstheme="majorBidi"/>
          <w:szCs w:val="32"/>
        </w:rPr>
      </w:pPr>
    </w:p>
    <w:p w:rsidR="00B27F2C" w:rsidRPr="00B27F2C" w:rsidRDefault="000D2D07" w:rsidP="00AF18B2">
      <w:pPr>
        <w:pStyle w:val="ListParagraph"/>
        <w:numPr>
          <w:ilvl w:val="1"/>
          <w:numId w:val="2"/>
        </w:numPr>
        <w:rPr>
          <w:rFonts w:cstheme="majorBidi"/>
          <w:szCs w:val="32"/>
        </w:rPr>
      </w:pPr>
      <w:r w:rsidRPr="00B27F2C">
        <w:rPr>
          <w:rFonts w:cs="Arial"/>
          <w:szCs w:val="24"/>
        </w:rPr>
        <w:t xml:space="preserve">The </w:t>
      </w:r>
      <w:r w:rsidR="009946C1" w:rsidRPr="009946C1">
        <w:rPr>
          <w:rFonts w:cs="Arial"/>
          <w:i/>
          <w:szCs w:val="24"/>
        </w:rPr>
        <w:t>Supplier Alliance Member</w:t>
      </w:r>
      <w:r w:rsidRPr="00B27F2C">
        <w:rPr>
          <w:rFonts w:cs="Arial"/>
          <w:szCs w:val="24"/>
        </w:rPr>
        <w:t xml:space="preserve"> shall demonstrate they hold a Cyber Essentials </w:t>
      </w:r>
      <w:r w:rsidR="00B23997" w:rsidRPr="00B27F2C">
        <w:rPr>
          <w:rFonts w:cs="Arial"/>
          <w:szCs w:val="24"/>
        </w:rPr>
        <w:t xml:space="preserve">basic level </w:t>
      </w:r>
      <w:r w:rsidRPr="00B27F2C">
        <w:rPr>
          <w:rFonts w:cs="Arial"/>
          <w:szCs w:val="24"/>
        </w:rPr>
        <w:t xml:space="preserve">certificate or </w:t>
      </w:r>
      <w:r w:rsidR="00B23997" w:rsidRPr="00B27F2C">
        <w:rPr>
          <w:rFonts w:cs="Arial"/>
          <w:szCs w:val="24"/>
        </w:rPr>
        <w:t>better</w:t>
      </w:r>
      <w:r w:rsidRPr="00B27F2C">
        <w:rPr>
          <w:rFonts w:cs="Arial"/>
          <w:szCs w:val="24"/>
        </w:rPr>
        <w:t xml:space="preserve"> by the date of the commencement of the CWAS2/P23 FAC.</w:t>
      </w:r>
      <w:r w:rsidR="007E0762" w:rsidRPr="00B27F2C">
        <w:rPr>
          <w:rFonts w:cs="Arial"/>
          <w:szCs w:val="24"/>
        </w:rPr>
        <w:t xml:space="preserve"> </w:t>
      </w:r>
    </w:p>
    <w:p w:rsidR="00B27F2C" w:rsidRPr="005F186B" w:rsidRDefault="00B27F2C" w:rsidP="00B27F2C">
      <w:pPr>
        <w:pStyle w:val="ListParagraph"/>
        <w:rPr>
          <w:rFonts w:cs="Arial"/>
          <w:szCs w:val="24"/>
        </w:rPr>
      </w:pPr>
    </w:p>
    <w:p w:rsidR="00B27F2C" w:rsidRPr="00B40531" w:rsidRDefault="000D2D07" w:rsidP="00510377">
      <w:pPr>
        <w:pStyle w:val="ListParagraph"/>
        <w:numPr>
          <w:ilvl w:val="1"/>
          <w:numId w:val="2"/>
        </w:numPr>
        <w:rPr>
          <w:rFonts w:cs="Arial"/>
          <w:szCs w:val="24"/>
        </w:rPr>
      </w:pPr>
      <w:r w:rsidRPr="00B40531">
        <w:rPr>
          <w:rFonts w:cs="Arial"/>
          <w:szCs w:val="24"/>
        </w:rPr>
        <w:t xml:space="preserve">The </w:t>
      </w:r>
      <w:r w:rsidR="009946C1" w:rsidRPr="00B40531">
        <w:rPr>
          <w:rFonts w:cs="Arial"/>
          <w:i/>
          <w:szCs w:val="24"/>
        </w:rPr>
        <w:t>Supplier Alliance Member</w:t>
      </w:r>
      <w:r w:rsidRPr="00B40531">
        <w:rPr>
          <w:rFonts w:cs="Arial"/>
          <w:szCs w:val="24"/>
        </w:rPr>
        <w:t xml:space="preserve"> shall demonstrate this in one of the ways listed below:</w:t>
      </w:r>
    </w:p>
    <w:p w:rsidR="00B27F2C" w:rsidRPr="00B27F2C" w:rsidRDefault="000D2D07" w:rsidP="00AF18B2">
      <w:pPr>
        <w:pStyle w:val="ListParagraph"/>
        <w:numPr>
          <w:ilvl w:val="2"/>
          <w:numId w:val="2"/>
        </w:numPr>
        <w:rPr>
          <w:rFonts w:cstheme="majorBidi"/>
          <w:szCs w:val="32"/>
        </w:rPr>
      </w:pPr>
      <w:r w:rsidRPr="00B27F2C">
        <w:rPr>
          <w:rFonts w:cs="Arial"/>
          <w:szCs w:val="24"/>
        </w:rPr>
        <w:t xml:space="preserve">The </w:t>
      </w:r>
      <w:r w:rsidR="009946C1" w:rsidRPr="009946C1">
        <w:rPr>
          <w:rFonts w:cs="Arial"/>
          <w:i/>
          <w:szCs w:val="24"/>
        </w:rPr>
        <w:t>Supplier Alliance Member</w:t>
      </w:r>
      <w:r w:rsidRPr="00B27F2C">
        <w:rPr>
          <w:rFonts w:cs="Arial"/>
          <w:szCs w:val="24"/>
        </w:rPr>
        <w:t xml:space="preserve"> has a current and valid basic level Cyber Essentials Scheme Certificate, which has been awarded by the government approved Cyber Essentials accreditation bod</w:t>
      </w:r>
      <w:r w:rsidR="00556988">
        <w:rPr>
          <w:rFonts w:cs="Arial"/>
          <w:szCs w:val="24"/>
        </w:rPr>
        <w:t>y</w:t>
      </w:r>
      <w:r w:rsidRPr="00B27F2C">
        <w:rPr>
          <w:rFonts w:cs="Arial"/>
          <w:szCs w:val="24"/>
        </w:rPr>
        <w:t xml:space="preserve"> within the most recent 12 months; or</w:t>
      </w:r>
    </w:p>
    <w:p w:rsidR="00B27F2C" w:rsidRPr="00B27F2C" w:rsidRDefault="000D2D07" w:rsidP="00AF18B2">
      <w:pPr>
        <w:pStyle w:val="ListParagraph"/>
        <w:numPr>
          <w:ilvl w:val="2"/>
          <w:numId w:val="2"/>
        </w:numPr>
        <w:rPr>
          <w:rFonts w:cstheme="majorBidi"/>
          <w:szCs w:val="32"/>
        </w:rPr>
      </w:pPr>
      <w:r w:rsidRPr="00B27F2C">
        <w:rPr>
          <w:rFonts w:cs="Arial"/>
          <w:szCs w:val="24"/>
        </w:rPr>
        <w:t xml:space="preserve">The </w:t>
      </w:r>
      <w:r w:rsidR="009946C1" w:rsidRPr="009946C1">
        <w:rPr>
          <w:rFonts w:cs="Arial"/>
          <w:i/>
          <w:szCs w:val="24"/>
        </w:rPr>
        <w:t>Supplier Alliance Member</w:t>
      </w:r>
      <w:r w:rsidRPr="00B27F2C">
        <w:rPr>
          <w:rFonts w:cs="Arial"/>
          <w:szCs w:val="24"/>
        </w:rPr>
        <w:t xml:space="preserve"> does not have a current and valid basic level Cyber Essentials Scheme Certificate, which has been awarded by the Government approved Cyber Essentials accreditation bod</w:t>
      </w:r>
      <w:r w:rsidR="00556988">
        <w:rPr>
          <w:rFonts w:cs="Arial"/>
          <w:szCs w:val="24"/>
        </w:rPr>
        <w:t>y</w:t>
      </w:r>
      <w:r w:rsidRPr="00B27F2C">
        <w:rPr>
          <w:rFonts w:cs="Arial"/>
          <w:szCs w:val="24"/>
        </w:rPr>
        <w:t>, but is working towards gaining it, and will confirm that it has been awarded a current and valid Cyber Essentials Scheme Certificate by the Government approved accreditation bod</w:t>
      </w:r>
      <w:r w:rsidR="00556988">
        <w:rPr>
          <w:rFonts w:cs="Arial"/>
          <w:szCs w:val="24"/>
        </w:rPr>
        <w:t>y</w:t>
      </w:r>
      <w:r w:rsidRPr="00B27F2C">
        <w:rPr>
          <w:rFonts w:cs="Arial"/>
          <w:szCs w:val="24"/>
        </w:rPr>
        <w:t xml:space="preserve"> by the </w:t>
      </w:r>
      <w:r w:rsidR="00BC0CA2" w:rsidRPr="00B27F2C">
        <w:rPr>
          <w:rFonts w:cs="Arial"/>
          <w:szCs w:val="24"/>
        </w:rPr>
        <w:t>CWAS2/P23 FAC</w:t>
      </w:r>
      <w:r w:rsidRPr="00B27F2C">
        <w:rPr>
          <w:rFonts w:cs="Arial"/>
          <w:szCs w:val="24"/>
        </w:rPr>
        <w:t xml:space="preserve"> Comm</w:t>
      </w:r>
      <w:r w:rsidR="00B27F2C">
        <w:rPr>
          <w:rFonts w:cs="Arial"/>
          <w:szCs w:val="24"/>
        </w:rPr>
        <w:t>encement Date;</w:t>
      </w:r>
    </w:p>
    <w:p w:rsidR="00B27F2C" w:rsidRPr="00B27F2C" w:rsidRDefault="000D2D07" w:rsidP="00AF18B2">
      <w:pPr>
        <w:pStyle w:val="ListParagraph"/>
        <w:numPr>
          <w:ilvl w:val="2"/>
          <w:numId w:val="2"/>
        </w:numPr>
        <w:rPr>
          <w:rFonts w:cstheme="majorBidi"/>
          <w:szCs w:val="32"/>
        </w:rPr>
      </w:pPr>
      <w:r w:rsidRPr="00B27F2C">
        <w:rPr>
          <w:rFonts w:cs="Arial"/>
          <w:szCs w:val="24"/>
        </w:rPr>
        <w:t xml:space="preserve">The </w:t>
      </w:r>
      <w:r w:rsidR="009946C1" w:rsidRPr="009946C1">
        <w:rPr>
          <w:rFonts w:cs="Arial"/>
          <w:i/>
          <w:szCs w:val="24"/>
        </w:rPr>
        <w:t>Supplier Alliance Member</w:t>
      </w:r>
      <w:r w:rsidRPr="00B27F2C">
        <w:rPr>
          <w:rFonts w:cs="Arial"/>
          <w:szCs w:val="24"/>
        </w:rPr>
        <w:t xml:space="preserve"> shall, throughout the </w:t>
      </w:r>
      <w:r w:rsidR="00BC0CA2" w:rsidRPr="00B27F2C">
        <w:rPr>
          <w:rFonts w:cs="Arial"/>
          <w:szCs w:val="24"/>
        </w:rPr>
        <w:t>CWAS2/P23 FAC</w:t>
      </w:r>
      <w:r w:rsidRPr="00B27F2C">
        <w:rPr>
          <w:rFonts w:cs="Arial"/>
          <w:szCs w:val="24"/>
        </w:rPr>
        <w:t xml:space="preserve"> and any </w:t>
      </w:r>
      <w:r w:rsidR="00D60013" w:rsidRPr="00D60013">
        <w:rPr>
          <w:rFonts w:cs="Arial"/>
          <w:i/>
          <w:szCs w:val="24"/>
        </w:rPr>
        <w:t>Project Contract</w:t>
      </w:r>
      <w:r w:rsidRPr="00B27F2C">
        <w:rPr>
          <w:rFonts w:cs="Arial"/>
          <w:szCs w:val="24"/>
        </w:rPr>
        <w:t xml:space="preserve">, renew its Cyber Essentials Scheme Certificate immediately after the expiration of a period of twelve (12) consecutive months from the date that the same was first issued or last renewed; or, where the </w:t>
      </w:r>
      <w:r w:rsidR="009946C1" w:rsidRPr="009946C1">
        <w:rPr>
          <w:rFonts w:cs="Arial"/>
          <w:i/>
          <w:szCs w:val="24"/>
        </w:rPr>
        <w:t>Supplier Alliance Member</w:t>
      </w:r>
      <w:r w:rsidRPr="00B27F2C">
        <w:rPr>
          <w:rFonts w:cs="Arial"/>
          <w:szCs w:val="24"/>
        </w:rPr>
        <w:t xml:space="preserve"> does not have a Cyber Essentials Scheme Certificate but has provided evidence from a technically competent and independent third party that its organisation demonstrates compliance with Cyber Essentials requirements, it shall immediately after the expiration of a period of twelve (12) months from any date that such evidence was provided, provide the </w:t>
      </w:r>
      <w:r w:rsidR="002B710A" w:rsidRPr="002B710A">
        <w:rPr>
          <w:rFonts w:cs="Arial"/>
          <w:i/>
          <w:szCs w:val="24"/>
        </w:rPr>
        <w:t>Client</w:t>
      </w:r>
      <w:r w:rsidRPr="00B27F2C">
        <w:rPr>
          <w:rFonts w:cs="Arial"/>
          <w:szCs w:val="24"/>
        </w:rPr>
        <w:t xml:space="preserve"> with evidence of the same kind by way of a renewal of the demonstration that it is able to comply wit</w:t>
      </w:r>
      <w:r w:rsidR="00B27F2C">
        <w:rPr>
          <w:rFonts w:cs="Arial"/>
          <w:szCs w:val="24"/>
        </w:rPr>
        <w:t>h Cyber Essentials requirements.</w:t>
      </w:r>
    </w:p>
    <w:p w:rsidR="00B27F2C" w:rsidRPr="00B27F2C" w:rsidRDefault="000D2D07" w:rsidP="00AF18B2">
      <w:pPr>
        <w:pStyle w:val="ListParagraph"/>
        <w:numPr>
          <w:ilvl w:val="2"/>
          <w:numId w:val="2"/>
        </w:numPr>
        <w:rPr>
          <w:rFonts w:cstheme="majorBidi"/>
          <w:szCs w:val="32"/>
        </w:rPr>
      </w:pPr>
      <w:r w:rsidRPr="00B27F2C">
        <w:rPr>
          <w:rFonts w:cs="Arial"/>
          <w:szCs w:val="24"/>
        </w:rPr>
        <w:t xml:space="preserve">For some projects a Cyber Essentials Scheme Plus Certificate may be required and this will be noted in the </w:t>
      </w:r>
      <w:r w:rsidR="00D60013" w:rsidRPr="00D60013">
        <w:rPr>
          <w:rFonts w:cs="Arial"/>
          <w:i/>
          <w:szCs w:val="24"/>
        </w:rPr>
        <w:t>Project Contract</w:t>
      </w:r>
      <w:r w:rsidRPr="00B27F2C">
        <w:rPr>
          <w:rFonts w:cs="Arial"/>
          <w:szCs w:val="24"/>
        </w:rPr>
        <w:t xml:space="preserve">. In such cases a Cyber Essentials </w:t>
      </w:r>
      <w:r w:rsidR="008D5482">
        <w:rPr>
          <w:rFonts w:cs="Arial"/>
          <w:szCs w:val="24"/>
        </w:rPr>
        <w:t>Scheme Plus Certificate</w:t>
      </w:r>
      <w:r w:rsidRPr="00B27F2C">
        <w:rPr>
          <w:rFonts w:cs="Arial"/>
          <w:szCs w:val="24"/>
        </w:rPr>
        <w:t xml:space="preserve"> will need to be obtained and maintained, as set out above in respect of Cyber Essentials.</w:t>
      </w:r>
    </w:p>
    <w:p w:rsidR="000D2D07" w:rsidRPr="00B27F2C" w:rsidRDefault="000D2D07" w:rsidP="00AF18B2">
      <w:pPr>
        <w:pStyle w:val="ListParagraph"/>
        <w:numPr>
          <w:ilvl w:val="2"/>
          <w:numId w:val="2"/>
        </w:numPr>
        <w:rPr>
          <w:rFonts w:cstheme="majorBidi"/>
          <w:szCs w:val="32"/>
        </w:rPr>
      </w:pPr>
      <w:r w:rsidRPr="00B27F2C">
        <w:rPr>
          <w:rFonts w:cs="Arial"/>
          <w:szCs w:val="24"/>
        </w:rPr>
        <w:t xml:space="preserve">Where stated in the </w:t>
      </w:r>
      <w:r w:rsidR="00D60013" w:rsidRPr="00D60013">
        <w:rPr>
          <w:rFonts w:cs="Arial"/>
          <w:i/>
          <w:szCs w:val="24"/>
        </w:rPr>
        <w:t>Project Contract</w:t>
      </w:r>
      <w:r w:rsidRPr="00B27F2C">
        <w:rPr>
          <w:rFonts w:cs="Arial"/>
          <w:szCs w:val="24"/>
        </w:rPr>
        <w:t xml:space="preserve">, the </w:t>
      </w:r>
      <w:r w:rsidR="009946C1" w:rsidRPr="009946C1">
        <w:rPr>
          <w:rFonts w:cs="Arial"/>
          <w:i/>
          <w:szCs w:val="24"/>
        </w:rPr>
        <w:t>Supplier Alliance Member</w:t>
      </w:r>
      <w:r w:rsidRPr="00B27F2C">
        <w:rPr>
          <w:rFonts w:cs="Arial"/>
          <w:szCs w:val="24"/>
        </w:rPr>
        <w:t xml:space="preserve"> shall ensure that its </w:t>
      </w:r>
      <w:r w:rsidRPr="00EB1608">
        <w:rPr>
          <w:rFonts w:cs="Arial"/>
          <w:i/>
          <w:szCs w:val="24"/>
        </w:rPr>
        <w:t>Supply Chain</w:t>
      </w:r>
      <w:r w:rsidRPr="00B27F2C">
        <w:rPr>
          <w:rFonts w:cs="Arial"/>
          <w:szCs w:val="24"/>
        </w:rPr>
        <w:t xml:space="preserve"> has a Cyber Essentials Scheme Certificate or Cyber Essentials Scheme Plus Certificate or </w:t>
      </w:r>
      <w:r w:rsidR="00EB1608">
        <w:rPr>
          <w:rFonts w:cs="Arial"/>
          <w:szCs w:val="24"/>
        </w:rPr>
        <w:t>better</w:t>
      </w:r>
      <w:r w:rsidRPr="00B27F2C">
        <w:rPr>
          <w:rFonts w:cs="Arial"/>
          <w:szCs w:val="24"/>
        </w:rPr>
        <w:t>.</w:t>
      </w:r>
    </w:p>
    <w:p w:rsidR="000D2D07" w:rsidRDefault="000D2D07" w:rsidP="00AF18B2">
      <w:pPr>
        <w:pStyle w:val="Heading1"/>
        <w:numPr>
          <w:ilvl w:val="0"/>
          <w:numId w:val="2"/>
        </w:numPr>
        <w:spacing w:before="0" w:line="240" w:lineRule="auto"/>
      </w:pPr>
      <w:bookmarkStart w:id="37" w:name="_Toc83134812"/>
      <w:r w:rsidRPr="00A316DB">
        <w:t>Personnel Security</w:t>
      </w:r>
      <w:bookmarkEnd w:id="37"/>
    </w:p>
    <w:p w:rsidR="00B27F2C" w:rsidRPr="00B27F2C" w:rsidRDefault="00B27F2C" w:rsidP="005F186B">
      <w:pPr>
        <w:spacing w:after="0"/>
      </w:pPr>
    </w:p>
    <w:p w:rsidR="00B27F2C" w:rsidRDefault="00C30DA5" w:rsidP="005F186B">
      <w:pPr>
        <w:pStyle w:val="ListParagraph"/>
        <w:numPr>
          <w:ilvl w:val="1"/>
          <w:numId w:val="2"/>
        </w:numPr>
        <w:spacing w:after="0" w:line="240" w:lineRule="auto"/>
        <w:rPr>
          <w:rFonts w:cs="Arial"/>
          <w:szCs w:val="24"/>
        </w:rPr>
      </w:pPr>
      <w:r w:rsidRPr="00B27F2C">
        <w:rPr>
          <w:rFonts w:cs="Arial"/>
          <w:szCs w:val="24"/>
        </w:rPr>
        <w:t>B</w:t>
      </w:r>
      <w:r w:rsidR="000D2D07" w:rsidRPr="00B27F2C">
        <w:rPr>
          <w:rFonts w:cs="Arial"/>
          <w:szCs w:val="24"/>
        </w:rPr>
        <w:t xml:space="preserve">asic Personnel Security Standard (BPSS) clearance will be required as a minimum for all personnel for all </w:t>
      </w:r>
      <w:r w:rsidR="00D60013" w:rsidRPr="00D60013">
        <w:rPr>
          <w:rFonts w:cs="Arial"/>
          <w:i/>
          <w:szCs w:val="24"/>
        </w:rPr>
        <w:t>Project Contract</w:t>
      </w:r>
      <w:r w:rsidR="000D2D07" w:rsidRPr="00B27F2C">
        <w:rPr>
          <w:rFonts w:cs="Arial"/>
          <w:szCs w:val="24"/>
        </w:rPr>
        <w:t>s.</w:t>
      </w:r>
    </w:p>
    <w:p w:rsidR="00B27F2C" w:rsidRDefault="00B27F2C" w:rsidP="00B27F2C">
      <w:pPr>
        <w:pStyle w:val="ListParagraph"/>
        <w:spacing w:after="0" w:line="240" w:lineRule="auto"/>
        <w:ind w:left="576"/>
        <w:rPr>
          <w:rFonts w:cs="Arial"/>
          <w:szCs w:val="24"/>
        </w:rPr>
      </w:pPr>
    </w:p>
    <w:p w:rsidR="00B27F2C" w:rsidRPr="00B27F2C" w:rsidRDefault="000D2D07" w:rsidP="00AF18B2">
      <w:pPr>
        <w:pStyle w:val="ListParagraph"/>
        <w:numPr>
          <w:ilvl w:val="1"/>
          <w:numId w:val="2"/>
        </w:numPr>
        <w:spacing w:after="0" w:line="240" w:lineRule="auto"/>
        <w:rPr>
          <w:rFonts w:cs="Arial"/>
          <w:szCs w:val="24"/>
        </w:rPr>
      </w:pPr>
      <w:r w:rsidRPr="00B27F2C">
        <w:rPr>
          <w:rFonts w:cs="Arial"/>
          <w:szCs w:val="24"/>
        </w:rPr>
        <w:t xml:space="preserve">Security Clearance (SC) and/or Developed Vetting (DV) may be required for some </w:t>
      </w:r>
      <w:r w:rsidR="00D60013" w:rsidRPr="00D60013">
        <w:rPr>
          <w:rFonts w:cs="Arial"/>
          <w:i/>
          <w:szCs w:val="24"/>
        </w:rPr>
        <w:t>Project Contract</w:t>
      </w:r>
      <w:r w:rsidRPr="00B27F2C">
        <w:rPr>
          <w:rFonts w:cs="Arial"/>
          <w:szCs w:val="24"/>
        </w:rPr>
        <w:t>s.</w:t>
      </w:r>
    </w:p>
    <w:p w:rsidR="00B27F2C" w:rsidRDefault="00B27F2C" w:rsidP="00B27F2C">
      <w:pPr>
        <w:pStyle w:val="ListParagraph"/>
        <w:spacing w:after="0" w:line="240" w:lineRule="auto"/>
        <w:ind w:left="576"/>
        <w:rPr>
          <w:rFonts w:cs="Arial"/>
          <w:szCs w:val="24"/>
        </w:rPr>
      </w:pPr>
    </w:p>
    <w:p w:rsidR="00B27F2C" w:rsidRDefault="000D2D07" w:rsidP="00AF18B2">
      <w:pPr>
        <w:pStyle w:val="ListParagraph"/>
        <w:numPr>
          <w:ilvl w:val="1"/>
          <w:numId w:val="2"/>
        </w:numPr>
        <w:spacing w:after="0" w:line="240" w:lineRule="auto"/>
        <w:rPr>
          <w:rFonts w:cs="Arial"/>
          <w:szCs w:val="24"/>
        </w:rPr>
      </w:pPr>
      <w:r w:rsidRPr="00B27F2C">
        <w:rPr>
          <w:rFonts w:cs="Arial"/>
          <w:szCs w:val="24"/>
        </w:rPr>
        <w:lastRenderedPageBreak/>
        <w:t xml:space="preserve">If required by the </w:t>
      </w:r>
      <w:r w:rsidR="002B710A" w:rsidRPr="002B710A">
        <w:rPr>
          <w:rFonts w:cs="Arial"/>
          <w:i/>
          <w:szCs w:val="24"/>
        </w:rPr>
        <w:t>Client</w:t>
      </w:r>
      <w:r w:rsidRPr="00B27F2C">
        <w:rPr>
          <w:rFonts w:cs="Arial"/>
          <w:szCs w:val="24"/>
        </w:rPr>
        <w:t xml:space="preserve"> and/or </w:t>
      </w:r>
      <w:r w:rsidRPr="00EB1608">
        <w:rPr>
          <w:rFonts w:cs="Arial"/>
          <w:i/>
          <w:szCs w:val="24"/>
        </w:rPr>
        <w:t xml:space="preserve">Additional </w:t>
      </w:r>
      <w:r w:rsidR="002B710A" w:rsidRPr="002B710A">
        <w:rPr>
          <w:rFonts w:cs="Arial"/>
          <w:i/>
          <w:szCs w:val="24"/>
        </w:rPr>
        <w:t>Client</w:t>
      </w:r>
      <w:r w:rsidRPr="00B27F2C">
        <w:rPr>
          <w:rFonts w:cs="Arial"/>
          <w:szCs w:val="24"/>
        </w:rPr>
        <w:t xml:space="preserve">, the </w:t>
      </w:r>
      <w:r w:rsidR="009946C1" w:rsidRPr="009946C1">
        <w:rPr>
          <w:rFonts w:cs="Arial"/>
          <w:i/>
          <w:szCs w:val="24"/>
        </w:rPr>
        <w:t>Supplier Alliance Member</w:t>
      </w:r>
      <w:r w:rsidRPr="00B27F2C">
        <w:rPr>
          <w:rFonts w:cs="Arial"/>
          <w:szCs w:val="24"/>
        </w:rPr>
        <w:t xml:space="preserve"> shall ensure that its personnel undertake and comply with all personal security clearance vetting pr</w:t>
      </w:r>
      <w:r w:rsidR="00EB1608">
        <w:rPr>
          <w:rFonts w:cs="Arial"/>
          <w:szCs w:val="24"/>
        </w:rPr>
        <w:t>ior to the receipt of o</w:t>
      </w:r>
      <w:r w:rsidR="00620E26" w:rsidRPr="00B27F2C">
        <w:rPr>
          <w:rFonts w:cs="Arial"/>
          <w:szCs w:val="24"/>
        </w:rPr>
        <w:t xml:space="preserve">fficial </w:t>
      </w:r>
      <w:r w:rsidRPr="00B27F2C">
        <w:rPr>
          <w:rFonts w:cs="Arial"/>
          <w:szCs w:val="24"/>
        </w:rPr>
        <w:t xml:space="preserve">or higher security classified documentation. </w:t>
      </w:r>
    </w:p>
    <w:p w:rsidR="00B27F2C" w:rsidRPr="00B27F2C" w:rsidRDefault="00B27F2C" w:rsidP="00B27F2C">
      <w:pPr>
        <w:spacing w:after="0" w:line="240" w:lineRule="auto"/>
        <w:rPr>
          <w:rFonts w:cs="Arial"/>
          <w:szCs w:val="24"/>
        </w:rPr>
      </w:pPr>
    </w:p>
    <w:p w:rsidR="00B27F2C" w:rsidRDefault="000D2D07" w:rsidP="00AF18B2">
      <w:pPr>
        <w:pStyle w:val="ListParagraph"/>
        <w:numPr>
          <w:ilvl w:val="1"/>
          <w:numId w:val="2"/>
        </w:numPr>
        <w:spacing w:after="0" w:line="240" w:lineRule="auto"/>
        <w:rPr>
          <w:rFonts w:cs="Arial"/>
          <w:szCs w:val="24"/>
        </w:rPr>
      </w:pPr>
      <w:r w:rsidRPr="00B27F2C">
        <w:rPr>
          <w:rFonts w:cs="Arial"/>
          <w:szCs w:val="24"/>
        </w:rPr>
        <w:t xml:space="preserve">The </w:t>
      </w:r>
      <w:r w:rsidR="009946C1" w:rsidRPr="009946C1">
        <w:rPr>
          <w:rFonts w:cs="Arial"/>
          <w:i/>
          <w:szCs w:val="24"/>
        </w:rPr>
        <w:t>Supplier Alliance Member</w:t>
      </w:r>
      <w:r w:rsidRPr="00B27F2C">
        <w:rPr>
          <w:rFonts w:cs="Arial"/>
          <w:szCs w:val="24"/>
        </w:rPr>
        <w:t xml:space="preserve"> shall remove any personnel who fail the security vetting from the provision of the </w:t>
      </w:r>
      <w:r w:rsidR="00D60013" w:rsidRPr="00D60013">
        <w:rPr>
          <w:rFonts w:cs="Arial"/>
          <w:i/>
          <w:szCs w:val="24"/>
        </w:rPr>
        <w:t>Project Contract</w:t>
      </w:r>
      <w:r w:rsidRPr="00B27F2C">
        <w:rPr>
          <w:rFonts w:cs="Arial"/>
          <w:szCs w:val="24"/>
        </w:rPr>
        <w:t xml:space="preserve"> until such time as the conditions no longer exist that resulted in the failure. Such personnel will then be eligible for a re-application for security clearance vetting at no cost to the </w:t>
      </w:r>
      <w:r w:rsidR="009946C1" w:rsidRPr="009946C1">
        <w:rPr>
          <w:rFonts w:cs="Arial"/>
          <w:i/>
          <w:szCs w:val="24"/>
        </w:rPr>
        <w:t xml:space="preserve">Additional </w:t>
      </w:r>
      <w:r w:rsidR="00D90FD6" w:rsidRPr="00D90FD6">
        <w:rPr>
          <w:rFonts w:cs="Arial"/>
          <w:i/>
          <w:szCs w:val="24"/>
        </w:rPr>
        <w:t>Client</w:t>
      </w:r>
      <w:r w:rsidR="00EB1608">
        <w:rPr>
          <w:rFonts w:cs="Arial"/>
          <w:i/>
          <w:szCs w:val="24"/>
        </w:rPr>
        <w:t xml:space="preserve"> </w:t>
      </w:r>
      <w:r w:rsidRPr="00B27F2C">
        <w:rPr>
          <w:rFonts w:cs="Arial"/>
          <w:szCs w:val="24"/>
        </w:rPr>
        <w:t xml:space="preserve">unless otherwise agreed in the </w:t>
      </w:r>
      <w:r w:rsidR="00D60013" w:rsidRPr="00D60013">
        <w:rPr>
          <w:rFonts w:cs="Arial"/>
          <w:i/>
          <w:szCs w:val="24"/>
        </w:rPr>
        <w:t>Project Contract</w:t>
      </w:r>
      <w:r w:rsidR="00620E26" w:rsidRPr="00B27F2C">
        <w:rPr>
          <w:rFonts w:cs="Arial"/>
          <w:szCs w:val="24"/>
        </w:rPr>
        <w:t>.</w:t>
      </w:r>
    </w:p>
    <w:p w:rsidR="00B27F2C" w:rsidRPr="00B27F2C" w:rsidRDefault="00B27F2C" w:rsidP="00B27F2C">
      <w:pPr>
        <w:pStyle w:val="ListParagraph"/>
        <w:rPr>
          <w:rFonts w:cs="Arial"/>
          <w:szCs w:val="24"/>
        </w:rPr>
      </w:pPr>
    </w:p>
    <w:p w:rsidR="00B27F2C" w:rsidRPr="00B27F2C" w:rsidRDefault="000D2D07" w:rsidP="00AF18B2">
      <w:pPr>
        <w:pStyle w:val="ListParagraph"/>
        <w:numPr>
          <w:ilvl w:val="1"/>
          <w:numId w:val="2"/>
        </w:numPr>
        <w:spacing w:after="0" w:line="240" w:lineRule="auto"/>
        <w:rPr>
          <w:rFonts w:cs="Arial"/>
          <w:szCs w:val="24"/>
        </w:rPr>
      </w:pPr>
      <w:r w:rsidRPr="00B27F2C">
        <w:rPr>
          <w:rFonts w:cs="Arial"/>
          <w:szCs w:val="24"/>
        </w:rPr>
        <w:t>The availability of the requisite number</w:t>
      </w:r>
      <w:r w:rsidR="00EB1608">
        <w:rPr>
          <w:rFonts w:cs="Arial"/>
          <w:szCs w:val="24"/>
        </w:rPr>
        <w:t xml:space="preserve"> of personnel with the relevant</w:t>
      </w:r>
      <w:r w:rsidRPr="00B27F2C">
        <w:rPr>
          <w:rFonts w:cs="Arial"/>
          <w:szCs w:val="24"/>
        </w:rPr>
        <w:t xml:space="preserve"> technical skills and/or experience may impact upon the </w:t>
      </w:r>
      <w:r w:rsidR="009946C1" w:rsidRPr="009946C1">
        <w:rPr>
          <w:rFonts w:cs="Arial"/>
          <w:i/>
          <w:szCs w:val="24"/>
        </w:rPr>
        <w:t>Supplier Alliance Member</w:t>
      </w:r>
      <w:r w:rsidRPr="00B27F2C">
        <w:rPr>
          <w:rFonts w:cs="Arial"/>
          <w:szCs w:val="24"/>
        </w:rPr>
        <w:t>’s part</w:t>
      </w:r>
      <w:r w:rsidR="00B27F2C" w:rsidRPr="00B27F2C">
        <w:rPr>
          <w:rFonts w:cs="Arial"/>
          <w:szCs w:val="24"/>
        </w:rPr>
        <w:t xml:space="preserve">icipation in a </w:t>
      </w:r>
      <w:r w:rsidR="00D60013" w:rsidRPr="00D60013">
        <w:rPr>
          <w:rFonts w:cs="Arial"/>
          <w:i/>
          <w:szCs w:val="24"/>
        </w:rPr>
        <w:t>Project Contract</w:t>
      </w:r>
      <w:r w:rsidR="00EB1608">
        <w:rPr>
          <w:rFonts w:cs="Arial"/>
          <w:i/>
          <w:szCs w:val="24"/>
        </w:rPr>
        <w:t>.</w:t>
      </w:r>
    </w:p>
    <w:p w:rsidR="000D2D07" w:rsidRDefault="000D2D07" w:rsidP="00AF18B2">
      <w:pPr>
        <w:pStyle w:val="Heading1"/>
        <w:numPr>
          <w:ilvl w:val="0"/>
          <w:numId w:val="2"/>
        </w:numPr>
      </w:pPr>
      <w:bookmarkStart w:id="38" w:name="_Toc83134813"/>
      <w:r w:rsidRPr="00A316DB">
        <w:t>Health and Safety</w:t>
      </w:r>
      <w:bookmarkEnd w:id="38"/>
    </w:p>
    <w:p w:rsidR="00B27F2C" w:rsidRPr="00B27F2C" w:rsidRDefault="00B27F2C" w:rsidP="005F186B">
      <w:pPr>
        <w:spacing w:after="0"/>
      </w:pPr>
    </w:p>
    <w:p w:rsidR="00B27F2C" w:rsidRDefault="000D2D07" w:rsidP="005F186B">
      <w:pPr>
        <w:pStyle w:val="ListParagraph"/>
        <w:numPr>
          <w:ilvl w:val="1"/>
          <w:numId w:val="2"/>
        </w:numPr>
        <w:spacing w:after="0" w:line="240" w:lineRule="auto"/>
        <w:rPr>
          <w:rFonts w:cs="Arial"/>
          <w:szCs w:val="24"/>
        </w:rPr>
      </w:pPr>
      <w:r w:rsidRPr="00B27F2C">
        <w:rPr>
          <w:rFonts w:cs="Arial"/>
          <w:szCs w:val="24"/>
        </w:rPr>
        <w:t xml:space="preserve">The </w:t>
      </w:r>
      <w:r w:rsidR="009946C1" w:rsidRPr="009946C1">
        <w:rPr>
          <w:rFonts w:cs="Arial"/>
          <w:i/>
          <w:szCs w:val="24"/>
        </w:rPr>
        <w:t>Supplier Alliance Member</w:t>
      </w:r>
      <w:r w:rsidRPr="00B27F2C">
        <w:rPr>
          <w:rFonts w:cs="Arial"/>
          <w:szCs w:val="24"/>
        </w:rPr>
        <w:t xml:space="preserve"> shall fully understand their duties under Construction (Design and Management) Regulations 2015 and must discharge these duties accordingly. </w:t>
      </w:r>
    </w:p>
    <w:p w:rsidR="00B27F2C" w:rsidRDefault="000D2D07" w:rsidP="00AF18B2">
      <w:pPr>
        <w:pStyle w:val="ListParagraph"/>
        <w:numPr>
          <w:ilvl w:val="1"/>
          <w:numId w:val="2"/>
        </w:numPr>
        <w:spacing w:after="0" w:line="240" w:lineRule="auto"/>
        <w:rPr>
          <w:rFonts w:cs="Arial"/>
          <w:szCs w:val="24"/>
        </w:rPr>
      </w:pPr>
      <w:r w:rsidRPr="00B27F2C">
        <w:rPr>
          <w:rFonts w:cs="Arial"/>
          <w:szCs w:val="24"/>
        </w:rPr>
        <w:t>Application of Construction (Design a</w:t>
      </w:r>
      <w:r w:rsidR="00E07524" w:rsidRPr="00B27F2C">
        <w:rPr>
          <w:rFonts w:cs="Arial"/>
          <w:szCs w:val="24"/>
        </w:rPr>
        <w:t xml:space="preserve">nd Management) Regulations 2015 </w:t>
      </w:r>
      <w:r w:rsidRPr="00B27F2C">
        <w:rPr>
          <w:rFonts w:cs="Arial"/>
          <w:szCs w:val="24"/>
        </w:rPr>
        <w:t xml:space="preserve">will be identified by the </w:t>
      </w:r>
      <w:r w:rsidR="009946C1" w:rsidRPr="009946C1">
        <w:rPr>
          <w:rFonts w:cs="Arial"/>
          <w:i/>
          <w:szCs w:val="24"/>
        </w:rPr>
        <w:t xml:space="preserve">Additional </w:t>
      </w:r>
      <w:r w:rsidR="00D90FD6" w:rsidRPr="00D90FD6">
        <w:rPr>
          <w:rFonts w:cs="Arial"/>
          <w:i/>
          <w:szCs w:val="24"/>
        </w:rPr>
        <w:t>Client</w:t>
      </w:r>
      <w:r w:rsidR="00EB1608">
        <w:rPr>
          <w:rFonts w:cs="Arial"/>
          <w:i/>
          <w:szCs w:val="24"/>
        </w:rPr>
        <w:t xml:space="preserve"> </w:t>
      </w:r>
      <w:r w:rsidR="00EB1608">
        <w:rPr>
          <w:rFonts w:cs="Arial"/>
          <w:szCs w:val="24"/>
        </w:rPr>
        <w:t>for each p</w:t>
      </w:r>
      <w:r w:rsidRPr="00B27F2C">
        <w:rPr>
          <w:rFonts w:cs="Arial"/>
          <w:szCs w:val="24"/>
        </w:rPr>
        <w:t xml:space="preserve">roject, the requirements of which the </w:t>
      </w:r>
      <w:r w:rsidR="009946C1" w:rsidRPr="009946C1">
        <w:rPr>
          <w:rFonts w:cs="Arial"/>
          <w:i/>
          <w:szCs w:val="24"/>
        </w:rPr>
        <w:t>Supplier Alliance Member</w:t>
      </w:r>
      <w:r w:rsidRPr="00B27F2C">
        <w:rPr>
          <w:rFonts w:cs="Arial"/>
          <w:szCs w:val="24"/>
        </w:rPr>
        <w:t xml:space="preserve"> shall implement accordingly.</w:t>
      </w:r>
    </w:p>
    <w:p w:rsidR="00B27F2C" w:rsidRDefault="00B27F2C" w:rsidP="00B27F2C">
      <w:pPr>
        <w:pStyle w:val="ListParagraph"/>
        <w:spacing w:after="0" w:line="240" w:lineRule="auto"/>
        <w:ind w:left="576"/>
        <w:rPr>
          <w:rFonts w:cs="Arial"/>
          <w:szCs w:val="24"/>
        </w:rPr>
      </w:pPr>
    </w:p>
    <w:p w:rsidR="00B27F2C" w:rsidRDefault="000D2D07" w:rsidP="00AF18B2">
      <w:pPr>
        <w:pStyle w:val="ListParagraph"/>
        <w:numPr>
          <w:ilvl w:val="1"/>
          <w:numId w:val="2"/>
        </w:numPr>
        <w:spacing w:after="0" w:line="240" w:lineRule="auto"/>
        <w:rPr>
          <w:rFonts w:cs="Arial"/>
          <w:szCs w:val="24"/>
        </w:rPr>
      </w:pPr>
      <w:r w:rsidRPr="00B27F2C">
        <w:rPr>
          <w:rFonts w:cs="Arial"/>
          <w:szCs w:val="24"/>
        </w:rPr>
        <w:t xml:space="preserve">Where specified in the </w:t>
      </w:r>
      <w:r w:rsidR="00D60013" w:rsidRPr="00D60013">
        <w:rPr>
          <w:rFonts w:cs="Arial"/>
          <w:i/>
          <w:szCs w:val="24"/>
        </w:rPr>
        <w:t>Project Contract</w:t>
      </w:r>
      <w:r w:rsidRPr="00B27F2C">
        <w:rPr>
          <w:rFonts w:cs="Arial"/>
          <w:szCs w:val="24"/>
        </w:rPr>
        <w:t xml:space="preserve">, the </w:t>
      </w:r>
      <w:r w:rsidR="009946C1" w:rsidRPr="009946C1">
        <w:rPr>
          <w:rFonts w:cs="Arial"/>
          <w:i/>
          <w:szCs w:val="24"/>
        </w:rPr>
        <w:t>Supplier Alliance Member</w:t>
      </w:r>
      <w:r w:rsidRPr="00B27F2C">
        <w:rPr>
          <w:rFonts w:cs="Arial"/>
          <w:szCs w:val="24"/>
        </w:rPr>
        <w:t xml:space="preserve"> shall act as the </w:t>
      </w:r>
      <w:r w:rsidRPr="00EB1608">
        <w:rPr>
          <w:rFonts w:cs="Arial"/>
          <w:i/>
          <w:szCs w:val="24"/>
        </w:rPr>
        <w:t>Principal Contractor</w:t>
      </w:r>
      <w:r w:rsidRPr="00B27F2C">
        <w:rPr>
          <w:rFonts w:cs="Arial"/>
          <w:szCs w:val="24"/>
        </w:rPr>
        <w:t xml:space="preserve"> and/or </w:t>
      </w:r>
      <w:r w:rsidRPr="00EB1608">
        <w:rPr>
          <w:rFonts w:cs="Arial"/>
          <w:i/>
          <w:szCs w:val="24"/>
        </w:rPr>
        <w:t>Principal Designer</w:t>
      </w:r>
      <w:r w:rsidRPr="00B27F2C">
        <w:rPr>
          <w:rFonts w:cs="Arial"/>
          <w:szCs w:val="24"/>
        </w:rPr>
        <w:t>.</w:t>
      </w:r>
    </w:p>
    <w:p w:rsidR="00B27F2C" w:rsidRPr="00B27F2C" w:rsidRDefault="00B27F2C" w:rsidP="00B27F2C">
      <w:pPr>
        <w:pStyle w:val="ListParagraph"/>
        <w:rPr>
          <w:rFonts w:cs="Arial"/>
          <w:szCs w:val="24"/>
        </w:rPr>
      </w:pPr>
    </w:p>
    <w:p w:rsidR="00B27F2C" w:rsidRDefault="000D2D07" w:rsidP="00AF18B2">
      <w:pPr>
        <w:pStyle w:val="ListParagraph"/>
        <w:numPr>
          <w:ilvl w:val="1"/>
          <w:numId w:val="2"/>
        </w:numPr>
        <w:spacing w:after="0" w:line="240" w:lineRule="auto"/>
        <w:rPr>
          <w:rFonts w:cs="Arial"/>
          <w:szCs w:val="24"/>
        </w:rPr>
      </w:pPr>
      <w:r w:rsidRPr="00EB1608">
        <w:rPr>
          <w:rFonts w:cs="Arial"/>
          <w:szCs w:val="24"/>
        </w:rPr>
        <w:t xml:space="preserve">The </w:t>
      </w:r>
      <w:r w:rsidR="009946C1" w:rsidRPr="00EB1608">
        <w:rPr>
          <w:rFonts w:cs="Arial"/>
          <w:i/>
          <w:szCs w:val="24"/>
        </w:rPr>
        <w:t>Supplier Alliance Member</w:t>
      </w:r>
      <w:r w:rsidRPr="00EB1608">
        <w:rPr>
          <w:rFonts w:cs="Arial"/>
          <w:szCs w:val="24"/>
        </w:rPr>
        <w:t xml:space="preserve"> shall manage health and safety in line with the requirements for individual </w:t>
      </w:r>
      <w:r w:rsidR="00D60013" w:rsidRPr="00EB1608">
        <w:rPr>
          <w:rFonts w:cs="Arial"/>
          <w:i/>
          <w:szCs w:val="24"/>
        </w:rPr>
        <w:t>Project Contract</w:t>
      </w:r>
      <w:r w:rsidRPr="00EB1608">
        <w:rPr>
          <w:rFonts w:cs="Arial"/>
          <w:szCs w:val="24"/>
        </w:rPr>
        <w:t>s which may include, but is not limited to:</w:t>
      </w:r>
    </w:p>
    <w:p w:rsidR="00BA51ED" w:rsidRPr="00BA51ED" w:rsidRDefault="00BA51ED" w:rsidP="00BA51ED">
      <w:pPr>
        <w:pStyle w:val="ListParagraph"/>
        <w:rPr>
          <w:rFonts w:cs="Arial"/>
          <w:szCs w:val="24"/>
        </w:rPr>
      </w:pPr>
    </w:p>
    <w:p w:rsidR="00B27F2C" w:rsidRDefault="000D2D07" w:rsidP="00AF18B2">
      <w:pPr>
        <w:pStyle w:val="ListParagraph"/>
        <w:numPr>
          <w:ilvl w:val="2"/>
          <w:numId w:val="2"/>
        </w:numPr>
        <w:spacing w:after="0" w:line="240" w:lineRule="auto"/>
        <w:rPr>
          <w:rFonts w:cs="Arial"/>
          <w:szCs w:val="24"/>
        </w:rPr>
      </w:pPr>
      <w:r w:rsidRPr="00B27F2C">
        <w:rPr>
          <w:rFonts w:cs="Arial"/>
          <w:szCs w:val="24"/>
        </w:rPr>
        <w:t>undertaking, managing and monitoring risk assessments;</w:t>
      </w:r>
    </w:p>
    <w:p w:rsidR="00B27F2C" w:rsidRDefault="000D2D07" w:rsidP="00AF18B2">
      <w:pPr>
        <w:pStyle w:val="ListParagraph"/>
        <w:numPr>
          <w:ilvl w:val="2"/>
          <w:numId w:val="2"/>
        </w:numPr>
        <w:spacing w:after="0" w:line="240" w:lineRule="auto"/>
        <w:rPr>
          <w:rFonts w:cs="Arial"/>
          <w:szCs w:val="24"/>
        </w:rPr>
      </w:pPr>
      <w:r w:rsidRPr="00B27F2C">
        <w:rPr>
          <w:rFonts w:cs="Arial"/>
          <w:szCs w:val="24"/>
        </w:rPr>
        <w:t>the provision of safe systems of work, including method statements and permits to work;</w:t>
      </w:r>
    </w:p>
    <w:p w:rsidR="00B27F2C" w:rsidRDefault="000D2D07" w:rsidP="00AF18B2">
      <w:pPr>
        <w:pStyle w:val="ListParagraph"/>
        <w:numPr>
          <w:ilvl w:val="2"/>
          <w:numId w:val="2"/>
        </w:numPr>
        <w:spacing w:after="0" w:line="240" w:lineRule="auto"/>
        <w:rPr>
          <w:rFonts w:cs="Arial"/>
          <w:szCs w:val="24"/>
        </w:rPr>
      </w:pPr>
      <w:r w:rsidRPr="00B27F2C">
        <w:rPr>
          <w:rFonts w:cs="Arial"/>
          <w:szCs w:val="24"/>
        </w:rPr>
        <w:t>applying for permits to work;</w:t>
      </w:r>
    </w:p>
    <w:p w:rsidR="00B27F2C" w:rsidRDefault="000D2D07" w:rsidP="00AF18B2">
      <w:pPr>
        <w:pStyle w:val="ListParagraph"/>
        <w:numPr>
          <w:ilvl w:val="2"/>
          <w:numId w:val="2"/>
        </w:numPr>
        <w:spacing w:after="0" w:line="240" w:lineRule="auto"/>
        <w:rPr>
          <w:rFonts w:cs="Arial"/>
          <w:szCs w:val="24"/>
        </w:rPr>
      </w:pPr>
      <w:r w:rsidRPr="00B27F2C">
        <w:rPr>
          <w:rFonts w:cs="Arial"/>
          <w:szCs w:val="24"/>
        </w:rPr>
        <w:t xml:space="preserve">ensuring adequate resources are available to undertake works in compliance with all Law and the </w:t>
      </w:r>
      <w:r w:rsidR="002B710A" w:rsidRPr="002B710A">
        <w:rPr>
          <w:rFonts w:cs="Arial"/>
          <w:i/>
          <w:szCs w:val="24"/>
        </w:rPr>
        <w:t>Client</w:t>
      </w:r>
      <w:r w:rsidRPr="00B27F2C">
        <w:rPr>
          <w:rFonts w:cs="Arial"/>
          <w:szCs w:val="24"/>
        </w:rPr>
        <w:t xml:space="preserve"> and </w:t>
      </w:r>
      <w:r w:rsidR="00CF3262" w:rsidRPr="00CF3262">
        <w:rPr>
          <w:rFonts w:cs="Arial"/>
          <w:i/>
          <w:szCs w:val="24"/>
        </w:rPr>
        <w:t xml:space="preserve">Additional Clients </w:t>
      </w:r>
      <w:r w:rsidRPr="00B27F2C">
        <w:rPr>
          <w:rFonts w:cs="Arial"/>
          <w:szCs w:val="24"/>
        </w:rPr>
        <w:t>health and safety policies;</w:t>
      </w:r>
    </w:p>
    <w:p w:rsidR="00B27F2C" w:rsidRDefault="000D2D07" w:rsidP="00AF18B2">
      <w:pPr>
        <w:pStyle w:val="ListParagraph"/>
        <w:numPr>
          <w:ilvl w:val="2"/>
          <w:numId w:val="2"/>
        </w:numPr>
        <w:spacing w:after="0" w:line="240" w:lineRule="auto"/>
        <w:rPr>
          <w:rFonts w:cs="Arial"/>
          <w:szCs w:val="24"/>
        </w:rPr>
      </w:pPr>
      <w:r w:rsidRPr="00B27F2C">
        <w:rPr>
          <w:rFonts w:cs="Arial"/>
          <w:szCs w:val="24"/>
        </w:rPr>
        <w:t>ensuring that all relevant documentation is available on site at all times;</w:t>
      </w:r>
    </w:p>
    <w:p w:rsidR="00B27F2C" w:rsidRDefault="000D2D07" w:rsidP="00AF18B2">
      <w:pPr>
        <w:pStyle w:val="ListParagraph"/>
        <w:numPr>
          <w:ilvl w:val="2"/>
          <w:numId w:val="2"/>
        </w:numPr>
        <w:spacing w:after="0" w:line="240" w:lineRule="auto"/>
        <w:rPr>
          <w:rFonts w:cs="Arial"/>
          <w:szCs w:val="24"/>
        </w:rPr>
      </w:pPr>
      <w:r w:rsidRPr="00B27F2C">
        <w:rPr>
          <w:rFonts w:cs="Arial"/>
          <w:szCs w:val="24"/>
        </w:rPr>
        <w:t>conducting regular site inspections;</w:t>
      </w:r>
    </w:p>
    <w:p w:rsidR="00B27F2C" w:rsidRDefault="00B86102" w:rsidP="00AF18B2">
      <w:pPr>
        <w:pStyle w:val="ListParagraph"/>
        <w:numPr>
          <w:ilvl w:val="2"/>
          <w:numId w:val="2"/>
        </w:numPr>
        <w:spacing w:after="0" w:line="240" w:lineRule="auto"/>
        <w:rPr>
          <w:rFonts w:cs="Arial"/>
          <w:szCs w:val="24"/>
        </w:rPr>
      </w:pPr>
      <w:r w:rsidRPr="00B27F2C">
        <w:rPr>
          <w:rFonts w:cs="Arial"/>
          <w:szCs w:val="24"/>
        </w:rPr>
        <w:t>r</w:t>
      </w:r>
      <w:r w:rsidR="000D2D07" w:rsidRPr="00B27F2C">
        <w:rPr>
          <w:rFonts w:cs="Arial"/>
          <w:szCs w:val="24"/>
        </w:rPr>
        <w:t>eporting of hazards and risks;</w:t>
      </w:r>
    </w:p>
    <w:p w:rsidR="00B27F2C" w:rsidRDefault="000D2D07" w:rsidP="00AF18B2">
      <w:pPr>
        <w:pStyle w:val="ListParagraph"/>
        <w:numPr>
          <w:ilvl w:val="2"/>
          <w:numId w:val="2"/>
        </w:numPr>
        <w:spacing w:after="0" w:line="240" w:lineRule="auto"/>
        <w:rPr>
          <w:rFonts w:cs="Arial"/>
          <w:szCs w:val="24"/>
        </w:rPr>
      </w:pPr>
      <w:r w:rsidRPr="00B27F2C">
        <w:rPr>
          <w:rFonts w:cs="Arial"/>
          <w:szCs w:val="24"/>
        </w:rPr>
        <w:t>monitoring, following up and reporting on corrective actions and non- conformances as they are identified;</w:t>
      </w:r>
    </w:p>
    <w:p w:rsidR="00B27F2C" w:rsidRDefault="000D2D07" w:rsidP="00AF18B2">
      <w:pPr>
        <w:pStyle w:val="ListParagraph"/>
        <w:numPr>
          <w:ilvl w:val="2"/>
          <w:numId w:val="2"/>
        </w:numPr>
        <w:spacing w:after="0" w:line="240" w:lineRule="auto"/>
        <w:rPr>
          <w:rFonts w:cs="Arial"/>
          <w:szCs w:val="24"/>
        </w:rPr>
      </w:pPr>
      <w:r w:rsidRPr="00B27F2C">
        <w:rPr>
          <w:rFonts w:cs="Arial"/>
          <w:szCs w:val="24"/>
        </w:rPr>
        <w:t>monitoring and reviewin</w:t>
      </w:r>
      <w:r w:rsidR="00B86102" w:rsidRPr="00B27F2C">
        <w:rPr>
          <w:rFonts w:cs="Arial"/>
          <w:szCs w:val="24"/>
        </w:rPr>
        <w:t xml:space="preserve">g incident reports, third-party </w:t>
      </w:r>
      <w:r w:rsidRPr="00B27F2C">
        <w:rPr>
          <w:rFonts w:cs="Arial"/>
          <w:szCs w:val="24"/>
        </w:rPr>
        <w:t>reports for example Health and Safety Executive (HSE) and complaints;</w:t>
      </w:r>
    </w:p>
    <w:p w:rsidR="00B27F2C" w:rsidRDefault="000D2D07" w:rsidP="00AF18B2">
      <w:pPr>
        <w:pStyle w:val="ListParagraph"/>
        <w:numPr>
          <w:ilvl w:val="2"/>
          <w:numId w:val="2"/>
        </w:numPr>
        <w:spacing w:after="0" w:line="240" w:lineRule="auto"/>
        <w:rPr>
          <w:rFonts w:cs="Arial"/>
          <w:szCs w:val="24"/>
        </w:rPr>
      </w:pPr>
      <w:r w:rsidRPr="00B27F2C">
        <w:rPr>
          <w:rFonts w:cs="Arial"/>
          <w:szCs w:val="24"/>
        </w:rPr>
        <w:t>holding regular health and safety meetings with all relevant stakeholders as required;</w:t>
      </w:r>
    </w:p>
    <w:p w:rsidR="00B27F2C" w:rsidRDefault="000D2D07" w:rsidP="00AF18B2">
      <w:pPr>
        <w:pStyle w:val="ListParagraph"/>
        <w:numPr>
          <w:ilvl w:val="2"/>
          <w:numId w:val="2"/>
        </w:numPr>
        <w:spacing w:after="0" w:line="240" w:lineRule="auto"/>
        <w:rPr>
          <w:rFonts w:cs="Arial"/>
          <w:szCs w:val="24"/>
        </w:rPr>
      </w:pPr>
      <w:r w:rsidRPr="00B27F2C">
        <w:rPr>
          <w:rFonts w:cs="Arial"/>
          <w:szCs w:val="24"/>
        </w:rPr>
        <w:t xml:space="preserve">that all of their employees and </w:t>
      </w:r>
      <w:r w:rsidR="005952D9" w:rsidRPr="005952D9">
        <w:rPr>
          <w:rFonts w:cs="Arial"/>
          <w:i/>
          <w:szCs w:val="24"/>
        </w:rPr>
        <w:t>Supply Chain</w:t>
      </w:r>
      <w:r w:rsidRPr="00B27F2C">
        <w:rPr>
          <w:rFonts w:cs="Arial"/>
          <w:szCs w:val="24"/>
        </w:rPr>
        <w:t xml:space="preserve"> have the correct training, knowledge and equipment to carry out the works safely (including relevant induction);</w:t>
      </w:r>
    </w:p>
    <w:p w:rsidR="00B27F2C" w:rsidRDefault="000D2D07" w:rsidP="00AF18B2">
      <w:pPr>
        <w:pStyle w:val="ListParagraph"/>
        <w:numPr>
          <w:ilvl w:val="2"/>
          <w:numId w:val="2"/>
        </w:numPr>
        <w:spacing w:after="0" w:line="240" w:lineRule="auto"/>
        <w:rPr>
          <w:rFonts w:cs="Arial"/>
          <w:szCs w:val="24"/>
        </w:rPr>
      </w:pPr>
      <w:r w:rsidRPr="00B27F2C">
        <w:rPr>
          <w:rFonts w:cs="Arial"/>
          <w:szCs w:val="24"/>
        </w:rPr>
        <w:t>conducting and reporting on regular</w:t>
      </w:r>
      <w:r w:rsidR="00B27F2C">
        <w:rPr>
          <w:rFonts w:cs="Arial"/>
          <w:szCs w:val="24"/>
        </w:rPr>
        <w:t xml:space="preserve"> safety inspections as required</w:t>
      </w:r>
    </w:p>
    <w:p w:rsidR="00B27F2C" w:rsidRDefault="000D2D07" w:rsidP="00AF18B2">
      <w:pPr>
        <w:pStyle w:val="ListParagraph"/>
        <w:numPr>
          <w:ilvl w:val="2"/>
          <w:numId w:val="2"/>
        </w:numPr>
        <w:spacing w:after="0" w:line="240" w:lineRule="auto"/>
        <w:rPr>
          <w:rFonts w:cs="Arial"/>
          <w:szCs w:val="24"/>
        </w:rPr>
      </w:pPr>
      <w:r w:rsidRPr="00B27F2C">
        <w:rPr>
          <w:rFonts w:cs="Arial"/>
          <w:szCs w:val="24"/>
        </w:rPr>
        <w:lastRenderedPageBreak/>
        <w:t>occupational health in line with OHSAS 18001 or 45001, Occupational Health and Safety Assessment Series;</w:t>
      </w:r>
    </w:p>
    <w:p w:rsidR="00B27F2C" w:rsidRDefault="000D2D07" w:rsidP="00AF18B2">
      <w:pPr>
        <w:pStyle w:val="ListParagraph"/>
        <w:numPr>
          <w:ilvl w:val="2"/>
          <w:numId w:val="2"/>
        </w:numPr>
        <w:spacing w:after="0" w:line="240" w:lineRule="auto"/>
        <w:rPr>
          <w:rFonts w:cs="Arial"/>
          <w:szCs w:val="24"/>
        </w:rPr>
      </w:pPr>
      <w:r w:rsidRPr="00B27F2C">
        <w:rPr>
          <w:rFonts w:cs="Arial"/>
          <w:szCs w:val="24"/>
        </w:rPr>
        <w:t xml:space="preserve">coordinating and cooperating with the </w:t>
      </w:r>
      <w:r w:rsidRPr="00556988">
        <w:rPr>
          <w:rFonts w:cs="Arial"/>
          <w:i/>
          <w:szCs w:val="24"/>
        </w:rPr>
        <w:t xml:space="preserve">Additional </w:t>
      </w:r>
      <w:r w:rsidR="002B710A" w:rsidRPr="002B710A">
        <w:rPr>
          <w:rFonts w:cs="Arial"/>
          <w:i/>
          <w:szCs w:val="24"/>
        </w:rPr>
        <w:t>Client</w:t>
      </w:r>
      <w:r w:rsidRPr="00B27F2C">
        <w:rPr>
          <w:rFonts w:cs="Arial"/>
          <w:szCs w:val="24"/>
        </w:rPr>
        <w:t>s’ representatives, as required;</w:t>
      </w:r>
    </w:p>
    <w:p w:rsidR="00B27F2C" w:rsidRDefault="000D2D07" w:rsidP="00AF18B2">
      <w:pPr>
        <w:pStyle w:val="ListParagraph"/>
        <w:numPr>
          <w:ilvl w:val="2"/>
          <w:numId w:val="2"/>
        </w:numPr>
        <w:spacing w:after="0" w:line="240" w:lineRule="auto"/>
        <w:rPr>
          <w:rFonts w:cs="Arial"/>
          <w:szCs w:val="24"/>
        </w:rPr>
      </w:pPr>
      <w:r w:rsidRPr="00B27F2C">
        <w:rPr>
          <w:rFonts w:cs="Arial"/>
          <w:szCs w:val="24"/>
        </w:rPr>
        <w:t>establishing and maintaining effective housekeeping to support a safe environment;</w:t>
      </w:r>
    </w:p>
    <w:p w:rsidR="00B27F2C" w:rsidRDefault="000D2D07" w:rsidP="00AF18B2">
      <w:pPr>
        <w:pStyle w:val="ListParagraph"/>
        <w:numPr>
          <w:ilvl w:val="2"/>
          <w:numId w:val="2"/>
        </w:numPr>
        <w:spacing w:after="0" w:line="240" w:lineRule="auto"/>
        <w:rPr>
          <w:rFonts w:cs="Arial"/>
          <w:szCs w:val="24"/>
        </w:rPr>
      </w:pPr>
      <w:r w:rsidRPr="00B27F2C">
        <w:rPr>
          <w:rFonts w:cs="Arial"/>
          <w:szCs w:val="24"/>
        </w:rPr>
        <w:t xml:space="preserve">ensuring that its </w:t>
      </w:r>
      <w:r w:rsidRPr="00EB1608">
        <w:rPr>
          <w:rFonts w:cs="Arial"/>
          <w:i/>
          <w:szCs w:val="24"/>
        </w:rPr>
        <w:t>Supply Chain</w:t>
      </w:r>
      <w:r w:rsidRPr="00B27F2C">
        <w:rPr>
          <w:rFonts w:cs="Arial"/>
          <w:szCs w:val="24"/>
        </w:rPr>
        <w:t xml:space="preserve"> is competent (by undertaking a relevant health and safety assessment to establish this); and</w:t>
      </w:r>
    </w:p>
    <w:p w:rsidR="000D2D07" w:rsidRDefault="000D2D07" w:rsidP="00AF18B2">
      <w:pPr>
        <w:pStyle w:val="ListParagraph"/>
        <w:numPr>
          <w:ilvl w:val="2"/>
          <w:numId w:val="2"/>
        </w:numPr>
        <w:spacing w:after="0" w:line="240" w:lineRule="auto"/>
        <w:rPr>
          <w:rFonts w:cs="Arial"/>
          <w:szCs w:val="24"/>
        </w:rPr>
      </w:pPr>
      <w:r w:rsidRPr="00B27F2C">
        <w:rPr>
          <w:rFonts w:cs="Arial"/>
          <w:szCs w:val="24"/>
        </w:rPr>
        <w:t xml:space="preserve">managing its </w:t>
      </w:r>
      <w:r w:rsidRPr="00EB1608">
        <w:rPr>
          <w:rFonts w:cs="Arial"/>
          <w:i/>
          <w:szCs w:val="24"/>
        </w:rPr>
        <w:t>Supply Chain</w:t>
      </w:r>
      <w:r w:rsidR="008D5482">
        <w:rPr>
          <w:rFonts w:cs="Arial"/>
          <w:szCs w:val="24"/>
        </w:rPr>
        <w:t xml:space="preserve"> engaged in</w:t>
      </w:r>
      <w:r w:rsidRPr="00B27F2C">
        <w:rPr>
          <w:rFonts w:cs="Arial"/>
          <w:szCs w:val="24"/>
        </w:rPr>
        <w:t xml:space="preserve"> the works and services.</w:t>
      </w:r>
    </w:p>
    <w:p w:rsidR="00A253F7" w:rsidRPr="00B27F2C" w:rsidRDefault="00A253F7" w:rsidP="00A253F7">
      <w:pPr>
        <w:pStyle w:val="ListParagraph"/>
        <w:spacing w:after="0" w:line="240" w:lineRule="auto"/>
        <w:rPr>
          <w:rFonts w:cs="Arial"/>
          <w:szCs w:val="24"/>
        </w:rPr>
      </w:pPr>
    </w:p>
    <w:p w:rsidR="000D2D07" w:rsidRDefault="000D2D07" w:rsidP="00AF18B2">
      <w:pPr>
        <w:pStyle w:val="Heading1"/>
        <w:numPr>
          <w:ilvl w:val="0"/>
          <w:numId w:val="2"/>
        </w:numPr>
        <w:spacing w:before="0" w:line="240" w:lineRule="auto"/>
      </w:pPr>
      <w:bookmarkStart w:id="39" w:name="_Toc83134814"/>
      <w:r w:rsidRPr="00A316DB">
        <w:t>Quality Control</w:t>
      </w:r>
      <w:bookmarkEnd w:id="39"/>
    </w:p>
    <w:p w:rsidR="00A253F7" w:rsidRPr="00A253F7" w:rsidRDefault="00A253F7" w:rsidP="005F186B">
      <w:pPr>
        <w:spacing w:after="0"/>
      </w:pPr>
    </w:p>
    <w:p w:rsidR="00A253F7" w:rsidRDefault="000D2D07" w:rsidP="005F186B">
      <w:pPr>
        <w:pStyle w:val="ListParagraph"/>
        <w:numPr>
          <w:ilvl w:val="1"/>
          <w:numId w:val="2"/>
        </w:numPr>
        <w:spacing w:after="0" w:line="240" w:lineRule="auto"/>
        <w:rPr>
          <w:rFonts w:cs="Arial"/>
          <w:szCs w:val="24"/>
        </w:rPr>
      </w:pPr>
      <w:r w:rsidRPr="00A253F7">
        <w:rPr>
          <w:rFonts w:cs="Arial"/>
          <w:szCs w:val="24"/>
        </w:rPr>
        <w:t xml:space="preserve">The </w:t>
      </w:r>
      <w:r w:rsidR="009946C1" w:rsidRPr="009946C1">
        <w:rPr>
          <w:rFonts w:cs="Arial"/>
          <w:i/>
          <w:szCs w:val="24"/>
        </w:rPr>
        <w:t>Supplier Alliance Member</w:t>
      </w:r>
      <w:r w:rsidRPr="00A253F7">
        <w:rPr>
          <w:rFonts w:cs="Arial"/>
          <w:szCs w:val="24"/>
        </w:rPr>
        <w:t xml:space="preserve"> shall prepare and implement a quality plan for each </w:t>
      </w:r>
      <w:r w:rsidR="00D60013" w:rsidRPr="00D60013">
        <w:rPr>
          <w:rFonts w:cs="Arial"/>
          <w:i/>
          <w:szCs w:val="24"/>
        </w:rPr>
        <w:t>Project Contract</w:t>
      </w:r>
      <w:r w:rsidRPr="00A253F7">
        <w:rPr>
          <w:rFonts w:cs="Arial"/>
          <w:szCs w:val="24"/>
        </w:rPr>
        <w:t>. This plan will cover, but is not limited to, the following areas:</w:t>
      </w:r>
    </w:p>
    <w:p w:rsidR="00BA51ED" w:rsidRDefault="00BA51ED" w:rsidP="00BA51ED">
      <w:pPr>
        <w:pStyle w:val="ListParagraph"/>
        <w:spacing w:after="0" w:line="240" w:lineRule="auto"/>
        <w:ind w:left="576"/>
        <w:rPr>
          <w:rFonts w:cs="Arial"/>
          <w:szCs w:val="24"/>
        </w:rPr>
      </w:pPr>
    </w:p>
    <w:p w:rsidR="00A253F7" w:rsidRDefault="000D2D07" w:rsidP="00AF18B2">
      <w:pPr>
        <w:pStyle w:val="ListParagraph"/>
        <w:numPr>
          <w:ilvl w:val="2"/>
          <w:numId w:val="2"/>
        </w:numPr>
        <w:spacing w:after="0" w:line="240" w:lineRule="auto"/>
        <w:rPr>
          <w:rFonts w:cs="Arial"/>
          <w:szCs w:val="24"/>
        </w:rPr>
      </w:pPr>
      <w:r w:rsidRPr="00A253F7">
        <w:rPr>
          <w:rFonts w:cs="Arial"/>
          <w:szCs w:val="24"/>
        </w:rPr>
        <w:t>roles and responsibilities;</w:t>
      </w:r>
    </w:p>
    <w:p w:rsidR="00A253F7" w:rsidRDefault="000D2D07" w:rsidP="00AF18B2">
      <w:pPr>
        <w:pStyle w:val="ListParagraph"/>
        <w:numPr>
          <w:ilvl w:val="2"/>
          <w:numId w:val="2"/>
        </w:numPr>
        <w:spacing w:after="0" w:line="240" w:lineRule="auto"/>
        <w:rPr>
          <w:rFonts w:cs="Arial"/>
          <w:szCs w:val="24"/>
        </w:rPr>
      </w:pPr>
      <w:r w:rsidRPr="00A253F7">
        <w:rPr>
          <w:rFonts w:cs="Arial"/>
          <w:szCs w:val="24"/>
        </w:rPr>
        <w:t>communications and governance;</w:t>
      </w:r>
    </w:p>
    <w:p w:rsidR="00A253F7" w:rsidRDefault="000D2D07" w:rsidP="00AF18B2">
      <w:pPr>
        <w:pStyle w:val="ListParagraph"/>
        <w:numPr>
          <w:ilvl w:val="2"/>
          <w:numId w:val="2"/>
        </w:numPr>
        <w:spacing w:after="0" w:line="240" w:lineRule="auto"/>
        <w:rPr>
          <w:rFonts w:cs="Arial"/>
          <w:szCs w:val="24"/>
        </w:rPr>
      </w:pPr>
      <w:r w:rsidRPr="00A253F7">
        <w:rPr>
          <w:rFonts w:cs="Arial"/>
          <w:szCs w:val="24"/>
        </w:rPr>
        <w:t>quality, time, risk and price monitoring, reporting and control;</w:t>
      </w:r>
    </w:p>
    <w:p w:rsidR="00A253F7" w:rsidRDefault="005952D9" w:rsidP="00AF18B2">
      <w:pPr>
        <w:pStyle w:val="ListParagraph"/>
        <w:numPr>
          <w:ilvl w:val="2"/>
          <w:numId w:val="2"/>
        </w:numPr>
        <w:spacing w:after="0" w:line="240" w:lineRule="auto"/>
        <w:rPr>
          <w:rFonts w:cs="Arial"/>
          <w:szCs w:val="24"/>
        </w:rPr>
      </w:pPr>
      <w:r w:rsidRPr="005952D9">
        <w:rPr>
          <w:rFonts w:cs="Arial"/>
          <w:i/>
          <w:szCs w:val="24"/>
        </w:rPr>
        <w:t>Supply Chain</w:t>
      </w:r>
      <w:r w:rsidR="000D2D07" w:rsidRPr="00A253F7">
        <w:rPr>
          <w:rFonts w:cs="Arial"/>
          <w:szCs w:val="24"/>
        </w:rPr>
        <w:t xml:space="preserve"> management;</w:t>
      </w:r>
    </w:p>
    <w:p w:rsidR="00A253F7" w:rsidRDefault="000D2D07" w:rsidP="00AF18B2">
      <w:pPr>
        <w:pStyle w:val="ListParagraph"/>
        <w:numPr>
          <w:ilvl w:val="2"/>
          <w:numId w:val="2"/>
        </w:numPr>
        <w:spacing w:after="0" w:line="240" w:lineRule="auto"/>
        <w:rPr>
          <w:rFonts w:cs="Arial"/>
          <w:szCs w:val="24"/>
        </w:rPr>
      </w:pPr>
      <w:r w:rsidRPr="00A253F7">
        <w:rPr>
          <w:rFonts w:cs="Arial"/>
          <w:szCs w:val="24"/>
        </w:rPr>
        <w:t>project specification controls;</w:t>
      </w:r>
    </w:p>
    <w:p w:rsidR="00A253F7" w:rsidRDefault="000D2D07" w:rsidP="00AF18B2">
      <w:pPr>
        <w:pStyle w:val="ListParagraph"/>
        <w:numPr>
          <w:ilvl w:val="2"/>
          <w:numId w:val="2"/>
        </w:numPr>
        <w:spacing w:after="0" w:line="240" w:lineRule="auto"/>
        <w:rPr>
          <w:rFonts w:cs="Arial"/>
          <w:szCs w:val="24"/>
        </w:rPr>
      </w:pPr>
      <w:r w:rsidRPr="00A253F7">
        <w:rPr>
          <w:rFonts w:cs="Arial"/>
          <w:szCs w:val="24"/>
        </w:rPr>
        <w:t>inspections, witnessing and commissioning;</w:t>
      </w:r>
    </w:p>
    <w:p w:rsidR="00A253F7" w:rsidRDefault="000D2D07" w:rsidP="00AF18B2">
      <w:pPr>
        <w:pStyle w:val="ListParagraph"/>
        <w:numPr>
          <w:ilvl w:val="2"/>
          <w:numId w:val="2"/>
        </w:numPr>
        <w:spacing w:after="0" w:line="240" w:lineRule="auto"/>
        <w:rPr>
          <w:rFonts w:cs="Arial"/>
          <w:szCs w:val="24"/>
        </w:rPr>
      </w:pPr>
      <w:r w:rsidRPr="00A253F7">
        <w:rPr>
          <w:rFonts w:cs="Arial"/>
          <w:szCs w:val="24"/>
        </w:rPr>
        <w:t xml:space="preserve">detailed design, sign off and audit, when design by the </w:t>
      </w:r>
      <w:r w:rsidR="009946C1" w:rsidRPr="009946C1">
        <w:rPr>
          <w:rFonts w:cs="Arial"/>
          <w:i/>
          <w:szCs w:val="24"/>
        </w:rPr>
        <w:t>Supplier Alliance Member</w:t>
      </w:r>
      <w:r w:rsidRPr="00A253F7">
        <w:rPr>
          <w:rFonts w:cs="Arial"/>
          <w:szCs w:val="24"/>
        </w:rPr>
        <w:t xml:space="preserve"> is included in the </w:t>
      </w:r>
      <w:r w:rsidR="00D60013" w:rsidRPr="00D60013">
        <w:rPr>
          <w:rFonts w:cs="Arial"/>
          <w:i/>
          <w:szCs w:val="24"/>
        </w:rPr>
        <w:t>Project Contract</w:t>
      </w:r>
      <w:r w:rsidRPr="00A253F7">
        <w:rPr>
          <w:rFonts w:cs="Arial"/>
          <w:szCs w:val="24"/>
        </w:rPr>
        <w:t>.</w:t>
      </w:r>
    </w:p>
    <w:p w:rsidR="00A253F7" w:rsidRDefault="00A253F7" w:rsidP="00A253F7">
      <w:pPr>
        <w:pStyle w:val="ListParagraph"/>
        <w:spacing w:after="0" w:line="240" w:lineRule="auto"/>
        <w:rPr>
          <w:rFonts w:cs="Arial"/>
          <w:szCs w:val="24"/>
        </w:rPr>
      </w:pPr>
    </w:p>
    <w:p w:rsidR="00A253F7" w:rsidRDefault="000D2D07" w:rsidP="00AF18B2">
      <w:pPr>
        <w:pStyle w:val="ListParagraph"/>
        <w:numPr>
          <w:ilvl w:val="1"/>
          <w:numId w:val="2"/>
        </w:numPr>
        <w:spacing w:after="0" w:line="240" w:lineRule="auto"/>
        <w:rPr>
          <w:rFonts w:cs="Arial"/>
          <w:szCs w:val="24"/>
        </w:rPr>
      </w:pPr>
      <w:r w:rsidRPr="00A253F7">
        <w:rPr>
          <w:rFonts w:cs="Arial"/>
          <w:szCs w:val="24"/>
        </w:rPr>
        <w:t xml:space="preserve">The </w:t>
      </w:r>
      <w:r w:rsidR="009946C1" w:rsidRPr="009946C1">
        <w:rPr>
          <w:rFonts w:cs="Arial"/>
          <w:i/>
          <w:szCs w:val="24"/>
        </w:rPr>
        <w:t>Supplier Alliance Member</w:t>
      </w:r>
      <w:r w:rsidRPr="00A253F7">
        <w:rPr>
          <w:rFonts w:cs="Arial"/>
          <w:szCs w:val="24"/>
        </w:rPr>
        <w:t xml:space="preserve"> shall test the works and services against the specification and performance requirements set out in the </w:t>
      </w:r>
      <w:r w:rsidR="00D60013" w:rsidRPr="00D60013">
        <w:rPr>
          <w:rFonts w:cs="Arial"/>
          <w:i/>
          <w:szCs w:val="24"/>
        </w:rPr>
        <w:t>Project Contract</w:t>
      </w:r>
      <w:r w:rsidRPr="00A253F7">
        <w:rPr>
          <w:rFonts w:cs="Arial"/>
          <w:szCs w:val="24"/>
        </w:rPr>
        <w:t>.</w:t>
      </w:r>
    </w:p>
    <w:p w:rsidR="00A253F7" w:rsidRDefault="00A253F7" w:rsidP="00A253F7">
      <w:pPr>
        <w:pStyle w:val="ListParagraph"/>
        <w:spacing w:after="0" w:line="240" w:lineRule="auto"/>
        <w:ind w:left="576"/>
        <w:rPr>
          <w:rFonts w:cs="Arial"/>
          <w:szCs w:val="24"/>
        </w:rPr>
      </w:pPr>
    </w:p>
    <w:p w:rsidR="00A253F7" w:rsidRDefault="000D2D07" w:rsidP="00AF18B2">
      <w:pPr>
        <w:pStyle w:val="ListParagraph"/>
        <w:numPr>
          <w:ilvl w:val="1"/>
          <w:numId w:val="2"/>
        </w:numPr>
        <w:spacing w:after="0" w:line="240" w:lineRule="auto"/>
        <w:rPr>
          <w:rFonts w:cs="Arial"/>
          <w:szCs w:val="24"/>
        </w:rPr>
      </w:pPr>
      <w:r w:rsidRPr="00EB1608">
        <w:rPr>
          <w:rFonts w:cs="Arial"/>
          <w:szCs w:val="24"/>
        </w:rPr>
        <w:t xml:space="preserve">The </w:t>
      </w:r>
      <w:r w:rsidR="009946C1" w:rsidRPr="00EB1608">
        <w:rPr>
          <w:rFonts w:cs="Arial"/>
          <w:i/>
          <w:szCs w:val="24"/>
        </w:rPr>
        <w:t>Supplier Alliance Member</w:t>
      </w:r>
      <w:r w:rsidRPr="00EB1608">
        <w:rPr>
          <w:rFonts w:cs="Arial"/>
          <w:szCs w:val="24"/>
        </w:rPr>
        <w:t xml:space="preserve"> administered inspections, the </w:t>
      </w:r>
      <w:r w:rsidR="00D60013" w:rsidRPr="00EB1608">
        <w:rPr>
          <w:rFonts w:cs="Arial"/>
          <w:i/>
          <w:szCs w:val="24"/>
        </w:rPr>
        <w:t>Project Contract</w:t>
      </w:r>
      <w:r w:rsidRPr="00EB1608">
        <w:rPr>
          <w:rFonts w:cs="Arial"/>
          <w:szCs w:val="24"/>
        </w:rPr>
        <w:t xml:space="preserve"> may also prescribe inspection of the works and services to be undertaken by a third party. The </w:t>
      </w:r>
      <w:r w:rsidR="009946C1" w:rsidRPr="00EB1608">
        <w:rPr>
          <w:rFonts w:cs="Arial"/>
          <w:i/>
          <w:szCs w:val="24"/>
        </w:rPr>
        <w:t>Supplier Alliance Member</w:t>
      </w:r>
      <w:r w:rsidRPr="00EB1608">
        <w:rPr>
          <w:rFonts w:cs="Arial"/>
          <w:szCs w:val="24"/>
        </w:rPr>
        <w:t xml:space="preserve"> may also be subject to regulatory and/or other inspections including, but not limited to, those undertaken by:</w:t>
      </w:r>
    </w:p>
    <w:p w:rsidR="00BA51ED" w:rsidRPr="00BA51ED" w:rsidRDefault="00BA51ED" w:rsidP="00BA51ED">
      <w:pPr>
        <w:pStyle w:val="ListParagraph"/>
        <w:rPr>
          <w:rFonts w:cs="Arial"/>
          <w:szCs w:val="24"/>
        </w:rPr>
      </w:pPr>
    </w:p>
    <w:p w:rsidR="00A253F7" w:rsidRDefault="000D2D07" w:rsidP="00AF18B2">
      <w:pPr>
        <w:pStyle w:val="ListParagraph"/>
        <w:numPr>
          <w:ilvl w:val="2"/>
          <w:numId w:val="2"/>
        </w:numPr>
        <w:spacing w:after="0" w:line="240" w:lineRule="auto"/>
        <w:rPr>
          <w:rFonts w:cs="Arial"/>
          <w:szCs w:val="24"/>
        </w:rPr>
      </w:pPr>
      <w:r w:rsidRPr="00A253F7">
        <w:rPr>
          <w:rFonts w:cs="Arial"/>
          <w:szCs w:val="24"/>
        </w:rPr>
        <w:t>Health and Safety Executive (HSE);</w:t>
      </w:r>
    </w:p>
    <w:p w:rsidR="00A253F7" w:rsidRDefault="000D2D07" w:rsidP="00AF18B2">
      <w:pPr>
        <w:pStyle w:val="ListParagraph"/>
        <w:numPr>
          <w:ilvl w:val="2"/>
          <w:numId w:val="2"/>
        </w:numPr>
        <w:spacing w:after="0" w:line="240" w:lineRule="auto"/>
        <w:rPr>
          <w:rFonts w:cs="Arial"/>
          <w:szCs w:val="24"/>
        </w:rPr>
      </w:pPr>
      <w:r w:rsidRPr="00A253F7">
        <w:rPr>
          <w:rFonts w:cs="Arial"/>
          <w:szCs w:val="24"/>
        </w:rPr>
        <w:t>Building Safety Inspector</w:t>
      </w:r>
    </w:p>
    <w:p w:rsidR="00A253F7" w:rsidRDefault="000D2D07" w:rsidP="00AF18B2">
      <w:pPr>
        <w:pStyle w:val="ListParagraph"/>
        <w:numPr>
          <w:ilvl w:val="2"/>
          <w:numId w:val="2"/>
        </w:numPr>
        <w:spacing w:after="0" w:line="240" w:lineRule="auto"/>
        <w:rPr>
          <w:rFonts w:cs="Arial"/>
          <w:szCs w:val="24"/>
        </w:rPr>
      </w:pPr>
      <w:r w:rsidRPr="00A253F7">
        <w:rPr>
          <w:rFonts w:cs="Arial"/>
          <w:szCs w:val="24"/>
        </w:rPr>
        <w:t>building control;</w:t>
      </w:r>
    </w:p>
    <w:p w:rsidR="00A253F7" w:rsidRDefault="000D2D07" w:rsidP="00AF18B2">
      <w:pPr>
        <w:pStyle w:val="ListParagraph"/>
        <w:numPr>
          <w:ilvl w:val="2"/>
          <w:numId w:val="2"/>
        </w:numPr>
        <w:spacing w:after="0" w:line="240" w:lineRule="auto"/>
        <w:rPr>
          <w:rFonts w:cs="Arial"/>
          <w:szCs w:val="24"/>
        </w:rPr>
      </w:pPr>
      <w:r w:rsidRPr="00A253F7">
        <w:rPr>
          <w:rFonts w:cs="Arial"/>
          <w:szCs w:val="24"/>
        </w:rPr>
        <w:t>planning inspectorate(s);</w:t>
      </w:r>
    </w:p>
    <w:p w:rsidR="00A253F7" w:rsidRDefault="000D2D07" w:rsidP="00AF18B2">
      <w:pPr>
        <w:pStyle w:val="ListParagraph"/>
        <w:numPr>
          <w:ilvl w:val="2"/>
          <w:numId w:val="2"/>
        </w:numPr>
        <w:spacing w:after="0" w:line="240" w:lineRule="auto"/>
        <w:rPr>
          <w:rFonts w:cs="Arial"/>
          <w:szCs w:val="24"/>
        </w:rPr>
      </w:pPr>
      <w:r w:rsidRPr="00A253F7">
        <w:rPr>
          <w:rFonts w:cs="Arial"/>
          <w:szCs w:val="24"/>
        </w:rPr>
        <w:t>insurance inspections;</w:t>
      </w:r>
    </w:p>
    <w:p w:rsidR="00A253F7" w:rsidRDefault="000D2D07" w:rsidP="00AF18B2">
      <w:pPr>
        <w:pStyle w:val="ListParagraph"/>
        <w:numPr>
          <w:ilvl w:val="2"/>
          <w:numId w:val="2"/>
        </w:numPr>
        <w:spacing w:after="0" w:line="240" w:lineRule="auto"/>
        <w:rPr>
          <w:rFonts w:cs="Arial"/>
          <w:szCs w:val="24"/>
        </w:rPr>
      </w:pPr>
      <w:r w:rsidRPr="00A253F7">
        <w:rPr>
          <w:rFonts w:cs="Arial"/>
          <w:szCs w:val="24"/>
        </w:rPr>
        <w:t>environmental health officer;</w:t>
      </w:r>
    </w:p>
    <w:p w:rsidR="00A253F7" w:rsidRDefault="000D2D07" w:rsidP="00AF18B2">
      <w:pPr>
        <w:pStyle w:val="ListParagraph"/>
        <w:numPr>
          <w:ilvl w:val="2"/>
          <w:numId w:val="2"/>
        </w:numPr>
        <w:spacing w:after="0" w:line="240" w:lineRule="auto"/>
        <w:rPr>
          <w:rFonts w:cs="Arial"/>
          <w:szCs w:val="24"/>
        </w:rPr>
      </w:pPr>
      <w:r w:rsidRPr="00A253F7">
        <w:rPr>
          <w:rFonts w:cs="Arial"/>
          <w:szCs w:val="24"/>
        </w:rPr>
        <w:t>fire officer;</w:t>
      </w:r>
    </w:p>
    <w:p w:rsidR="00A253F7" w:rsidRDefault="000D2D07" w:rsidP="00AF18B2">
      <w:pPr>
        <w:pStyle w:val="ListParagraph"/>
        <w:numPr>
          <w:ilvl w:val="2"/>
          <w:numId w:val="2"/>
        </w:numPr>
        <w:spacing w:after="0" w:line="240" w:lineRule="auto"/>
        <w:rPr>
          <w:rFonts w:cs="Arial"/>
          <w:szCs w:val="24"/>
        </w:rPr>
      </w:pPr>
      <w:r w:rsidRPr="00A253F7">
        <w:rPr>
          <w:rFonts w:cs="Arial"/>
          <w:szCs w:val="24"/>
        </w:rPr>
        <w:t xml:space="preserve">Crown Property Fire Inspection Group; </w:t>
      </w:r>
    </w:p>
    <w:p w:rsidR="00A253F7" w:rsidRDefault="000D2D07" w:rsidP="00AF18B2">
      <w:pPr>
        <w:pStyle w:val="ListParagraph"/>
        <w:numPr>
          <w:ilvl w:val="2"/>
          <w:numId w:val="2"/>
        </w:numPr>
        <w:spacing w:after="0" w:line="240" w:lineRule="auto"/>
        <w:rPr>
          <w:rFonts w:cs="Arial"/>
          <w:szCs w:val="24"/>
        </w:rPr>
      </w:pPr>
      <w:r w:rsidRPr="00A253F7">
        <w:rPr>
          <w:rFonts w:cs="Arial"/>
          <w:szCs w:val="24"/>
        </w:rPr>
        <w:t>archaeologists; and</w:t>
      </w:r>
    </w:p>
    <w:p w:rsidR="000D2D07" w:rsidRDefault="000D2D07" w:rsidP="00AF18B2">
      <w:pPr>
        <w:pStyle w:val="ListParagraph"/>
        <w:numPr>
          <w:ilvl w:val="2"/>
          <w:numId w:val="2"/>
        </w:numPr>
        <w:spacing w:after="0" w:line="240" w:lineRule="auto"/>
        <w:rPr>
          <w:rFonts w:cs="Arial"/>
          <w:szCs w:val="24"/>
        </w:rPr>
      </w:pPr>
      <w:r w:rsidRPr="00A253F7">
        <w:rPr>
          <w:rFonts w:cs="Arial"/>
          <w:szCs w:val="24"/>
        </w:rPr>
        <w:t>funding bodies.</w:t>
      </w:r>
    </w:p>
    <w:p w:rsidR="00E52FD1" w:rsidRPr="008D6E5E" w:rsidRDefault="00BA51ED" w:rsidP="00BA51ED">
      <w:pPr>
        <w:pStyle w:val="IntenseQuote"/>
        <w:rPr>
          <w:i w:val="0"/>
          <w:color w:val="auto"/>
        </w:rPr>
      </w:pPr>
      <w:r w:rsidRPr="008D6E5E">
        <w:rPr>
          <w:i w:val="0"/>
          <w:color w:val="auto"/>
        </w:rPr>
        <w:t xml:space="preserve">Please note, </w:t>
      </w:r>
      <w:r w:rsidR="00E52FD1" w:rsidRPr="008D6E5E">
        <w:rPr>
          <w:i w:val="0"/>
          <w:color w:val="auto"/>
        </w:rPr>
        <w:t xml:space="preserve">Annex E details additional </w:t>
      </w:r>
      <w:r w:rsidR="004703E3" w:rsidRPr="008D6E5E">
        <w:rPr>
          <w:i w:val="0"/>
          <w:color w:val="auto"/>
        </w:rPr>
        <w:t>Quality Control</w:t>
      </w:r>
      <w:r w:rsidR="00E52FD1" w:rsidRPr="008D6E5E">
        <w:rPr>
          <w:i w:val="0"/>
          <w:color w:val="auto"/>
        </w:rPr>
        <w:t xml:space="preserve"> requirements the </w:t>
      </w:r>
      <w:r w:rsidR="009946C1" w:rsidRPr="008D6E5E">
        <w:rPr>
          <w:i w:val="0"/>
          <w:color w:val="auto"/>
        </w:rPr>
        <w:t xml:space="preserve">Supplier </w:t>
      </w:r>
      <w:r w:rsidR="008D6E5E" w:rsidRPr="008D6E5E">
        <w:rPr>
          <w:i w:val="0"/>
          <w:color w:val="auto"/>
        </w:rPr>
        <w:t>A</w:t>
      </w:r>
      <w:r w:rsidR="009946C1" w:rsidRPr="008D6E5E">
        <w:rPr>
          <w:i w:val="0"/>
          <w:color w:val="auto"/>
        </w:rPr>
        <w:t>lliance Member</w:t>
      </w:r>
      <w:r w:rsidR="00E52FD1" w:rsidRPr="008D6E5E">
        <w:rPr>
          <w:i w:val="0"/>
          <w:color w:val="auto"/>
        </w:rPr>
        <w:t xml:space="preserve">s must </w:t>
      </w:r>
      <w:r w:rsidR="004703E3" w:rsidRPr="008D6E5E">
        <w:rPr>
          <w:i w:val="0"/>
          <w:color w:val="auto"/>
        </w:rPr>
        <w:t>meet for</w:t>
      </w:r>
      <w:r w:rsidR="00E52FD1" w:rsidRPr="008D6E5E">
        <w:rPr>
          <w:i w:val="0"/>
          <w:color w:val="auto"/>
        </w:rPr>
        <w:t xml:space="preserve"> P23 Lots 1, 2 and 3.</w:t>
      </w:r>
    </w:p>
    <w:p w:rsidR="00886B65" w:rsidRDefault="000D2D07" w:rsidP="00AF18B2">
      <w:pPr>
        <w:pStyle w:val="Heading1"/>
        <w:numPr>
          <w:ilvl w:val="0"/>
          <w:numId w:val="2"/>
        </w:numPr>
        <w:spacing w:before="0" w:line="240" w:lineRule="auto"/>
      </w:pPr>
      <w:bookmarkStart w:id="40" w:name="_Toc83134815"/>
      <w:r w:rsidRPr="00A316DB">
        <w:lastRenderedPageBreak/>
        <w:t>Risk Management</w:t>
      </w:r>
      <w:bookmarkEnd w:id="40"/>
    </w:p>
    <w:p w:rsidR="00A253F7" w:rsidRPr="00A253F7" w:rsidRDefault="00A253F7" w:rsidP="005F186B">
      <w:pPr>
        <w:spacing w:after="0"/>
      </w:pPr>
    </w:p>
    <w:p w:rsidR="00A253F7" w:rsidRDefault="000D2D07" w:rsidP="005F186B">
      <w:pPr>
        <w:pStyle w:val="ListParagraph"/>
        <w:numPr>
          <w:ilvl w:val="1"/>
          <w:numId w:val="2"/>
        </w:numPr>
        <w:spacing w:after="0" w:line="240" w:lineRule="auto"/>
        <w:rPr>
          <w:rFonts w:cs="Arial"/>
          <w:szCs w:val="24"/>
        </w:rPr>
      </w:pPr>
      <w:r w:rsidRPr="00A253F7">
        <w:rPr>
          <w:rFonts w:cs="Arial"/>
          <w:szCs w:val="24"/>
        </w:rPr>
        <w:t xml:space="preserve">The </w:t>
      </w:r>
      <w:r w:rsidR="009946C1" w:rsidRPr="009946C1">
        <w:rPr>
          <w:rFonts w:cs="Arial"/>
          <w:i/>
          <w:szCs w:val="24"/>
        </w:rPr>
        <w:t>Supplier Alliance Member</w:t>
      </w:r>
      <w:r w:rsidRPr="00A253F7">
        <w:rPr>
          <w:rFonts w:cs="Arial"/>
          <w:szCs w:val="24"/>
        </w:rPr>
        <w:t xml:space="preserve"> shall work with the Alliance Manager, other </w:t>
      </w:r>
      <w:r w:rsidR="009946C1" w:rsidRPr="009946C1">
        <w:rPr>
          <w:rFonts w:cs="Arial"/>
          <w:i/>
          <w:szCs w:val="24"/>
        </w:rPr>
        <w:t>Supplier Alliance Member</w:t>
      </w:r>
      <w:r w:rsidR="00886B65" w:rsidRPr="00A253F7">
        <w:rPr>
          <w:rFonts w:cs="Arial"/>
          <w:szCs w:val="24"/>
        </w:rPr>
        <w:t>s</w:t>
      </w:r>
      <w:r w:rsidRPr="00A253F7">
        <w:rPr>
          <w:rFonts w:cs="Arial"/>
          <w:szCs w:val="24"/>
        </w:rPr>
        <w:t xml:space="preserve"> and its </w:t>
      </w:r>
      <w:r w:rsidR="005952D9" w:rsidRPr="005952D9">
        <w:rPr>
          <w:rFonts w:cs="Arial"/>
          <w:i/>
          <w:szCs w:val="24"/>
        </w:rPr>
        <w:t>Supply Chain</w:t>
      </w:r>
      <w:r w:rsidRPr="00A253F7">
        <w:rPr>
          <w:rFonts w:cs="Arial"/>
          <w:szCs w:val="24"/>
        </w:rPr>
        <w:t xml:space="preserve"> to proactively manage both alliance and project risks, and undertake value engineering and value management, to deliver mutual benefits and the most successful outcome for the </w:t>
      </w:r>
      <w:r w:rsidR="00D60013" w:rsidRPr="00D60013">
        <w:rPr>
          <w:rFonts w:cs="Arial"/>
          <w:i/>
          <w:szCs w:val="24"/>
        </w:rPr>
        <w:t>Project Contract</w:t>
      </w:r>
      <w:r w:rsidRPr="00A253F7">
        <w:rPr>
          <w:rFonts w:cs="Arial"/>
          <w:szCs w:val="24"/>
        </w:rPr>
        <w:t>.</w:t>
      </w:r>
    </w:p>
    <w:p w:rsidR="00A253F7" w:rsidRDefault="00A253F7" w:rsidP="00A253F7">
      <w:pPr>
        <w:pStyle w:val="ListParagraph"/>
        <w:spacing w:after="0" w:line="240" w:lineRule="auto"/>
        <w:ind w:left="576"/>
        <w:rPr>
          <w:rFonts w:cs="Arial"/>
          <w:szCs w:val="24"/>
        </w:rPr>
      </w:pPr>
    </w:p>
    <w:p w:rsidR="00A253F7" w:rsidRDefault="000D2D07" w:rsidP="00AF18B2">
      <w:pPr>
        <w:pStyle w:val="ListParagraph"/>
        <w:numPr>
          <w:ilvl w:val="1"/>
          <w:numId w:val="2"/>
        </w:numPr>
        <w:spacing w:after="0" w:line="240" w:lineRule="auto"/>
        <w:rPr>
          <w:rFonts w:cs="Arial"/>
          <w:szCs w:val="24"/>
        </w:rPr>
      </w:pPr>
      <w:r w:rsidRPr="00A253F7">
        <w:rPr>
          <w:rFonts w:cs="Arial"/>
          <w:szCs w:val="24"/>
        </w:rPr>
        <w:t xml:space="preserve">The </w:t>
      </w:r>
      <w:r w:rsidR="009946C1" w:rsidRPr="009946C1">
        <w:rPr>
          <w:rFonts w:cs="Arial"/>
          <w:i/>
          <w:szCs w:val="24"/>
        </w:rPr>
        <w:t>Supplier Alliance Member</w:t>
      </w:r>
      <w:r w:rsidRPr="00A253F7">
        <w:rPr>
          <w:rFonts w:cs="Arial"/>
          <w:szCs w:val="24"/>
        </w:rPr>
        <w:t xml:space="preserve"> shall work with its </w:t>
      </w:r>
      <w:r w:rsidRPr="005952D9">
        <w:rPr>
          <w:rFonts w:cs="Arial"/>
          <w:i/>
          <w:szCs w:val="24"/>
        </w:rPr>
        <w:t>Supply Chain</w:t>
      </w:r>
      <w:r w:rsidRPr="00A253F7">
        <w:rPr>
          <w:rFonts w:cs="Arial"/>
          <w:szCs w:val="24"/>
        </w:rPr>
        <w:t xml:space="preserve"> to identify and rank the risks identified, agree a risk management strategy and prepare a risk register for each </w:t>
      </w:r>
      <w:r w:rsidR="00D60013" w:rsidRPr="00D60013">
        <w:rPr>
          <w:rFonts w:cs="Arial"/>
          <w:i/>
          <w:szCs w:val="24"/>
        </w:rPr>
        <w:t>Project Contract</w:t>
      </w:r>
      <w:r w:rsidRPr="00A253F7">
        <w:rPr>
          <w:rFonts w:cs="Arial"/>
          <w:szCs w:val="24"/>
        </w:rPr>
        <w:t xml:space="preserve">, which reflects the risk allocation to be utilised within the </w:t>
      </w:r>
      <w:r w:rsidR="00D60013" w:rsidRPr="00D60013">
        <w:rPr>
          <w:rFonts w:cs="Arial"/>
          <w:i/>
          <w:szCs w:val="24"/>
        </w:rPr>
        <w:t>Project Contract</w:t>
      </w:r>
      <w:r w:rsidRPr="00A253F7">
        <w:rPr>
          <w:rFonts w:cs="Arial"/>
          <w:szCs w:val="24"/>
        </w:rPr>
        <w:t xml:space="preserve"> and the roles and responsibilities set out ther</w:t>
      </w:r>
      <w:r w:rsidR="00886B65" w:rsidRPr="00A253F7">
        <w:rPr>
          <w:rFonts w:cs="Arial"/>
          <w:szCs w:val="24"/>
        </w:rPr>
        <w:t>ein.</w:t>
      </w:r>
    </w:p>
    <w:p w:rsidR="00A253F7" w:rsidRPr="00A253F7" w:rsidRDefault="00A253F7" w:rsidP="00A253F7">
      <w:pPr>
        <w:pStyle w:val="ListParagraph"/>
        <w:rPr>
          <w:rFonts w:cs="Arial"/>
          <w:szCs w:val="24"/>
        </w:rPr>
      </w:pPr>
    </w:p>
    <w:p w:rsidR="00A253F7" w:rsidRDefault="000D2D07" w:rsidP="00AF18B2">
      <w:pPr>
        <w:pStyle w:val="ListParagraph"/>
        <w:numPr>
          <w:ilvl w:val="1"/>
          <w:numId w:val="2"/>
        </w:numPr>
        <w:spacing w:after="0" w:line="240" w:lineRule="auto"/>
        <w:rPr>
          <w:rFonts w:cs="Arial"/>
          <w:szCs w:val="24"/>
        </w:rPr>
      </w:pPr>
      <w:r w:rsidRPr="00A253F7">
        <w:rPr>
          <w:rFonts w:cs="Arial"/>
          <w:szCs w:val="24"/>
        </w:rPr>
        <w:t xml:space="preserve">The </w:t>
      </w:r>
      <w:r w:rsidR="009946C1" w:rsidRPr="009946C1">
        <w:rPr>
          <w:rFonts w:cs="Arial"/>
          <w:i/>
          <w:szCs w:val="24"/>
        </w:rPr>
        <w:t>Supplier Alliance Member</w:t>
      </w:r>
      <w:r w:rsidRPr="00A253F7">
        <w:rPr>
          <w:rFonts w:cs="Arial"/>
          <w:szCs w:val="24"/>
        </w:rPr>
        <w:t xml:space="preserve"> shall review and update the risk register with its </w:t>
      </w:r>
      <w:r w:rsidR="005952D9" w:rsidRPr="005952D9">
        <w:rPr>
          <w:rFonts w:cs="Arial"/>
          <w:i/>
          <w:szCs w:val="24"/>
        </w:rPr>
        <w:t>Supply Chain</w:t>
      </w:r>
      <w:r w:rsidRPr="00A253F7">
        <w:rPr>
          <w:rFonts w:cs="Arial"/>
          <w:szCs w:val="24"/>
        </w:rPr>
        <w:t xml:space="preserve">, </w:t>
      </w:r>
      <w:r w:rsidR="005952D9">
        <w:rPr>
          <w:rFonts w:cs="Arial"/>
          <w:szCs w:val="24"/>
        </w:rPr>
        <w:t xml:space="preserve">as a minimum, once a </w:t>
      </w:r>
      <w:r w:rsidR="008D5482">
        <w:rPr>
          <w:rFonts w:cs="Arial"/>
          <w:szCs w:val="24"/>
        </w:rPr>
        <w:t>month</w:t>
      </w:r>
      <w:r w:rsidRPr="00A253F7">
        <w:rPr>
          <w:rFonts w:cs="Arial"/>
          <w:szCs w:val="24"/>
        </w:rPr>
        <w:t xml:space="preserve">, or as otherwise set out in the </w:t>
      </w:r>
      <w:r w:rsidR="00D60013" w:rsidRPr="00D60013">
        <w:rPr>
          <w:rFonts w:cs="Arial"/>
          <w:i/>
          <w:szCs w:val="24"/>
        </w:rPr>
        <w:t>Project Contract</w:t>
      </w:r>
      <w:r w:rsidRPr="00A253F7">
        <w:rPr>
          <w:rFonts w:cs="Arial"/>
          <w:szCs w:val="24"/>
        </w:rPr>
        <w:t>.</w:t>
      </w:r>
    </w:p>
    <w:p w:rsidR="00A253F7" w:rsidRPr="00A253F7" w:rsidRDefault="00A253F7" w:rsidP="00A253F7">
      <w:pPr>
        <w:pStyle w:val="ListParagraph"/>
        <w:rPr>
          <w:rFonts w:cs="Arial"/>
          <w:szCs w:val="24"/>
        </w:rPr>
      </w:pPr>
    </w:p>
    <w:p w:rsidR="00BE6E41" w:rsidRDefault="000D2D07" w:rsidP="00AF18B2">
      <w:pPr>
        <w:pStyle w:val="ListParagraph"/>
        <w:numPr>
          <w:ilvl w:val="1"/>
          <w:numId w:val="2"/>
        </w:numPr>
        <w:spacing w:after="0" w:line="240" w:lineRule="auto"/>
        <w:rPr>
          <w:rFonts w:cs="Arial"/>
          <w:szCs w:val="24"/>
        </w:rPr>
      </w:pPr>
      <w:r w:rsidRPr="00A253F7">
        <w:rPr>
          <w:rFonts w:cs="Arial"/>
          <w:szCs w:val="24"/>
        </w:rPr>
        <w:t xml:space="preserve">The </w:t>
      </w:r>
      <w:r w:rsidR="009946C1" w:rsidRPr="009946C1">
        <w:rPr>
          <w:rFonts w:cs="Arial"/>
          <w:i/>
          <w:szCs w:val="24"/>
        </w:rPr>
        <w:t>Supplier Alliance Member</w:t>
      </w:r>
      <w:r w:rsidRPr="00A253F7">
        <w:rPr>
          <w:rFonts w:cs="Arial"/>
          <w:szCs w:val="24"/>
        </w:rPr>
        <w:t xml:space="preserve"> shall, upon request, make available to </w:t>
      </w:r>
      <w:r w:rsidR="00E52FD1">
        <w:rPr>
          <w:rFonts w:cs="Arial"/>
          <w:szCs w:val="24"/>
        </w:rPr>
        <w:t xml:space="preserve">the </w:t>
      </w:r>
      <w:r w:rsidR="002B710A" w:rsidRPr="002B710A">
        <w:rPr>
          <w:rFonts w:cs="Arial"/>
          <w:i/>
          <w:szCs w:val="24"/>
        </w:rPr>
        <w:t>Client</w:t>
      </w:r>
      <w:r w:rsidRPr="00A253F7">
        <w:rPr>
          <w:rFonts w:cs="Arial"/>
          <w:szCs w:val="24"/>
        </w:rPr>
        <w:t xml:space="preserve"> or the </w:t>
      </w:r>
      <w:r w:rsidR="009946C1" w:rsidRPr="009946C1">
        <w:rPr>
          <w:rFonts w:cs="Arial"/>
          <w:i/>
          <w:szCs w:val="24"/>
        </w:rPr>
        <w:t xml:space="preserve">Additional </w:t>
      </w:r>
      <w:r w:rsidR="00D90FD6" w:rsidRPr="00D90FD6">
        <w:rPr>
          <w:rFonts w:cs="Arial"/>
          <w:i/>
          <w:szCs w:val="24"/>
        </w:rPr>
        <w:t>Client</w:t>
      </w:r>
      <w:r w:rsidR="005952D9">
        <w:rPr>
          <w:rFonts w:cs="Arial"/>
          <w:i/>
          <w:szCs w:val="24"/>
        </w:rPr>
        <w:t xml:space="preserve"> </w:t>
      </w:r>
      <w:r w:rsidRPr="00A253F7">
        <w:rPr>
          <w:rFonts w:cs="Arial"/>
          <w:szCs w:val="24"/>
        </w:rPr>
        <w:t xml:space="preserve">copies of all risk assessments carried out for the successful outcome of the </w:t>
      </w:r>
      <w:r w:rsidR="00D60013" w:rsidRPr="00D60013">
        <w:rPr>
          <w:rFonts w:cs="Arial"/>
          <w:i/>
          <w:szCs w:val="24"/>
        </w:rPr>
        <w:t>Project Contract</w:t>
      </w:r>
      <w:r w:rsidRPr="00A253F7">
        <w:rPr>
          <w:rFonts w:cs="Arial"/>
          <w:szCs w:val="24"/>
        </w:rPr>
        <w:t xml:space="preserve">.    </w:t>
      </w:r>
    </w:p>
    <w:p w:rsidR="00BE6E41" w:rsidRPr="006F2497" w:rsidRDefault="00BE6E41" w:rsidP="006F2497">
      <w:pPr>
        <w:pStyle w:val="IntenseQuote"/>
        <w:rPr>
          <w:i w:val="0"/>
          <w:color w:val="auto"/>
        </w:rPr>
      </w:pPr>
      <w:r w:rsidRPr="006F2497">
        <w:rPr>
          <w:i w:val="0"/>
          <w:color w:val="auto"/>
        </w:rPr>
        <w:t xml:space="preserve">Annex E details additional </w:t>
      </w:r>
      <w:r w:rsidR="009A298E" w:rsidRPr="006F2497">
        <w:rPr>
          <w:i w:val="0"/>
          <w:color w:val="auto"/>
        </w:rPr>
        <w:t>Risk Management</w:t>
      </w:r>
      <w:r w:rsidRPr="006F2497">
        <w:rPr>
          <w:i w:val="0"/>
          <w:color w:val="auto"/>
        </w:rPr>
        <w:t xml:space="preserve"> requirements for P23 Lots 1, 2 </w:t>
      </w:r>
      <w:r w:rsidR="005952D9" w:rsidRPr="006F2497">
        <w:rPr>
          <w:i w:val="0"/>
          <w:color w:val="auto"/>
        </w:rPr>
        <w:t xml:space="preserve">&amp; </w:t>
      </w:r>
      <w:r w:rsidRPr="006F2497">
        <w:rPr>
          <w:i w:val="0"/>
          <w:color w:val="auto"/>
        </w:rPr>
        <w:t>3.</w:t>
      </w:r>
    </w:p>
    <w:p w:rsidR="00886B65" w:rsidRDefault="000D2D07" w:rsidP="00AF18B2">
      <w:pPr>
        <w:pStyle w:val="Heading1"/>
        <w:numPr>
          <w:ilvl w:val="0"/>
          <w:numId w:val="2"/>
        </w:numPr>
        <w:spacing w:line="240" w:lineRule="auto"/>
      </w:pPr>
      <w:bookmarkStart w:id="41" w:name="_Toc83134816"/>
      <w:r w:rsidRPr="00A316DB">
        <w:t>Communications and Co-operation</w:t>
      </w:r>
      <w:bookmarkEnd w:id="41"/>
    </w:p>
    <w:p w:rsidR="00A253F7" w:rsidRPr="00A253F7" w:rsidRDefault="00A253F7" w:rsidP="005F186B">
      <w:pPr>
        <w:spacing w:after="0"/>
      </w:pPr>
    </w:p>
    <w:p w:rsidR="00597F09" w:rsidRDefault="000D2D07" w:rsidP="005F186B">
      <w:pPr>
        <w:pStyle w:val="ListParagraph"/>
        <w:numPr>
          <w:ilvl w:val="1"/>
          <w:numId w:val="2"/>
        </w:numPr>
        <w:spacing w:after="0" w:line="240" w:lineRule="auto"/>
        <w:rPr>
          <w:rFonts w:cs="Arial"/>
          <w:szCs w:val="24"/>
        </w:rPr>
      </w:pPr>
      <w:r w:rsidRPr="00A253F7">
        <w:rPr>
          <w:rFonts w:cs="Arial"/>
          <w:szCs w:val="24"/>
        </w:rPr>
        <w:t xml:space="preserve">The </w:t>
      </w:r>
      <w:r w:rsidR="009946C1" w:rsidRPr="009946C1">
        <w:rPr>
          <w:rFonts w:cs="Arial"/>
          <w:i/>
          <w:szCs w:val="24"/>
        </w:rPr>
        <w:t>Supplier Alliance Member</w:t>
      </w:r>
      <w:r w:rsidRPr="00A253F7">
        <w:rPr>
          <w:rFonts w:cs="Arial"/>
          <w:szCs w:val="24"/>
        </w:rPr>
        <w:t xml:space="preserve"> shall ensure successful delivery of the </w:t>
      </w:r>
      <w:r w:rsidR="00D60013" w:rsidRPr="00D60013">
        <w:rPr>
          <w:rFonts w:cs="Arial"/>
          <w:i/>
          <w:szCs w:val="24"/>
        </w:rPr>
        <w:t>Project Contract</w:t>
      </w:r>
      <w:r w:rsidRPr="00A253F7">
        <w:rPr>
          <w:rFonts w:cs="Arial"/>
          <w:szCs w:val="24"/>
        </w:rPr>
        <w:t xml:space="preserve"> by establishing and complying with specified communication procedures, as detailed in the </w:t>
      </w:r>
      <w:r w:rsidR="00D60013" w:rsidRPr="00D60013">
        <w:rPr>
          <w:rFonts w:cs="Arial"/>
          <w:i/>
          <w:szCs w:val="24"/>
        </w:rPr>
        <w:t>Project Contract</w:t>
      </w:r>
      <w:r w:rsidRPr="00A253F7">
        <w:rPr>
          <w:rFonts w:cs="Arial"/>
          <w:szCs w:val="24"/>
        </w:rPr>
        <w:t>.</w:t>
      </w:r>
    </w:p>
    <w:p w:rsidR="00597F09" w:rsidRDefault="00597F09" w:rsidP="00597F09">
      <w:pPr>
        <w:pStyle w:val="ListParagraph"/>
        <w:spacing w:after="0" w:line="240" w:lineRule="auto"/>
        <w:ind w:left="576"/>
        <w:rPr>
          <w:rFonts w:cs="Arial"/>
          <w:szCs w:val="24"/>
        </w:rPr>
      </w:pPr>
    </w:p>
    <w:p w:rsidR="00597F09" w:rsidRDefault="000D2D07" w:rsidP="00AF18B2">
      <w:pPr>
        <w:pStyle w:val="ListParagraph"/>
        <w:numPr>
          <w:ilvl w:val="1"/>
          <w:numId w:val="2"/>
        </w:numPr>
        <w:spacing w:after="0" w:line="240" w:lineRule="auto"/>
        <w:rPr>
          <w:rFonts w:cs="Arial"/>
          <w:szCs w:val="24"/>
        </w:rPr>
      </w:pPr>
      <w:r w:rsidRPr="00597F09">
        <w:rPr>
          <w:rFonts w:cs="Arial"/>
          <w:szCs w:val="24"/>
        </w:rPr>
        <w:t xml:space="preserve">The </w:t>
      </w:r>
      <w:r w:rsidR="009946C1" w:rsidRPr="009946C1">
        <w:rPr>
          <w:rFonts w:cs="Arial"/>
          <w:i/>
          <w:szCs w:val="24"/>
        </w:rPr>
        <w:t>Supplier Alliance Member</w:t>
      </w:r>
      <w:r w:rsidRPr="00597F09">
        <w:rPr>
          <w:rFonts w:cs="Arial"/>
          <w:szCs w:val="24"/>
        </w:rPr>
        <w:t xml:space="preserve"> shall ensure that sufficient notice is provided in each </w:t>
      </w:r>
      <w:r w:rsidR="00D60013" w:rsidRPr="00D60013">
        <w:rPr>
          <w:rFonts w:cs="Arial"/>
          <w:i/>
          <w:szCs w:val="24"/>
        </w:rPr>
        <w:t>Project Contract</w:t>
      </w:r>
      <w:r w:rsidRPr="00597F09">
        <w:rPr>
          <w:rFonts w:cs="Arial"/>
          <w:szCs w:val="24"/>
        </w:rPr>
        <w:t xml:space="preserve"> to ensure that all necessary decisions may be made in accordance with the </w:t>
      </w:r>
      <w:r w:rsidR="00D60013" w:rsidRPr="00D60013">
        <w:rPr>
          <w:rFonts w:cs="Arial"/>
          <w:i/>
          <w:szCs w:val="24"/>
        </w:rPr>
        <w:t>Project Contract</w:t>
      </w:r>
      <w:r w:rsidRPr="00597F09">
        <w:rPr>
          <w:rFonts w:cs="Arial"/>
          <w:szCs w:val="24"/>
        </w:rPr>
        <w:t xml:space="preserve"> in a timely manner, and does not adversely impact upon delivery of the works and services and/or </w:t>
      </w:r>
      <w:r w:rsidR="00D60013" w:rsidRPr="00D60013">
        <w:rPr>
          <w:rFonts w:cs="Arial"/>
          <w:i/>
          <w:szCs w:val="24"/>
        </w:rPr>
        <w:t>Project Contract</w:t>
      </w:r>
      <w:r w:rsidRPr="00597F09">
        <w:rPr>
          <w:rFonts w:cs="Arial"/>
          <w:szCs w:val="24"/>
        </w:rPr>
        <w:t>.</w:t>
      </w:r>
    </w:p>
    <w:p w:rsidR="00597F09" w:rsidRPr="00597F09" w:rsidRDefault="00597F09" w:rsidP="00597F09">
      <w:pPr>
        <w:pStyle w:val="ListParagraph"/>
        <w:rPr>
          <w:rFonts w:cs="Arial"/>
          <w:szCs w:val="24"/>
        </w:rPr>
      </w:pPr>
    </w:p>
    <w:p w:rsidR="00597F09" w:rsidRDefault="000D2D07" w:rsidP="00AF18B2">
      <w:pPr>
        <w:pStyle w:val="ListParagraph"/>
        <w:numPr>
          <w:ilvl w:val="1"/>
          <w:numId w:val="2"/>
        </w:numPr>
        <w:spacing w:after="0" w:line="240" w:lineRule="auto"/>
        <w:rPr>
          <w:rFonts w:cs="Arial"/>
          <w:szCs w:val="24"/>
        </w:rPr>
      </w:pPr>
      <w:r w:rsidRPr="00597F09">
        <w:rPr>
          <w:rFonts w:cs="Arial"/>
          <w:szCs w:val="24"/>
        </w:rPr>
        <w:t xml:space="preserve">The </w:t>
      </w:r>
      <w:r w:rsidR="009946C1" w:rsidRPr="009946C1">
        <w:rPr>
          <w:rFonts w:cs="Arial"/>
          <w:i/>
          <w:szCs w:val="24"/>
        </w:rPr>
        <w:t>Supplier Alliance Member</w:t>
      </w:r>
      <w:r w:rsidRPr="00597F09">
        <w:rPr>
          <w:rFonts w:cs="Arial"/>
          <w:szCs w:val="24"/>
        </w:rPr>
        <w:t xml:space="preserve"> shall cooperate with all appropriate parties at all times in accordance with the spirit and terms of the </w:t>
      </w:r>
      <w:r w:rsidR="00D60013" w:rsidRPr="00D60013">
        <w:rPr>
          <w:rFonts w:cs="Arial"/>
          <w:i/>
          <w:szCs w:val="24"/>
        </w:rPr>
        <w:t>Project Contract</w:t>
      </w:r>
      <w:r w:rsidRPr="00597F09">
        <w:rPr>
          <w:rFonts w:cs="Arial"/>
          <w:szCs w:val="24"/>
        </w:rPr>
        <w:t>.</w:t>
      </w:r>
    </w:p>
    <w:p w:rsidR="00597F09" w:rsidRPr="00597F09" w:rsidRDefault="00597F09" w:rsidP="00597F09">
      <w:pPr>
        <w:pStyle w:val="ListParagraph"/>
        <w:rPr>
          <w:rFonts w:cs="Arial"/>
          <w:szCs w:val="24"/>
        </w:rPr>
      </w:pPr>
    </w:p>
    <w:p w:rsidR="00597F09" w:rsidRDefault="000D2D07" w:rsidP="00AF18B2">
      <w:pPr>
        <w:pStyle w:val="ListParagraph"/>
        <w:numPr>
          <w:ilvl w:val="1"/>
          <w:numId w:val="2"/>
        </w:numPr>
        <w:spacing w:after="0" w:line="240" w:lineRule="auto"/>
        <w:rPr>
          <w:rFonts w:cs="Arial"/>
          <w:szCs w:val="24"/>
        </w:rPr>
      </w:pPr>
      <w:r w:rsidRPr="00597F09">
        <w:rPr>
          <w:rFonts w:cs="Arial"/>
          <w:szCs w:val="24"/>
        </w:rPr>
        <w:t xml:space="preserve">The </w:t>
      </w:r>
      <w:r w:rsidR="009946C1" w:rsidRPr="009946C1">
        <w:rPr>
          <w:rFonts w:cs="Arial"/>
          <w:i/>
          <w:szCs w:val="24"/>
        </w:rPr>
        <w:t>Supplier Alliance Member</w:t>
      </w:r>
      <w:r w:rsidRPr="00597F09">
        <w:rPr>
          <w:rFonts w:cs="Arial"/>
          <w:szCs w:val="24"/>
        </w:rPr>
        <w:t xml:space="preserve"> shall attend all meetings, to deal with all matters appertaining to the delivery of the project, in accordance with the </w:t>
      </w:r>
      <w:r w:rsidR="00D60013" w:rsidRPr="00D60013">
        <w:rPr>
          <w:rFonts w:cs="Arial"/>
          <w:i/>
          <w:szCs w:val="24"/>
        </w:rPr>
        <w:t>Project Contract</w:t>
      </w:r>
      <w:r w:rsidRPr="00597F09">
        <w:rPr>
          <w:rFonts w:cs="Arial"/>
          <w:szCs w:val="24"/>
        </w:rPr>
        <w:t>.</w:t>
      </w:r>
    </w:p>
    <w:p w:rsidR="00597F09" w:rsidRPr="00597F09" w:rsidRDefault="00597F09" w:rsidP="00597F09">
      <w:pPr>
        <w:pStyle w:val="ListParagraph"/>
        <w:rPr>
          <w:rFonts w:cs="Arial"/>
          <w:szCs w:val="24"/>
        </w:rPr>
      </w:pPr>
    </w:p>
    <w:p w:rsidR="00597F09" w:rsidRDefault="000D2D07" w:rsidP="00AF18B2">
      <w:pPr>
        <w:pStyle w:val="ListParagraph"/>
        <w:numPr>
          <w:ilvl w:val="1"/>
          <w:numId w:val="2"/>
        </w:numPr>
        <w:spacing w:after="0" w:line="240" w:lineRule="auto"/>
        <w:rPr>
          <w:rFonts w:cs="Arial"/>
          <w:szCs w:val="24"/>
        </w:rPr>
      </w:pPr>
      <w:r w:rsidRPr="00597F09">
        <w:rPr>
          <w:rFonts w:cs="Arial"/>
          <w:szCs w:val="24"/>
        </w:rPr>
        <w:t xml:space="preserve">The </w:t>
      </w:r>
      <w:r w:rsidR="009946C1" w:rsidRPr="009946C1">
        <w:rPr>
          <w:rFonts w:cs="Arial"/>
          <w:i/>
          <w:szCs w:val="24"/>
        </w:rPr>
        <w:t>Supplier Alliance Member</w:t>
      </w:r>
      <w:r w:rsidRPr="00597F09">
        <w:rPr>
          <w:rFonts w:cs="Arial"/>
          <w:szCs w:val="24"/>
        </w:rPr>
        <w:t xml:space="preserve"> shall work with </w:t>
      </w:r>
      <w:r w:rsidR="00CF3262" w:rsidRPr="00CF3262">
        <w:rPr>
          <w:rFonts w:cs="Arial"/>
          <w:i/>
          <w:szCs w:val="24"/>
        </w:rPr>
        <w:t xml:space="preserve">Additional Clients </w:t>
      </w:r>
      <w:r w:rsidRPr="00597F09">
        <w:rPr>
          <w:rFonts w:cs="Arial"/>
          <w:szCs w:val="24"/>
        </w:rPr>
        <w:t>and all other team members to progress a project through each phase and ensure the successful transition.</w:t>
      </w:r>
    </w:p>
    <w:p w:rsidR="00597F09" w:rsidRPr="00597F09" w:rsidRDefault="00597F09" w:rsidP="00597F09">
      <w:pPr>
        <w:pStyle w:val="ListParagraph"/>
        <w:rPr>
          <w:rFonts w:cs="Arial"/>
          <w:szCs w:val="24"/>
        </w:rPr>
      </w:pPr>
    </w:p>
    <w:p w:rsidR="00597F09" w:rsidRDefault="000D2D07" w:rsidP="00AF18B2">
      <w:pPr>
        <w:pStyle w:val="ListParagraph"/>
        <w:numPr>
          <w:ilvl w:val="1"/>
          <w:numId w:val="2"/>
        </w:numPr>
        <w:spacing w:after="0" w:line="240" w:lineRule="auto"/>
        <w:rPr>
          <w:rFonts w:cs="Arial"/>
          <w:szCs w:val="24"/>
        </w:rPr>
      </w:pPr>
      <w:r w:rsidRPr="00597F09">
        <w:rPr>
          <w:rFonts w:cs="Arial"/>
          <w:szCs w:val="24"/>
        </w:rPr>
        <w:lastRenderedPageBreak/>
        <w:t xml:space="preserve">The </w:t>
      </w:r>
      <w:r w:rsidR="009946C1" w:rsidRPr="009946C1">
        <w:rPr>
          <w:rFonts w:cs="Arial"/>
          <w:i/>
          <w:szCs w:val="24"/>
        </w:rPr>
        <w:t>Supplier Alliance Member</w:t>
      </w:r>
      <w:r w:rsidRPr="00597F09">
        <w:rPr>
          <w:rFonts w:cs="Arial"/>
          <w:szCs w:val="24"/>
        </w:rPr>
        <w:t xml:space="preserve"> shall work with the </w:t>
      </w:r>
      <w:r w:rsidR="009946C1" w:rsidRPr="009946C1">
        <w:rPr>
          <w:rFonts w:cs="Arial"/>
          <w:i/>
          <w:szCs w:val="24"/>
        </w:rPr>
        <w:t xml:space="preserve">Additional </w:t>
      </w:r>
      <w:r w:rsidR="00D90FD6" w:rsidRPr="00D90FD6">
        <w:rPr>
          <w:rFonts w:cs="Arial"/>
          <w:i/>
          <w:szCs w:val="24"/>
        </w:rPr>
        <w:t>Client</w:t>
      </w:r>
      <w:r w:rsidR="009462AE">
        <w:rPr>
          <w:rFonts w:cs="Arial"/>
          <w:i/>
          <w:szCs w:val="24"/>
        </w:rPr>
        <w:t xml:space="preserve"> </w:t>
      </w:r>
      <w:r w:rsidRPr="00597F09">
        <w:rPr>
          <w:rFonts w:cs="Arial"/>
          <w:szCs w:val="24"/>
        </w:rPr>
        <w:t xml:space="preserve">during the post- construction phase, and provide a detailed handover in a format to be agreed by the </w:t>
      </w:r>
      <w:r w:rsidRPr="00556988">
        <w:rPr>
          <w:rFonts w:cs="Arial"/>
          <w:i/>
          <w:szCs w:val="24"/>
        </w:rPr>
        <w:t>Additional</w:t>
      </w:r>
      <w:r w:rsidRPr="00597F09">
        <w:rPr>
          <w:rFonts w:cs="Arial"/>
          <w:szCs w:val="24"/>
        </w:rPr>
        <w:t xml:space="preserve"> </w:t>
      </w:r>
      <w:r w:rsidR="002B710A" w:rsidRPr="002B710A">
        <w:rPr>
          <w:rFonts w:cs="Arial"/>
          <w:i/>
          <w:szCs w:val="24"/>
        </w:rPr>
        <w:t>Client</w:t>
      </w:r>
      <w:r w:rsidRPr="00597F09">
        <w:rPr>
          <w:rFonts w:cs="Arial"/>
          <w:szCs w:val="24"/>
        </w:rPr>
        <w:t xml:space="preserve">, to enable the </w:t>
      </w:r>
      <w:r w:rsidR="009946C1" w:rsidRPr="009946C1">
        <w:rPr>
          <w:rFonts w:cs="Arial"/>
          <w:i/>
          <w:szCs w:val="24"/>
        </w:rPr>
        <w:t xml:space="preserve">Additional </w:t>
      </w:r>
      <w:r w:rsidR="00D90FD6" w:rsidRPr="00D90FD6">
        <w:rPr>
          <w:rFonts w:cs="Arial"/>
          <w:i/>
          <w:szCs w:val="24"/>
        </w:rPr>
        <w:t>Client</w:t>
      </w:r>
      <w:r w:rsidR="009462AE">
        <w:rPr>
          <w:rFonts w:cs="Arial"/>
          <w:i/>
          <w:szCs w:val="24"/>
        </w:rPr>
        <w:t xml:space="preserve"> </w:t>
      </w:r>
      <w:r w:rsidRPr="00597F09">
        <w:rPr>
          <w:rFonts w:cs="Arial"/>
          <w:szCs w:val="24"/>
        </w:rPr>
        <w:t>to operate and maintain the facility safely and effectively.</w:t>
      </w:r>
    </w:p>
    <w:p w:rsidR="00597F09" w:rsidRPr="00597F09" w:rsidRDefault="00597F09" w:rsidP="00597F09">
      <w:pPr>
        <w:pStyle w:val="ListParagraph"/>
        <w:rPr>
          <w:rFonts w:cs="Arial"/>
          <w:szCs w:val="24"/>
        </w:rPr>
      </w:pPr>
    </w:p>
    <w:p w:rsidR="00597F09" w:rsidRDefault="000D2D07" w:rsidP="00AF18B2">
      <w:pPr>
        <w:pStyle w:val="ListParagraph"/>
        <w:numPr>
          <w:ilvl w:val="1"/>
          <w:numId w:val="2"/>
        </w:numPr>
        <w:spacing w:after="0" w:line="240" w:lineRule="auto"/>
        <w:rPr>
          <w:rFonts w:cs="Arial"/>
          <w:szCs w:val="24"/>
        </w:rPr>
      </w:pPr>
      <w:r w:rsidRPr="00597F09">
        <w:rPr>
          <w:rFonts w:cs="Arial"/>
          <w:szCs w:val="24"/>
        </w:rPr>
        <w:t xml:space="preserve">When launching a phase of a project, the </w:t>
      </w:r>
      <w:r w:rsidR="009946C1" w:rsidRPr="009946C1">
        <w:rPr>
          <w:rFonts w:cs="Arial"/>
          <w:i/>
          <w:szCs w:val="24"/>
        </w:rPr>
        <w:t>Supplier Alliance Member</w:t>
      </w:r>
      <w:r w:rsidRPr="00597F09">
        <w:rPr>
          <w:rFonts w:cs="Arial"/>
          <w:szCs w:val="24"/>
        </w:rPr>
        <w:t xml:space="preserve"> shall work with the </w:t>
      </w:r>
      <w:r w:rsidR="009946C1" w:rsidRPr="009946C1">
        <w:rPr>
          <w:rFonts w:cs="Arial"/>
          <w:i/>
          <w:szCs w:val="24"/>
        </w:rPr>
        <w:t xml:space="preserve">Additional </w:t>
      </w:r>
      <w:r w:rsidR="00D90FD6" w:rsidRPr="00D90FD6">
        <w:rPr>
          <w:rFonts w:cs="Arial"/>
          <w:i/>
          <w:szCs w:val="24"/>
        </w:rPr>
        <w:t>Client</w:t>
      </w:r>
      <w:r w:rsidR="009462AE">
        <w:rPr>
          <w:rFonts w:cs="Arial"/>
          <w:i/>
          <w:szCs w:val="24"/>
        </w:rPr>
        <w:t xml:space="preserve"> </w:t>
      </w:r>
      <w:r w:rsidRPr="00597F09">
        <w:rPr>
          <w:rFonts w:cs="Arial"/>
          <w:szCs w:val="24"/>
        </w:rPr>
        <w:t xml:space="preserve">to understand and achieve the </w:t>
      </w:r>
      <w:r w:rsidRPr="009462AE">
        <w:rPr>
          <w:rFonts w:cs="Arial"/>
          <w:i/>
          <w:szCs w:val="24"/>
        </w:rPr>
        <w:t>Additional</w:t>
      </w:r>
      <w:r w:rsidRPr="00597F09">
        <w:rPr>
          <w:rFonts w:cs="Arial"/>
          <w:szCs w:val="24"/>
        </w:rPr>
        <w:t xml:space="preserve"> </w:t>
      </w:r>
      <w:r w:rsidR="002B710A" w:rsidRPr="002B710A">
        <w:rPr>
          <w:rFonts w:cs="Arial"/>
          <w:i/>
          <w:szCs w:val="24"/>
        </w:rPr>
        <w:t>Client</w:t>
      </w:r>
      <w:r w:rsidRPr="00597F09">
        <w:rPr>
          <w:rFonts w:cs="Arial"/>
          <w:szCs w:val="24"/>
        </w:rPr>
        <w:t xml:space="preserve">’s project objectives as set out in a </w:t>
      </w:r>
      <w:r w:rsidR="00CF3262" w:rsidRPr="00CF3262">
        <w:rPr>
          <w:rFonts w:cs="Arial"/>
          <w:i/>
          <w:szCs w:val="24"/>
        </w:rPr>
        <w:t>Project Brief</w:t>
      </w:r>
      <w:r w:rsidRPr="00597F09">
        <w:rPr>
          <w:rFonts w:cs="Arial"/>
          <w:szCs w:val="24"/>
        </w:rPr>
        <w:t>.</w:t>
      </w:r>
    </w:p>
    <w:p w:rsidR="00597F09" w:rsidRPr="00597F09" w:rsidRDefault="00597F09" w:rsidP="00597F09">
      <w:pPr>
        <w:pStyle w:val="ListParagraph"/>
        <w:rPr>
          <w:rFonts w:cs="Arial"/>
          <w:szCs w:val="24"/>
        </w:rPr>
      </w:pPr>
    </w:p>
    <w:p w:rsidR="00597F09" w:rsidRDefault="000D2D07" w:rsidP="00AF18B2">
      <w:pPr>
        <w:pStyle w:val="ListParagraph"/>
        <w:numPr>
          <w:ilvl w:val="1"/>
          <w:numId w:val="2"/>
        </w:numPr>
        <w:spacing w:after="0" w:line="240" w:lineRule="auto"/>
        <w:rPr>
          <w:rFonts w:cs="Arial"/>
          <w:szCs w:val="24"/>
        </w:rPr>
      </w:pPr>
      <w:r w:rsidRPr="00597F09">
        <w:rPr>
          <w:rFonts w:cs="Arial"/>
          <w:szCs w:val="24"/>
        </w:rPr>
        <w:t xml:space="preserve">The </w:t>
      </w:r>
      <w:r w:rsidR="009946C1" w:rsidRPr="009946C1">
        <w:rPr>
          <w:rFonts w:cs="Arial"/>
          <w:i/>
          <w:szCs w:val="24"/>
        </w:rPr>
        <w:t>Supplier Alliance Member</w:t>
      </w:r>
      <w:r w:rsidRPr="00597F09">
        <w:rPr>
          <w:rFonts w:cs="Arial"/>
          <w:szCs w:val="24"/>
        </w:rPr>
        <w:t xml:space="preserve"> shall continue to work with the Additional </w:t>
      </w:r>
      <w:r w:rsidR="002B710A" w:rsidRPr="002B710A">
        <w:rPr>
          <w:rFonts w:cs="Arial"/>
          <w:i/>
          <w:szCs w:val="24"/>
        </w:rPr>
        <w:t>Client</w:t>
      </w:r>
      <w:r w:rsidRPr="00597F09">
        <w:rPr>
          <w:rFonts w:cs="Arial"/>
          <w:szCs w:val="24"/>
        </w:rPr>
        <w:t xml:space="preserve">, and all other team members, from the launch of a project to the handover at the end of a project. The </w:t>
      </w:r>
      <w:r w:rsidR="009946C1" w:rsidRPr="009946C1">
        <w:rPr>
          <w:rFonts w:cs="Arial"/>
          <w:i/>
          <w:szCs w:val="24"/>
        </w:rPr>
        <w:t>Supplier Alliance Member</w:t>
      </w:r>
      <w:r w:rsidRPr="00597F09">
        <w:rPr>
          <w:rFonts w:cs="Arial"/>
          <w:szCs w:val="24"/>
        </w:rPr>
        <w:t xml:space="preserve"> shall ensure a successful handover, with </w:t>
      </w:r>
      <w:r w:rsidR="00C511A0">
        <w:rPr>
          <w:rFonts w:cs="Arial"/>
          <w:szCs w:val="24"/>
        </w:rPr>
        <w:t xml:space="preserve">zero </w:t>
      </w:r>
      <w:r w:rsidRPr="00597F09">
        <w:rPr>
          <w:rFonts w:cs="Arial"/>
          <w:szCs w:val="24"/>
        </w:rPr>
        <w:t xml:space="preserve">defects, to the end user at completion. The </w:t>
      </w:r>
      <w:r w:rsidR="009946C1" w:rsidRPr="009946C1">
        <w:rPr>
          <w:rFonts w:cs="Arial"/>
          <w:i/>
          <w:szCs w:val="24"/>
        </w:rPr>
        <w:t>Supplier Alliance Member</w:t>
      </w:r>
      <w:r w:rsidRPr="00597F09">
        <w:rPr>
          <w:rFonts w:cs="Arial"/>
          <w:szCs w:val="24"/>
        </w:rPr>
        <w:t xml:space="preserve"> shall ensure they can deliver the works and services in challenging environm</w:t>
      </w:r>
      <w:r w:rsidR="008D5482">
        <w:rPr>
          <w:rFonts w:cs="Arial"/>
          <w:szCs w:val="24"/>
        </w:rPr>
        <w:t>ents, including but not limited</w:t>
      </w:r>
      <w:r w:rsidRPr="00597F09">
        <w:rPr>
          <w:rFonts w:cs="Arial"/>
          <w:szCs w:val="24"/>
        </w:rPr>
        <w:t xml:space="preserve"> to those subject to high security and/or occupation by the public or vulnerable people, and support </w:t>
      </w:r>
      <w:r w:rsidRPr="00556988">
        <w:rPr>
          <w:rFonts w:cs="Arial"/>
          <w:i/>
          <w:szCs w:val="24"/>
        </w:rPr>
        <w:t xml:space="preserve">Additional </w:t>
      </w:r>
      <w:r w:rsidR="002B710A" w:rsidRPr="002B710A">
        <w:rPr>
          <w:rFonts w:cs="Arial"/>
          <w:i/>
          <w:szCs w:val="24"/>
        </w:rPr>
        <w:t>Client</w:t>
      </w:r>
      <w:r w:rsidRPr="00597F09">
        <w:rPr>
          <w:rFonts w:cs="Arial"/>
          <w:szCs w:val="24"/>
        </w:rPr>
        <w:t>s’ requirements in terms of security and welfare of both facilities and people.</w:t>
      </w:r>
    </w:p>
    <w:p w:rsidR="00597F09" w:rsidRPr="00597F09" w:rsidRDefault="00597F09" w:rsidP="00597F09">
      <w:pPr>
        <w:pStyle w:val="ListParagraph"/>
        <w:rPr>
          <w:rFonts w:cs="Arial"/>
          <w:szCs w:val="24"/>
        </w:rPr>
      </w:pPr>
    </w:p>
    <w:p w:rsidR="00597F09" w:rsidRPr="00597F09" w:rsidRDefault="000D2D07" w:rsidP="00AF18B2">
      <w:pPr>
        <w:pStyle w:val="ListParagraph"/>
        <w:numPr>
          <w:ilvl w:val="1"/>
          <w:numId w:val="2"/>
        </w:numPr>
        <w:spacing w:after="0" w:line="240" w:lineRule="auto"/>
      </w:pPr>
      <w:r w:rsidRPr="00597F09">
        <w:rPr>
          <w:rFonts w:cs="Arial"/>
          <w:szCs w:val="24"/>
        </w:rPr>
        <w:t xml:space="preserve">The </w:t>
      </w:r>
      <w:r w:rsidR="009946C1" w:rsidRPr="009946C1">
        <w:rPr>
          <w:rFonts w:cs="Arial"/>
          <w:i/>
          <w:szCs w:val="24"/>
        </w:rPr>
        <w:t>Supplier Alliance Member</w:t>
      </w:r>
      <w:r w:rsidRPr="00597F09">
        <w:rPr>
          <w:rFonts w:cs="Arial"/>
          <w:szCs w:val="24"/>
        </w:rPr>
        <w:t xml:space="preserve"> shall engage with all project stakeholders, including statutory undertakers and neighbouring building occupiers, where applicable, unless otherwise agreed with the </w:t>
      </w:r>
      <w:r w:rsidR="009462AE" w:rsidRPr="00556988">
        <w:rPr>
          <w:rFonts w:cs="Arial"/>
          <w:i/>
          <w:szCs w:val="24"/>
        </w:rPr>
        <w:t>Additional</w:t>
      </w:r>
      <w:r w:rsidRPr="00556988">
        <w:rPr>
          <w:rFonts w:cs="Arial"/>
          <w:i/>
          <w:szCs w:val="24"/>
        </w:rPr>
        <w:t xml:space="preserve"> </w:t>
      </w:r>
      <w:r w:rsidR="002B710A" w:rsidRPr="002B710A">
        <w:rPr>
          <w:rFonts w:cs="Arial"/>
          <w:i/>
          <w:szCs w:val="24"/>
        </w:rPr>
        <w:t>Client</w:t>
      </w:r>
      <w:r w:rsidRPr="00597F09">
        <w:rPr>
          <w:rFonts w:cs="Arial"/>
          <w:szCs w:val="24"/>
        </w:rPr>
        <w:t>. From these activities</w:t>
      </w:r>
      <w:r w:rsidR="00726C08">
        <w:rPr>
          <w:rFonts w:cs="Arial"/>
          <w:szCs w:val="24"/>
        </w:rPr>
        <w:t>,</w:t>
      </w:r>
      <w:r w:rsidRPr="00597F09">
        <w:rPr>
          <w:rFonts w:cs="Arial"/>
          <w:szCs w:val="24"/>
        </w:rPr>
        <w:t xml:space="preserve"> the </w:t>
      </w:r>
      <w:r w:rsidR="009946C1" w:rsidRPr="009946C1">
        <w:rPr>
          <w:rFonts w:cs="Arial"/>
          <w:i/>
          <w:szCs w:val="24"/>
        </w:rPr>
        <w:t>Supplier Alliance Member</w:t>
      </w:r>
      <w:r w:rsidRPr="00597F09">
        <w:rPr>
          <w:rFonts w:cs="Arial"/>
          <w:szCs w:val="24"/>
        </w:rPr>
        <w:t xml:space="preserve"> shall deliver all project benefits detailed in a </w:t>
      </w:r>
      <w:r w:rsidR="00CF3262" w:rsidRPr="00CF3262">
        <w:rPr>
          <w:rFonts w:cs="Arial"/>
          <w:i/>
          <w:szCs w:val="24"/>
        </w:rPr>
        <w:t>Project Brief</w:t>
      </w:r>
      <w:r w:rsidRPr="00597F09">
        <w:rPr>
          <w:rFonts w:cs="Arial"/>
          <w:szCs w:val="24"/>
        </w:rPr>
        <w:t>.</w:t>
      </w:r>
    </w:p>
    <w:p w:rsidR="0093128A" w:rsidRPr="006F2497" w:rsidRDefault="0093128A" w:rsidP="006F2497">
      <w:pPr>
        <w:pStyle w:val="IntenseQuote"/>
        <w:rPr>
          <w:i w:val="0"/>
          <w:color w:val="auto"/>
        </w:rPr>
      </w:pPr>
      <w:r w:rsidRPr="006F2497">
        <w:rPr>
          <w:i w:val="0"/>
          <w:color w:val="auto"/>
        </w:rPr>
        <w:t xml:space="preserve">Annex E details additional Communication and Collaboration requirements for P23 Lots 1, 2 </w:t>
      </w:r>
      <w:r w:rsidR="009462AE" w:rsidRPr="006F2497">
        <w:rPr>
          <w:i w:val="0"/>
          <w:color w:val="auto"/>
        </w:rPr>
        <w:t>&amp;</w:t>
      </w:r>
      <w:r w:rsidRPr="006F2497">
        <w:rPr>
          <w:i w:val="0"/>
          <w:color w:val="auto"/>
        </w:rPr>
        <w:t xml:space="preserve"> 3.</w:t>
      </w:r>
    </w:p>
    <w:p w:rsidR="00597F09" w:rsidRDefault="000D2D07" w:rsidP="00AF18B2">
      <w:pPr>
        <w:pStyle w:val="Heading1"/>
        <w:numPr>
          <w:ilvl w:val="0"/>
          <w:numId w:val="2"/>
        </w:numPr>
        <w:spacing w:before="0"/>
        <w:ind w:left="431" w:hanging="431"/>
      </w:pPr>
      <w:bookmarkStart w:id="42" w:name="_Toc83134817"/>
      <w:r w:rsidRPr="00A316DB">
        <w:t xml:space="preserve">Account </w:t>
      </w:r>
      <w:r w:rsidRPr="00BF1D70">
        <w:t>Management</w:t>
      </w:r>
      <w:bookmarkEnd w:id="42"/>
    </w:p>
    <w:p w:rsidR="009462AE" w:rsidRPr="009462AE" w:rsidRDefault="009462AE" w:rsidP="005F186B">
      <w:pPr>
        <w:spacing w:after="0"/>
      </w:pPr>
    </w:p>
    <w:p w:rsidR="009462AE" w:rsidRPr="009462AE" w:rsidRDefault="000D2D07" w:rsidP="005F186B">
      <w:pPr>
        <w:pStyle w:val="ListParagraph"/>
        <w:numPr>
          <w:ilvl w:val="1"/>
          <w:numId w:val="2"/>
        </w:numPr>
        <w:spacing w:after="0" w:line="240" w:lineRule="auto"/>
        <w:rPr>
          <w:rFonts w:cs="Arial"/>
          <w:szCs w:val="24"/>
        </w:rPr>
      </w:pPr>
      <w:r w:rsidRPr="00597F09">
        <w:t xml:space="preserve">The </w:t>
      </w:r>
      <w:r w:rsidR="009946C1" w:rsidRPr="009462AE">
        <w:rPr>
          <w:i/>
        </w:rPr>
        <w:t>Supplier Alliance Member</w:t>
      </w:r>
      <w:r w:rsidR="009462AE">
        <w:t xml:space="preserve"> r</w:t>
      </w:r>
      <w:r w:rsidRPr="00597F09">
        <w:t>epresentative shall have a minimum of ten years’ relevant industry experience.</w:t>
      </w:r>
    </w:p>
    <w:p w:rsidR="009462AE" w:rsidRPr="009462AE" w:rsidRDefault="009462AE" w:rsidP="009462AE">
      <w:pPr>
        <w:pStyle w:val="ListParagraph"/>
        <w:spacing w:after="0" w:line="240" w:lineRule="auto"/>
        <w:ind w:left="576"/>
        <w:rPr>
          <w:rFonts w:cs="Arial"/>
          <w:szCs w:val="24"/>
        </w:rPr>
      </w:pPr>
    </w:p>
    <w:p w:rsidR="009462AE" w:rsidRDefault="000D2D07" w:rsidP="00AF18B2">
      <w:pPr>
        <w:pStyle w:val="ListParagraph"/>
        <w:numPr>
          <w:ilvl w:val="1"/>
          <w:numId w:val="2"/>
        </w:numPr>
        <w:spacing w:after="0" w:line="240" w:lineRule="auto"/>
        <w:rPr>
          <w:rFonts w:cs="Arial"/>
          <w:szCs w:val="24"/>
        </w:rPr>
      </w:pPr>
      <w:r w:rsidRPr="009462AE">
        <w:rPr>
          <w:rFonts w:cs="Arial"/>
          <w:szCs w:val="24"/>
        </w:rPr>
        <w:t xml:space="preserve">The </w:t>
      </w:r>
      <w:r w:rsidR="009946C1" w:rsidRPr="009462AE">
        <w:rPr>
          <w:rFonts w:cs="Arial"/>
          <w:i/>
          <w:szCs w:val="24"/>
        </w:rPr>
        <w:t>Supplier Alliance Member</w:t>
      </w:r>
      <w:r w:rsidRPr="009462AE">
        <w:rPr>
          <w:rFonts w:cs="Arial"/>
          <w:szCs w:val="24"/>
        </w:rPr>
        <w:t xml:space="preserve"> shall also provide a </w:t>
      </w:r>
      <w:r w:rsidRPr="00B40531">
        <w:rPr>
          <w:rFonts w:cs="Arial"/>
          <w:szCs w:val="24"/>
        </w:rPr>
        <w:t>deputy</w:t>
      </w:r>
      <w:r w:rsidRPr="009462AE">
        <w:rPr>
          <w:rFonts w:cs="Arial"/>
          <w:szCs w:val="24"/>
        </w:rPr>
        <w:t xml:space="preserve"> </w:t>
      </w:r>
      <w:r w:rsidR="009946C1" w:rsidRPr="009462AE">
        <w:rPr>
          <w:rFonts w:cs="Arial"/>
          <w:i/>
          <w:szCs w:val="24"/>
        </w:rPr>
        <w:t>Supplier Alliance Member</w:t>
      </w:r>
      <w:r w:rsidR="009462AE">
        <w:rPr>
          <w:rFonts w:cs="Arial"/>
          <w:szCs w:val="24"/>
        </w:rPr>
        <w:t xml:space="preserve"> r</w:t>
      </w:r>
      <w:r w:rsidRPr="009462AE">
        <w:rPr>
          <w:rFonts w:cs="Arial"/>
          <w:szCs w:val="24"/>
        </w:rPr>
        <w:t>epresentative with a minimum of five years’ relevant industry experience, and shall ensure that continuity is maintained during any periods of absence.</w:t>
      </w:r>
    </w:p>
    <w:p w:rsidR="009462AE" w:rsidRPr="009462AE" w:rsidRDefault="009462AE" w:rsidP="009462AE">
      <w:pPr>
        <w:pStyle w:val="ListParagraph"/>
        <w:rPr>
          <w:rFonts w:cs="Arial"/>
          <w:szCs w:val="24"/>
        </w:rPr>
      </w:pPr>
    </w:p>
    <w:p w:rsidR="00597F09" w:rsidRPr="009462AE" w:rsidRDefault="000D2D07" w:rsidP="00AF18B2">
      <w:pPr>
        <w:pStyle w:val="ListParagraph"/>
        <w:numPr>
          <w:ilvl w:val="1"/>
          <w:numId w:val="2"/>
        </w:numPr>
        <w:spacing w:after="0" w:line="240" w:lineRule="auto"/>
        <w:rPr>
          <w:rFonts w:cs="Arial"/>
          <w:szCs w:val="24"/>
        </w:rPr>
      </w:pPr>
      <w:r w:rsidRPr="009462AE">
        <w:rPr>
          <w:rFonts w:cs="Arial"/>
          <w:szCs w:val="24"/>
        </w:rPr>
        <w:t xml:space="preserve">The </w:t>
      </w:r>
      <w:r w:rsidR="009946C1" w:rsidRPr="009462AE">
        <w:rPr>
          <w:rFonts w:cs="Arial"/>
          <w:i/>
          <w:szCs w:val="24"/>
        </w:rPr>
        <w:t>Supplier Alliance Member</w:t>
      </w:r>
      <w:r w:rsidR="009462AE">
        <w:rPr>
          <w:rFonts w:cs="Arial"/>
          <w:szCs w:val="24"/>
        </w:rPr>
        <w:t xml:space="preserve"> r</w:t>
      </w:r>
      <w:r w:rsidRPr="009462AE">
        <w:rPr>
          <w:rFonts w:cs="Arial"/>
          <w:szCs w:val="24"/>
        </w:rPr>
        <w:t xml:space="preserve">epresentative shall promote, deliver and communicate transparency of pricing and savings, and shall provide the </w:t>
      </w:r>
      <w:r w:rsidR="002B710A" w:rsidRPr="009462AE">
        <w:rPr>
          <w:rFonts w:cs="Arial"/>
          <w:i/>
          <w:szCs w:val="24"/>
        </w:rPr>
        <w:t>Client</w:t>
      </w:r>
      <w:r w:rsidRPr="009462AE">
        <w:rPr>
          <w:rFonts w:cs="Arial"/>
          <w:szCs w:val="24"/>
        </w:rPr>
        <w:t xml:space="preserve"> with the following, as a minimum:</w:t>
      </w:r>
    </w:p>
    <w:p w:rsidR="00597F09" w:rsidRDefault="000D2D07" w:rsidP="00AF18B2">
      <w:pPr>
        <w:pStyle w:val="ListParagraph"/>
        <w:numPr>
          <w:ilvl w:val="2"/>
          <w:numId w:val="2"/>
        </w:numPr>
        <w:spacing w:after="0" w:line="240" w:lineRule="auto"/>
        <w:rPr>
          <w:rFonts w:cs="Arial"/>
          <w:szCs w:val="24"/>
        </w:rPr>
      </w:pPr>
      <w:r w:rsidRPr="00597F09">
        <w:rPr>
          <w:rFonts w:cs="Arial"/>
          <w:szCs w:val="24"/>
        </w:rPr>
        <w:t xml:space="preserve">An agreed summarised Continuous Improvement Plan, to be submitted twelve (12) months after the </w:t>
      </w:r>
      <w:r w:rsidR="00BC0CA2" w:rsidRPr="00597F09">
        <w:rPr>
          <w:rFonts w:cs="Arial"/>
          <w:szCs w:val="24"/>
        </w:rPr>
        <w:t>CWAS2/P23 FAC</w:t>
      </w:r>
      <w:r w:rsidRPr="00597F09">
        <w:rPr>
          <w:rFonts w:cs="Arial"/>
          <w:szCs w:val="24"/>
        </w:rPr>
        <w:t xml:space="preserve"> Commencement Date, with quarterly communication of progress on actions. The entire Continuous Improvement Plan shall be updated annually for the duration of the </w:t>
      </w:r>
      <w:r w:rsidR="00BC0CA2" w:rsidRPr="00597F09">
        <w:rPr>
          <w:rFonts w:cs="Arial"/>
          <w:szCs w:val="24"/>
        </w:rPr>
        <w:t>CWAS2/P23 FAC</w:t>
      </w:r>
      <w:r w:rsidRPr="00597F09">
        <w:rPr>
          <w:rFonts w:cs="Arial"/>
          <w:szCs w:val="24"/>
        </w:rPr>
        <w:t>;</w:t>
      </w:r>
    </w:p>
    <w:p w:rsidR="00597F09" w:rsidRDefault="000D2D07" w:rsidP="00AF18B2">
      <w:pPr>
        <w:pStyle w:val="ListParagraph"/>
        <w:numPr>
          <w:ilvl w:val="2"/>
          <w:numId w:val="2"/>
        </w:numPr>
        <w:spacing w:after="0" w:line="240" w:lineRule="auto"/>
        <w:rPr>
          <w:rFonts w:cs="Arial"/>
          <w:szCs w:val="24"/>
        </w:rPr>
      </w:pPr>
      <w:r w:rsidRPr="00597F09">
        <w:rPr>
          <w:rFonts w:cs="Arial"/>
          <w:szCs w:val="24"/>
        </w:rPr>
        <w:t>A quarterly written communication, which includes details of changes, improvements, risks, issues, complaints, concerns and identified future opportunities in relation to delivery of the works and services; and</w:t>
      </w:r>
    </w:p>
    <w:p w:rsidR="00597F09" w:rsidRDefault="000D2D07" w:rsidP="00AF18B2">
      <w:pPr>
        <w:pStyle w:val="ListParagraph"/>
        <w:numPr>
          <w:ilvl w:val="2"/>
          <w:numId w:val="2"/>
        </w:numPr>
        <w:spacing w:after="0" w:line="240" w:lineRule="auto"/>
        <w:rPr>
          <w:rFonts w:cs="Arial"/>
          <w:szCs w:val="24"/>
        </w:rPr>
      </w:pPr>
      <w:r w:rsidRPr="00597F09">
        <w:rPr>
          <w:rFonts w:cs="Arial"/>
          <w:szCs w:val="24"/>
        </w:rPr>
        <w:lastRenderedPageBreak/>
        <w:t xml:space="preserve">A bi-annual report, to an agreed format, on the innovative proposals by the </w:t>
      </w:r>
      <w:r w:rsidR="009946C1" w:rsidRPr="009946C1">
        <w:rPr>
          <w:rFonts w:cs="Arial"/>
          <w:i/>
          <w:szCs w:val="24"/>
        </w:rPr>
        <w:t>Supplier Alliance Member</w:t>
      </w:r>
      <w:r w:rsidRPr="00597F09">
        <w:rPr>
          <w:rFonts w:cs="Arial"/>
          <w:szCs w:val="24"/>
        </w:rPr>
        <w:t>, alongside expected benefits focusing on carbon reduction and whole life cost improvements. The innovations do not need to have been accepted.</w:t>
      </w:r>
    </w:p>
    <w:p w:rsidR="00597F09" w:rsidRDefault="00597F09" w:rsidP="00597F09">
      <w:pPr>
        <w:pStyle w:val="ListParagraph"/>
        <w:spacing w:after="0" w:line="240" w:lineRule="auto"/>
        <w:rPr>
          <w:rFonts w:cs="Arial"/>
          <w:szCs w:val="24"/>
        </w:rPr>
      </w:pPr>
    </w:p>
    <w:p w:rsidR="00597F09" w:rsidRDefault="000D2D07" w:rsidP="00AF18B2">
      <w:pPr>
        <w:pStyle w:val="ListParagraph"/>
        <w:numPr>
          <w:ilvl w:val="1"/>
          <w:numId w:val="2"/>
        </w:numPr>
        <w:spacing w:after="0" w:line="240" w:lineRule="auto"/>
        <w:rPr>
          <w:rFonts w:cs="Arial"/>
          <w:szCs w:val="24"/>
        </w:rPr>
      </w:pPr>
      <w:r w:rsidRPr="00597F09">
        <w:rPr>
          <w:rFonts w:cs="Arial"/>
          <w:szCs w:val="24"/>
        </w:rPr>
        <w:t xml:space="preserve">The </w:t>
      </w:r>
      <w:r w:rsidR="009946C1" w:rsidRPr="009946C1">
        <w:rPr>
          <w:rFonts w:cs="Arial"/>
          <w:i/>
          <w:szCs w:val="24"/>
        </w:rPr>
        <w:t>Supplier Alliance Member</w:t>
      </w:r>
      <w:r w:rsidRPr="00597F09">
        <w:rPr>
          <w:rFonts w:cs="Arial"/>
          <w:szCs w:val="24"/>
        </w:rPr>
        <w:t xml:space="preserve"> Representative shall attend </w:t>
      </w:r>
      <w:r w:rsidR="009946C1" w:rsidRPr="009946C1">
        <w:rPr>
          <w:rFonts w:cs="Arial"/>
          <w:i/>
          <w:szCs w:val="24"/>
        </w:rPr>
        <w:t>Supplier Alliance Member</w:t>
      </w:r>
      <w:r w:rsidR="000D5B4F">
        <w:rPr>
          <w:rFonts w:cs="Arial"/>
          <w:szCs w:val="24"/>
        </w:rPr>
        <w:t xml:space="preserve"> review m</w:t>
      </w:r>
      <w:r w:rsidRPr="00597F09">
        <w:rPr>
          <w:rFonts w:cs="Arial"/>
          <w:szCs w:val="24"/>
        </w:rPr>
        <w:t xml:space="preserve">eetings with the </w:t>
      </w:r>
      <w:r w:rsidR="002B710A" w:rsidRPr="002B710A">
        <w:rPr>
          <w:rFonts w:cs="Arial"/>
          <w:i/>
          <w:szCs w:val="24"/>
        </w:rPr>
        <w:t>Client</w:t>
      </w:r>
      <w:r w:rsidRPr="00597F09">
        <w:rPr>
          <w:rFonts w:cs="Arial"/>
          <w:szCs w:val="24"/>
        </w:rPr>
        <w:t>, in accordance with the requirements of Schedule 7.</w:t>
      </w:r>
    </w:p>
    <w:p w:rsidR="00597F09" w:rsidRDefault="00597F09" w:rsidP="00597F09">
      <w:pPr>
        <w:pStyle w:val="ListParagraph"/>
        <w:spacing w:after="0" w:line="240" w:lineRule="auto"/>
        <w:ind w:left="576"/>
        <w:rPr>
          <w:rFonts w:cs="Arial"/>
          <w:szCs w:val="24"/>
        </w:rPr>
      </w:pPr>
    </w:p>
    <w:p w:rsidR="00597F09" w:rsidRDefault="000D2D07" w:rsidP="00AF18B2">
      <w:pPr>
        <w:pStyle w:val="ListParagraph"/>
        <w:numPr>
          <w:ilvl w:val="1"/>
          <w:numId w:val="2"/>
        </w:numPr>
        <w:spacing w:after="0" w:line="240" w:lineRule="auto"/>
        <w:rPr>
          <w:rFonts w:cs="Arial"/>
          <w:szCs w:val="24"/>
        </w:rPr>
      </w:pPr>
      <w:r w:rsidRPr="00597F09">
        <w:rPr>
          <w:rFonts w:cs="Arial"/>
          <w:szCs w:val="24"/>
        </w:rPr>
        <w:t xml:space="preserve">The </w:t>
      </w:r>
      <w:r w:rsidR="009946C1" w:rsidRPr="009946C1">
        <w:rPr>
          <w:rFonts w:cs="Arial"/>
          <w:i/>
          <w:szCs w:val="24"/>
        </w:rPr>
        <w:t>Supplier Alliance Member</w:t>
      </w:r>
      <w:r w:rsidRPr="00597F09">
        <w:rPr>
          <w:rFonts w:cs="Arial"/>
          <w:szCs w:val="24"/>
        </w:rPr>
        <w:t xml:space="preserve"> shall provide each </w:t>
      </w:r>
      <w:r w:rsidR="009946C1" w:rsidRPr="009946C1">
        <w:rPr>
          <w:rFonts w:cs="Arial"/>
          <w:i/>
          <w:szCs w:val="24"/>
        </w:rPr>
        <w:t xml:space="preserve">Additional </w:t>
      </w:r>
      <w:r w:rsidR="00D90FD6" w:rsidRPr="00D90FD6">
        <w:rPr>
          <w:rFonts w:cs="Arial"/>
          <w:i/>
          <w:szCs w:val="24"/>
        </w:rPr>
        <w:t>Client</w:t>
      </w:r>
      <w:r w:rsidR="000D5B4F">
        <w:rPr>
          <w:rFonts w:cs="Arial"/>
          <w:i/>
          <w:szCs w:val="24"/>
        </w:rPr>
        <w:t xml:space="preserve"> </w:t>
      </w:r>
      <w:r w:rsidRPr="00597F09">
        <w:rPr>
          <w:rFonts w:cs="Arial"/>
          <w:szCs w:val="24"/>
        </w:rPr>
        <w:t xml:space="preserve">with a named Customer Relationship Manager, with relevant industry experience, to be agreed at the </w:t>
      </w:r>
      <w:r w:rsidR="00D60013" w:rsidRPr="00D60013">
        <w:rPr>
          <w:rFonts w:cs="Arial"/>
          <w:i/>
          <w:szCs w:val="24"/>
        </w:rPr>
        <w:t>Project Contract</w:t>
      </w:r>
      <w:r w:rsidRPr="00597F09">
        <w:rPr>
          <w:rFonts w:cs="Arial"/>
          <w:szCs w:val="24"/>
        </w:rPr>
        <w:t xml:space="preserve"> stage. The level of account management provided by the </w:t>
      </w:r>
      <w:r w:rsidR="009946C1" w:rsidRPr="009946C1">
        <w:rPr>
          <w:rFonts w:cs="Arial"/>
          <w:i/>
          <w:szCs w:val="24"/>
        </w:rPr>
        <w:t>Supplier Alliance Member</w:t>
      </w:r>
      <w:r w:rsidRPr="00597F09">
        <w:rPr>
          <w:rFonts w:cs="Arial"/>
          <w:szCs w:val="24"/>
        </w:rPr>
        <w:t xml:space="preserve"> shall be proportionate to the size and requirements of each </w:t>
      </w:r>
      <w:r w:rsidRPr="00556988">
        <w:rPr>
          <w:rFonts w:cs="Arial"/>
          <w:i/>
          <w:szCs w:val="24"/>
        </w:rPr>
        <w:t xml:space="preserve">Additional </w:t>
      </w:r>
      <w:r w:rsidR="002B710A" w:rsidRPr="002B710A">
        <w:rPr>
          <w:rFonts w:cs="Arial"/>
          <w:i/>
          <w:szCs w:val="24"/>
        </w:rPr>
        <w:t>Client</w:t>
      </w:r>
      <w:r w:rsidRPr="00597F09">
        <w:rPr>
          <w:rFonts w:cs="Arial"/>
          <w:szCs w:val="24"/>
        </w:rPr>
        <w:t xml:space="preserve">. </w:t>
      </w:r>
    </w:p>
    <w:p w:rsidR="00597F09" w:rsidRPr="00597F09" w:rsidRDefault="00597F09" w:rsidP="00597F09">
      <w:pPr>
        <w:pStyle w:val="ListParagraph"/>
        <w:rPr>
          <w:rFonts w:cs="Arial"/>
          <w:szCs w:val="24"/>
        </w:rPr>
      </w:pPr>
    </w:p>
    <w:p w:rsidR="00597F09" w:rsidRDefault="000D2D07" w:rsidP="00AF18B2">
      <w:pPr>
        <w:pStyle w:val="ListParagraph"/>
        <w:numPr>
          <w:ilvl w:val="1"/>
          <w:numId w:val="2"/>
        </w:numPr>
        <w:spacing w:after="0" w:line="240" w:lineRule="auto"/>
        <w:rPr>
          <w:rFonts w:cs="Arial"/>
          <w:szCs w:val="24"/>
        </w:rPr>
      </w:pPr>
      <w:r w:rsidRPr="00597F09">
        <w:rPr>
          <w:rFonts w:cs="Arial"/>
          <w:szCs w:val="24"/>
        </w:rPr>
        <w:t xml:space="preserve">The Customer Relationship Manager shall hold quarterly or bi- annual operational service review meetings with the </w:t>
      </w:r>
      <w:r w:rsidRPr="00CF29BC">
        <w:rPr>
          <w:rFonts w:cs="Arial"/>
          <w:i/>
          <w:szCs w:val="24"/>
        </w:rPr>
        <w:t xml:space="preserve">Additional </w:t>
      </w:r>
      <w:r w:rsidR="002B710A" w:rsidRPr="002B710A">
        <w:rPr>
          <w:rFonts w:cs="Arial"/>
          <w:i/>
          <w:szCs w:val="24"/>
        </w:rPr>
        <w:t>Client</w:t>
      </w:r>
      <w:r w:rsidRPr="00597F09">
        <w:rPr>
          <w:rFonts w:cs="Arial"/>
          <w:szCs w:val="24"/>
        </w:rPr>
        <w:t xml:space="preserve">, </w:t>
      </w:r>
      <w:r w:rsidR="000D5B4F">
        <w:rPr>
          <w:rFonts w:cs="Arial"/>
          <w:szCs w:val="24"/>
        </w:rPr>
        <w:t xml:space="preserve">unless otherwise </w:t>
      </w:r>
      <w:r w:rsidRPr="00597F09">
        <w:rPr>
          <w:rFonts w:cs="Arial"/>
          <w:szCs w:val="24"/>
        </w:rPr>
        <w:t xml:space="preserve">agreed within the </w:t>
      </w:r>
      <w:r w:rsidR="00D60013" w:rsidRPr="00D60013">
        <w:rPr>
          <w:rFonts w:cs="Arial"/>
          <w:i/>
          <w:szCs w:val="24"/>
        </w:rPr>
        <w:t>Project Contract</w:t>
      </w:r>
      <w:r w:rsidRPr="00597F09">
        <w:rPr>
          <w:rFonts w:cs="Arial"/>
          <w:szCs w:val="24"/>
        </w:rPr>
        <w:t>.</w:t>
      </w:r>
    </w:p>
    <w:p w:rsidR="00597F09" w:rsidRPr="00597F09" w:rsidRDefault="00597F09" w:rsidP="00597F09">
      <w:pPr>
        <w:pStyle w:val="ListParagraph"/>
        <w:rPr>
          <w:rFonts w:cs="Arial"/>
          <w:szCs w:val="24"/>
        </w:rPr>
      </w:pPr>
    </w:p>
    <w:p w:rsidR="000D2D07" w:rsidRDefault="000D2D07" w:rsidP="00AF18B2">
      <w:pPr>
        <w:pStyle w:val="ListParagraph"/>
        <w:numPr>
          <w:ilvl w:val="1"/>
          <w:numId w:val="2"/>
        </w:numPr>
        <w:spacing w:after="0" w:line="240" w:lineRule="auto"/>
        <w:rPr>
          <w:rFonts w:cs="Arial"/>
          <w:szCs w:val="24"/>
        </w:rPr>
      </w:pPr>
      <w:r w:rsidRPr="00597F09">
        <w:rPr>
          <w:rFonts w:cs="Arial"/>
          <w:szCs w:val="24"/>
        </w:rPr>
        <w:t xml:space="preserve">The </w:t>
      </w:r>
      <w:r w:rsidR="009946C1" w:rsidRPr="009946C1">
        <w:rPr>
          <w:rFonts w:cs="Arial"/>
          <w:i/>
          <w:szCs w:val="24"/>
        </w:rPr>
        <w:t>Supplier Alliance Member</w:t>
      </w:r>
      <w:r w:rsidRPr="00597F09">
        <w:rPr>
          <w:rFonts w:cs="Arial"/>
          <w:szCs w:val="24"/>
        </w:rPr>
        <w:t xml:space="preserve"> shall keep records, provide audit access and provide open book data as detailed in Schedule 7 Clause 12 (Records, Audit Access and Open Book Data) of the FAC, and shall provide transparency reports in accordance with the requirements of Schedule 7: Transparency Reports.</w:t>
      </w:r>
    </w:p>
    <w:p w:rsidR="00597F09" w:rsidRPr="00597F09" w:rsidRDefault="00597F09" w:rsidP="00597F09">
      <w:pPr>
        <w:spacing w:after="0" w:line="240" w:lineRule="auto"/>
        <w:rPr>
          <w:rFonts w:cs="Arial"/>
          <w:szCs w:val="24"/>
        </w:rPr>
      </w:pPr>
    </w:p>
    <w:p w:rsidR="000D2D07" w:rsidRDefault="000D2D07" w:rsidP="00AF18B2">
      <w:pPr>
        <w:pStyle w:val="Heading1"/>
        <w:numPr>
          <w:ilvl w:val="0"/>
          <w:numId w:val="2"/>
        </w:numPr>
        <w:spacing w:before="0" w:line="240" w:lineRule="auto"/>
      </w:pPr>
      <w:bookmarkStart w:id="43" w:name="_Toc83134818"/>
      <w:r w:rsidRPr="00A316DB">
        <w:t>Complaints Procedure</w:t>
      </w:r>
      <w:bookmarkEnd w:id="43"/>
    </w:p>
    <w:p w:rsidR="00597F09" w:rsidRPr="00597F09" w:rsidRDefault="00597F09" w:rsidP="005F186B">
      <w:pPr>
        <w:spacing w:after="0"/>
      </w:pPr>
    </w:p>
    <w:p w:rsidR="00597F09" w:rsidRDefault="000D2D07" w:rsidP="005F186B">
      <w:pPr>
        <w:pStyle w:val="ListParagraph"/>
        <w:numPr>
          <w:ilvl w:val="1"/>
          <w:numId w:val="2"/>
        </w:numPr>
        <w:spacing w:after="0" w:line="240" w:lineRule="auto"/>
        <w:rPr>
          <w:rFonts w:cs="Arial"/>
          <w:szCs w:val="24"/>
        </w:rPr>
      </w:pPr>
      <w:r w:rsidRPr="00597F09">
        <w:rPr>
          <w:rFonts w:cs="Arial"/>
          <w:szCs w:val="24"/>
        </w:rPr>
        <w:t xml:space="preserve">The </w:t>
      </w:r>
      <w:r w:rsidR="009946C1" w:rsidRPr="009946C1">
        <w:rPr>
          <w:rFonts w:cs="Arial"/>
          <w:i/>
          <w:szCs w:val="24"/>
        </w:rPr>
        <w:t>Supplier Alliance Member</w:t>
      </w:r>
      <w:r w:rsidRPr="00597F09">
        <w:rPr>
          <w:rFonts w:cs="Arial"/>
          <w:szCs w:val="24"/>
        </w:rPr>
        <w:t xml:space="preserve"> shall have a robust and auditable complaints procedure for logging, investigating, managing, escalating and resolving complaints initiated by the </w:t>
      </w:r>
      <w:r w:rsidR="002B710A" w:rsidRPr="002B710A">
        <w:rPr>
          <w:rFonts w:cs="Arial"/>
          <w:i/>
          <w:szCs w:val="24"/>
        </w:rPr>
        <w:t>Client</w:t>
      </w:r>
      <w:r w:rsidRPr="00597F09">
        <w:rPr>
          <w:rFonts w:cs="Arial"/>
          <w:szCs w:val="24"/>
        </w:rPr>
        <w:t xml:space="preserve"> and</w:t>
      </w:r>
      <w:r w:rsidR="000D5B4F">
        <w:rPr>
          <w:rFonts w:cs="Arial"/>
          <w:szCs w:val="24"/>
        </w:rPr>
        <w:t>/or</w:t>
      </w:r>
      <w:r w:rsidRPr="00597F09">
        <w:rPr>
          <w:rFonts w:cs="Arial"/>
          <w:szCs w:val="24"/>
        </w:rPr>
        <w:t xml:space="preserve"> </w:t>
      </w:r>
      <w:r w:rsidRPr="00556988">
        <w:rPr>
          <w:rFonts w:cs="Arial"/>
          <w:i/>
          <w:szCs w:val="24"/>
        </w:rPr>
        <w:t xml:space="preserve">Additional </w:t>
      </w:r>
      <w:r w:rsidR="002B710A" w:rsidRPr="002B710A">
        <w:rPr>
          <w:rFonts w:cs="Arial"/>
          <w:i/>
          <w:szCs w:val="24"/>
        </w:rPr>
        <w:t>Client</w:t>
      </w:r>
      <w:r w:rsidRPr="00597F09">
        <w:rPr>
          <w:rFonts w:cs="Arial"/>
          <w:szCs w:val="24"/>
        </w:rPr>
        <w:t>s.</w:t>
      </w:r>
    </w:p>
    <w:p w:rsidR="00597F09" w:rsidRDefault="00597F09" w:rsidP="00597F09">
      <w:pPr>
        <w:pStyle w:val="ListParagraph"/>
        <w:spacing w:after="0" w:line="240" w:lineRule="auto"/>
        <w:ind w:left="576"/>
        <w:rPr>
          <w:rFonts w:cs="Arial"/>
          <w:szCs w:val="24"/>
        </w:rPr>
      </w:pPr>
    </w:p>
    <w:p w:rsidR="00597F09" w:rsidRDefault="000D2D07" w:rsidP="00AF18B2">
      <w:pPr>
        <w:pStyle w:val="ListParagraph"/>
        <w:numPr>
          <w:ilvl w:val="1"/>
          <w:numId w:val="2"/>
        </w:numPr>
        <w:spacing w:after="0" w:line="240" w:lineRule="auto"/>
        <w:rPr>
          <w:rFonts w:cs="Arial"/>
          <w:szCs w:val="24"/>
        </w:rPr>
      </w:pPr>
      <w:r w:rsidRPr="00597F09">
        <w:rPr>
          <w:rFonts w:cs="Arial"/>
          <w:szCs w:val="24"/>
        </w:rPr>
        <w:t>The complaints procedure shall comply with the following:</w:t>
      </w:r>
    </w:p>
    <w:p w:rsidR="006F2497" w:rsidRPr="006F2497" w:rsidRDefault="006F2497" w:rsidP="006F2497">
      <w:pPr>
        <w:pStyle w:val="ListParagraph"/>
        <w:rPr>
          <w:rFonts w:cs="Arial"/>
          <w:szCs w:val="24"/>
        </w:rPr>
      </w:pPr>
    </w:p>
    <w:p w:rsidR="00597F09" w:rsidRDefault="000D2D07" w:rsidP="00AF18B2">
      <w:pPr>
        <w:pStyle w:val="ListParagraph"/>
        <w:numPr>
          <w:ilvl w:val="2"/>
          <w:numId w:val="2"/>
        </w:numPr>
        <w:spacing w:after="0" w:line="240" w:lineRule="auto"/>
        <w:rPr>
          <w:rFonts w:cs="Arial"/>
          <w:szCs w:val="24"/>
        </w:rPr>
      </w:pPr>
      <w:r w:rsidRPr="00597F09">
        <w:rPr>
          <w:rFonts w:cs="Arial"/>
          <w:szCs w:val="24"/>
        </w:rPr>
        <w:t>All complaints shall be logged and acknowledged in writing within twenty-four</w:t>
      </w:r>
      <w:r w:rsidR="00BF1D70" w:rsidRPr="00597F09">
        <w:rPr>
          <w:rFonts w:cs="Arial"/>
          <w:szCs w:val="24"/>
        </w:rPr>
        <w:t xml:space="preserve"> </w:t>
      </w:r>
      <w:r w:rsidRPr="00597F09">
        <w:rPr>
          <w:rFonts w:cs="Arial"/>
          <w:szCs w:val="24"/>
        </w:rPr>
        <w:t>(</w:t>
      </w:r>
      <w:r w:rsidR="00BF1D70" w:rsidRPr="00597F09">
        <w:rPr>
          <w:rFonts w:cs="Arial"/>
          <w:szCs w:val="24"/>
        </w:rPr>
        <w:tab/>
      </w:r>
      <w:r w:rsidRPr="00597F09">
        <w:rPr>
          <w:rFonts w:cs="Arial"/>
          <w:szCs w:val="24"/>
        </w:rPr>
        <w:t>24) hours of receipt;</w:t>
      </w:r>
    </w:p>
    <w:p w:rsidR="00597F09" w:rsidRDefault="000D2D07" w:rsidP="00AF18B2">
      <w:pPr>
        <w:pStyle w:val="ListParagraph"/>
        <w:numPr>
          <w:ilvl w:val="2"/>
          <w:numId w:val="2"/>
        </w:numPr>
        <w:spacing w:after="0" w:line="240" w:lineRule="auto"/>
        <w:rPr>
          <w:rFonts w:cs="Arial"/>
          <w:szCs w:val="24"/>
        </w:rPr>
      </w:pPr>
      <w:r w:rsidRPr="00597F09">
        <w:rPr>
          <w:rFonts w:cs="Arial"/>
          <w:szCs w:val="24"/>
        </w:rPr>
        <w:t xml:space="preserve">All complaints shall be resolved within ten (10) working days of the original complaint being made, unless otherwise agreed with the </w:t>
      </w:r>
      <w:r w:rsidRPr="00556988">
        <w:rPr>
          <w:rFonts w:cs="Arial"/>
          <w:i/>
          <w:szCs w:val="24"/>
        </w:rPr>
        <w:t xml:space="preserve">Additional </w:t>
      </w:r>
      <w:r w:rsidR="002B710A" w:rsidRPr="002B710A">
        <w:rPr>
          <w:rFonts w:cs="Arial"/>
          <w:i/>
          <w:szCs w:val="24"/>
        </w:rPr>
        <w:t>Client</w:t>
      </w:r>
      <w:r w:rsidRPr="00597F09">
        <w:rPr>
          <w:rFonts w:cs="Arial"/>
          <w:szCs w:val="24"/>
        </w:rPr>
        <w:t>;</w:t>
      </w:r>
    </w:p>
    <w:p w:rsidR="00597F09" w:rsidRDefault="000D2D07" w:rsidP="00AF18B2">
      <w:pPr>
        <w:pStyle w:val="ListParagraph"/>
        <w:numPr>
          <w:ilvl w:val="2"/>
          <w:numId w:val="2"/>
        </w:numPr>
        <w:spacing w:after="0" w:line="240" w:lineRule="auto"/>
        <w:rPr>
          <w:rFonts w:cs="Arial"/>
          <w:szCs w:val="24"/>
        </w:rPr>
      </w:pPr>
      <w:r w:rsidRPr="00597F09">
        <w:rPr>
          <w:rFonts w:cs="Arial"/>
          <w:szCs w:val="24"/>
        </w:rPr>
        <w:t>All complaints shall be recorded, together with the actions and timescales taken to resolve the complaint; and</w:t>
      </w:r>
    </w:p>
    <w:p w:rsidR="00597F09" w:rsidRDefault="000D2D07" w:rsidP="00AF18B2">
      <w:pPr>
        <w:pStyle w:val="ListParagraph"/>
        <w:numPr>
          <w:ilvl w:val="2"/>
          <w:numId w:val="2"/>
        </w:numPr>
        <w:spacing w:after="0" w:line="240" w:lineRule="auto"/>
        <w:rPr>
          <w:rFonts w:cs="Arial"/>
          <w:szCs w:val="24"/>
        </w:rPr>
      </w:pPr>
      <w:r w:rsidRPr="00597F09">
        <w:rPr>
          <w:rFonts w:cs="Arial"/>
          <w:szCs w:val="24"/>
        </w:rPr>
        <w:t xml:space="preserve">The </w:t>
      </w:r>
      <w:r w:rsidR="009946C1" w:rsidRPr="009946C1">
        <w:rPr>
          <w:rFonts w:cs="Arial"/>
          <w:i/>
          <w:szCs w:val="24"/>
        </w:rPr>
        <w:t>Supplier Alliance Member</w:t>
      </w:r>
      <w:r w:rsidRPr="00597F09">
        <w:rPr>
          <w:rFonts w:cs="Arial"/>
          <w:szCs w:val="24"/>
        </w:rPr>
        <w:t xml:space="preserve"> shall analyse and identify any pattern of complaints and bring these to the attention of the </w:t>
      </w:r>
      <w:r w:rsidR="002B710A" w:rsidRPr="002B710A">
        <w:rPr>
          <w:rFonts w:cs="Arial"/>
          <w:i/>
          <w:szCs w:val="24"/>
        </w:rPr>
        <w:t>Client</w:t>
      </w:r>
      <w:r w:rsidRPr="00597F09">
        <w:rPr>
          <w:rFonts w:cs="Arial"/>
          <w:szCs w:val="24"/>
        </w:rPr>
        <w:t xml:space="preserve"> during </w:t>
      </w:r>
      <w:r w:rsidR="009946C1" w:rsidRPr="009946C1">
        <w:rPr>
          <w:rFonts w:cs="Arial"/>
          <w:i/>
          <w:szCs w:val="24"/>
        </w:rPr>
        <w:t>Supplier Alliance Member</w:t>
      </w:r>
      <w:r w:rsidRPr="00597F09">
        <w:rPr>
          <w:rFonts w:cs="Arial"/>
          <w:szCs w:val="24"/>
        </w:rPr>
        <w:t xml:space="preserve"> Review Meetings, in accordance with </w:t>
      </w:r>
      <w:r w:rsidR="000D5B4F">
        <w:rPr>
          <w:rFonts w:cs="Arial"/>
          <w:szCs w:val="24"/>
        </w:rPr>
        <w:t xml:space="preserve">CWAS2/P23 FAC </w:t>
      </w:r>
      <w:r w:rsidRPr="00597F09">
        <w:rPr>
          <w:rFonts w:cs="Arial"/>
          <w:szCs w:val="24"/>
        </w:rPr>
        <w:t>Schedule 7:  Management.</w:t>
      </w:r>
    </w:p>
    <w:p w:rsidR="00597F09" w:rsidRDefault="00597F09" w:rsidP="00597F09">
      <w:pPr>
        <w:spacing w:after="0" w:line="240" w:lineRule="auto"/>
        <w:rPr>
          <w:rFonts w:cs="Arial"/>
          <w:szCs w:val="24"/>
        </w:rPr>
      </w:pPr>
    </w:p>
    <w:p w:rsidR="00597F09" w:rsidRDefault="000D2D07" w:rsidP="00AF18B2">
      <w:pPr>
        <w:pStyle w:val="ListParagraph"/>
        <w:numPr>
          <w:ilvl w:val="1"/>
          <w:numId w:val="2"/>
        </w:numPr>
        <w:spacing w:after="0" w:line="240" w:lineRule="auto"/>
        <w:rPr>
          <w:rFonts w:cs="Arial"/>
          <w:szCs w:val="24"/>
        </w:rPr>
      </w:pPr>
      <w:r w:rsidRPr="00597F09">
        <w:rPr>
          <w:rFonts w:cs="Arial"/>
          <w:szCs w:val="24"/>
        </w:rPr>
        <w:t xml:space="preserve">The </w:t>
      </w:r>
      <w:r w:rsidR="009946C1" w:rsidRPr="009946C1">
        <w:rPr>
          <w:rFonts w:cs="Arial"/>
          <w:i/>
          <w:szCs w:val="24"/>
        </w:rPr>
        <w:t>Supplier Alliance Member</w:t>
      </w:r>
      <w:r w:rsidRPr="00597F09">
        <w:rPr>
          <w:rFonts w:cs="Arial"/>
          <w:szCs w:val="24"/>
        </w:rPr>
        <w:t xml:space="preserve"> shall have in place an escalation route for any complaints that have not been resolved within the specified timescales, as detailed in Clause 47 </w:t>
      </w:r>
      <w:r w:rsidR="000D5B4F">
        <w:rPr>
          <w:rFonts w:cs="Arial"/>
          <w:szCs w:val="24"/>
        </w:rPr>
        <w:t>CWAS2/P23 FAC</w:t>
      </w:r>
      <w:r w:rsidRPr="00597F09">
        <w:rPr>
          <w:rFonts w:cs="Arial"/>
          <w:szCs w:val="24"/>
        </w:rPr>
        <w:t xml:space="preserve"> Schedule 6 Part 2, paragraph 19 (Complaints handling).</w:t>
      </w:r>
    </w:p>
    <w:p w:rsidR="00597F09" w:rsidRDefault="00597F09" w:rsidP="00597F09">
      <w:pPr>
        <w:pStyle w:val="ListParagraph"/>
        <w:spacing w:after="0" w:line="240" w:lineRule="auto"/>
        <w:ind w:left="576"/>
        <w:rPr>
          <w:rFonts w:cs="Arial"/>
          <w:szCs w:val="24"/>
        </w:rPr>
      </w:pPr>
    </w:p>
    <w:p w:rsidR="00597F09" w:rsidRDefault="000D2D07" w:rsidP="00AF18B2">
      <w:pPr>
        <w:pStyle w:val="ListParagraph"/>
        <w:numPr>
          <w:ilvl w:val="1"/>
          <w:numId w:val="2"/>
        </w:numPr>
        <w:spacing w:after="0" w:line="240" w:lineRule="auto"/>
        <w:rPr>
          <w:rFonts w:cs="Arial"/>
          <w:szCs w:val="24"/>
        </w:rPr>
      </w:pPr>
      <w:r w:rsidRPr="00597F09">
        <w:rPr>
          <w:rFonts w:cs="Arial"/>
          <w:szCs w:val="24"/>
        </w:rPr>
        <w:t xml:space="preserve">The </w:t>
      </w:r>
      <w:r w:rsidR="009946C1" w:rsidRPr="009946C1">
        <w:rPr>
          <w:rFonts w:cs="Arial"/>
          <w:i/>
          <w:szCs w:val="24"/>
        </w:rPr>
        <w:t>Supplier Alliance Member</w:t>
      </w:r>
      <w:r w:rsidRPr="00597F09">
        <w:rPr>
          <w:rFonts w:cs="Arial"/>
          <w:szCs w:val="24"/>
        </w:rPr>
        <w:t xml:space="preserve"> shall provide the </w:t>
      </w:r>
      <w:r w:rsidR="002B710A" w:rsidRPr="00B40531">
        <w:rPr>
          <w:rFonts w:cs="Arial"/>
          <w:i/>
          <w:szCs w:val="24"/>
        </w:rPr>
        <w:t>Client</w:t>
      </w:r>
      <w:r w:rsidRPr="00597F09">
        <w:rPr>
          <w:rFonts w:cs="Arial"/>
          <w:szCs w:val="24"/>
        </w:rPr>
        <w:t xml:space="preserve"> with one consolidated report per quarter for the duration of this </w:t>
      </w:r>
      <w:r w:rsidR="00BC0CA2" w:rsidRPr="00597F09">
        <w:rPr>
          <w:rFonts w:cs="Arial"/>
          <w:szCs w:val="24"/>
        </w:rPr>
        <w:t>CWAS2/P23 FAC</w:t>
      </w:r>
      <w:r w:rsidRPr="00597F09">
        <w:rPr>
          <w:rFonts w:cs="Arial"/>
          <w:szCs w:val="24"/>
        </w:rPr>
        <w:t xml:space="preserve">, including all </w:t>
      </w:r>
      <w:r w:rsidR="00D60013" w:rsidRPr="00D60013">
        <w:rPr>
          <w:rFonts w:cs="Arial"/>
          <w:i/>
          <w:szCs w:val="24"/>
        </w:rPr>
        <w:t xml:space="preserve">Project </w:t>
      </w:r>
      <w:r w:rsidR="00D60013" w:rsidRPr="00D60013">
        <w:rPr>
          <w:rFonts w:cs="Arial"/>
          <w:i/>
          <w:szCs w:val="24"/>
        </w:rPr>
        <w:lastRenderedPageBreak/>
        <w:t>Contract</w:t>
      </w:r>
      <w:r w:rsidRPr="00597F09">
        <w:rPr>
          <w:rFonts w:cs="Arial"/>
          <w:szCs w:val="24"/>
        </w:rPr>
        <w:t>s that run beyond the expiry of the F</w:t>
      </w:r>
      <w:r w:rsidR="000D5B4F">
        <w:rPr>
          <w:rFonts w:cs="Arial"/>
          <w:szCs w:val="24"/>
        </w:rPr>
        <w:t>AC</w:t>
      </w:r>
      <w:r w:rsidRPr="00597F09">
        <w:rPr>
          <w:rFonts w:cs="Arial"/>
          <w:szCs w:val="24"/>
        </w:rPr>
        <w:t xml:space="preserve"> that captures </w:t>
      </w:r>
      <w:r w:rsidR="00BF1D70" w:rsidRPr="00597F09">
        <w:rPr>
          <w:rFonts w:cs="Arial"/>
          <w:szCs w:val="24"/>
        </w:rPr>
        <w:t>all complaints</w:t>
      </w:r>
      <w:r w:rsidRPr="00597F09">
        <w:rPr>
          <w:rFonts w:cs="Arial"/>
          <w:szCs w:val="24"/>
        </w:rPr>
        <w:t>, and any additional complaints processes, including escalation and reporting requirements.</w:t>
      </w:r>
    </w:p>
    <w:p w:rsidR="00597F09" w:rsidRPr="00597F09" w:rsidRDefault="00597F09" w:rsidP="00597F09">
      <w:pPr>
        <w:pStyle w:val="ListParagraph"/>
        <w:rPr>
          <w:rFonts w:cs="Arial"/>
          <w:szCs w:val="24"/>
        </w:rPr>
      </w:pPr>
    </w:p>
    <w:p w:rsidR="00597F09" w:rsidRDefault="00BF1D70" w:rsidP="00AF18B2">
      <w:pPr>
        <w:pStyle w:val="ListParagraph"/>
        <w:numPr>
          <w:ilvl w:val="2"/>
          <w:numId w:val="2"/>
        </w:numPr>
        <w:spacing w:after="0" w:line="240" w:lineRule="auto"/>
        <w:rPr>
          <w:rFonts w:cs="Arial"/>
          <w:szCs w:val="24"/>
        </w:rPr>
      </w:pPr>
      <w:r w:rsidRPr="00597F09">
        <w:rPr>
          <w:rFonts w:cs="Arial"/>
          <w:szCs w:val="24"/>
        </w:rPr>
        <w:t xml:space="preserve">These reports shall include </w:t>
      </w:r>
    </w:p>
    <w:p w:rsidR="00597F09" w:rsidRDefault="000D2D07" w:rsidP="00AF18B2">
      <w:pPr>
        <w:pStyle w:val="ListParagraph"/>
        <w:numPr>
          <w:ilvl w:val="2"/>
          <w:numId w:val="2"/>
        </w:numPr>
        <w:spacing w:after="0" w:line="240" w:lineRule="auto"/>
        <w:rPr>
          <w:rFonts w:cs="Arial"/>
          <w:szCs w:val="24"/>
        </w:rPr>
      </w:pPr>
      <w:r w:rsidRPr="00597F09">
        <w:rPr>
          <w:rFonts w:cs="Arial"/>
          <w:szCs w:val="24"/>
        </w:rPr>
        <w:t xml:space="preserve">the date the complaint was received; </w:t>
      </w:r>
    </w:p>
    <w:p w:rsidR="00597F09" w:rsidRDefault="000D2D07" w:rsidP="00AF18B2">
      <w:pPr>
        <w:pStyle w:val="ListParagraph"/>
        <w:numPr>
          <w:ilvl w:val="2"/>
          <w:numId w:val="2"/>
        </w:numPr>
        <w:spacing w:after="0" w:line="240" w:lineRule="auto"/>
        <w:rPr>
          <w:rFonts w:cs="Arial"/>
          <w:szCs w:val="24"/>
        </w:rPr>
      </w:pPr>
      <w:r w:rsidRPr="00597F09">
        <w:rPr>
          <w:rFonts w:cs="Arial"/>
          <w:szCs w:val="24"/>
        </w:rPr>
        <w:t>complainant contact details;</w:t>
      </w:r>
    </w:p>
    <w:p w:rsidR="00597F09" w:rsidRDefault="000D2D07" w:rsidP="00AF18B2">
      <w:pPr>
        <w:pStyle w:val="ListParagraph"/>
        <w:numPr>
          <w:ilvl w:val="2"/>
          <w:numId w:val="2"/>
        </w:numPr>
        <w:spacing w:after="0" w:line="240" w:lineRule="auto"/>
        <w:rPr>
          <w:rFonts w:cs="Arial"/>
          <w:szCs w:val="24"/>
        </w:rPr>
      </w:pPr>
      <w:r w:rsidRPr="00597F09">
        <w:rPr>
          <w:rFonts w:cs="Arial"/>
          <w:szCs w:val="24"/>
        </w:rPr>
        <w:t>the nature of the complaint and actions agreed and taken to resolve the complaint; and</w:t>
      </w:r>
    </w:p>
    <w:p w:rsidR="00597F09" w:rsidRPr="00597F09" w:rsidRDefault="000D2D07" w:rsidP="00AF18B2">
      <w:pPr>
        <w:pStyle w:val="ListParagraph"/>
        <w:numPr>
          <w:ilvl w:val="2"/>
          <w:numId w:val="2"/>
        </w:numPr>
        <w:spacing w:after="0" w:line="240" w:lineRule="auto"/>
        <w:rPr>
          <w:rFonts w:cs="Arial"/>
          <w:szCs w:val="24"/>
        </w:rPr>
      </w:pPr>
      <w:r w:rsidRPr="00597F09">
        <w:rPr>
          <w:rFonts w:cs="Arial"/>
          <w:szCs w:val="24"/>
        </w:rPr>
        <w:t>any changes</w:t>
      </w:r>
      <w:r w:rsidRPr="00597F09">
        <w:rPr>
          <w:rFonts w:cs="Arial"/>
        </w:rPr>
        <w:t xml:space="preserve"> to the programme and learning from experience.</w:t>
      </w:r>
    </w:p>
    <w:p w:rsidR="000D2D07" w:rsidRDefault="000D2D07" w:rsidP="00AF18B2">
      <w:pPr>
        <w:pStyle w:val="Heading1"/>
        <w:numPr>
          <w:ilvl w:val="0"/>
          <w:numId w:val="2"/>
        </w:numPr>
      </w:pPr>
      <w:bookmarkStart w:id="44" w:name="_Toc83134819"/>
      <w:r w:rsidRPr="00D21985">
        <w:t>Mobilisation</w:t>
      </w:r>
      <w:bookmarkEnd w:id="44"/>
    </w:p>
    <w:p w:rsidR="00597F09" w:rsidRPr="00597F09" w:rsidRDefault="00597F09" w:rsidP="005F186B">
      <w:pPr>
        <w:spacing w:after="0"/>
      </w:pPr>
    </w:p>
    <w:p w:rsidR="00597F09" w:rsidRDefault="000D2D07" w:rsidP="005F186B">
      <w:pPr>
        <w:pStyle w:val="ListParagraph"/>
        <w:numPr>
          <w:ilvl w:val="1"/>
          <w:numId w:val="2"/>
        </w:numPr>
        <w:spacing w:after="0" w:line="240" w:lineRule="auto"/>
        <w:rPr>
          <w:rFonts w:cs="Arial"/>
          <w:szCs w:val="24"/>
        </w:rPr>
      </w:pPr>
      <w:r w:rsidRPr="00597F09">
        <w:rPr>
          <w:rFonts w:cs="Arial"/>
          <w:szCs w:val="24"/>
        </w:rPr>
        <w:t xml:space="preserve">The </w:t>
      </w:r>
      <w:r w:rsidR="009946C1" w:rsidRPr="009946C1">
        <w:rPr>
          <w:rFonts w:cs="Arial"/>
          <w:i/>
          <w:szCs w:val="24"/>
        </w:rPr>
        <w:t>Supplier Alliance Member</w:t>
      </w:r>
      <w:r w:rsidRPr="00597F09">
        <w:rPr>
          <w:rFonts w:cs="Arial"/>
          <w:szCs w:val="24"/>
        </w:rPr>
        <w:t xml:space="preserve"> shall appoint a </w:t>
      </w:r>
      <w:r w:rsidR="00BC0CA2" w:rsidRPr="00597F09">
        <w:rPr>
          <w:rFonts w:cs="Arial"/>
          <w:szCs w:val="24"/>
        </w:rPr>
        <w:t>CWAS2/P23 FAC</w:t>
      </w:r>
      <w:r w:rsidRPr="00597F09">
        <w:rPr>
          <w:rFonts w:cs="Arial"/>
          <w:szCs w:val="24"/>
        </w:rPr>
        <w:t xml:space="preserve"> mobilisation team, to ensure that the </w:t>
      </w:r>
      <w:r w:rsidR="009946C1" w:rsidRPr="009946C1">
        <w:rPr>
          <w:rFonts w:cs="Arial"/>
          <w:i/>
          <w:szCs w:val="24"/>
        </w:rPr>
        <w:t>Supplier Alliance Member</w:t>
      </w:r>
      <w:r w:rsidRPr="00597F09">
        <w:rPr>
          <w:rFonts w:cs="Arial"/>
          <w:szCs w:val="24"/>
        </w:rPr>
        <w:t xml:space="preserve"> has met all of its obligations as outlined within the Specification, within 30 calendar days of the </w:t>
      </w:r>
      <w:r w:rsidR="00BC0CA2" w:rsidRPr="00597F09">
        <w:rPr>
          <w:rFonts w:cs="Arial"/>
          <w:szCs w:val="24"/>
        </w:rPr>
        <w:t>CWAS2/P23 FAC</w:t>
      </w:r>
      <w:r w:rsidR="00BF1D70" w:rsidRPr="00597F09">
        <w:rPr>
          <w:rFonts w:cs="Arial"/>
          <w:szCs w:val="24"/>
        </w:rPr>
        <w:t xml:space="preserve"> Commencement Date.</w:t>
      </w:r>
    </w:p>
    <w:p w:rsidR="00597F09" w:rsidRDefault="00597F09" w:rsidP="00597F09">
      <w:pPr>
        <w:pStyle w:val="ListParagraph"/>
        <w:spacing w:after="0" w:line="240" w:lineRule="auto"/>
        <w:ind w:left="576"/>
        <w:rPr>
          <w:rFonts w:cs="Arial"/>
          <w:szCs w:val="24"/>
        </w:rPr>
      </w:pPr>
    </w:p>
    <w:p w:rsidR="000D2D07" w:rsidRDefault="000D2D07" w:rsidP="00AF18B2">
      <w:pPr>
        <w:pStyle w:val="ListParagraph"/>
        <w:numPr>
          <w:ilvl w:val="1"/>
          <w:numId w:val="2"/>
        </w:numPr>
        <w:spacing w:after="0" w:line="240" w:lineRule="auto"/>
        <w:rPr>
          <w:rFonts w:cs="Arial"/>
          <w:szCs w:val="24"/>
        </w:rPr>
      </w:pPr>
      <w:r w:rsidRPr="00597F09">
        <w:rPr>
          <w:rFonts w:cs="Arial"/>
          <w:szCs w:val="24"/>
        </w:rPr>
        <w:t xml:space="preserve">The </w:t>
      </w:r>
      <w:r w:rsidR="009946C1" w:rsidRPr="009946C1">
        <w:rPr>
          <w:rFonts w:cs="Arial"/>
          <w:i/>
          <w:szCs w:val="24"/>
        </w:rPr>
        <w:t>Supplier Alliance Member</w:t>
      </w:r>
      <w:r w:rsidRPr="00597F09">
        <w:rPr>
          <w:rFonts w:cs="Arial"/>
          <w:szCs w:val="24"/>
        </w:rPr>
        <w:t xml:space="preserve">s shall prepare a </w:t>
      </w:r>
      <w:r w:rsidR="00BC0CA2" w:rsidRPr="00597F09">
        <w:rPr>
          <w:rFonts w:cs="Arial"/>
          <w:szCs w:val="24"/>
        </w:rPr>
        <w:t>CWAS2/P23 FAC</w:t>
      </w:r>
      <w:r w:rsidRPr="00597F09">
        <w:rPr>
          <w:rFonts w:cs="Arial"/>
          <w:szCs w:val="24"/>
        </w:rPr>
        <w:t xml:space="preserve"> mobilisation plan that is scalable and flexible to reflect any degree of urgency, complexity and/or sensitivity associated with particular requirements. The plan should include any change needed in the </w:t>
      </w:r>
      <w:r w:rsidR="009946C1" w:rsidRPr="009946C1">
        <w:rPr>
          <w:rFonts w:cs="Arial"/>
          <w:i/>
          <w:szCs w:val="24"/>
        </w:rPr>
        <w:t>Supplier Alliance Member</w:t>
      </w:r>
      <w:r w:rsidRPr="00597F09">
        <w:rPr>
          <w:rFonts w:cs="Arial"/>
          <w:szCs w:val="24"/>
        </w:rPr>
        <w:t xml:space="preserve">’s organisation and/or its </w:t>
      </w:r>
      <w:r w:rsidR="005952D9" w:rsidRPr="005952D9">
        <w:rPr>
          <w:rFonts w:cs="Arial"/>
          <w:i/>
          <w:szCs w:val="24"/>
        </w:rPr>
        <w:t>Supply Chain</w:t>
      </w:r>
      <w:r w:rsidRPr="00597F09">
        <w:rPr>
          <w:rFonts w:cs="Arial"/>
          <w:szCs w:val="24"/>
        </w:rPr>
        <w:t xml:space="preserve"> and/or any required training that will be provided to the </w:t>
      </w:r>
      <w:r w:rsidR="009946C1" w:rsidRPr="009946C1">
        <w:rPr>
          <w:rFonts w:cs="Arial"/>
          <w:i/>
          <w:szCs w:val="24"/>
        </w:rPr>
        <w:t>Supplier Alliance Member</w:t>
      </w:r>
      <w:r w:rsidRPr="00597F09">
        <w:rPr>
          <w:rFonts w:cs="Arial"/>
          <w:szCs w:val="24"/>
        </w:rPr>
        <w:t xml:space="preserve">s or its </w:t>
      </w:r>
      <w:r w:rsidR="005952D9" w:rsidRPr="005952D9">
        <w:rPr>
          <w:rFonts w:cs="Arial"/>
          <w:i/>
          <w:szCs w:val="24"/>
        </w:rPr>
        <w:t>Supply Chain</w:t>
      </w:r>
      <w:r w:rsidRPr="00597F09">
        <w:rPr>
          <w:rFonts w:cs="Arial"/>
          <w:szCs w:val="24"/>
        </w:rPr>
        <w:t xml:space="preserve"> personnel.</w:t>
      </w:r>
    </w:p>
    <w:p w:rsidR="00597F09" w:rsidRPr="00597F09" w:rsidRDefault="00597F09" w:rsidP="00597F09">
      <w:pPr>
        <w:spacing w:after="0" w:line="240" w:lineRule="auto"/>
        <w:rPr>
          <w:rFonts w:cs="Arial"/>
          <w:szCs w:val="24"/>
        </w:rPr>
      </w:pPr>
    </w:p>
    <w:p w:rsidR="000D2D07" w:rsidRDefault="000D2D07" w:rsidP="00AF18B2">
      <w:pPr>
        <w:pStyle w:val="Heading1"/>
        <w:numPr>
          <w:ilvl w:val="0"/>
          <w:numId w:val="2"/>
        </w:numPr>
        <w:spacing w:before="0" w:line="240" w:lineRule="auto"/>
      </w:pPr>
      <w:bookmarkStart w:id="45" w:name="_Toc83134820"/>
      <w:r w:rsidRPr="00D21985">
        <w:t>Permits and Consents</w:t>
      </w:r>
      <w:bookmarkEnd w:id="45"/>
    </w:p>
    <w:p w:rsidR="00597F09" w:rsidRPr="00597F09" w:rsidRDefault="00597F09" w:rsidP="005F186B">
      <w:pPr>
        <w:spacing w:after="0"/>
      </w:pPr>
    </w:p>
    <w:p w:rsidR="000D2D07" w:rsidRDefault="000D2D07" w:rsidP="005F186B">
      <w:pPr>
        <w:pStyle w:val="ListParagraph"/>
        <w:numPr>
          <w:ilvl w:val="1"/>
          <w:numId w:val="2"/>
        </w:numPr>
        <w:spacing w:after="0" w:line="240" w:lineRule="auto"/>
        <w:rPr>
          <w:rFonts w:cs="Arial"/>
        </w:rPr>
      </w:pPr>
      <w:r w:rsidRPr="00597F09">
        <w:rPr>
          <w:rFonts w:cs="Arial"/>
        </w:rPr>
        <w:t xml:space="preserve">Unless otherwise defined and detailed in each </w:t>
      </w:r>
      <w:r w:rsidR="00D60013" w:rsidRPr="00D60013">
        <w:rPr>
          <w:rFonts w:cs="Arial"/>
          <w:i/>
        </w:rPr>
        <w:t>Project Contract</w:t>
      </w:r>
      <w:r w:rsidRPr="00597F09">
        <w:rPr>
          <w:rFonts w:cs="Arial"/>
        </w:rPr>
        <w:t xml:space="preserve">, responsibilities for the obtaining of permits, consents, licences and approvals will be with the </w:t>
      </w:r>
      <w:r w:rsidR="009946C1" w:rsidRPr="009946C1">
        <w:rPr>
          <w:rFonts w:cs="Arial"/>
          <w:i/>
        </w:rPr>
        <w:t>Supplier Alliance Member</w:t>
      </w:r>
      <w:r w:rsidRPr="00597F09">
        <w:rPr>
          <w:rFonts w:cs="Arial"/>
        </w:rPr>
        <w:t xml:space="preserve">. The </w:t>
      </w:r>
      <w:r w:rsidR="009946C1" w:rsidRPr="009946C1">
        <w:rPr>
          <w:rFonts w:cs="Arial"/>
          <w:i/>
        </w:rPr>
        <w:t>Supplier Alliance Member</w:t>
      </w:r>
      <w:r w:rsidRPr="00597F09">
        <w:rPr>
          <w:rFonts w:cs="Arial"/>
        </w:rPr>
        <w:t xml:space="preserve"> shall liaise with all relevant stakeholders and shall obtain all necessary permits, required for the proper execution and completion of the works and services for each </w:t>
      </w:r>
      <w:r w:rsidR="00D60013" w:rsidRPr="00D60013">
        <w:rPr>
          <w:rFonts w:cs="Arial"/>
          <w:i/>
        </w:rPr>
        <w:t>Project Contract</w:t>
      </w:r>
      <w:r w:rsidRPr="00597F09">
        <w:rPr>
          <w:rFonts w:cs="Arial"/>
        </w:rPr>
        <w:t>.</w:t>
      </w:r>
      <w:r w:rsidRPr="00597F09">
        <w:rPr>
          <w:rFonts w:cs="Arial"/>
        </w:rPr>
        <w:tab/>
      </w:r>
    </w:p>
    <w:p w:rsidR="000E674E" w:rsidRPr="00597F09" w:rsidRDefault="000E674E" w:rsidP="000E674E">
      <w:pPr>
        <w:pStyle w:val="ListParagraph"/>
        <w:spacing w:after="0" w:line="240" w:lineRule="auto"/>
        <w:ind w:left="576"/>
        <w:rPr>
          <w:rFonts w:cs="Arial"/>
        </w:rPr>
      </w:pPr>
    </w:p>
    <w:p w:rsidR="000E674E" w:rsidRDefault="000D2D07" w:rsidP="00AF18B2">
      <w:pPr>
        <w:pStyle w:val="Heading1"/>
        <w:numPr>
          <w:ilvl w:val="0"/>
          <w:numId w:val="2"/>
        </w:numPr>
        <w:spacing w:before="0" w:line="240" w:lineRule="auto"/>
      </w:pPr>
      <w:bookmarkStart w:id="46" w:name="_Toc83134821"/>
      <w:r w:rsidRPr="00D21985">
        <w:t>Meetings</w:t>
      </w:r>
      <w:bookmarkEnd w:id="46"/>
      <w:r w:rsidR="00BF1D70">
        <w:tab/>
      </w:r>
    </w:p>
    <w:p w:rsidR="009A298E" w:rsidRPr="009A298E" w:rsidRDefault="009A298E" w:rsidP="005F186B">
      <w:pPr>
        <w:spacing w:after="0"/>
      </w:pPr>
    </w:p>
    <w:p w:rsidR="000E674E" w:rsidRDefault="000D2D07" w:rsidP="005F186B">
      <w:pPr>
        <w:pStyle w:val="ListParagraph"/>
        <w:numPr>
          <w:ilvl w:val="1"/>
          <w:numId w:val="2"/>
        </w:numPr>
        <w:spacing w:after="0" w:line="240" w:lineRule="auto"/>
        <w:rPr>
          <w:rFonts w:cs="Arial"/>
        </w:rPr>
      </w:pPr>
      <w:r w:rsidRPr="000E674E">
        <w:rPr>
          <w:rFonts w:cs="Arial"/>
        </w:rPr>
        <w:t xml:space="preserve">The </w:t>
      </w:r>
      <w:r w:rsidR="009946C1" w:rsidRPr="009946C1">
        <w:rPr>
          <w:rFonts w:cs="Arial"/>
          <w:i/>
        </w:rPr>
        <w:t>Supplier Alliance Member</w:t>
      </w:r>
      <w:r w:rsidRPr="000E674E">
        <w:rPr>
          <w:rFonts w:cs="Arial"/>
        </w:rPr>
        <w:t xml:space="preserve"> shall attend r</w:t>
      </w:r>
      <w:r w:rsidR="004E7CDF" w:rsidRPr="000E674E">
        <w:rPr>
          <w:rFonts w:cs="Arial"/>
        </w:rPr>
        <w:t>egular meetings as required</w:t>
      </w:r>
      <w:r w:rsidR="0019196F">
        <w:rPr>
          <w:rFonts w:cs="Arial"/>
        </w:rPr>
        <w:t xml:space="preserve"> with the </w:t>
      </w:r>
      <w:r w:rsidR="0019196F" w:rsidRPr="0019196F">
        <w:rPr>
          <w:rFonts w:cs="Arial"/>
          <w:i/>
        </w:rPr>
        <w:t>Additional Client</w:t>
      </w:r>
      <w:r w:rsidR="004E7CDF" w:rsidRPr="000E674E">
        <w:rPr>
          <w:rFonts w:cs="Arial"/>
        </w:rPr>
        <w:t>, in</w:t>
      </w:r>
      <w:r w:rsidR="0019196F">
        <w:rPr>
          <w:rFonts w:cs="Arial"/>
        </w:rPr>
        <w:t xml:space="preserve"> </w:t>
      </w:r>
      <w:r w:rsidRPr="000E674E">
        <w:rPr>
          <w:rFonts w:cs="Arial"/>
        </w:rPr>
        <w:t xml:space="preserve">line with their roles and responsibilities for the full lifecycle of the project, as noted in the </w:t>
      </w:r>
      <w:r w:rsidR="00D60013" w:rsidRPr="00D60013">
        <w:rPr>
          <w:rFonts w:cs="Arial"/>
          <w:i/>
        </w:rPr>
        <w:t>Project Contract</w:t>
      </w:r>
      <w:r w:rsidRPr="000E674E">
        <w:rPr>
          <w:rFonts w:cs="Arial"/>
        </w:rPr>
        <w:t>. This may include, but is not limited to, t</w:t>
      </w:r>
      <w:r w:rsidR="0019196F">
        <w:rPr>
          <w:rFonts w:cs="Arial"/>
        </w:rPr>
        <w:t>h</w:t>
      </w:r>
      <w:r w:rsidRPr="000E674E">
        <w:rPr>
          <w:rFonts w:cs="Arial"/>
        </w:rPr>
        <w:t>e following meetings:</w:t>
      </w:r>
    </w:p>
    <w:p w:rsidR="006F2497" w:rsidRDefault="006F2497" w:rsidP="006F2497">
      <w:pPr>
        <w:pStyle w:val="ListParagraph"/>
        <w:spacing w:after="0" w:line="240" w:lineRule="auto"/>
        <w:ind w:left="576"/>
        <w:rPr>
          <w:rFonts w:cs="Arial"/>
        </w:rPr>
      </w:pPr>
    </w:p>
    <w:p w:rsidR="000E674E" w:rsidRDefault="000D2D07" w:rsidP="00AF18B2">
      <w:pPr>
        <w:pStyle w:val="ListParagraph"/>
        <w:numPr>
          <w:ilvl w:val="2"/>
          <w:numId w:val="2"/>
        </w:numPr>
        <w:spacing w:after="0" w:line="240" w:lineRule="auto"/>
        <w:rPr>
          <w:rFonts w:cs="Arial"/>
        </w:rPr>
      </w:pPr>
      <w:r w:rsidRPr="000E674E">
        <w:rPr>
          <w:rFonts w:cs="Arial"/>
        </w:rPr>
        <w:t>procurement;</w:t>
      </w:r>
    </w:p>
    <w:p w:rsidR="000E674E" w:rsidRDefault="000D2D07" w:rsidP="00AF18B2">
      <w:pPr>
        <w:pStyle w:val="ListParagraph"/>
        <w:numPr>
          <w:ilvl w:val="2"/>
          <w:numId w:val="2"/>
        </w:numPr>
        <w:spacing w:after="0" w:line="240" w:lineRule="auto"/>
        <w:rPr>
          <w:rFonts w:cs="Arial"/>
        </w:rPr>
      </w:pPr>
      <w:r w:rsidRPr="000E674E">
        <w:rPr>
          <w:rFonts w:cs="Arial"/>
        </w:rPr>
        <w:t>programme review;</w:t>
      </w:r>
    </w:p>
    <w:p w:rsidR="000E674E" w:rsidRDefault="000D2D07" w:rsidP="00AF18B2">
      <w:pPr>
        <w:pStyle w:val="ListParagraph"/>
        <w:numPr>
          <w:ilvl w:val="2"/>
          <w:numId w:val="2"/>
        </w:numPr>
        <w:spacing w:after="0" w:line="240" w:lineRule="auto"/>
        <w:rPr>
          <w:rFonts w:cs="Arial"/>
        </w:rPr>
      </w:pPr>
      <w:r w:rsidRPr="000E674E">
        <w:rPr>
          <w:rFonts w:cs="Arial"/>
        </w:rPr>
        <w:t>programme / project board;</w:t>
      </w:r>
    </w:p>
    <w:p w:rsidR="000E674E" w:rsidRDefault="000D2D07" w:rsidP="00AF18B2">
      <w:pPr>
        <w:pStyle w:val="ListParagraph"/>
        <w:numPr>
          <w:ilvl w:val="2"/>
          <w:numId w:val="2"/>
        </w:numPr>
        <w:spacing w:after="0" w:line="240" w:lineRule="auto"/>
        <w:rPr>
          <w:rFonts w:cs="Arial"/>
        </w:rPr>
      </w:pPr>
      <w:r w:rsidRPr="000E674E">
        <w:rPr>
          <w:rFonts w:cs="Arial"/>
        </w:rPr>
        <w:t>progress;</w:t>
      </w:r>
    </w:p>
    <w:p w:rsidR="000E674E" w:rsidRDefault="002B710A" w:rsidP="00AF18B2">
      <w:pPr>
        <w:pStyle w:val="ListParagraph"/>
        <w:numPr>
          <w:ilvl w:val="2"/>
          <w:numId w:val="2"/>
        </w:numPr>
        <w:spacing w:after="0" w:line="240" w:lineRule="auto"/>
        <w:rPr>
          <w:rFonts w:cs="Arial"/>
        </w:rPr>
      </w:pPr>
      <w:r w:rsidRPr="002B710A">
        <w:rPr>
          <w:rFonts w:cs="Arial"/>
          <w:i/>
        </w:rPr>
        <w:t>Client</w:t>
      </w:r>
      <w:r w:rsidR="000D2D07" w:rsidRPr="000E674E">
        <w:rPr>
          <w:rFonts w:cs="Arial"/>
        </w:rPr>
        <w:t xml:space="preserve"> or </w:t>
      </w:r>
      <w:r w:rsidR="009946C1" w:rsidRPr="009946C1">
        <w:rPr>
          <w:rFonts w:cs="Arial"/>
          <w:i/>
        </w:rPr>
        <w:t xml:space="preserve">Additional </w:t>
      </w:r>
      <w:r w:rsidR="00D90FD6" w:rsidRPr="00D90FD6">
        <w:rPr>
          <w:rFonts w:cs="Arial"/>
          <w:i/>
        </w:rPr>
        <w:t>Client</w:t>
      </w:r>
      <w:r w:rsidR="0019196F">
        <w:rPr>
          <w:rFonts w:cs="Arial"/>
          <w:i/>
        </w:rPr>
        <w:t xml:space="preserve"> </w:t>
      </w:r>
      <w:r w:rsidR="000D2D07" w:rsidRPr="000E674E">
        <w:rPr>
          <w:rFonts w:cs="Arial"/>
        </w:rPr>
        <w:t>reporting;</w:t>
      </w:r>
    </w:p>
    <w:p w:rsidR="000E674E" w:rsidRDefault="000D2D07" w:rsidP="00AF18B2">
      <w:pPr>
        <w:pStyle w:val="ListParagraph"/>
        <w:numPr>
          <w:ilvl w:val="2"/>
          <w:numId w:val="2"/>
        </w:numPr>
        <w:spacing w:after="0" w:line="240" w:lineRule="auto"/>
        <w:rPr>
          <w:rFonts w:cs="Arial"/>
        </w:rPr>
      </w:pPr>
      <w:r w:rsidRPr="000E674E">
        <w:rPr>
          <w:rFonts w:cs="Arial"/>
        </w:rPr>
        <w:t>design / development;</w:t>
      </w:r>
    </w:p>
    <w:p w:rsidR="000E674E" w:rsidRDefault="000D2D07" w:rsidP="00AF18B2">
      <w:pPr>
        <w:pStyle w:val="ListParagraph"/>
        <w:numPr>
          <w:ilvl w:val="2"/>
          <w:numId w:val="2"/>
        </w:numPr>
        <w:spacing w:after="0" w:line="240" w:lineRule="auto"/>
        <w:rPr>
          <w:rFonts w:cs="Arial"/>
        </w:rPr>
      </w:pPr>
      <w:r w:rsidRPr="000E674E">
        <w:rPr>
          <w:rFonts w:cs="Arial"/>
        </w:rPr>
        <w:t>best practice and alliance forums</w:t>
      </w:r>
    </w:p>
    <w:p w:rsidR="000E674E" w:rsidRDefault="000D2D07" w:rsidP="00AF18B2">
      <w:pPr>
        <w:pStyle w:val="ListParagraph"/>
        <w:numPr>
          <w:ilvl w:val="2"/>
          <w:numId w:val="2"/>
        </w:numPr>
        <w:spacing w:after="0" w:line="240" w:lineRule="auto"/>
        <w:rPr>
          <w:rFonts w:cs="Arial"/>
        </w:rPr>
      </w:pPr>
      <w:r w:rsidRPr="000E674E">
        <w:rPr>
          <w:rFonts w:cs="Arial"/>
        </w:rPr>
        <w:t>commercial (including value management and engineering);</w:t>
      </w:r>
    </w:p>
    <w:p w:rsidR="000E674E" w:rsidRDefault="000D2D07" w:rsidP="00AF18B2">
      <w:pPr>
        <w:pStyle w:val="ListParagraph"/>
        <w:numPr>
          <w:ilvl w:val="2"/>
          <w:numId w:val="2"/>
        </w:numPr>
        <w:spacing w:after="0" w:line="240" w:lineRule="auto"/>
        <w:rPr>
          <w:rFonts w:cs="Arial"/>
        </w:rPr>
      </w:pPr>
      <w:r w:rsidRPr="000E674E">
        <w:rPr>
          <w:rFonts w:cs="Arial"/>
        </w:rPr>
        <w:t>stakeholder liaison;</w:t>
      </w:r>
    </w:p>
    <w:p w:rsidR="000E674E" w:rsidRDefault="005952D9" w:rsidP="00AF18B2">
      <w:pPr>
        <w:pStyle w:val="ListParagraph"/>
        <w:numPr>
          <w:ilvl w:val="2"/>
          <w:numId w:val="2"/>
        </w:numPr>
        <w:spacing w:after="0" w:line="240" w:lineRule="auto"/>
        <w:rPr>
          <w:rFonts w:cs="Arial"/>
        </w:rPr>
      </w:pPr>
      <w:r w:rsidRPr="005952D9">
        <w:rPr>
          <w:rFonts w:cs="Arial"/>
          <w:i/>
        </w:rPr>
        <w:lastRenderedPageBreak/>
        <w:t>Supply Chain</w:t>
      </w:r>
      <w:r w:rsidR="000D2D07" w:rsidRPr="000E674E">
        <w:rPr>
          <w:rFonts w:cs="Arial"/>
        </w:rPr>
        <w:t>;</w:t>
      </w:r>
    </w:p>
    <w:p w:rsidR="000E674E" w:rsidRDefault="000D2D07" w:rsidP="00AF18B2">
      <w:pPr>
        <w:pStyle w:val="ListParagraph"/>
        <w:numPr>
          <w:ilvl w:val="2"/>
          <w:numId w:val="2"/>
        </w:numPr>
        <w:spacing w:after="0" w:line="240" w:lineRule="auto"/>
        <w:rPr>
          <w:rFonts w:cs="Arial"/>
        </w:rPr>
      </w:pPr>
      <w:r w:rsidRPr="000E674E">
        <w:rPr>
          <w:rFonts w:cs="Arial"/>
        </w:rPr>
        <w:t>health and safety;</w:t>
      </w:r>
    </w:p>
    <w:p w:rsidR="000E674E" w:rsidRDefault="000D2D07" w:rsidP="00AF18B2">
      <w:pPr>
        <w:pStyle w:val="ListParagraph"/>
        <w:numPr>
          <w:ilvl w:val="2"/>
          <w:numId w:val="2"/>
        </w:numPr>
        <w:spacing w:after="0" w:line="240" w:lineRule="auto"/>
        <w:rPr>
          <w:rFonts w:cs="Arial"/>
        </w:rPr>
      </w:pPr>
      <w:r w:rsidRPr="000E674E">
        <w:rPr>
          <w:rFonts w:cs="Arial"/>
        </w:rPr>
        <w:t>environmental and sustainability;</w:t>
      </w:r>
    </w:p>
    <w:p w:rsidR="000E674E" w:rsidRDefault="000D2D07" w:rsidP="00AF18B2">
      <w:pPr>
        <w:pStyle w:val="ListParagraph"/>
        <w:numPr>
          <w:ilvl w:val="2"/>
          <w:numId w:val="2"/>
        </w:numPr>
        <w:spacing w:after="0" w:line="240" w:lineRule="auto"/>
        <w:rPr>
          <w:rFonts w:cs="Arial"/>
        </w:rPr>
      </w:pPr>
      <w:r w:rsidRPr="000E674E">
        <w:rPr>
          <w:rFonts w:cs="Arial"/>
        </w:rPr>
        <w:t>management; and</w:t>
      </w:r>
    </w:p>
    <w:p w:rsidR="000D2D07" w:rsidRDefault="000D2D07" w:rsidP="00AF18B2">
      <w:pPr>
        <w:pStyle w:val="ListParagraph"/>
        <w:numPr>
          <w:ilvl w:val="2"/>
          <w:numId w:val="2"/>
        </w:numPr>
        <w:spacing w:after="0" w:line="240" w:lineRule="auto"/>
        <w:rPr>
          <w:rFonts w:cs="Arial"/>
        </w:rPr>
      </w:pPr>
      <w:r w:rsidRPr="000E674E">
        <w:rPr>
          <w:rFonts w:cs="Arial"/>
        </w:rPr>
        <w:t>any other meeting necessary to progress and deliver the works and services.</w:t>
      </w:r>
    </w:p>
    <w:p w:rsidR="000E674E" w:rsidRPr="000E674E" w:rsidRDefault="000E674E" w:rsidP="000E674E">
      <w:pPr>
        <w:pStyle w:val="ListParagraph"/>
        <w:spacing w:after="0" w:line="240" w:lineRule="auto"/>
        <w:rPr>
          <w:rFonts w:cs="Arial"/>
        </w:rPr>
      </w:pPr>
    </w:p>
    <w:p w:rsidR="000E674E" w:rsidRDefault="000D2D07" w:rsidP="00AF18B2">
      <w:pPr>
        <w:pStyle w:val="ListParagraph"/>
        <w:numPr>
          <w:ilvl w:val="1"/>
          <w:numId w:val="2"/>
        </w:numPr>
        <w:spacing w:after="0" w:line="240" w:lineRule="auto"/>
        <w:rPr>
          <w:rFonts w:cs="Arial"/>
        </w:rPr>
      </w:pPr>
      <w:r w:rsidRPr="000E674E">
        <w:rPr>
          <w:rFonts w:cs="Arial"/>
        </w:rPr>
        <w:t xml:space="preserve">The </w:t>
      </w:r>
      <w:r w:rsidR="009946C1" w:rsidRPr="009946C1">
        <w:rPr>
          <w:rFonts w:cs="Arial"/>
          <w:i/>
        </w:rPr>
        <w:t>Supplier Alliance Member</w:t>
      </w:r>
      <w:r w:rsidRPr="000E674E">
        <w:rPr>
          <w:rFonts w:cs="Arial"/>
        </w:rPr>
        <w:t xml:space="preserve"> and its </w:t>
      </w:r>
      <w:r w:rsidR="005952D9" w:rsidRPr="005952D9">
        <w:rPr>
          <w:rFonts w:cs="Arial"/>
          <w:i/>
        </w:rPr>
        <w:t>Supply Chain</w:t>
      </w:r>
      <w:r w:rsidRPr="000E674E">
        <w:rPr>
          <w:rFonts w:cs="Arial"/>
        </w:rPr>
        <w:t xml:space="preserve"> shall attend and actively participate in the above meetings, as appropriate and relevant.</w:t>
      </w:r>
    </w:p>
    <w:p w:rsidR="000E674E" w:rsidRDefault="000E674E" w:rsidP="000E674E">
      <w:pPr>
        <w:pStyle w:val="ListParagraph"/>
        <w:spacing w:after="0" w:line="240" w:lineRule="auto"/>
        <w:ind w:left="576"/>
        <w:rPr>
          <w:rFonts w:cs="Arial"/>
        </w:rPr>
      </w:pPr>
    </w:p>
    <w:p w:rsidR="000E674E" w:rsidRPr="00C205D9" w:rsidRDefault="000D2D07" w:rsidP="00AF18B2">
      <w:pPr>
        <w:pStyle w:val="ListParagraph"/>
        <w:numPr>
          <w:ilvl w:val="1"/>
          <w:numId w:val="2"/>
        </w:numPr>
        <w:spacing w:after="0" w:line="240" w:lineRule="auto"/>
        <w:rPr>
          <w:rFonts w:cs="Arial"/>
        </w:rPr>
      </w:pPr>
      <w:r w:rsidRPr="00C205D9">
        <w:rPr>
          <w:rFonts w:cs="Arial"/>
        </w:rPr>
        <w:t xml:space="preserve">The </w:t>
      </w:r>
      <w:r w:rsidR="009946C1" w:rsidRPr="009946C1">
        <w:rPr>
          <w:rFonts w:cs="Arial"/>
          <w:i/>
        </w:rPr>
        <w:t>Supplier Alliance Member</w:t>
      </w:r>
      <w:r w:rsidRPr="00C205D9">
        <w:rPr>
          <w:rFonts w:cs="Arial"/>
        </w:rPr>
        <w:t xml:space="preserve"> shall prepare, collate and issue to those parties noted in the </w:t>
      </w:r>
      <w:r w:rsidR="00D60013" w:rsidRPr="00D60013">
        <w:rPr>
          <w:rFonts w:cs="Arial"/>
          <w:i/>
        </w:rPr>
        <w:t>Project Contract</w:t>
      </w:r>
      <w:r w:rsidRPr="00C205D9">
        <w:rPr>
          <w:rFonts w:cs="Arial"/>
        </w:rPr>
        <w:t xml:space="preserve"> all the required documentation and p</w:t>
      </w:r>
      <w:r w:rsidR="00B23997" w:rsidRPr="00C205D9">
        <w:rPr>
          <w:rFonts w:cs="Arial"/>
        </w:rPr>
        <w:t xml:space="preserve">re-reading. This shall be done </w:t>
      </w:r>
      <w:r w:rsidRPr="00C205D9">
        <w:rPr>
          <w:rFonts w:cs="Arial"/>
        </w:rPr>
        <w:t>as a minimum 1 week in advance prior to each meeting.</w:t>
      </w:r>
    </w:p>
    <w:p w:rsidR="000E674E" w:rsidRDefault="000E674E" w:rsidP="000E674E">
      <w:pPr>
        <w:pStyle w:val="ListParagraph"/>
        <w:spacing w:after="0" w:line="240" w:lineRule="auto"/>
        <w:ind w:left="576"/>
        <w:rPr>
          <w:rFonts w:cs="Arial"/>
        </w:rPr>
      </w:pPr>
    </w:p>
    <w:p w:rsidR="000D2D07" w:rsidRDefault="000D2D07" w:rsidP="00AF18B2">
      <w:pPr>
        <w:pStyle w:val="ListParagraph"/>
        <w:numPr>
          <w:ilvl w:val="1"/>
          <w:numId w:val="2"/>
        </w:numPr>
        <w:spacing w:after="0" w:line="240" w:lineRule="auto"/>
        <w:rPr>
          <w:rFonts w:cs="Arial"/>
        </w:rPr>
      </w:pPr>
      <w:r w:rsidRPr="000E674E">
        <w:rPr>
          <w:rFonts w:cs="Arial"/>
        </w:rPr>
        <w:t xml:space="preserve">The </w:t>
      </w:r>
      <w:r w:rsidR="009946C1" w:rsidRPr="009946C1">
        <w:rPr>
          <w:rFonts w:cs="Arial"/>
          <w:i/>
        </w:rPr>
        <w:t>Supplier Alliance Member</w:t>
      </w:r>
      <w:r w:rsidRPr="000E674E">
        <w:rPr>
          <w:rFonts w:cs="Arial"/>
        </w:rPr>
        <w:t xml:space="preserve"> is responsible for documenting and keeping comprehensive records of all meetings attended. This includes, but is not limited to, administrative support. These records must be made available to those parties noted in the </w:t>
      </w:r>
      <w:r w:rsidR="00D60013" w:rsidRPr="00D60013">
        <w:rPr>
          <w:rFonts w:cs="Arial"/>
          <w:i/>
        </w:rPr>
        <w:t>Project Contract</w:t>
      </w:r>
      <w:r w:rsidRPr="000E674E">
        <w:rPr>
          <w:rFonts w:cs="Arial"/>
        </w:rPr>
        <w:t>.</w:t>
      </w:r>
    </w:p>
    <w:p w:rsidR="00653BD8" w:rsidRPr="00E50806" w:rsidRDefault="00653BD8" w:rsidP="006F2497">
      <w:pPr>
        <w:pStyle w:val="IntenseQuote"/>
        <w:rPr>
          <w:i w:val="0"/>
          <w:color w:val="auto"/>
        </w:rPr>
      </w:pPr>
      <w:r w:rsidRPr="00E50806">
        <w:rPr>
          <w:i w:val="0"/>
          <w:color w:val="auto"/>
        </w:rPr>
        <w:t>Annex E details additional Meeting examples specific to P23 Lots 1, 2 and 3.</w:t>
      </w:r>
    </w:p>
    <w:p w:rsidR="000D2D07" w:rsidRDefault="000D2D07" w:rsidP="00AF18B2">
      <w:pPr>
        <w:pStyle w:val="Heading1"/>
        <w:numPr>
          <w:ilvl w:val="0"/>
          <w:numId w:val="2"/>
        </w:numPr>
        <w:spacing w:before="0" w:line="240" w:lineRule="auto"/>
      </w:pPr>
      <w:bookmarkStart w:id="47" w:name="_Toc83134822"/>
      <w:r w:rsidRPr="00D21985">
        <w:t>Stakeholder Management</w:t>
      </w:r>
      <w:bookmarkEnd w:id="47"/>
    </w:p>
    <w:p w:rsidR="008F5168" w:rsidRPr="008F5168" w:rsidRDefault="008F5168" w:rsidP="005F186B">
      <w:pPr>
        <w:spacing w:after="0"/>
      </w:pPr>
    </w:p>
    <w:p w:rsidR="000E674E" w:rsidRDefault="000D2D07" w:rsidP="005F186B">
      <w:pPr>
        <w:pStyle w:val="ListParagraph"/>
        <w:numPr>
          <w:ilvl w:val="1"/>
          <w:numId w:val="2"/>
        </w:numPr>
        <w:spacing w:after="0" w:line="240" w:lineRule="auto"/>
        <w:rPr>
          <w:rFonts w:cs="Arial"/>
        </w:rPr>
      </w:pPr>
      <w:r w:rsidRPr="000E674E">
        <w:rPr>
          <w:rFonts w:cs="Arial"/>
        </w:rPr>
        <w:t xml:space="preserve">The </w:t>
      </w:r>
      <w:r w:rsidR="009946C1" w:rsidRPr="009946C1">
        <w:rPr>
          <w:rFonts w:cs="Arial"/>
          <w:i/>
        </w:rPr>
        <w:t>Supplier Alliance Member</w:t>
      </w:r>
      <w:r w:rsidRPr="000E674E">
        <w:rPr>
          <w:rFonts w:cs="Arial"/>
        </w:rPr>
        <w:t xml:space="preserve"> shall develop a Stakeholder Management Plan (SMP) for the lifecycle of each </w:t>
      </w:r>
      <w:r w:rsidR="00D60013" w:rsidRPr="00D60013">
        <w:rPr>
          <w:rFonts w:cs="Arial"/>
          <w:i/>
        </w:rPr>
        <w:t>Project Contract</w:t>
      </w:r>
      <w:r w:rsidRPr="000E674E">
        <w:rPr>
          <w:rFonts w:cs="Arial"/>
        </w:rPr>
        <w:t>.</w:t>
      </w:r>
    </w:p>
    <w:p w:rsidR="000E674E" w:rsidRDefault="000E674E" w:rsidP="000E674E">
      <w:pPr>
        <w:pStyle w:val="ListParagraph"/>
        <w:spacing w:after="0" w:line="240" w:lineRule="auto"/>
        <w:ind w:left="576"/>
        <w:rPr>
          <w:rFonts w:cs="Arial"/>
        </w:rPr>
      </w:pPr>
    </w:p>
    <w:p w:rsidR="000E674E" w:rsidRDefault="0019196F" w:rsidP="000E674E">
      <w:pPr>
        <w:pStyle w:val="ListParagraph"/>
        <w:numPr>
          <w:ilvl w:val="1"/>
          <w:numId w:val="2"/>
        </w:numPr>
        <w:spacing w:after="0" w:line="240" w:lineRule="auto"/>
        <w:rPr>
          <w:rFonts w:cs="Arial"/>
        </w:rPr>
      </w:pPr>
      <w:r>
        <w:rPr>
          <w:rFonts w:cs="Arial"/>
        </w:rPr>
        <w:t>t</w:t>
      </w:r>
      <w:r w:rsidR="000D2D07" w:rsidRPr="000E674E">
        <w:rPr>
          <w:rFonts w:cs="Arial"/>
        </w:rPr>
        <w:t>he SMP will identify all stakeholders (internal and external), including:</w:t>
      </w:r>
    </w:p>
    <w:p w:rsidR="00E50806" w:rsidRPr="00E50806" w:rsidRDefault="00E50806" w:rsidP="00E50806">
      <w:pPr>
        <w:pStyle w:val="ListParagraph"/>
        <w:rPr>
          <w:rFonts w:cs="Arial"/>
        </w:rPr>
      </w:pPr>
    </w:p>
    <w:p w:rsidR="000E674E" w:rsidRDefault="000D2D07" w:rsidP="00AF18B2">
      <w:pPr>
        <w:pStyle w:val="ListParagraph"/>
        <w:numPr>
          <w:ilvl w:val="2"/>
          <w:numId w:val="2"/>
        </w:numPr>
        <w:spacing w:after="0" w:line="240" w:lineRule="auto"/>
        <w:rPr>
          <w:rFonts w:cs="Arial"/>
        </w:rPr>
      </w:pPr>
      <w:r w:rsidRPr="000E674E">
        <w:rPr>
          <w:rFonts w:cs="Arial"/>
        </w:rPr>
        <w:t>their interest;</w:t>
      </w:r>
    </w:p>
    <w:p w:rsidR="000E674E" w:rsidRDefault="000D2D07" w:rsidP="00AF18B2">
      <w:pPr>
        <w:pStyle w:val="ListParagraph"/>
        <w:numPr>
          <w:ilvl w:val="2"/>
          <w:numId w:val="2"/>
        </w:numPr>
        <w:spacing w:after="0" w:line="240" w:lineRule="auto"/>
        <w:rPr>
          <w:rFonts w:cs="Arial"/>
        </w:rPr>
      </w:pPr>
      <w:r w:rsidRPr="000E674E">
        <w:rPr>
          <w:rFonts w:cs="Arial"/>
        </w:rPr>
        <w:t>level of impact;</w:t>
      </w:r>
    </w:p>
    <w:p w:rsidR="000E674E" w:rsidRDefault="000D2D07" w:rsidP="00AF18B2">
      <w:pPr>
        <w:pStyle w:val="ListParagraph"/>
        <w:numPr>
          <w:ilvl w:val="2"/>
          <w:numId w:val="2"/>
        </w:numPr>
        <w:spacing w:after="0" w:line="240" w:lineRule="auto"/>
        <w:rPr>
          <w:rFonts w:cs="Arial"/>
        </w:rPr>
      </w:pPr>
      <w:r w:rsidRPr="000E674E">
        <w:rPr>
          <w:rFonts w:cs="Arial"/>
        </w:rPr>
        <w:t>change readiness;</w:t>
      </w:r>
    </w:p>
    <w:p w:rsidR="000E674E" w:rsidRDefault="000D2D07" w:rsidP="00AF18B2">
      <w:pPr>
        <w:pStyle w:val="ListParagraph"/>
        <w:numPr>
          <w:ilvl w:val="2"/>
          <w:numId w:val="2"/>
        </w:numPr>
        <w:spacing w:after="0" w:line="240" w:lineRule="auto"/>
        <w:rPr>
          <w:rFonts w:cs="Arial"/>
        </w:rPr>
      </w:pPr>
      <w:r w:rsidRPr="000E674E">
        <w:rPr>
          <w:rFonts w:cs="Arial"/>
        </w:rPr>
        <w:t>issues, opportunities and risks; and</w:t>
      </w:r>
    </w:p>
    <w:p w:rsidR="000E674E" w:rsidRDefault="000D2D07" w:rsidP="00AF18B2">
      <w:pPr>
        <w:pStyle w:val="ListParagraph"/>
        <w:numPr>
          <w:ilvl w:val="2"/>
          <w:numId w:val="2"/>
        </w:numPr>
        <w:spacing w:after="0" w:line="240" w:lineRule="auto"/>
        <w:rPr>
          <w:rFonts w:cs="Arial"/>
        </w:rPr>
      </w:pPr>
      <w:r w:rsidRPr="000E674E">
        <w:rPr>
          <w:rFonts w:cs="Arial"/>
        </w:rPr>
        <w:t>strategies and actions to address issues, opportunities and risks.</w:t>
      </w:r>
    </w:p>
    <w:p w:rsidR="000E674E" w:rsidRDefault="000E674E" w:rsidP="000E674E">
      <w:pPr>
        <w:pStyle w:val="ListParagraph"/>
        <w:spacing w:after="0" w:line="240" w:lineRule="auto"/>
        <w:rPr>
          <w:rFonts w:cs="Arial"/>
        </w:rPr>
      </w:pPr>
    </w:p>
    <w:p w:rsidR="000E674E" w:rsidRDefault="000D2D07" w:rsidP="00AF18B2">
      <w:pPr>
        <w:pStyle w:val="ListParagraph"/>
        <w:numPr>
          <w:ilvl w:val="1"/>
          <w:numId w:val="2"/>
        </w:numPr>
        <w:spacing w:after="0" w:line="240" w:lineRule="auto"/>
        <w:rPr>
          <w:rFonts w:cs="Arial"/>
        </w:rPr>
      </w:pPr>
      <w:r w:rsidRPr="000E674E">
        <w:rPr>
          <w:rFonts w:cs="Arial"/>
        </w:rPr>
        <w:t xml:space="preserve">The </w:t>
      </w:r>
      <w:r w:rsidR="009946C1" w:rsidRPr="009946C1">
        <w:rPr>
          <w:rFonts w:cs="Arial"/>
          <w:i/>
        </w:rPr>
        <w:t>Supplier Alliance Member</w:t>
      </w:r>
      <w:r w:rsidRPr="000E674E">
        <w:rPr>
          <w:rFonts w:cs="Arial"/>
        </w:rPr>
        <w:t xml:space="preserve"> shall at all times consult with the </w:t>
      </w:r>
      <w:r w:rsidR="009946C1" w:rsidRPr="009946C1">
        <w:rPr>
          <w:rFonts w:cs="Arial"/>
          <w:i/>
        </w:rPr>
        <w:t xml:space="preserve">Additional </w:t>
      </w:r>
      <w:r w:rsidR="00D90FD6" w:rsidRPr="00D90FD6">
        <w:rPr>
          <w:rFonts w:cs="Arial"/>
          <w:i/>
        </w:rPr>
        <w:t>Client</w:t>
      </w:r>
      <w:r w:rsidR="00244CB2">
        <w:rPr>
          <w:rFonts w:cs="Arial"/>
          <w:i/>
        </w:rPr>
        <w:t xml:space="preserve"> </w:t>
      </w:r>
      <w:r w:rsidRPr="000E674E">
        <w:rPr>
          <w:rFonts w:cs="Arial"/>
        </w:rPr>
        <w:t>with regard to managing and communicating with stakeholders.</w:t>
      </w:r>
    </w:p>
    <w:p w:rsidR="000E674E" w:rsidRDefault="000D2D07" w:rsidP="00AF18B2">
      <w:pPr>
        <w:pStyle w:val="Heading1"/>
        <w:numPr>
          <w:ilvl w:val="0"/>
          <w:numId w:val="2"/>
        </w:numPr>
      </w:pPr>
      <w:bookmarkStart w:id="48" w:name="_Toc83134823"/>
      <w:r w:rsidRPr="00D21985">
        <w:t>Social Value</w:t>
      </w:r>
      <w:bookmarkEnd w:id="48"/>
    </w:p>
    <w:p w:rsidR="008F5168" w:rsidRPr="008F5168" w:rsidRDefault="008F5168" w:rsidP="005F186B">
      <w:pPr>
        <w:spacing w:after="0"/>
      </w:pPr>
    </w:p>
    <w:p w:rsidR="008F5168" w:rsidRDefault="000D2D07" w:rsidP="005F186B">
      <w:pPr>
        <w:pStyle w:val="ListParagraph"/>
        <w:numPr>
          <w:ilvl w:val="1"/>
          <w:numId w:val="2"/>
        </w:numPr>
        <w:spacing w:after="0"/>
      </w:pPr>
      <w:r w:rsidRPr="000E674E">
        <w:t>The Public Services (Social Value) Act 2012 requires public authorities to have regard to economic, social and environmental wellbeing in connection with public services contracts and for connected purposes, as well as allowing for national</w:t>
      </w:r>
      <w:r w:rsidR="002E4C48" w:rsidRPr="000E674E">
        <w:t xml:space="preserve"> </w:t>
      </w:r>
      <w:r w:rsidRPr="000E674E">
        <w:t xml:space="preserve">and local strategies in connection therewith. This </w:t>
      </w:r>
      <w:r w:rsidR="00BC0CA2" w:rsidRPr="000E674E">
        <w:t>CWAS2/P23 FAC</w:t>
      </w:r>
      <w:r w:rsidR="00545603">
        <w:t xml:space="preserve"> provides a means of embedding Social V</w:t>
      </w:r>
      <w:r w:rsidRPr="000E674E">
        <w:t>alue through</w:t>
      </w:r>
      <w:r w:rsidR="002E4C48" w:rsidRPr="000E674E">
        <w:t xml:space="preserve"> </w:t>
      </w:r>
      <w:r w:rsidRPr="000E674E">
        <w:t xml:space="preserve">enabling improvements such as community engagement, economic value and sustainable development as detailed in the </w:t>
      </w:r>
      <w:r w:rsidR="00D60013" w:rsidRPr="00D60013">
        <w:rPr>
          <w:i/>
        </w:rPr>
        <w:t>Project Contract</w:t>
      </w:r>
      <w:r w:rsidRPr="000E674E">
        <w:t>.</w:t>
      </w:r>
    </w:p>
    <w:p w:rsidR="008F5168" w:rsidRDefault="008F5168" w:rsidP="008F5168">
      <w:pPr>
        <w:pStyle w:val="ListParagraph"/>
        <w:ind w:left="576"/>
      </w:pPr>
    </w:p>
    <w:p w:rsidR="008F5168" w:rsidRDefault="000D2D07" w:rsidP="00AF18B2">
      <w:pPr>
        <w:pStyle w:val="ListParagraph"/>
        <w:numPr>
          <w:ilvl w:val="1"/>
          <w:numId w:val="2"/>
        </w:numPr>
      </w:pPr>
      <w:r w:rsidRPr="000E674E">
        <w:lastRenderedPageBreak/>
        <w:t xml:space="preserve">The </w:t>
      </w:r>
      <w:r w:rsidR="009946C1" w:rsidRPr="009946C1">
        <w:rPr>
          <w:i/>
        </w:rPr>
        <w:t>Supplier Alliance Member</w:t>
      </w:r>
      <w:r w:rsidRPr="000E674E">
        <w:t xml:space="preserve"> shall comply with the principles outlined in the Construction Playb</w:t>
      </w:r>
      <w:r w:rsidR="008F5168">
        <w:t>ook in respect of Social Value.</w:t>
      </w:r>
    </w:p>
    <w:p w:rsidR="008F5168" w:rsidRDefault="008F5168" w:rsidP="008F5168">
      <w:pPr>
        <w:pStyle w:val="ListParagraph"/>
      </w:pPr>
    </w:p>
    <w:p w:rsidR="008F5168" w:rsidRDefault="000D2D07" w:rsidP="00AF18B2">
      <w:pPr>
        <w:pStyle w:val="ListParagraph"/>
        <w:numPr>
          <w:ilvl w:val="1"/>
          <w:numId w:val="2"/>
        </w:numPr>
      </w:pPr>
      <w:r w:rsidRPr="008F5168">
        <w:t xml:space="preserve">The </w:t>
      </w:r>
      <w:r w:rsidR="009946C1" w:rsidRPr="009946C1">
        <w:rPr>
          <w:i/>
        </w:rPr>
        <w:t>Supplier Alliance Member</w:t>
      </w:r>
      <w:r w:rsidRPr="008F5168">
        <w:t xml:space="preserve"> shall comply with and/or identify proposed social value initiatives, proportionate and relevant to each </w:t>
      </w:r>
      <w:r w:rsidR="00D60013" w:rsidRPr="00D60013">
        <w:rPr>
          <w:i/>
        </w:rPr>
        <w:t>Project Contract</w:t>
      </w:r>
      <w:r w:rsidRPr="008F5168">
        <w:t xml:space="preserve">. The requirements (comply or identify) will be set out in the </w:t>
      </w:r>
      <w:r w:rsidR="00D60013" w:rsidRPr="00D60013">
        <w:rPr>
          <w:i/>
        </w:rPr>
        <w:t>Project Contract</w:t>
      </w:r>
      <w:r w:rsidRPr="008F5168">
        <w:t>. Examples of Social Value issues, outcomes and measures can be found in the National Themes Outcomes and Meas</w:t>
      </w:r>
      <w:r w:rsidR="00545603">
        <w:t>ures (TOMs) Framework 2018 for Social V</w:t>
      </w:r>
      <w:r w:rsidRPr="008F5168">
        <w:t xml:space="preserve">alue measurement, published on </w:t>
      </w:r>
      <w:hyperlink r:id="rId9" w:history="1">
        <w:r w:rsidR="000E674E" w:rsidRPr="008F5168">
          <w:rPr>
            <w:rStyle w:val="Hyperlink"/>
            <w:rFonts w:cs="Arial"/>
            <w:szCs w:val="24"/>
          </w:rPr>
          <w:t>The Social Value Portal</w:t>
        </w:r>
      </w:hyperlink>
    </w:p>
    <w:p w:rsidR="008F5168" w:rsidRDefault="008F5168" w:rsidP="008F5168">
      <w:pPr>
        <w:pStyle w:val="ListParagraph"/>
      </w:pPr>
    </w:p>
    <w:p w:rsidR="008F5168" w:rsidRDefault="000D2D07" w:rsidP="001153DF">
      <w:pPr>
        <w:pStyle w:val="ListParagraph"/>
        <w:numPr>
          <w:ilvl w:val="1"/>
          <w:numId w:val="2"/>
        </w:numPr>
      </w:pPr>
      <w:r w:rsidRPr="000E674E">
        <w:t>Such requirements may include the following:</w:t>
      </w:r>
    </w:p>
    <w:p w:rsidR="00E50806" w:rsidRDefault="00E50806" w:rsidP="00E50806">
      <w:pPr>
        <w:pStyle w:val="ListParagraph"/>
      </w:pPr>
    </w:p>
    <w:p w:rsidR="00670D67" w:rsidRDefault="000D2D07" w:rsidP="00AF18B2">
      <w:pPr>
        <w:pStyle w:val="ListParagraph"/>
        <w:numPr>
          <w:ilvl w:val="2"/>
          <w:numId w:val="2"/>
        </w:numPr>
      </w:pPr>
      <w:r w:rsidRPr="000E674E">
        <w:t>Tackling Economic Inequality;</w:t>
      </w:r>
    </w:p>
    <w:p w:rsidR="00670D67" w:rsidRPr="00670D67" w:rsidRDefault="000D2D07" w:rsidP="00AF18B2">
      <w:pPr>
        <w:pStyle w:val="ListParagraph"/>
        <w:numPr>
          <w:ilvl w:val="2"/>
          <w:numId w:val="2"/>
        </w:numPr>
      </w:pPr>
      <w:r w:rsidRPr="00670D67">
        <w:rPr>
          <w:rFonts w:cs="Arial"/>
          <w:szCs w:val="24"/>
        </w:rPr>
        <w:t xml:space="preserve">Creating </w:t>
      </w:r>
      <w:r w:rsidR="005952D9" w:rsidRPr="005952D9">
        <w:rPr>
          <w:rFonts w:cs="Arial"/>
          <w:i/>
          <w:szCs w:val="24"/>
        </w:rPr>
        <w:t>Supply Chain</w:t>
      </w:r>
      <w:r w:rsidRPr="00670D67">
        <w:rPr>
          <w:rFonts w:cs="Arial"/>
          <w:szCs w:val="24"/>
        </w:rPr>
        <w:t xml:space="preserve"> opportunities for Small Medium-sized Enterprises (SMEs);</w:t>
      </w:r>
    </w:p>
    <w:p w:rsidR="00670D67" w:rsidRPr="00670D67" w:rsidRDefault="000D2D07" w:rsidP="00AF18B2">
      <w:pPr>
        <w:pStyle w:val="ListParagraph"/>
        <w:numPr>
          <w:ilvl w:val="2"/>
          <w:numId w:val="2"/>
        </w:numPr>
      </w:pPr>
      <w:r w:rsidRPr="00670D67">
        <w:rPr>
          <w:rFonts w:cs="Arial"/>
          <w:szCs w:val="24"/>
        </w:rPr>
        <w:t>Appointment of apprenticeships and supporting skills development;</w:t>
      </w:r>
    </w:p>
    <w:p w:rsidR="00670D67" w:rsidRPr="00670D67" w:rsidRDefault="000D2D07" w:rsidP="00AF18B2">
      <w:pPr>
        <w:pStyle w:val="ListParagraph"/>
        <w:numPr>
          <w:ilvl w:val="2"/>
          <w:numId w:val="2"/>
        </w:numPr>
      </w:pPr>
      <w:r w:rsidRPr="00670D67">
        <w:rPr>
          <w:rFonts w:cs="Arial"/>
          <w:szCs w:val="24"/>
        </w:rPr>
        <w:t xml:space="preserve">Recruitment of local </w:t>
      </w:r>
      <w:r w:rsidR="005952D9" w:rsidRPr="005952D9">
        <w:rPr>
          <w:rFonts w:cs="Arial"/>
          <w:i/>
          <w:szCs w:val="24"/>
        </w:rPr>
        <w:t>Supply Chain</w:t>
      </w:r>
      <w:r w:rsidRPr="00670D67">
        <w:rPr>
          <w:rFonts w:cs="Arial"/>
          <w:szCs w:val="24"/>
        </w:rPr>
        <w:t xml:space="preserve"> Partners;</w:t>
      </w:r>
    </w:p>
    <w:p w:rsidR="00670D67" w:rsidRPr="00670D67" w:rsidRDefault="000D2D07" w:rsidP="00AF18B2">
      <w:pPr>
        <w:pStyle w:val="ListParagraph"/>
        <w:numPr>
          <w:ilvl w:val="2"/>
          <w:numId w:val="2"/>
        </w:numPr>
      </w:pPr>
      <w:r w:rsidRPr="00670D67">
        <w:rPr>
          <w:rFonts w:cs="Arial"/>
          <w:szCs w:val="24"/>
        </w:rPr>
        <w:t>Providing additional opportunities for individuals or groups facing greater social or economic barriers;</w:t>
      </w:r>
    </w:p>
    <w:p w:rsidR="00670D67" w:rsidRPr="00670D67" w:rsidRDefault="000D2D07" w:rsidP="00AF18B2">
      <w:pPr>
        <w:pStyle w:val="ListParagraph"/>
        <w:numPr>
          <w:ilvl w:val="2"/>
          <w:numId w:val="2"/>
        </w:numPr>
      </w:pPr>
      <w:r w:rsidRPr="00670D67">
        <w:rPr>
          <w:rFonts w:cs="Arial"/>
          <w:szCs w:val="24"/>
        </w:rPr>
        <w:t>Supporting work placements to school children and young adults;</w:t>
      </w:r>
    </w:p>
    <w:p w:rsidR="00670D67" w:rsidRPr="00670D67" w:rsidRDefault="000D2D07" w:rsidP="00AF18B2">
      <w:pPr>
        <w:pStyle w:val="ListParagraph"/>
        <w:numPr>
          <w:ilvl w:val="2"/>
          <w:numId w:val="2"/>
        </w:numPr>
      </w:pPr>
      <w:r w:rsidRPr="00670D67">
        <w:rPr>
          <w:rFonts w:cs="Arial"/>
          <w:szCs w:val="24"/>
        </w:rPr>
        <w:t>Recruitment of locally engaged labour;</w:t>
      </w:r>
    </w:p>
    <w:p w:rsidR="00670D67" w:rsidRPr="00670D67" w:rsidRDefault="000D2D07" w:rsidP="00AF18B2">
      <w:pPr>
        <w:pStyle w:val="ListParagraph"/>
        <w:numPr>
          <w:ilvl w:val="2"/>
          <w:numId w:val="2"/>
        </w:numPr>
      </w:pPr>
      <w:r w:rsidRPr="00670D67">
        <w:rPr>
          <w:rFonts w:cs="Arial"/>
          <w:szCs w:val="24"/>
        </w:rPr>
        <w:t>Recruitment of long-term unemployed labour;</w:t>
      </w:r>
    </w:p>
    <w:p w:rsidR="00670D67" w:rsidRPr="00670D67" w:rsidRDefault="000D2D07" w:rsidP="00AF18B2">
      <w:pPr>
        <w:pStyle w:val="ListParagraph"/>
        <w:numPr>
          <w:ilvl w:val="2"/>
          <w:numId w:val="2"/>
        </w:numPr>
      </w:pPr>
      <w:r w:rsidRPr="00670D67">
        <w:rPr>
          <w:rFonts w:cs="Arial"/>
          <w:szCs w:val="24"/>
        </w:rPr>
        <w:t>Recruitment of Young People Not in Education, Employment or Training (NEET) labour;</w:t>
      </w:r>
    </w:p>
    <w:p w:rsidR="00670D67" w:rsidRPr="00670D67" w:rsidRDefault="000D2D07" w:rsidP="00AF18B2">
      <w:pPr>
        <w:pStyle w:val="ListParagraph"/>
        <w:numPr>
          <w:ilvl w:val="2"/>
          <w:numId w:val="2"/>
        </w:numPr>
      </w:pPr>
      <w:r w:rsidRPr="00670D67">
        <w:rPr>
          <w:rFonts w:cs="Arial"/>
          <w:szCs w:val="24"/>
        </w:rPr>
        <w:t xml:space="preserve">Recruitment of local </w:t>
      </w:r>
      <w:r w:rsidR="005952D9" w:rsidRPr="005952D9">
        <w:rPr>
          <w:rFonts w:cs="Arial"/>
          <w:i/>
          <w:szCs w:val="24"/>
        </w:rPr>
        <w:t>Supply Chain</w:t>
      </w:r>
      <w:r w:rsidRPr="00670D67">
        <w:rPr>
          <w:rFonts w:cs="Arial"/>
          <w:szCs w:val="24"/>
        </w:rPr>
        <w:t xml:space="preserve"> partners;</w:t>
      </w:r>
    </w:p>
    <w:p w:rsidR="00670D67" w:rsidRPr="00670D67" w:rsidRDefault="000D2D07" w:rsidP="00AF18B2">
      <w:pPr>
        <w:pStyle w:val="ListParagraph"/>
        <w:numPr>
          <w:ilvl w:val="2"/>
          <w:numId w:val="2"/>
        </w:numPr>
      </w:pPr>
      <w:r w:rsidRPr="00670D67">
        <w:rPr>
          <w:rFonts w:cs="Arial"/>
          <w:szCs w:val="24"/>
        </w:rPr>
        <w:t>Fighting Climate Change</w:t>
      </w:r>
    </w:p>
    <w:p w:rsidR="00670D67" w:rsidRPr="00670D67" w:rsidRDefault="000D2D07" w:rsidP="00AF18B2">
      <w:pPr>
        <w:pStyle w:val="ListParagraph"/>
        <w:numPr>
          <w:ilvl w:val="2"/>
          <w:numId w:val="2"/>
        </w:numPr>
      </w:pPr>
      <w:r w:rsidRPr="00670D67">
        <w:rPr>
          <w:rFonts w:cs="Arial"/>
          <w:szCs w:val="24"/>
        </w:rPr>
        <w:t>Procurement and sourcing of sustainable works, supplies and services;</w:t>
      </w:r>
    </w:p>
    <w:p w:rsidR="00670D67" w:rsidRPr="00670D67" w:rsidRDefault="000D2D07" w:rsidP="00AF18B2">
      <w:pPr>
        <w:pStyle w:val="ListParagraph"/>
        <w:numPr>
          <w:ilvl w:val="2"/>
          <w:numId w:val="2"/>
        </w:numPr>
      </w:pPr>
      <w:r w:rsidRPr="00670D67">
        <w:rPr>
          <w:rFonts w:cs="Arial"/>
          <w:szCs w:val="24"/>
        </w:rPr>
        <w:t>Equal Opportunity</w:t>
      </w:r>
    </w:p>
    <w:p w:rsidR="00670D67" w:rsidRPr="00670D67" w:rsidRDefault="000D2D07" w:rsidP="00AF18B2">
      <w:pPr>
        <w:pStyle w:val="ListParagraph"/>
        <w:numPr>
          <w:ilvl w:val="2"/>
          <w:numId w:val="2"/>
        </w:numPr>
      </w:pPr>
      <w:r w:rsidRPr="00670D67">
        <w:rPr>
          <w:rFonts w:cs="Arial"/>
          <w:szCs w:val="24"/>
        </w:rPr>
        <w:t xml:space="preserve">Encouraging ethical and fair-trade procurement; </w:t>
      </w:r>
    </w:p>
    <w:p w:rsidR="00670D67" w:rsidRPr="00670D67" w:rsidRDefault="000D2D07" w:rsidP="00AF18B2">
      <w:pPr>
        <w:pStyle w:val="ListParagraph"/>
        <w:numPr>
          <w:ilvl w:val="2"/>
          <w:numId w:val="2"/>
        </w:numPr>
      </w:pPr>
      <w:r w:rsidRPr="00670D67">
        <w:rPr>
          <w:rFonts w:cs="Arial"/>
          <w:szCs w:val="24"/>
        </w:rPr>
        <w:t>Wellbeing; and</w:t>
      </w:r>
    </w:p>
    <w:p w:rsidR="00670D67" w:rsidRPr="00670D67" w:rsidRDefault="000D2D07" w:rsidP="00AF18B2">
      <w:pPr>
        <w:pStyle w:val="ListParagraph"/>
        <w:numPr>
          <w:ilvl w:val="2"/>
          <w:numId w:val="2"/>
        </w:numPr>
      </w:pPr>
      <w:r w:rsidRPr="00670D67">
        <w:rPr>
          <w:rFonts w:cs="Arial"/>
          <w:szCs w:val="24"/>
        </w:rPr>
        <w:t>Community engagement.</w:t>
      </w:r>
      <w:r w:rsidR="00670D67">
        <w:rPr>
          <w:rFonts w:cs="Arial"/>
          <w:szCs w:val="24"/>
        </w:rPr>
        <w:br/>
      </w:r>
    </w:p>
    <w:p w:rsidR="00670D67" w:rsidRPr="00670D67" w:rsidRDefault="000D2D07" w:rsidP="00AF18B2">
      <w:pPr>
        <w:pStyle w:val="ListParagraph"/>
        <w:numPr>
          <w:ilvl w:val="1"/>
          <w:numId w:val="2"/>
        </w:numPr>
      </w:pPr>
      <w:r w:rsidRPr="00670D67">
        <w:rPr>
          <w:rFonts w:cs="Arial"/>
          <w:szCs w:val="24"/>
        </w:rPr>
        <w:t xml:space="preserve">The </w:t>
      </w:r>
      <w:r w:rsidR="009946C1" w:rsidRPr="009946C1">
        <w:rPr>
          <w:rFonts w:cs="Arial"/>
          <w:i/>
          <w:szCs w:val="24"/>
        </w:rPr>
        <w:t>Supplier Alliance Member</w:t>
      </w:r>
      <w:r w:rsidRPr="00670D67">
        <w:rPr>
          <w:rFonts w:cs="Arial"/>
          <w:szCs w:val="24"/>
        </w:rPr>
        <w:t xml:space="preserve"> shall deliver measurable benefits in respect of the Social Value priorities identified in the </w:t>
      </w:r>
      <w:r w:rsidR="00D60013" w:rsidRPr="00D60013">
        <w:rPr>
          <w:rFonts w:cs="Arial"/>
          <w:i/>
          <w:szCs w:val="24"/>
        </w:rPr>
        <w:t>Project Contract</w:t>
      </w:r>
      <w:r w:rsidRPr="00670D67">
        <w:rPr>
          <w:rFonts w:cs="Arial"/>
          <w:szCs w:val="24"/>
        </w:rPr>
        <w:t>.</w:t>
      </w:r>
    </w:p>
    <w:p w:rsidR="00670D67" w:rsidRPr="00670D67" w:rsidRDefault="00670D67" w:rsidP="00670D67">
      <w:pPr>
        <w:pStyle w:val="ListParagraph"/>
        <w:ind w:left="576"/>
      </w:pPr>
    </w:p>
    <w:p w:rsidR="00670D67" w:rsidRPr="00670D67" w:rsidRDefault="000D2D07" w:rsidP="00AF18B2">
      <w:pPr>
        <w:pStyle w:val="ListParagraph"/>
        <w:numPr>
          <w:ilvl w:val="1"/>
          <w:numId w:val="2"/>
        </w:numPr>
      </w:pPr>
      <w:r w:rsidRPr="00670D67">
        <w:rPr>
          <w:rFonts w:cs="Arial"/>
          <w:szCs w:val="24"/>
        </w:rPr>
        <w:t xml:space="preserve">The </w:t>
      </w:r>
      <w:r w:rsidR="009946C1" w:rsidRPr="009946C1">
        <w:rPr>
          <w:rFonts w:cs="Arial"/>
          <w:i/>
          <w:szCs w:val="24"/>
        </w:rPr>
        <w:t>Supplier Alliance Member</w:t>
      </w:r>
      <w:r w:rsidRPr="00670D67">
        <w:rPr>
          <w:rFonts w:cs="Arial"/>
          <w:szCs w:val="24"/>
        </w:rPr>
        <w:t xml:space="preserve"> shall record and report performance against the social value requirements detailed in the </w:t>
      </w:r>
      <w:r w:rsidR="00D60013" w:rsidRPr="00D60013">
        <w:rPr>
          <w:rFonts w:cs="Arial"/>
          <w:i/>
          <w:szCs w:val="24"/>
        </w:rPr>
        <w:t>Project Contract</w:t>
      </w:r>
      <w:r w:rsidRPr="00670D67">
        <w:rPr>
          <w:rFonts w:cs="Arial"/>
          <w:szCs w:val="24"/>
        </w:rPr>
        <w:t>.</w:t>
      </w:r>
    </w:p>
    <w:p w:rsidR="00670D67" w:rsidRPr="00670D67" w:rsidRDefault="00670D67" w:rsidP="00670D67">
      <w:pPr>
        <w:pStyle w:val="ListParagraph"/>
        <w:rPr>
          <w:rFonts w:cs="Arial"/>
          <w:szCs w:val="24"/>
        </w:rPr>
      </w:pPr>
    </w:p>
    <w:p w:rsidR="00670D67" w:rsidRPr="00670D67" w:rsidRDefault="000D2D07" w:rsidP="00AF18B2">
      <w:pPr>
        <w:pStyle w:val="ListParagraph"/>
        <w:numPr>
          <w:ilvl w:val="1"/>
          <w:numId w:val="2"/>
        </w:numPr>
      </w:pPr>
      <w:r w:rsidRPr="00670D67">
        <w:rPr>
          <w:rFonts w:cs="Arial"/>
          <w:szCs w:val="24"/>
        </w:rPr>
        <w:t xml:space="preserve">The specific requirements will be specified for each </w:t>
      </w:r>
      <w:r w:rsidR="00D60013" w:rsidRPr="00D60013">
        <w:rPr>
          <w:rFonts w:cs="Arial"/>
          <w:i/>
          <w:szCs w:val="24"/>
        </w:rPr>
        <w:t>Project Contract</w:t>
      </w:r>
      <w:r w:rsidRPr="00670D67">
        <w:rPr>
          <w:rFonts w:cs="Arial"/>
          <w:szCs w:val="24"/>
        </w:rPr>
        <w:t>; this may include:</w:t>
      </w:r>
    </w:p>
    <w:p w:rsidR="00670D67" w:rsidRPr="00670D67" w:rsidRDefault="00670D67" w:rsidP="00670D67">
      <w:pPr>
        <w:pStyle w:val="ListParagraph"/>
        <w:rPr>
          <w:rFonts w:cs="Arial"/>
          <w:szCs w:val="24"/>
        </w:rPr>
      </w:pPr>
    </w:p>
    <w:p w:rsidR="00670D67" w:rsidRPr="00670D67" w:rsidRDefault="000D2D07" w:rsidP="00AF18B2">
      <w:pPr>
        <w:pStyle w:val="ListParagraph"/>
        <w:numPr>
          <w:ilvl w:val="2"/>
          <w:numId w:val="2"/>
        </w:numPr>
      </w:pPr>
      <w:r w:rsidRPr="00670D67">
        <w:rPr>
          <w:rFonts w:cs="Arial"/>
          <w:szCs w:val="24"/>
        </w:rPr>
        <w:t>utilisation of the Social Value Procurement Calculator;</w:t>
      </w:r>
    </w:p>
    <w:p w:rsidR="00670D67" w:rsidRPr="00670D67" w:rsidRDefault="000D2D07" w:rsidP="00AF18B2">
      <w:pPr>
        <w:pStyle w:val="ListParagraph"/>
        <w:numPr>
          <w:ilvl w:val="2"/>
          <w:numId w:val="2"/>
        </w:numPr>
      </w:pPr>
      <w:r w:rsidRPr="00670D67">
        <w:rPr>
          <w:rFonts w:cs="Arial"/>
          <w:szCs w:val="24"/>
        </w:rPr>
        <w:t>utilisation of the Social Value Measurement Calculator; and</w:t>
      </w:r>
    </w:p>
    <w:p w:rsidR="00670D67" w:rsidRPr="00670D67" w:rsidRDefault="000D2D07" w:rsidP="00AF18B2">
      <w:pPr>
        <w:pStyle w:val="ListParagraph"/>
        <w:numPr>
          <w:ilvl w:val="2"/>
          <w:numId w:val="2"/>
        </w:numPr>
      </w:pPr>
      <w:r w:rsidRPr="00670D67">
        <w:rPr>
          <w:rFonts w:cs="Arial"/>
          <w:szCs w:val="24"/>
        </w:rPr>
        <w:t>implementing initiatives under the Constructing Excellence Social Value Task Group and / or Construction Innovation Hub - Value Toolkit.</w:t>
      </w:r>
    </w:p>
    <w:p w:rsidR="00670D67" w:rsidRPr="00670D67" w:rsidRDefault="000D2D07" w:rsidP="00AF18B2">
      <w:pPr>
        <w:pStyle w:val="ListParagraph"/>
        <w:numPr>
          <w:ilvl w:val="1"/>
          <w:numId w:val="2"/>
        </w:numPr>
      </w:pPr>
      <w:r w:rsidRPr="00670D67">
        <w:rPr>
          <w:rFonts w:cs="Arial"/>
          <w:szCs w:val="24"/>
        </w:rPr>
        <w:lastRenderedPageBreak/>
        <w:t xml:space="preserve">The </w:t>
      </w:r>
      <w:r w:rsidR="009946C1" w:rsidRPr="009946C1">
        <w:rPr>
          <w:rFonts w:cs="Arial"/>
          <w:i/>
          <w:szCs w:val="24"/>
        </w:rPr>
        <w:t xml:space="preserve">Additional </w:t>
      </w:r>
      <w:r w:rsidR="00D90FD6" w:rsidRPr="00D90FD6">
        <w:rPr>
          <w:rFonts w:cs="Arial"/>
          <w:i/>
          <w:szCs w:val="24"/>
        </w:rPr>
        <w:t>Client</w:t>
      </w:r>
      <w:r w:rsidR="00545603">
        <w:rPr>
          <w:rFonts w:cs="Arial"/>
          <w:i/>
          <w:szCs w:val="24"/>
        </w:rPr>
        <w:t xml:space="preserve"> </w:t>
      </w:r>
      <w:r w:rsidR="00545603">
        <w:rPr>
          <w:rFonts w:cs="Arial"/>
          <w:szCs w:val="24"/>
        </w:rPr>
        <w:t>may require completion of Social V</w:t>
      </w:r>
      <w:r w:rsidRPr="00670D67">
        <w:rPr>
          <w:rFonts w:cs="Arial"/>
          <w:szCs w:val="24"/>
        </w:rPr>
        <w:t xml:space="preserve">alue outcomes via a central system, in addition to any </w:t>
      </w:r>
      <w:r w:rsidR="00D60013" w:rsidRPr="00D60013">
        <w:rPr>
          <w:rFonts w:cs="Arial"/>
          <w:i/>
          <w:szCs w:val="24"/>
        </w:rPr>
        <w:t>Project Contract</w:t>
      </w:r>
      <w:r w:rsidRPr="00670D67">
        <w:rPr>
          <w:rFonts w:cs="Arial"/>
          <w:szCs w:val="24"/>
        </w:rPr>
        <w:t xml:space="preserve"> requirements. The </w:t>
      </w:r>
      <w:r w:rsidR="009946C1" w:rsidRPr="009946C1">
        <w:rPr>
          <w:rFonts w:cs="Arial"/>
          <w:i/>
          <w:szCs w:val="24"/>
        </w:rPr>
        <w:t>Supplier Alliance Member</w:t>
      </w:r>
      <w:r w:rsidRPr="00670D67">
        <w:rPr>
          <w:rFonts w:cs="Arial"/>
          <w:szCs w:val="24"/>
        </w:rPr>
        <w:t xml:space="preserve"> will be expected to complete updates as requested.</w:t>
      </w:r>
    </w:p>
    <w:p w:rsidR="00670D67" w:rsidRPr="00670D67" w:rsidRDefault="00670D67" w:rsidP="00670D67">
      <w:pPr>
        <w:pStyle w:val="ListParagraph"/>
        <w:ind w:left="576"/>
      </w:pPr>
    </w:p>
    <w:p w:rsidR="00670D67" w:rsidRPr="00670D67" w:rsidRDefault="00CF29BC" w:rsidP="00AF18B2">
      <w:pPr>
        <w:pStyle w:val="ListParagraph"/>
        <w:numPr>
          <w:ilvl w:val="1"/>
          <w:numId w:val="2"/>
        </w:numPr>
        <w:spacing w:after="0"/>
        <w:ind w:left="578" w:hanging="578"/>
      </w:pPr>
      <w:r>
        <w:rPr>
          <w:rFonts w:cs="Arial"/>
          <w:szCs w:val="24"/>
        </w:rPr>
        <w:t>Where required</w:t>
      </w:r>
      <w:r w:rsidR="000D2D07" w:rsidRPr="00670D67">
        <w:rPr>
          <w:rFonts w:cs="Arial"/>
          <w:szCs w:val="24"/>
        </w:rPr>
        <w:t xml:space="preserve">, the </w:t>
      </w:r>
      <w:r w:rsidR="009946C1" w:rsidRPr="009946C1">
        <w:rPr>
          <w:rFonts w:cs="Arial"/>
          <w:i/>
          <w:szCs w:val="24"/>
        </w:rPr>
        <w:t>Supplier Alliance Member</w:t>
      </w:r>
      <w:r w:rsidR="000D2D07" w:rsidRPr="00670D67">
        <w:rPr>
          <w:rFonts w:cs="Arial"/>
          <w:szCs w:val="24"/>
        </w:rPr>
        <w:t xml:space="preserve"> shall report to the</w:t>
      </w:r>
      <w:r w:rsidR="002E4C48" w:rsidRPr="00670D67">
        <w:rPr>
          <w:rFonts w:cs="Arial"/>
          <w:szCs w:val="24"/>
        </w:rPr>
        <w:t xml:space="preserve"> </w:t>
      </w:r>
      <w:r w:rsidR="002B710A" w:rsidRPr="002B710A">
        <w:rPr>
          <w:rFonts w:cs="Arial"/>
          <w:i/>
          <w:szCs w:val="24"/>
        </w:rPr>
        <w:t>Client</w:t>
      </w:r>
      <w:r w:rsidR="000D2D07" w:rsidRPr="00670D67">
        <w:rPr>
          <w:rFonts w:cs="Arial"/>
          <w:szCs w:val="24"/>
        </w:rPr>
        <w:t xml:space="preserve"> and </w:t>
      </w:r>
      <w:r w:rsidR="00CF3262" w:rsidRPr="00CF3262">
        <w:rPr>
          <w:rFonts w:cs="Arial"/>
          <w:i/>
          <w:szCs w:val="24"/>
        </w:rPr>
        <w:t xml:space="preserve">Additional Clients </w:t>
      </w:r>
      <w:r w:rsidR="000D2D07" w:rsidRPr="00670D67">
        <w:rPr>
          <w:rFonts w:cs="Arial"/>
          <w:szCs w:val="24"/>
        </w:rPr>
        <w:t>on a monthly basis, or as otherwise</w:t>
      </w:r>
      <w:r w:rsidR="002E4C48" w:rsidRPr="00670D67">
        <w:rPr>
          <w:rFonts w:cs="Arial"/>
          <w:szCs w:val="24"/>
        </w:rPr>
        <w:t xml:space="preserve"> </w:t>
      </w:r>
      <w:r w:rsidR="000D2D07" w:rsidRPr="00670D67">
        <w:rPr>
          <w:rFonts w:cs="Arial"/>
          <w:szCs w:val="24"/>
        </w:rPr>
        <w:t xml:space="preserve">agreed. The </w:t>
      </w:r>
      <w:r w:rsidR="009946C1" w:rsidRPr="009946C1">
        <w:rPr>
          <w:rFonts w:cs="Arial"/>
          <w:i/>
          <w:szCs w:val="24"/>
        </w:rPr>
        <w:t>Supplier Alliance Member</w:t>
      </w:r>
      <w:r w:rsidR="000D2D07" w:rsidRPr="00670D67">
        <w:rPr>
          <w:rFonts w:cs="Arial"/>
          <w:szCs w:val="24"/>
        </w:rPr>
        <w:t xml:space="preserve"> shall ensure that returns are compiled and submitte</w:t>
      </w:r>
      <w:r w:rsidR="002E4C48" w:rsidRPr="00670D67">
        <w:rPr>
          <w:rFonts w:cs="Arial"/>
          <w:szCs w:val="24"/>
        </w:rPr>
        <w:t>d within the agreed timescales.</w:t>
      </w:r>
    </w:p>
    <w:p w:rsidR="00670D67" w:rsidRPr="00670D67" w:rsidRDefault="00670D67" w:rsidP="00670D67">
      <w:pPr>
        <w:pStyle w:val="ListParagraph"/>
        <w:rPr>
          <w:rFonts w:cs="Arial"/>
          <w:szCs w:val="24"/>
        </w:rPr>
      </w:pPr>
    </w:p>
    <w:p w:rsidR="00670D67" w:rsidRPr="00670D67" w:rsidRDefault="000D2D07" w:rsidP="00AF18B2">
      <w:pPr>
        <w:pStyle w:val="ListParagraph"/>
        <w:numPr>
          <w:ilvl w:val="1"/>
          <w:numId w:val="2"/>
        </w:numPr>
        <w:spacing w:after="0"/>
        <w:ind w:left="578" w:hanging="578"/>
      </w:pPr>
      <w:r w:rsidRPr="00670D67">
        <w:rPr>
          <w:rFonts w:cs="Arial"/>
          <w:szCs w:val="24"/>
        </w:rPr>
        <w:t xml:space="preserve">Where implemented, reporting via the Social Value Calculator may include, but not be limited to, the themes mentioned above: </w:t>
      </w:r>
    </w:p>
    <w:p w:rsidR="00670D67" w:rsidRPr="00670D67" w:rsidRDefault="00670D67" w:rsidP="00670D67">
      <w:pPr>
        <w:pStyle w:val="ListParagraph"/>
        <w:spacing w:after="0"/>
        <w:ind w:left="578" w:hanging="578"/>
        <w:rPr>
          <w:rFonts w:cs="Arial"/>
          <w:szCs w:val="24"/>
        </w:rPr>
      </w:pPr>
    </w:p>
    <w:p w:rsidR="0029152E" w:rsidRDefault="000D2D07" w:rsidP="00AD7019">
      <w:pPr>
        <w:pStyle w:val="ListParagraph"/>
        <w:numPr>
          <w:ilvl w:val="1"/>
          <w:numId w:val="2"/>
        </w:numPr>
        <w:spacing w:after="0"/>
        <w:ind w:left="578" w:hanging="578"/>
      </w:pPr>
      <w:r w:rsidRPr="00E50806">
        <w:rPr>
          <w:rFonts w:cs="Arial"/>
          <w:szCs w:val="24"/>
        </w:rPr>
        <w:t xml:space="preserve">The </w:t>
      </w:r>
      <w:r w:rsidR="009946C1" w:rsidRPr="00E50806">
        <w:rPr>
          <w:rFonts w:cs="Arial"/>
          <w:i/>
          <w:szCs w:val="24"/>
        </w:rPr>
        <w:t>Supplier Alliance Member</w:t>
      </w:r>
      <w:r w:rsidRPr="00E50806">
        <w:rPr>
          <w:rFonts w:cs="Arial"/>
          <w:szCs w:val="24"/>
        </w:rPr>
        <w:t xml:space="preserve"> shall be responsible for ensuring that social value priorities are cascaded throughout the </w:t>
      </w:r>
      <w:r w:rsidR="005952D9" w:rsidRPr="00E50806">
        <w:rPr>
          <w:rFonts w:cs="Arial"/>
          <w:i/>
          <w:szCs w:val="24"/>
        </w:rPr>
        <w:t>Supply Chain</w:t>
      </w:r>
      <w:r w:rsidRPr="00E50806">
        <w:rPr>
          <w:rFonts w:cs="Arial"/>
          <w:szCs w:val="24"/>
        </w:rPr>
        <w:t>.</w:t>
      </w:r>
    </w:p>
    <w:p w:rsidR="0029152E" w:rsidRPr="00E50806" w:rsidRDefault="00E50806" w:rsidP="00E50806">
      <w:pPr>
        <w:pStyle w:val="IntenseQuote"/>
        <w:rPr>
          <w:i w:val="0"/>
          <w:color w:val="auto"/>
        </w:rPr>
      </w:pPr>
      <w:r>
        <w:rPr>
          <w:i w:val="0"/>
          <w:color w:val="auto"/>
        </w:rPr>
        <w:t xml:space="preserve">Please note, </w:t>
      </w:r>
      <w:r w:rsidR="0029152E" w:rsidRPr="00E50806">
        <w:rPr>
          <w:i w:val="0"/>
          <w:color w:val="auto"/>
        </w:rPr>
        <w:t>Annex E details additional Social Value Information for P23 Lots 1, 2 and 3.</w:t>
      </w:r>
    </w:p>
    <w:p w:rsidR="000D2D07" w:rsidRDefault="000D2D07" w:rsidP="00AF18B2">
      <w:pPr>
        <w:pStyle w:val="Heading1"/>
        <w:numPr>
          <w:ilvl w:val="0"/>
          <w:numId w:val="2"/>
        </w:numPr>
        <w:spacing w:before="0" w:line="240" w:lineRule="auto"/>
      </w:pPr>
      <w:bookmarkStart w:id="49" w:name="_Toc83134824"/>
      <w:r w:rsidRPr="002E4C48">
        <w:t>Modern Slavery</w:t>
      </w:r>
      <w:bookmarkEnd w:id="49"/>
      <w:r w:rsidR="00845A18">
        <w:t xml:space="preserve"> </w:t>
      </w:r>
    </w:p>
    <w:p w:rsidR="00670D67" w:rsidRPr="00670D67" w:rsidRDefault="00670D67" w:rsidP="00670D67"/>
    <w:p w:rsidR="00670D67" w:rsidRDefault="009946C1" w:rsidP="00AF18B2">
      <w:pPr>
        <w:pStyle w:val="ListParagraph"/>
        <w:numPr>
          <w:ilvl w:val="1"/>
          <w:numId w:val="2"/>
        </w:numPr>
        <w:spacing w:after="0" w:line="240" w:lineRule="auto"/>
        <w:rPr>
          <w:rFonts w:cs="Arial"/>
          <w:szCs w:val="24"/>
        </w:rPr>
      </w:pPr>
      <w:r w:rsidRPr="009946C1">
        <w:rPr>
          <w:rFonts w:cs="Arial"/>
          <w:i/>
          <w:szCs w:val="24"/>
        </w:rPr>
        <w:t>Supplier Alliance Member</w:t>
      </w:r>
      <w:r w:rsidR="000D2D07" w:rsidRPr="00670D67">
        <w:rPr>
          <w:rFonts w:cs="Arial"/>
          <w:szCs w:val="24"/>
        </w:rPr>
        <w:t xml:space="preserve">s must address the risk of Modern Slavery and exploitation in construction </w:t>
      </w:r>
      <w:r w:rsidR="005952D9" w:rsidRPr="005952D9">
        <w:rPr>
          <w:rFonts w:cs="Arial"/>
          <w:i/>
          <w:szCs w:val="24"/>
        </w:rPr>
        <w:t>Supply Chain</w:t>
      </w:r>
      <w:r w:rsidR="000D2D07" w:rsidRPr="00670D67">
        <w:rPr>
          <w:rFonts w:cs="Arial"/>
          <w:szCs w:val="24"/>
        </w:rPr>
        <w:t xml:space="preserve">s, in line with the principles set out in the Chartered Institute of Building (CIOB) guidance: Building a Fairer System: </w:t>
      </w:r>
      <w:hyperlink r:id="rId10" w:history="1">
        <w:r w:rsidR="00670D67">
          <w:rPr>
            <w:rStyle w:val="Hyperlink"/>
            <w:rFonts w:cs="Arial"/>
            <w:szCs w:val="24"/>
          </w:rPr>
          <w:t xml:space="preserve">Tackling Modern Slavery in Construction </w:t>
        </w:r>
        <w:r w:rsidR="005952D9" w:rsidRPr="005952D9">
          <w:rPr>
            <w:rStyle w:val="Hyperlink"/>
            <w:rFonts w:cs="Arial"/>
            <w:i/>
            <w:szCs w:val="24"/>
          </w:rPr>
          <w:t>Supply Chain</w:t>
        </w:r>
        <w:r w:rsidR="00670D67">
          <w:rPr>
            <w:rStyle w:val="Hyperlink"/>
            <w:rFonts w:cs="Arial"/>
            <w:szCs w:val="24"/>
          </w:rPr>
          <w:t>s</w:t>
        </w:r>
      </w:hyperlink>
    </w:p>
    <w:p w:rsidR="00670D67" w:rsidRDefault="00670D67" w:rsidP="00670D67">
      <w:pPr>
        <w:pStyle w:val="ListParagraph"/>
        <w:spacing w:after="0" w:line="240" w:lineRule="auto"/>
        <w:ind w:left="576"/>
        <w:rPr>
          <w:rFonts w:cs="Arial"/>
          <w:szCs w:val="24"/>
        </w:rPr>
      </w:pPr>
    </w:p>
    <w:p w:rsidR="00E50806" w:rsidRPr="00E50806" w:rsidRDefault="000D2D07" w:rsidP="00AD7019">
      <w:pPr>
        <w:pStyle w:val="ListParagraph"/>
        <w:numPr>
          <w:ilvl w:val="1"/>
          <w:numId w:val="2"/>
        </w:numPr>
        <w:spacing w:after="0" w:line="240" w:lineRule="auto"/>
        <w:rPr>
          <w:rFonts w:cs="Arial"/>
          <w:b/>
          <w:szCs w:val="24"/>
        </w:rPr>
      </w:pPr>
      <w:r w:rsidRPr="00E50806">
        <w:rPr>
          <w:rFonts w:cs="Arial"/>
          <w:szCs w:val="24"/>
        </w:rPr>
        <w:t xml:space="preserve">All </w:t>
      </w:r>
      <w:r w:rsidR="009946C1" w:rsidRPr="00E50806">
        <w:rPr>
          <w:rFonts w:cs="Arial"/>
          <w:i/>
          <w:szCs w:val="24"/>
        </w:rPr>
        <w:t>Supplier Alliance Member</w:t>
      </w:r>
      <w:r w:rsidRPr="00E50806">
        <w:rPr>
          <w:rFonts w:cs="Arial"/>
          <w:szCs w:val="24"/>
        </w:rPr>
        <w:t xml:space="preserve">s will be required to complete CCS’s Modern Slavery </w:t>
      </w:r>
      <w:r w:rsidR="00700EC9" w:rsidRPr="00E50806">
        <w:rPr>
          <w:rFonts w:cs="Arial"/>
          <w:szCs w:val="24"/>
        </w:rPr>
        <w:t>Assessment</w:t>
      </w:r>
      <w:r w:rsidRPr="00E50806">
        <w:rPr>
          <w:rFonts w:cs="Arial"/>
          <w:szCs w:val="24"/>
        </w:rPr>
        <w:t xml:space="preserve"> Tool </w:t>
      </w:r>
      <w:r w:rsidR="005D5304" w:rsidRPr="00E50806">
        <w:rPr>
          <w:rFonts w:cs="Arial"/>
          <w:szCs w:val="24"/>
        </w:rPr>
        <w:t xml:space="preserve">(MSAT) </w:t>
      </w:r>
      <w:r w:rsidRPr="00E50806">
        <w:rPr>
          <w:rFonts w:cs="Arial"/>
          <w:szCs w:val="24"/>
        </w:rPr>
        <w:t xml:space="preserve">following award and on an annual basis thereafter.  </w:t>
      </w:r>
      <w:r w:rsidR="00CF29BC">
        <w:rPr>
          <w:rFonts w:cs="Arial"/>
          <w:szCs w:val="24"/>
        </w:rPr>
        <w:t xml:space="preserve">Results may be shared with </w:t>
      </w:r>
      <w:r w:rsidR="00CF29BC" w:rsidRPr="00556988">
        <w:rPr>
          <w:rFonts w:cs="Arial"/>
          <w:i/>
          <w:szCs w:val="24"/>
        </w:rPr>
        <w:t>Additional Clients</w:t>
      </w:r>
      <w:r w:rsidR="00CF29BC">
        <w:rPr>
          <w:rFonts w:cs="Arial"/>
          <w:szCs w:val="24"/>
        </w:rPr>
        <w:t>.</w:t>
      </w:r>
    </w:p>
    <w:p w:rsidR="00CD2E65" w:rsidRPr="00E50806" w:rsidRDefault="00E50806" w:rsidP="00E50806">
      <w:pPr>
        <w:pStyle w:val="IntenseQuote"/>
        <w:rPr>
          <w:i w:val="0"/>
          <w:color w:val="auto"/>
        </w:rPr>
      </w:pPr>
      <w:r>
        <w:rPr>
          <w:i w:val="0"/>
          <w:color w:val="auto"/>
        </w:rPr>
        <w:t>Please note,</w:t>
      </w:r>
      <w:r w:rsidR="005D5304" w:rsidRPr="00E50806">
        <w:rPr>
          <w:i w:val="0"/>
          <w:color w:val="auto"/>
        </w:rPr>
        <w:t xml:space="preserve"> P23 Lot 1, 2, &amp; 3</w:t>
      </w:r>
      <w:r w:rsidR="00CF29BC">
        <w:rPr>
          <w:i w:val="0"/>
          <w:color w:val="auto"/>
        </w:rPr>
        <w:t>, Suppliers Alliance Members MSA</w:t>
      </w:r>
      <w:r w:rsidR="005D5304" w:rsidRPr="00E50806">
        <w:rPr>
          <w:i w:val="0"/>
          <w:color w:val="auto"/>
        </w:rPr>
        <w:t xml:space="preserve">T results will be shared with NHSEI. </w:t>
      </w:r>
      <w:r w:rsidR="00845A18" w:rsidRPr="00E50806">
        <w:rPr>
          <w:i w:val="0"/>
          <w:color w:val="auto"/>
        </w:rPr>
        <w:t xml:space="preserve"> </w:t>
      </w:r>
    </w:p>
    <w:p w:rsidR="000D2D07" w:rsidRDefault="000D2D07" w:rsidP="00AF18B2">
      <w:pPr>
        <w:pStyle w:val="ListParagraph"/>
        <w:numPr>
          <w:ilvl w:val="1"/>
          <w:numId w:val="2"/>
        </w:numPr>
        <w:spacing w:after="0" w:line="240" w:lineRule="auto"/>
        <w:rPr>
          <w:rFonts w:cs="Arial"/>
          <w:szCs w:val="24"/>
        </w:rPr>
      </w:pPr>
      <w:r w:rsidRPr="00CD2E65">
        <w:rPr>
          <w:rFonts w:cs="Arial"/>
          <w:szCs w:val="24"/>
        </w:rPr>
        <w:t>All employers involved in the construction industry must make proper background checks on the agencies who supply them with labour, including where the agency is operating in a supervisory role.</w:t>
      </w:r>
    </w:p>
    <w:p w:rsidR="00CD2E65" w:rsidRPr="00CD2E65" w:rsidRDefault="00CD2E65" w:rsidP="00CD2E65">
      <w:pPr>
        <w:spacing w:after="0" w:line="240" w:lineRule="auto"/>
        <w:rPr>
          <w:rFonts w:cs="Arial"/>
          <w:szCs w:val="24"/>
        </w:rPr>
      </w:pPr>
    </w:p>
    <w:p w:rsidR="00CD2E65" w:rsidRDefault="000D2D07" w:rsidP="00AF18B2">
      <w:pPr>
        <w:pStyle w:val="ListParagraph"/>
        <w:numPr>
          <w:ilvl w:val="1"/>
          <w:numId w:val="2"/>
        </w:numPr>
        <w:spacing w:after="0" w:line="240" w:lineRule="auto"/>
        <w:rPr>
          <w:rFonts w:cs="Arial"/>
          <w:szCs w:val="24"/>
        </w:rPr>
      </w:pPr>
      <w:r w:rsidRPr="00CD2E65">
        <w:rPr>
          <w:rFonts w:cs="Arial"/>
          <w:szCs w:val="24"/>
        </w:rPr>
        <w:t xml:space="preserve">The </w:t>
      </w:r>
      <w:r w:rsidR="002B710A" w:rsidRPr="002B710A">
        <w:rPr>
          <w:rFonts w:cs="Arial"/>
          <w:i/>
          <w:szCs w:val="24"/>
        </w:rPr>
        <w:t>Client</w:t>
      </w:r>
      <w:r w:rsidRPr="00CD2E65">
        <w:rPr>
          <w:rFonts w:cs="Arial"/>
          <w:szCs w:val="24"/>
        </w:rPr>
        <w:t xml:space="preserve"> recognises the significant risk of modern slavery and labour standards abuses in the construction sector, and the </w:t>
      </w:r>
      <w:r w:rsidR="009946C1" w:rsidRPr="009946C1">
        <w:rPr>
          <w:rFonts w:cs="Arial"/>
          <w:i/>
          <w:szCs w:val="24"/>
        </w:rPr>
        <w:t>Supplier Alliance Member</w:t>
      </w:r>
      <w:r w:rsidRPr="00CD2E65">
        <w:rPr>
          <w:rFonts w:cs="Arial"/>
          <w:szCs w:val="24"/>
        </w:rPr>
        <w:t xml:space="preserve"> shall recognise and actively manage the risk of modern slavery and exploitation in construction </w:t>
      </w:r>
      <w:r w:rsidR="005952D9" w:rsidRPr="005952D9">
        <w:rPr>
          <w:rFonts w:cs="Arial"/>
          <w:i/>
          <w:szCs w:val="24"/>
        </w:rPr>
        <w:t>Supply Chain</w:t>
      </w:r>
      <w:r w:rsidRPr="00CD2E65">
        <w:rPr>
          <w:rFonts w:cs="Arial"/>
          <w:szCs w:val="24"/>
        </w:rPr>
        <w:t xml:space="preserve">s at </w:t>
      </w:r>
      <w:r w:rsidR="00BC0CA2" w:rsidRPr="00CD2E65">
        <w:rPr>
          <w:rFonts w:cs="Arial"/>
          <w:szCs w:val="24"/>
        </w:rPr>
        <w:t>CWAS2/P23 FAC</w:t>
      </w:r>
      <w:r w:rsidRPr="00CD2E65">
        <w:rPr>
          <w:rFonts w:cs="Arial"/>
          <w:szCs w:val="24"/>
        </w:rPr>
        <w:t xml:space="preserve"> level and in the delivery of each </w:t>
      </w:r>
      <w:r w:rsidR="00D60013" w:rsidRPr="00D60013">
        <w:rPr>
          <w:rFonts w:cs="Arial"/>
          <w:i/>
          <w:szCs w:val="24"/>
        </w:rPr>
        <w:t>Project Contract</w:t>
      </w:r>
      <w:r w:rsidRPr="00CD2E65">
        <w:rPr>
          <w:rFonts w:cs="Arial"/>
          <w:szCs w:val="24"/>
        </w:rPr>
        <w:t xml:space="preserve">. The </w:t>
      </w:r>
      <w:r w:rsidR="009946C1" w:rsidRPr="009946C1">
        <w:rPr>
          <w:rFonts w:cs="Arial"/>
          <w:i/>
          <w:szCs w:val="24"/>
        </w:rPr>
        <w:t>Supplier Alliance Member</w:t>
      </w:r>
      <w:r w:rsidRPr="00CD2E65">
        <w:rPr>
          <w:rFonts w:cs="Arial"/>
          <w:szCs w:val="24"/>
        </w:rPr>
        <w:t xml:space="preserve"> </w:t>
      </w:r>
      <w:r w:rsidR="00700EC9" w:rsidRPr="00CD2E65">
        <w:rPr>
          <w:rFonts w:cs="Arial"/>
          <w:szCs w:val="24"/>
        </w:rPr>
        <w:t xml:space="preserve">shall cooperate fully with the </w:t>
      </w:r>
      <w:r w:rsidR="002B710A" w:rsidRPr="002B710A">
        <w:rPr>
          <w:rFonts w:cs="Arial"/>
          <w:i/>
          <w:szCs w:val="24"/>
        </w:rPr>
        <w:t>Client</w:t>
      </w:r>
      <w:r w:rsidRPr="00CD2E65">
        <w:rPr>
          <w:rFonts w:cs="Arial"/>
          <w:szCs w:val="24"/>
        </w:rPr>
        <w:t xml:space="preserve"> to improve performance in the sector as a whole and as part of which the </w:t>
      </w:r>
      <w:r w:rsidR="009946C1" w:rsidRPr="009946C1">
        <w:rPr>
          <w:rFonts w:cs="Arial"/>
          <w:i/>
          <w:szCs w:val="24"/>
        </w:rPr>
        <w:t>Supplier Alliance Member</w:t>
      </w:r>
      <w:r w:rsidRPr="00CD2E65">
        <w:rPr>
          <w:rFonts w:cs="Arial"/>
          <w:szCs w:val="24"/>
        </w:rPr>
        <w:t xml:space="preserve"> shall become a signatory to the Gangmasters and Labour Abuse Authority (GLAA) Construction Protocol. The </w:t>
      </w:r>
      <w:r w:rsidR="009946C1" w:rsidRPr="009946C1">
        <w:rPr>
          <w:rFonts w:cs="Arial"/>
          <w:i/>
          <w:szCs w:val="24"/>
        </w:rPr>
        <w:t xml:space="preserve">Supplier </w:t>
      </w:r>
      <w:r w:rsidR="009946C1" w:rsidRPr="009946C1">
        <w:rPr>
          <w:rFonts w:cs="Arial"/>
          <w:i/>
          <w:szCs w:val="24"/>
        </w:rPr>
        <w:lastRenderedPageBreak/>
        <w:t>Alliance Member</w:t>
      </w:r>
      <w:r w:rsidRPr="00CD2E65">
        <w:rPr>
          <w:rFonts w:cs="Arial"/>
          <w:szCs w:val="24"/>
        </w:rPr>
        <w:t>’s Continuous Improvement Plan shall include the measures you are taking to improve your management of these risks.</w:t>
      </w:r>
    </w:p>
    <w:p w:rsidR="00CD2E65" w:rsidRPr="00CD2E65" w:rsidRDefault="00CD2E65" w:rsidP="00CD2E65">
      <w:pPr>
        <w:pStyle w:val="ListParagraph"/>
        <w:rPr>
          <w:rFonts w:cs="Arial"/>
          <w:szCs w:val="24"/>
        </w:rPr>
      </w:pPr>
    </w:p>
    <w:p w:rsidR="00CD2E65" w:rsidRDefault="000D2D07" w:rsidP="00AF18B2">
      <w:pPr>
        <w:pStyle w:val="ListParagraph"/>
        <w:numPr>
          <w:ilvl w:val="1"/>
          <w:numId w:val="2"/>
        </w:numPr>
        <w:spacing w:after="0" w:line="240" w:lineRule="auto"/>
        <w:rPr>
          <w:rFonts w:cs="Arial"/>
          <w:szCs w:val="24"/>
        </w:rPr>
      </w:pPr>
      <w:r w:rsidRPr="00CD2E65">
        <w:rPr>
          <w:rFonts w:cs="Arial"/>
          <w:szCs w:val="24"/>
        </w:rPr>
        <w:t xml:space="preserve">The </w:t>
      </w:r>
      <w:r w:rsidR="009946C1" w:rsidRPr="009946C1">
        <w:rPr>
          <w:rFonts w:cs="Arial"/>
          <w:i/>
          <w:szCs w:val="24"/>
        </w:rPr>
        <w:t>Supplier Alliance Member</w:t>
      </w:r>
      <w:r w:rsidRPr="00CD2E65">
        <w:rPr>
          <w:rFonts w:cs="Arial"/>
          <w:szCs w:val="24"/>
        </w:rPr>
        <w:t xml:space="preserve"> shall make proper background checks on the agencies who supply them with labour, including where the agency is operating in a supervisory role.</w:t>
      </w:r>
    </w:p>
    <w:p w:rsidR="00CD2E65" w:rsidRPr="00CD2E65" w:rsidRDefault="00CD2E65" w:rsidP="00CD2E65">
      <w:pPr>
        <w:pStyle w:val="ListParagraph"/>
        <w:rPr>
          <w:rFonts w:cs="Arial"/>
          <w:szCs w:val="24"/>
        </w:rPr>
      </w:pPr>
    </w:p>
    <w:p w:rsidR="00CD2E65" w:rsidRDefault="000D2D07" w:rsidP="00AF18B2">
      <w:pPr>
        <w:pStyle w:val="ListParagraph"/>
        <w:numPr>
          <w:ilvl w:val="1"/>
          <w:numId w:val="2"/>
        </w:numPr>
        <w:spacing w:after="0" w:line="240" w:lineRule="auto"/>
        <w:rPr>
          <w:rFonts w:cs="Arial"/>
          <w:szCs w:val="24"/>
        </w:rPr>
      </w:pPr>
      <w:r w:rsidRPr="00CD2E65">
        <w:rPr>
          <w:rFonts w:cs="Arial"/>
          <w:szCs w:val="24"/>
        </w:rPr>
        <w:t xml:space="preserve">The </w:t>
      </w:r>
      <w:r w:rsidR="009946C1" w:rsidRPr="009946C1">
        <w:rPr>
          <w:rFonts w:cs="Arial"/>
          <w:i/>
          <w:szCs w:val="24"/>
        </w:rPr>
        <w:t>Supplier Alliance Member</w:t>
      </w:r>
      <w:r w:rsidRPr="00CD2E65">
        <w:rPr>
          <w:rFonts w:cs="Arial"/>
          <w:szCs w:val="24"/>
        </w:rPr>
        <w:t xml:space="preserve"> shall ensure that site</w:t>
      </w:r>
      <w:r w:rsidR="00700EC9" w:rsidRPr="00CD2E65">
        <w:rPr>
          <w:rFonts w:cs="Arial"/>
          <w:szCs w:val="24"/>
        </w:rPr>
        <w:t xml:space="preserve"> </w:t>
      </w:r>
      <w:r w:rsidRPr="00CD2E65">
        <w:rPr>
          <w:rFonts w:cs="Arial"/>
          <w:szCs w:val="24"/>
        </w:rPr>
        <w:t>managers are trained to recognise the signs of trafficking or forced labour. As a minimum, reference should be made to the CIOB ‘Building a Fairer System’ guidance.</w:t>
      </w:r>
    </w:p>
    <w:p w:rsidR="00CD2E65" w:rsidRPr="00CD2E65" w:rsidRDefault="00CD2E65" w:rsidP="00CD2E65">
      <w:pPr>
        <w:pStyle w:val="ListParagraph"/>
        <w:rPr>
          <w:rFonts w:cs="Arial"/>
          <w:szCs w:val="24"/>
        </w:rPr>
      </w:pPr>
    </w:p>
    <w:p w:rsidR="00CD2E65" w:rsidRDefault="000D2D07" w:rsidP="00AF18B2">
      <w:pPr>
        <w:pStyle w:val="ListParagraph"/>
        <w:numPr>
          <w:ilvl w:val="1"/>
          <w:numId w:val="2"/>
        </w:numPr>
        <w:spacing w:after="0" w:line="240" w:lineRule="auto"/>
        <w:rPr>
          <w:rFonts w:cs="Arial"/>
          <w:szCs w:val="24"/>
        </w:rPr>
      </w:pPr>
      <w:r w:rsidRPr="00CD2E65">
        <w:rPr>
          <w:rFonts w:cs="Arial"/>
          <w:szCs w:val="24"/>
        </w:rPr>
        <w:t xml:space="preserve">The </w:t>
      </w:r>
      <w:r w:rsidR="009946C1" w:rsidRPr="009946C1">
        <w:rPr>
          <w:rFonts w:cs="Arial"/>
          <w:i/>
          <w:szCs w:val="24"/>
        </w:rPr>
        <w:t>Supplier Alliance Member</w:t>
      </w:r>
      <w:r w:rsidRPr="00CD2E65">
        <w:rPr>
          <w:rFonts w:cs="Arial"/>
          <w:szCs w:val="24"/>
        </w:rPr>
        <w:t xml:space="preserve"> shall have processes in place to check identity and confirm Right to Work checks both within its </w:t>
      </w:r>
      <w:r w:rsidR="005952D9" w:rsidRPr="005952D9">
        <w:rPr>
          <w:rFonts w:cs="Arial"/>
          <w:i/>
          <w:szCs w:val="24"/>
        </w:rPr>
        <w:t>Supply Chain</w:t>
      </w:r>
      <w:r w:rsidRPr="00CD2E65">
        <w:rPr>
          <w:rFonts w:cs="Arial"/>
          <w:szCs w:val="24"/>
        </w:rPr>
        <w:t xml:space="preserve"> as part of its selection process, and</w:t>
      </w:r>
      <w:r w:rsidR="00CF29BC">
        <w:rPr>
          <w:rFonts w:cs="Arial"/>
          <w:szCs w:val="24"/>
        </w:rPr>
        <w:t xml:space="preserve"> on induction onto site. Worker-</w:t>
      </w:r>
      <w:r w:rsidRPr="00CD2E65">
        <w:rPr>
          <w:rFonts w:cs="Arial"/>
          <w:szCs w:val="24"/>
        </w:rPr>
        <w:t xml:space="preserve">paid recruitment fees are prohibited. All of the </w:t>
      </w:r>
      <w:r w:rsidR="009946C1" w:rsidRPr="009946C1">
        <w:rPr>
          <w:rFonts w:cs="Arial"/>
          <w:i/>
          <w:szCs w:val="24"/>
        </w:rPr>
        <w:t>Supplier Alliance Member</w:t>
      </w:r>
      <w:r w:rsidRPr="00CD2E65">
        <w:rPr>
          <w:rFonts w:cs="Arial"/>
          <w:szCs w:val="24"/>
        </w:rPr>
        <w:t>s</w:t>
      </w:r>
      <w:r w:rsidR="00CF29BC">
        <w:rPr>
          <w:rFonts w:cs="Arial"/>
          <w:szCs w:val="24"/>
        </w:rPr>
        <w:t>’</w:t>
      </w:r>
      <w:r w:rsidRPr="00CD2E65">
        <w:rPr>
          <w:rFonts w:cs="Arial"/>
          <w:szCs w:val="24"/>
        </w:rPr>
        <w:t xml:space="preserve"> labour force and that of its </w:t>
      </w:r>
      <w:r w:rsidR="005952D9" w:rsidRPr="005952D9">
        <w:rPr>
          <w:rFonts w:cs="Arial"/>
          <w:i/>
          <w:szCs w:val="24"/>
        </w:rPr>
        <w:t>Supply Chain</w:t>
      </w:r>
      <w:r w:rsidRPr="00CD2E65">
        <w:rPr>
          <w:rFonts w:cs="Arial"/>
          <w:szCs w:val="24"/>
        </w:rPr>
        <w:t xml:space="preserve"> must have written terms and conditions of employment/ engagement before commencing any of the requirements of the </w:t>
      </w:r>
      <w:r w:rsidR="00D60013" w:rsidRPr="00D60013">
        <w:rPr>
          <w:rFonts w:cs="Arial"/>
          <w:i/>
          <w:szCs w:val="24"/>
        </w:rPr>
        <w:t>Project Contract</w:t>
      </w:r>
      <w:r w:rsidRPr="00CD2E65">
        <w:rPr>
          <w:rFonts w:cs="Arial"/>
          <w:szCs w:val="24"/>
        </w:rPr>
        <w:t>.</w:t>
      </w:r>
    </w:p>
    <w:p w:rsidR="00CD2E65" w:rsidRPr="00CD2E65" w:rsidRDefault="00CD2E65" w:rsidP="00CD2E65">
      <w:pPr>
        <w:pStyle w:val="ListParagraph"/>
        <w:rPr>
          <w:rFonts w:cs="Arial"/>
          <w:szCs w:val="24"/>
        </w:rPr>
      </w:pPr>
    </w:p>
    <w:p w:rsidR="00CD2E65" w:rsidRDefault="000D2D07" w:rsidP="00AF18B2">
      <w:pPr>
        <w:pStyle w:val="ListParagraph"/>
        <w:numPr>
          <w:ilvl w:val="1"/>
          <w:numId w:val="2"/>
        </w:numPr>
        <w:spacing w:after="0" w:line="240" w:lineRule="auto"/>
        <w:rPr>
          <w:rFonts w:cs="Arial"/>
          <w:szCs w:val="24"/>
        </w:rPr>
      </w:pPr>
      <w:r w:rsidRPr="00CD2E65">
        <w:rPr>
          <w:rFonts w:cs="Arial"/>
          <w:szCs w:val="24"/>
        </w:rPr>
        <w:t xml:space="preserve">The </w:t>
      </w:r>
      <w:r w:rsidR="009946C1" w:rsidRPr="009946C1">
        <w:rPr>
          <w:rFonts w:cs="Arial"/>
          <w:i/>
          <w:szCs w:val="24"/>
        </w:rPr>
        <w:t>Supplier Alliance Member</w:t>
      </w:r>
      <w:r w:rsidRPr="00CD2E65">
        <w:rPr>
          <w:rFonts w:cs="Arial"/>
          <w:szCs w:val="24"/>
        </w:rPr>
        <w:t xml:space="preserve"> must support worker access to remedy for breaches of labour standards, including modern slavery. All construction sites must include advising personnel on the Modern Slavery Helpline as part of site induction measures, or advertise the existence of the Helpline through other measures such as posters or flyers on site.</w:t>
      </w:r>
    </w:p>
    <w:p w:rsidR="00CD2E65" w:rsidRPr="00CD2E65" w:rsidRDefault="00CD2E65" w:rsidP="00CD2E65">
      <w:pPr>
        <w:pStyle w:val="ListParagraph"/>
        <w:rPr>
          <w:rFonts w:cs="Arial"/>
          <w:szCs w:val="24"/>
        </w:rPr>
      </w:pPr>
    </w:p>
    <w:p w:rsidR="00CD2E65" w:rsidRDefault="000D2D07" w:rsidP="00AF18B2">
      <w:pPr>
        <w:pStyle w:val="ListParagraph"/>
        <w:numPr>
          <w:ilvl w:val="1"/>
          <w:numId w:val="2"/>
        </w:numPr>
        <w:spacing w:after="0" w:line="240" w:lineRule="auto"/>
        <w:rPr>
          <w:rFonts w:cs="Arial"/>
          <w:szCs w:val="24"/>
        </w:rPr>
      </w:pPr>
      <w:r w:rsidRPr="00CD2E65">
        <w:rPr>
          <w:rFonts w:cs="Arial"/>
          <w:szCs w:val="24"/>
        </w:rPr>
        <w:t xml:space="preserve">The </w:t>
      </w:r>
      <w:r w:rsidR="009946C1" w:rsidRPr="009946C1">
        <w:rPr>
          <w:rFonts w:cs="Arial"/>
          <w:i/>
          <w:szCs w:val="24"/>
        </w:rPr>
        <w:t>Supplier Alliance Member</w:t>
      </w:r>
      <w:r w:rsidRPr="00CD2E65">
        <w:rPr>
          <w:rFonts w:cs="Arial"/>
          <w:szCs w:val="24"/>
        </w:rPr>
        <w:t xml:space="preserve"> is required to agree to the following universal principles:</w:t>
      </w:r>
    </w:p>
    <w:p w:rsidR="00E50806" w:rsidRPr="00E50806" w:rsidRDefault="00E50806" w:rsidP="00E50806">
      <w:pPr>
        <w:pStyle w:val="ListParagraph"/>
        <w:rPr>
          <w:rFonts w:cs="Arial"/>
          <w:szCs w:val="24"/>
        </w:rPr>
      </w:pPr>
    </w:p>
    <w:p w:rsidR="00CD2E65" w:rsidRDefault="000D2D07" w:rsidP="00AF18B2">
      <w:pPr>
        <w:pStyle w:val="ListParagraph"/>
        <w:numPr>
          <w:ilvl w:val="2"/>
          <w:numId w:val="2"/>
        </w:numPr>
        <w:spacing w:after="0" w:line="240" w:lineRule="auto"/>
        <w:rPr>
          <w:rFonts w:cs="Arial"/>
          <w:szCs w:val="24"/>
        </w:rPr>
      </w:pPr>
      <w:r w:rsidRPr="00CD2E65">
        <w:rPr>
          <w:rFonts w:cs="Arial"/>
          <w:szCs w:val="24"/>
        </w:rPr>
        <w:t>employment is chosen freely;</w:t>
      </w:r>
    </w:p>
    <w:p w:rsidR="00CD2E65" w:rsidRDefault="000D2D07" w:rsidP="00AF18B2">
      <w:pPr>
        <w:pStyle w:val="ListParagraph"/>
        <w:numPr>
          <w:ilvl w:val="2"/>
          <w:numId w:val="2"/>
        </w:numPr>
        <w:spacing w:after="0" w:line="240" w:lineRule="auto"/>
        <w:rPr>
          <w:rFonts w:cs="Arial"/>
          <w:szCs w:val="24"/>
        </w:rPr>
      </w:pPr>
      <w:r w:rsidRPr="00CD2E65">
        <w:rPr>
          <w:rFonts w:cs="Arial"/>
          <w:szCs w:val="24"/>
        </w:rPr>
        <w:t>freedom of association is respected;</w:t>
      </w:r>
    </w:p>
    <w:p w:rsidR="00CD2E65" w:rsidRDefault="000D2D07" w:rsidP="00AF18B2">
      <w:pPr>
        <w:pStyle w:val="ListParagraph"/>
        <w:numPr>
          <w:ilvl w:val="2"/>
          <w:numId w:val="2"/>
        </w:numPr>
        <w:spacing w:after="0" w:line="240" w:lineRule="auto"/>
        <w:rPr>
          <w:rFonts w:cs="Arial"/>
          <w:szCs w:val="24"/>
        </w:rPr>
      </w:pPr>
      <w:r w:rsidRPr="00CD2E65">
        <w:rPr>
          <w:rFonts w:cs="Arial"/>
          <w:szCs w:val="24"/>
        </w:rPr>
        <w:t>working conditions are safe and hygienic;</w:t>
      </w:r>
    </w:p>
    <w:p w:rsidR="00CD2E65" w:rsidRDefault="000D2D07" w:rsidP="00AF18B2">
      <w:pPr>
        <w:pStyle w:val="ListParagraph"/>
        <w:numPr>
          <w:ilvl w:val="2"/>
          <w:numId w:val="2"/>
        </w:numPr>
        <w:spacing w:after="0" w:line="240" w:lineRule="auto"/>
        <w:rPr>
          <w:rFonts w:cs="Arial"/>
          <w:szCs w:val="24"/>
        </w:rPr>
      </w:pPr>
      <w:r w:rsidRPr="00CD2E65">
        <w:rPr>
          <w:rFonts w:cs="Arial"/>
          <w:szCs w:val="24"/>
        </w:rPr>
        <w:t>child labour is not used;</w:t>
      </w:r>
    </w:p>
    <w:p w:rsidR="00CD2E65" w:rsidRDefault="000D2D07" w:rsidP="00AF18B2">
      <w:pPr>
        <w:pStyle w:val="ListParagraph"/>
        <w:numPr>
          <w:ilvl w:val="2"/>
          <w:numId w:val="2"/>
        </w:numPr>
        <w:spacing w:after="0" w:line="240" w:lineRule="auto"/>
        <w:rPr>
          <w:rFonts w:cs="Arial"/>
          <w:szCs w:val="24"/>
        </w:rPr>
      </w:pPr>
      <w:r w:rsidRPr="00CD2E65">
        <w:rPr>
          <w:rFonts w:cs="Arial"/>
          <w:szCs w:val="24"/>
        </w:rPr>
        <w:t>wages are not lower than minimum wage;</w:t>
      </w:r>
    </w:p>
    <w:p w:rsidR="00CD2E65" w:rsidRDefault="000D2D07" w:rsidP="00AF18B2">
      <w:pPr>
        <w:pStyle w:val="ListParagraph"/>
        <w:numPr>
          <w:ilvl w:val="2"/>
          <w:numId w:val="2"/>
        </w:numPr>
        <w:spacing w:after="0" w:line="240" w:lineRule="auto"/>
        <w:rPr>
          <w:rFonts w:cs="Arial"/>
          <w:szCs w:val="24"/>
        </w:rPr>
      </w:pPr>
      <w:r w:rsidRPr="00CD2E65">
        <w:rPr>
          <w:rFonts w:cs="Arial"/>
          <w:szCs w:val="24"/>
        </w:rPr>
        <w:t>working hours are not excessive;</w:t>
      </w:r>
    </w:p>
    <w:p w:rsidR="00CD2E65" w:rsidRDefault="000D2D07" w:rsidP="00AF18B2">
      <w:pPr>
        <w:pStyle w:val="ListParagraph"/>
        <w:numPr>
          <w:ilvl w:val="2"/>
          <w:numId w:val="2"/>
        </w:numPr>
        <w:spacing w:after="0" w:line="240" w:lineRule="auto"/>
        <w:rPr>
          <w:rFonts w:cs="Arial"/>
          <w:szCs w:val="24"/>
        </w:rPr>
      </w:pPr>
      <w:r w:rsidRPr="00CD2E65">
        <w:rPr>
          <w:rFonts w:cs="Arial"/>
          <w:szCs w:val="24"/>
        </w:rPr>
        <w:t>no discrimination is practised;</w:t>
      </w:r>
    </w:p>
    <w:p w:rsidR="00CD2E65" w:rsidRDefault="000D2D07" w:rsidP="00AF18B2">
      <w:pPr>
        <w:pStyle w:val="ListParagraph"/>
        <w:numPr>
          <w:ilvl w:val="2"/>
          <w:numId w:val="2"/>
        </w:numPr>
        <w:spacing w:after="0" w:line="240" w:lineRule="auto"/>
        <w:rPr>
          <w:rFonts w:cs="Arial"/>
          <w:szCs w:val="24"/>
        </w:rPr>
      </w:pPr>
      <w:r w:rsidRPr="00CD2E65">
        <w:rPr>
          <w:rFonts w:cs="Arial"/>
          <w:szCs w:val="24"/>
        </w:rPr>
        <w:t>regular employment is provided; and</w:t>
      </w:r>
    </w:p>
    <w:p w:rsidR="007479E5" w:rsidRDefault="000D2D07" w:rsidP="007479E5">
      <w:pPr>
        <w:pStyle w:val="ListParagraph"/>
        <w:numPr>
          <w:ilvl w:val="2"/>
          <w:numId w:val="2"/>
        </w:numPr>
        <w:spacing w:after="0" w:line="240" w:lineRule="auto"/>
        <w:rPr>
          <w:rFonts w:cs="Arial"/>
          <w:szCs w:val="24"/>
        </w:rPr>
      </w:pPr>
      <w:r w:rsidRPr="00CD2E65">
        <w:rPr>
          <w:rFonts w:cs="Arial"/>
          <w:szCs w:val="24"/>
        </w:rPr>
        <w:t>no harsh or inhumane treatment is allowed.</w:t>
      </w:r>
    </w:p>
    <w:p w:rsidR="007479E5" w:rsidRDefault="007479E5" w:rsidP="007479E5">
      <w:pPr>
        <w:pStyle w:val="ListParagraph"/>
        <w:spacing w:after="0" w:line="240" w:lineRule="auto"/>
        <w:rPr>
          <w:rFonts w:cs="Arial"/>
          <w:szCs w:val="24"/>
        </w:rPr>
      </w:pPr>
    </w:p>
    <w:p w:rsidR="000D2D07" w:rsidRDefault="000D2D07" w:rsidP="007479E5">
      <w:pPr>
        <w:pStyle w:val="ListParagraph"/>
        <w:numPr>
          <w:ilvl w:val="1"/>
          <w:numId w:val="2"/>
        </w:numPr>
        <w:spacing w:after="0" w:line="240" w:lineRule="auto"/>
        <w:rPr>
          <w:rFonts w:cs="Arial"/>
          <w:szCs w:val="24"/>
        </w:rPr>
      </w:pPr>
      <w:r w:rsidRPr="007479E5">
        <w:rPr>
          <w:rFonts w:cs="Arial"/>
          <w:szCs w:val="24"/>
        </w:rPr>
        <w:t xml:space="preserve">The </w:t>
      </w:r>
      <w:r w:rsidR="009946C1" w:rsidRPr="007479E5">
        <w:rPr>
          <w:rFonts w:cs="Arial"/>
          <w:i/>
          <w:szCs w:val="24"/>
        </w:rPr>
        <w:t>Supplier Alliance Member</w:t>
      </w:r>
      <w:r w:rsidRPr="007479E5">
        <w:rPr>
          <w:rFonts w:cs="Arial"/>
          <w:szCs w:val="24"/>
        </w:rPr>
        <w:t xml:space="preserve"> shall ensure that the above conditions are met within their labour recruitment </w:t>
      </w:r>
      <w:r w:rsidR="005952D9" w:rsidRPr="007479E5">
        <w:rPr>
          <w:rFonts w:cs="Arial"/>
          <w:i/>
          <w:szCs w:val="24"/>
        </w:rPr>
        <w:t>Supply Chain</w:t>
      </w:r>
      <w:r w:rsidRPr="007479E5">
        <w:rPr>
          <w:rFonts w:cs="Arial"/>
          <w:szCs w:val="24"/>
        </w:rPr>
        <w:t xml:space="preserve">. </w:t>
      </w:r>
    </w:p>
    <w:p w:rsidR="00CD2E65" w:rsidRPr="00CD2E65" w:rsidRDefault="007479E5" w:rsidP="00D16E5D">
      <w:pPr>
        <w:pBdr>
          <w:top w:val="single" w:sz="4" w:space="10" w:color="5B9BD5" w:themeColor="accent1"/>
          <w:bottom w:val="single" w:sz="4" w:space="10" w:color="5B9BD5" w:themeColor="accent1"/>
        </w:pBdr>
        <w:spacing w:before="360" w:after="360"/>
        <w:ind w:left="864" w:right="864"/>
        <w:jc w:val="center"/>
        <w:rPr>
          <w:rFonts w:cs="Arial"/>
          <w:szCs w:val="24"/>
        </w:rPr>
      </w:pPr>
      <w:r w:rsidRPr="007479E5">
        <w:rPr>
          <w:iCs/>
        </w:rPr>
        <w:t xml:space="preserve">Annex E details additional </w:t>
      </w:r>
      <w:r w:rsidR="00D16E5D">
        <w:rPr>
          <w:iCs/>
        </w:rPr>
        <w:t xml:space="preserve">information on Modern Slavery </w:t>
      </w:r>
      <w:r w:rsidRPr="007479E5">
        <w:rPr>
          <w:iCs/>
        </w:rPr>
        <w:t>specific to P23 Lots 1, 2 and 3.</w:t>
      </w:r>
    </w:p>
    <w:p w:rsidR="000D2D07" w:rsidRDefault="000D2D07" w:rsidP="00AF18B2">
      <w:pPr>
        <w:pStyle w:val="Heading1"/>
        <w:numPr>
          <w:ilvl w:val="0"/>
          <w:numId w:val="2"/>
        </w:numPr>
        <w:spacing w:before="0" w:line="240" w:lineRule="auto"/>
      </w:pPr>
      <w:bookmarkStart w:id="50" w:name="_Toc83134825"/>
      <w:r w:rsidRPr="00D21985">
        <w:t>Employment Policies and Practices</w:t>
      </w:r>
      <w:bookmarkEnd w:id="50"/>
    </w:p>
    <w:p w:rsidR="00CD2E65" w:rsidRPr="00CD2E65" w:rsidRDefault="00CD2E65" w:rsidP="002E604D">
      <w:pPr>
        <w:spacing w:after="0"/>
      </w:pPr>
    </w:p>
    <w:p w:rsidR="00CD2E65" w:rsidRDefault="000D2D07" w:rsidP="002E604D">
      <w:pPr>
        <w:pStyle w:val="ListParagraph"/>
        <w:numPr>
          <w:ilvl w:val="1"/>
          <w:numId w:val="2"/>
        </w:numPr>
        <w:spacing w:after="0" w:line="240" w:lineRule="auto"/>
        <w:rPr>
          <w:rFonts w:cs="Arial"/>
          <w:szCs w:val="24"/>
        </w:rPr>
      </w:pPr>
      <w:r w:rsidRPr="00CD2E65">
        <w:rPr>
          <w:rFonts w:cs="Arial"/>
          <w:szCs w:val="24"/>
        </w:rPr>
        <w:t xml:space="preserve">The Government is committed to the delivery of </w:t>
      </w:r>
      <w:r w:rsidR="00E50806" w:rsidRPr="00CD2E65">
        <w:rPr>
          <w:rFonts w:cs="Arial"/>
          <w:szCs w:val="24"/>
        </w:rPr>
        <w:t>high-quality</w:t>
      </w:r>
      <w:r w:rsidRPr="00CD2E65">
        <w:rPr>
          <w:rFonts w:cs="Arial"/>
          <w:szCs w:val="24"/>
        </w:rPr>
        <w:t xml:space="preserve"> public services, and recognises that this is critically dependent on a workforce that is diverse, </w:t>
      </w:r>
      <w:r w:rsidRPr="00CD2E65">
        <w:rPr>
          <w:rFonts w:cs="Arial"/>
          <w:szCs w:val="24"/>
        </w:rPr>
        <w:lastRenderedPageBreak/>
        <w:t>well rewarded, well-motivated, well-led, has access to appropriate opportunities for training and skills development and is engaged in decision making. These factors are also important for workforce recruitment and retention, and thus continuity of</w:t>
      </w:r>
      <w:r w:rsidR="00A750E3" w:rsidRPr="00CD2E65">
        <w:rPr>
          <w:rFonts w:cs="Arial"/>
          <w:szCs w:val="24"/>
        </w:rPr>
        <w:t xml:space="preserve"> </w:t>
      </w:r>
      <w:r w:rsidRPr="00CD2E65">
        <w:rPr>
          <w:rFonts w:cs="Arial"/>
          <w:szCs w:val="24"/>
        </w:rPr>
        <w:t>service.</w:t>
      </w:r>
    </w:p>
    <w:p w:rsidR="009A298E" w:rsidRDefault="009A298E" w:rsidP="009A298E">
      <w:pPr>
        <w:pStyle w:val="ListParagraph"/>
        <w:spacing w:after="0" w:line="240" w:lineRule="auto"/>
        <w:ind w:left="576"/>
        <w:rPr>
          <w:rFonts w:cs="Arial"/>
          <w:szCs w:val="24"/>
        </w:rPr>
      </w:pPr>
    </w:p>
    <w:p w:rsidR="00CD2E65" w:rsidRDefault="000D2D07" w:rsidP="00AF18B2">
      <w:pPr>
        <w:pStyle w:val="ListParagraph"/>
        <w:numPr>
          <w:ilvl w:val="1"/>
          <w:numId w:val="2"/>
        </w:numPr>
        <w:spacing w:after="0" w:line="240" w:lineRule="auto"/>
        <w:rPr>
          <w:rFonts w:cs="Arial"/>
          <w:szCs w:val="24"/>
        </w:rPr>
      </w:pPr>
      <w:r w:rsidRPr="00CD2E65">
        <w:rPr>
          <w:rFonts w:cs="Arial"/>
          <w:szCs w:val="24"/>
        </w:rPr>
        <w:t xml:space="preserve">The </w:t>
      </w:r>
      <w:r w:rsidR="009946C1" w:rsidRPr="009946C1">
        <w:rPr>
          <w:rFonts w:cs="Arial"/>
          <w:i/>
          <w:szCs w:val="24"/>
        </w:rPr>
        <w:t>Supplier Alliance Member</w:t>
      </w:r>
      <w:r w:rsidRPr="00CD2E65">
        <w:rPr>
          <w:rFonts w:cs="Arial"/>
          <w:szCs w:val="24"/>
        </w:rPr>
        <w:t xml:space="preserve"> shall take a similar approach through measures including, but not limited to:</w:t>
      </w:r>
    </w:p>
    <w:p w:rsidR="00E50806" w:rsidRPr="00E50806" w:rsidRDefault="00E50806" w:rsidP="00E50806">
      <w:pPr>
        <w:pStyle w:val="ListParagraph"/>
        <w:rPr>
          <w:rFonts w:cs="Arial"/>
          <w:szCs w:val="24"/>
        </w:rPr>
      </w:pPr>
    </w:p>
    <w:p w:rsidR="00CD2E65" w:rsidRDefault="000D2D07" w:rsidP="00AF18B2">
      <w:pPr>
        <w:pStyle w:val="ListParagraph"/>
        <w:numPr>
          <w:ilvl w:val="2"/>
          <w:numId w:val="2"/>
        </w:numPr>
        <w:spacing w:after="0" w:line="240" w:lineRule="auto"/>
        <w:rPr>
          <w:rFonts w:cs="Arial"/>
          <w:szCs w:val="24"/>
        </w:rPr>
      </w:pPr>
      <w:r w:rsidRPr="00CD2E65">
        <w:rPr>
          <w:rFonts w:cs="Arial"/>
          <w:szCs w:val="24"/>
        </w:rPr>
        <w:t>A fair and equal 'pay policy' that includes a commitment to supporting the Living Wage, including, for example, being a 'L</w:t>
      </w:r>
      <w:r w:rsidR="00A750E3" w:rsidRPr="00CD2E65">
        <w:rPr>
          <w:rFonts w:cs="Arial"/>
          <w:szCs w:val="24"/>
        </w:rPr>
        <w:t>iving Wage Accredited Employer';</w:t>
      </w:r>
    </w:p>
    <w:p w:rsidR="00CD2E65" w:rsidRDefault="000D2D07" w:rsidP="00AF18B2">
      <w:pPr>
        <w:pStyle w:val="ListParagraph"/>
        <w:numPr>
          <w:ilvl w:val="2"/>
          <w:numId w:val="2"/>
        </w:numPr>
        <w:spacing w:after="0" w:line="240" w:lineRule="auto"/>
        <w:rPr>
          <w:rFonts w:cs="Arial"/>
          <w:szCs w:val="24"/>
        </w:rPr>
      </w:pPr>
      <w:r w:rsidRPr="00CD2E65">
        <w:rPr>
          <w:rFonts w:cs="Arial"/>
          <w:szCs w:val="24"/>
        </w:rPr>
        <w:t>Clear managerial responsibility to nurture talent and help individuals fulfil their potential, including, for example, a strong commitment to</w:t>
      </w:r>
      <w:r w:rsidR="00A750E3" w:rsidRPr="00CD2E65">
        <w:rPr>
          <w:rFonts w:cs="Arial"/>
          <w:szCs w:val="24"/>
        </w:rPr>
        <w:t xml:space="preserve"> </w:t>
      </w:r>
      <w:r w:rsidRPr="00CD2E65">
        <w:rPr>
          <w:rFonts w:cs="Arial"/>
          <w:szCs w:val="24"/>
        </w:rPr>
        <w:t>'Modern Apprenticeships' and the development of the UK’s young workforce;</w:t>
      </w:r>
    </w:p>
    <w:p w:rsidR="00CD2E65" w:rsidRDefault="000D2D07" w:rsidP="00AF18B2">
      <w:pPr>
        <w:pStyle w:val="ListParagraph"/>
        <w:numPr>
          <w:ilvl w:val="2"/>
          <w:numId w:val="2"/>
        </w:numPr>
        <w:spacing w:after="0" w:line="240" w:lineRule="auto"/>
        <w:rPr>
          <w:rFonts w:cs="Arial"/>
          <w:szCs w:val="24"/>
        </w:rPr>
      </w:pPr>
      <w:r w:rsidRPr="00CD2E65">
        <w:rPr>
          <w:rFonts w:cs="Arial"/>
          <w:szCs w:val="24"/>
        </w:rPr>
        <w:t>Promoting equality of opportunity and developing a workforce which reflects the population of the UK in terms of characteristics such as age, gender, religion or belief, race, sexual orientation and disability;</w:t>
      </w:r>
    </w:p>
    <w:p w:rsidR="00CD2E65" w:rsidRDefault="000D2D07" w:rsidP="00AF18B2">
      <w:pPr>
        <w:pStyle w:val="ListParagraph"/>
        <w:numPr>
          <w:ilvl w:val="2"/>
          <w:numId w:val="2"/>
        </w:numPr>
        <w:spacing w:after="0" w:line="240" w:lineRule="auto"/>
        <w:rPr>
          <w:rFonts w:cs="Arial"/>
          <w:szCs w:val="24"/>
        </w:rPr>
      </w:pPr>
      <w:r w:rsidRPr="00CD2E65">
        <w:rPr>
          <w:rFonts w:cs="Arial"/>
          <w:szCs w:val="24"/>
        </w:rPr>
        <w:t>Support for learning and development; stability of employment and hours of work, and avoiding exploitative employment practices, including, for example, no inappropriate use of zero hours contracts;</w:t>
      </w:r>
    </w:p>
    <w:p w:rsidR="00CD2E65" w:rsidRDefault="000D2D07" w:rsidP="00AF18B2">
      <w:pPr>
        <w:pStyle w:val="ListParagraph"/>
        <w:numPr>
          <w:ilvl w:val="2"/>
          <w:numId w:val="2"/>
        </w:numPr>
        <w:spacing w:after="0" w:line="240" w:lineRule="auto"/>
        <w:rPr>
          <w:rFonts w:cs="Arial"/>
          <w:szCs w:val="24"/>
        </w:rPr>
      </w:pPr>
      <w:r w:rsidRPr="00CD2E65">
        <w:rPr>
          <w:rFonts w:cs="Arial"/>
          <w:szCs w:val="24"/>
        </w:rPr>
        <w:t>Flexible working (including, for example, practices such as flexi-time and career breaks) and support for family friendly working conditions and wider work life balance; and</w:t>
      </w:r>
    </w:p>
    <w:p w:rsidR="000D2D07" w:rsidRDefault="000D2D07" w:rsidP="00AF18B2">
      <w:pPr>
        <w:pStyle w:val="ListParagraph"/>
        <w:numPr>
          <w:ilvl w:val="2"/>
          <w:numId w:val="2"/>
        </w:numPr>
        <w:spacing w:after="0" w:line="240" w:lineRule="auto"/>
        <w:rPr>
          <w:rFonts w:cs="Arial"/>
          <w:szCs w:val="24"/>
        </w:rPr>
      </w:pPr>
      <w:r w:rsidRPr="00CD2E65">
        <w:rPr>
          <w:rFonts w:cs="Arial"/>
          <w:szCs w:val="24"/>
        </w:rPr>
        <w:t>Support for progressive workforce engagement, for example Trade Union recognition and representation or other alternative arrangements to give staff an effective voice.</w:t>
      </w:r>
    </w:p>
    <w:p w:rsidR="00CD2E65" w:rsidRPr="00CD2E65" w:rsidRDefault="00CD2E65" w:rsidP="00CD2E65">
      <w:pPr>
        <w:pStyle w:val="ListParagraph"/>
        <w:spacing w:after="0" w:line="240" w:lineRule="auto"/>
        <w:rPr>
          <w:rFonts w:cs="Arial"/>
          <w:szCs w:val="24"/>
        </w:rPr>
      </w:pPr>
    </w:p>
    <w:p w:rsidR="000D2D07" w:rsidRDefault="000D2D07" w:rsidP="00AF18B2">
      <w:pPr>
        <w:pStyle w:val="Heading1"/>
        <w:numPr>
          <w:ilvl w:val="0"/>
          <w:numId w:val="2"/>
        </w:numPr>
        <w:spacing w:before="0" w:line="240" w:lineRule="auto"/>
      </w:pPr>
      <w:bookmarkStart w:id="51" w:name="_Toc83134826"/>
      <w:r w:rsidRPr="00D21985">
        <w:t>Project Success Measures and Targets Management</w:t>
      </w:r>
      <w:bookmarkEnd w:id="51"/>
    </w:p>
    <w:p w:rsidR="003C3C2A" w:rsidRPr="003C3C2A" w:rsidRDefault="003C3C2A" w:rsidP="002E604D">
      <w:pPr>
        <w:spacing w:after="0"/>
      </w:pPr>
    </w:p>
    <w:p w:rsidR="003C3C2A" w:rsidRDefault="000D2D07" w:rsidP="002E604D">
      <w:pPr>
        <w:pStyle w:val="ListParagraph"/>
        <w:numPr>
          <w:ilvl w:val="1"/>
          <w:numId w:val="2"/>
        </w:numPr>
        <w:spacing w:after="0" w:line="240" w:lineRule="auto"/>
        <w:rPr>
          <w:rFonts w:cs="Arial"/>
        </w:rPr>
      </w:pPr>
      <w:r w:rsidRPr="003C3C2A">
        <w:rPr>
          <w:rFonts w:cs="Arial"/>
        </w:rPr>
        <w:t xml:space="preserve">The </w:t>
      </w:r>
      <w:r w:rsidR="002B710A" w:rsidRPr="002B710A">
        <w:rPr>
          <w:rFonts w:cs="Arial"/>
          <w:i/>
        </w:rPr>
        <w:t>Client</w:t>
      </w:r>
      <w:r w:rsidRPr="003C3C2A">
        <w:rPr>
          <w:rFonts w:cs="Arial"/>
        </w:rPr>
        <w:t xml:space="preserve"> seeks to benchmark performance of projects procured through the implementation of Success Measures and Targets (please refer to Schedule 1 of the </w:t>
      </w:r>
      <w:r w:rsidR="001A0866">
        <w:rPr>
          <w:rFonts w:cs="Arial"/>
        </w:rPr>
        <w:t xml:space="preserve">CWAS2/P23 FAC </w:t>
      </w:r>
      <w:r w:rsidRPr="003C3C2A">
        <w:rPr>
          <w:rFonts w:cs="Arial"/>
        </w:rPr>
        <w:t>aligned with the ‘Construction Sector Deal’. The Deal is reliant on collaboration and is targeted to boost the sector’s productivity, through greater investment in innovation and skills, creating new and well-paid jobs and maximising its export potential. It will also reduce the environmental impact, improve the efficiency and reduce the whole life cost of new projects and buildings. The priorities of the Deal are as noted below:</w:t>
      </w:r>
    </w:p>
    <w:p w:rsidR="003C3C2A" w:rsidRDefault="000D2D07" w:rsidP="00AF18B2">
      <w:pPr>
        <w:pStyle w:val="ListParagraph"/>
        <w:numPr>
          <w:ilvl w:val="2"/>
          <w:numId w:val="2"/>
        </w:numPr>
        <w:spacing w:after="0" w:line="240" w:lineRule="auto"/>
        <w:rPr>
          <w:rFonts w:cs="Arial"/>
        </w:rPr>
      </w:pPr>
      <w:r w:rsidRPr="003C3C2A">
        <w:rPr>
          <w:rFonts w:cs="Arial"/>
        </w:rPr>
        <w:t xml:space="preserve">Procuring for Value: encouraging construction </w:t>
      </w:r>
      <w:r w:rsidR="002B710A" w:rsidRPr="002B710A">
        <w:rPr>
          <w:rFonts w:cs="Arial"/>
          <w:i/>
        </w:rPr>
        <w:t>Client</w:t>
      </w:r>
      <w:r w:rsidRPr="003C3C2A">
        <w:rPr>
          <w:rFonts w:cs="Arial"/>
        </w:rPr>
        <w:t>s to procure on the</w:t>
      </w:r>
      <w:r w:rsidR="003B5073" w:rsidRPr="003C3C2A">
        <w:rPr>
          <w:rFonts w:cs="Arial"/>
        </w:rPr>
        <w:t xml:space="preserve"> </w:t>
      </w:r>
      <w:r w:rsidRPr="003C3C2A">
        <w:rPr>
          <w:rFonts w:cs="Arial"/>
        </w:rPr>
        <w:t>basis of whole life value, and to measure the performance of assets and contractors. This will create the market pull for improved construction products and technologies, and drive changes in the business model</w:t>
      </w:r>
      <w:r w:rsidR="00C74664">
        <w:rPr>
          <w:rFonts w:cs="Arial"/>
        </w:rPr>
        <w:t>,</w:t>
      </w:r>
      <w:r w:rsidRPr="003C3C2A">
        <w:rPr>
          <w:rFonts w:cs="Arial"/>
        </w:rPr>
        <w:t xml:space="preserve"> contractual and payment practices.</w:t>
      </w:r>
    </w:p>
    <w:p w:rsidR="003C3C2A" w:rsidRDefault="000D2D07" w:rsidP="00AF18B2">
      <w:pPr>
        <w:pStyle w:val="ListParagraph"/>
        <w:numPr>
          <w:ilvl w:val="2"/>
          <w:numId w:val="2"/>
        </w:numPr>
        <w:spacing w:after="0" w:line="240" w:lineRule="auto"/>
        <w:rPr>
          <w:rFonts w:cs="Arial"/>
        </w:rPr>
      </w:pPr>
      <w:r w:rsidRPr="003C3C2A">
        <w:rPr>
          <w:rFonts w:cs="Arial"/>
        </w:rPr>
        <w:t xml:space="preserve">The Supplier Framework Member shall at all times work with </w:t>
      </w:r>
      <w:r w:rsidR="00CF3262" w:rsidRPr="00CF3262">
        <w:rPr>
          <w:rFonts w:cs="Arial"/>
          <w:i/>
        </w:rPr>
        <w:t xml:space="preserve">Additional Clients </w:t>
      </w:r>
      <w:r w:rsidRPr="003C3C2A">
        <w:rPr>
          <w:rFonts w:cs="Arial"/>
        </w:rPr>
        <w:t>to support the Government's published strategic ambitions to embed Whole Life Value throughout their estate.</w:t>
      </w:r>
    </w:p>
    <w:p w:rsidR="003C3C2A" w:rsidRDefault="000D2D07" w:rsidP="00AF18B2">
      <w:pPr>
        <w:pStyle w:val="ListParagraph"/>
        <w:numPr>
          <w:ilvl w:val="2"/>
          <w:numId w:val="2"/>
        </w:numPr>
        <w:spacing w:after="0" w:line="240" w:lineRule="auto"/>
        <w:rPr>
          <w:rFonts w:cs="Arial"/>
        </w:rPr>
      </w:pPr>
      <w:r w:rsidRPr="003C3C2A">
        <w:rPr>
          <w:rFonts w:cs="Arial"/>
        </w:rPr>
        <w:t>Industry-led Innovation: delivering greater investment in the development and commercialisation of digital and manufacturing technologies, to significantly improve productivity, quality, sustainability and safety of</w:t>
      </w:r>
      <w:r w:rsidR="00A750E3" w:rsidRPr="003C3C2A">
        <w:rPr>
          <w:rFonts w:cs="Arial"/>
        </w:rPr>
        <w:t xml:space="preserve"> </w:t>
      </w:r>
      <w:r w:rsidRPr="003C3C2A">
        <w:rPr>
          <w:rFonts w:cs="Arial"/>
        </w:rPr>
        <w:t>infrastructure and buildings.</w:t>
      </w:r>
    </w:p>
    <w:p w:rsidR="003C3C2A" w:rsidRDefault="000D2D07" w:rsidP="00AF18B2">
      <w:pPr>
        <w:pStyle w:val="ListParagraph"/>
        <w:numPr>
          <w:ilvl w:val="2"/>
          <w:numId w:val="2"/>
        </w:numPr>
        <w:spacing w:after="0" w:line="240" w:lineRule="auto"/>
        <w:rPr>
          <w:rFonts w:cs="Arial"/>
        </w:rPr>
      </w:pPr>
      <w:r w:rsidRPr="003C3C2A">
        <w:rPr>
          <w:rFonts w:cs="Arial"/>
        </w:rPr>
        <w:lastRenderedPageBreak/>
        <w:t>Skills for the Future: increasing investment in skills development and adopting a more strategic and co-ordinated approach to recruitment, and equipping workers with the skills and related training, such as health and safety.</w:t>
      </w:r>
    </w:p>
    <w:p w:rsidR="003C3C2A" w:rsidRDefault="000D2D07" w:rsidP="00AF18B2">
      <w:pPr>
        <w:pStyle w:val="ListParagraph"/>
        <w:numPr>
          <w:ilvl w:val="2"/>
          <w:numId w:val="2"/>
        </w:numPr>
        <w:spacing w:after="0" w:line="240" w:lineRule="auto"/>
        <w:rPr>
          <w:rFonts w:cs="Arial"/>
        </w:rPr>
      </w:pPr>
      <w:r w:rsidRPr="003C3C2A">
        <w:rPr>
          <w:rFonts w:cs="Arial"/>
        </w:rPr>
        <w:t>Exports and International: developing a competitive advantage for the UK construction sector, through adopting</w:t>
      </w:r>
      <w:r w:rsidR="00C74664">
        <w:rPr>
          <w:rFonts w:cs="Arial"/>
        </w:rPr>
        <w:t xml:space="preserve"> new technologies and a more co</w:t>
      </w:r>
      <w:r w:rsidRPr="003C3C2A">
        <w:rPr>
          <w:rFonts w:cs="Arial"/>
        </w:rPr>
        <w:t>ordinated approach to bidding for projects overseas.</w:t>
      </w:r>
    </w:p>
    <w:p w:rsidR="003C3C2A" w:rsidRDefault="003C3C2A" w:rsidP="003C3C2A">
      <w:pPr>
        <w:pStyle w:val="ListParagraph"/>
        <w:spacing w:after="0" w:line="240" w:lineRule="auto"/>
        <w:rPr>
          <w:rFonts w:cs="Arial"/>
        </w:rPr>
      </w:pPr>
    </w:p>
    <w:p w:rsidR="003C3C2A" w:rsidRDefault="000D2D07" w:rsidP="00AF18B2">
      <w:pPr>
        <w:pStyle w:val="ListParagraph"/>
        <w:numPr>
          <w:ilvl w:val="1"/>
          <w:numId w:val="2"/>
        </w:numPr>
        <w:spacing w:after="0" w:line="240" w:lineRule="auto"/>
        <w:rPr>
          <w:rFonts w:cs="Arial"/>
        </w:rPr>
      </w:pPr>
      <w:r w:rsidRPr="003C3C2A">
        <w:rPr>
          <w:rFonts w:cs="Arial"/>
        </w:rPr>
        <w:t xml:space="preserve">The specific Success Measures and Targets will be aligned with the above and will be detailed in each </w:t>
      </w:r>
      <w:r w:rsidR="00CF3262" w:rsidRPr="00CF3262">
        <w:rPr>
          <w:rFonts w:cs="Arial"/>
          <w:i/>
        </w:rPr>
        <w:t>Project Brief</w:t>
      </w:r>
      <w:r w:rsidRPr="003C3C2A">
        <w:rPr>
          <w:rFonts w:cs="Arial"/>
        </w:rPr>
        <w:t>. They are likely to include:</w:t>
      </w:r>
    </w:p>
    <w:p w:rsidR="003C3C2A" w:rsidRDefault="000D2D07" w:rsidP="00AF18B2">
      <w:pPr>
        <w:pStyle w:val="ListParagraph"/>
        <w:numPr>
          <w:ilvl w:val="2"/>
          <w:numId w:val="2"/>
        </w:numPr>
        <w:spacing w:after="0" w:line="240" w:lineRule="auto"/>
        <w:rPr>
          <w:rFonts w:cs="Arial"/>
        </w:rPr>
      </w:pPr>
      <w:r w:rsidRPr="003C3C2A">
        <w:rPr>
          <w:rFonts w:cs="Arial"/>
        </w:rPr>
        <w:t>health and safety performance (see Section 17 above);</w:t>
      </w:r>
    </w:p>
    <w:p w:rsidR="003C3C2A" w:rsidRDefault="000D2D07" w:rsidP="00AF18B2">
      <w:pPr>
        <w:pStyle w:val="ListParagraph"/>
        <w:numPr>
          <w:ilvl w:val="2"/>
          <w:numId w:val="2"/>
        </w:numPr>
        <w:spacing w:after="0" w:line="240" w:lineRule="auto"/>
        <w:rPr>
          <w:rFonts w:cs="Arial"/>
        </w:rPr>
      </w:pPr>
      <w:r w:rsidRPr="003C3C2A">
        <w:rPr>
          <w:rFonts w:cs="Arial"/>
        </w:rPr>
        <w:t>social value (see Section 27 above);</w:t>
      </w:r>
    </w:p>
    <w:p w:rsidR="003C3C2A" w:rsidRDefault="000D2D07" w:rsidP="00AF18B2">
      <w:pPr>
        <w:pStyle w:val="ListParagraph"/>
        <w:numPr>
          <w:ilvl w:val="2"/>
          <w:numId w:val="2"/>
        </w:numPr>
        <w:spacing w:after="0" w:line="240" w:lineRule="auto"/>
        <w:rPr>
          <w:rFonts w:cs="Arial"/>
        </w:rPr>
      </w:pPr>
      <w:r w:rsidRPr="003C3C2A">
        <w:rPr>
          <w:rFonts w:cs="Arial"/>
        </w:rPr>
        <w:t>use of SMEs (see Section 12 above);</w:t>
      </w:r>
    </w:p>
    <w:p w:rsidR="003C3C2A" w:rsidRDefault="000D2D07" w:rsidP="00AF18B2">
      <w:pPr>
        <w:pStyle w:val="ListParagraph"/>
        <w:numPr>
          <w:ilvl w:val="2"/>
          <w:numId w:val="2"/>
        </w:numPr>
        <w:spacing w:after="0" w:line="240" w:lineRule="auto"/>
        <w:rPr>
          <w:rFonts w:cs="Arial"/>
        </w:rPr>
      </w:pPr>
      <w:r w:rsidRPr="003C3C2A">
        <w:rPr>
          <w:rFonts w:cs="Arial"/>
        </w:rPr>
        <w:t>value for money, cost benchmarking, product value, time/cost predictability (see Section 31 below);</w:t>
      </w:r>
    </w:p>
    <w:p w:rsidR="003C3C2A" w:rsidRDefault="000D2D07" w:rsidP="00AF18B2">
      <w:pPr>
        <w:pStyle w:val="ListParagraph"/>
        <w:numPr>
          <w:ilvl w:val="2"/>
          <w:numId w:val="2"/>
        </w:numPr>
        <w:spacing w:after="0" w:line="240" w:lineRule="auto"/>
        <w:rPr>
          <w:rFonts w:cs="Arial"/>
        </w:rPr>
      </w:pPr>
      <w:r w:rsidRPr="003C3C2A">
        <w:rPr>
          <w:rFonts w:cs="Arial"/>
        </w:rPr>
        <w:t>appropriate uses of technology and productivity (see Section 32 below);</w:t>
      </w:r>
    </w:p>
    <w:p w:rsidR="003C3C2A" w:rsidRDefault="000D2D07" w:rsidP="00AF18B2">
      <w:pPr>
        <w:pStyle w:val="ListParagraph"/>
        <w:numPr>
          <w:ilvl w:val="2"/>
          <w:numId w:val="2"/>
        </w:numPr>
        <w:spacing w:after="0" w:line="240" w:lineRule="auto"/>
        <w:rPr>
          <w:rFonts w:cs="Arial"/>
        </w:rPr>
      </w:pPr>
      <w:r w:rsidRPr="003C3C2A">
        <w:rPr>
          <w:rFonts w:cs="Arial"/>
        </w:rPr>
        <w:t>sustainability initiatives (see Section 11 above); and</w:t>
      </w:r>
    </w:p>
    <w:p w:rsidR="003C3C2A" w:rsidRDefault="000D2D07" w:rsidP="00AF18B2">
      <w:pPr>
        <w:pStyle w:val="ListParagraph"/>
        <w:numPr>
          <w:ilvl w:val="2"/>
          <w:numId w:val="2"/>
        </w:numPr>
        <w:spacing w:after="0" w:line="240" w:lineRule="auto"/>
        <w:rPr>
          <w:rFonts w:cs="Arial"/>
        </w:rPr>
      </w:pPr>
      <w:r w:rsidRPr="003C3C2A">
        <w:rPr>
          <w:rFonts w:cs="Arial"/>
        </w:rPr>
        <w:t>end user feedback (see Section 33 Government Soft Landings for details on post occupancy evaluation below).</w:t>
      </w:r>
    </w:p>
    <w:p w:rsidR="000D2D07" w:rsidRDefault="000D2D07" w:rsidP="00AF18B2">
      <w:pPr>
        <w:pStyle w:val="ListParagraph"/>
        <w:numPr>
          <w:ilvl w:val="2"/>
          <w:numId w:val="2"/>
        </w:numPr>
        <w:spacing w:after="0" w:line="240" w:lineRule="auto"/>
        <w:rPr>
          <w:rFonts w:cs="Arial"/>
        </w:rPr>
      </w:pPr>
      <w:r w:rsidRPr="003C3C2A">
        <w:rPr>
          <w:rFonts w:cs="Arial"/>
        </w:rPr>
        <w:t xml:space="preserve">In addition to the above </w:t>
      </w:r>
      <w:r w:rsidR="009946C1" w:rsidRPr="009946C1">
        <w:rPr>
          <w:rFonts w:cs="Arial"/>
          <w:i/>
        </w:rPr>
        <w:t>Supplier Alliance Member</w:t>
      </w:r>
      <w:r w:rsidRPr="003C3C2A">
        <w:rPr>
          <w:rFonts w:cs="Arial"/>
        </w:rPr>
        <w:t xml:space="preserve">s should note the opportunity to adopt Project Outcome Profiles (as set out in the Construction Playbook as a means of capturing clear outcomes at the outset of a project / programme (aligned to government’s strategic priorities), that can be referred to throughout the project lifecycle. </w:t>
      </w:r>
    </w:p>
    <w:p w:rsidR="003C3C2A" w:rsidRPr="003C3C2A" w:rsidRDefault="003C3C2A" w:rsidP="003C3C2A">
      <w:pPr>
        <w:pStyle w:val="ListParagraph"/>
        <w:spacing w:after="0" w:line="240" w:lineRule="auto"/>
        <w:rPr>
          <w:rFonts w:cs="Arial"/>
        </w:rPr>
      </w:pPr>
    </w:p>
    <w:p w:rsidR="003C3C2A" w:rsidRDefault="000D2D07" w:rsidP="00AF18B2">
      <w:pPr>
        <w:pStyle w:val="ListParagraph"/>
        <w:numPr>
          <w:ilvl w:val="1"/>
          <w:numId w:val="2"/>
        </w:numPr>
        <w:spacing w:after="0" w:line="240" w:lineRule="auto"/>
        <w:rPr>
          <w:rFonts w:cs="Arial"/>
        </w:rPr>
      </w:pPr>
      <w:r w:rsidRPr="003C3C2A">
        <w:rPr>
          <w:rFonts w:cs="Arial"/>
        </w:rPr>
        <w:t xml:space="preserve">The </w:t>
      </w:r>
      <w:r w:rsidR="009946C1" w:rsidRPr="009946C1">
        <w:rPr>
          <w:rFonts w:cs="Arial"/>
          <w:i/>
        </w:rPr>
        <w:t>Supplier Alliance Member</w:t>
      </w:r>
      <w:r w:rsidRPr="003C3C2A">
        <w:rPr>
          <w:rFonts w:cs="Arial"/>
        </w:rPr>
        <w:t xml:space="preserve"> shall manage, collect and collate data and provide reporting on Success Measures and Targets, in line with the </w:t>
      </w:r>
      <w:r w:rsidR="00BC0CA2" w:rsidRPr="003C3C2A">
        <w:rPr>
          <w:rFonts w:cs="Arial"/>
        </w:rPr>
        <w:t>CWAS2/P23 FAC</w:t>
      </w:r>
      <w:r w:rsidRPr="003C3C2A">
        <w:rPr>
          <w:rFonts w:cs="Arial"/>
        </w:rPr>
        <w:t xml:space="preserve"> and the specific </w:t>
      </w:r>
      <w:r w:rsidR="00CF3262" w:rsidRPr="00CF3262">
        <w:rPr>
          <w:rFonts w:cs="Arial"/>
          <w:i/>
        </w:rPr>
        <w:t>Project Brief</w:t>
      </w:r>
      <w:r w:rsidRPr="003C3C2A">
        <w:rPr>
          <w:rFonts w:cs="Arial"/>
        </w:rPr>
        <w:t xml:space="preserve"> requirements, as set out in Section 13 above (Data Management and Management Information).</w:t>
      </w:r>
    </w:p>
    <w:p w:rsidR="003C3C2A" w:rsidRDefault="003C3C2A" w:rsidP="003C3C2A">
      <w:pPr>
        <w:pStyle w:val="ListParagraph"/>
        <w:spacing w:after="0" w:line="240" w:lineRule="auto"/>
        <w:ind w:left="576"/>
        <w:rPr>
          <w:rFonts w:cs="Arial"/>
        </w:rPr>
      </w:pPr>
    </w:p>
    <w:p w:rsidR="003C3C2A" w:rsidRDefault="000D2D07" w:rsidP="00AF18B2">
      <w:pPr>
        <w:pStyle w:val="ListParagraph"/>
        <w:numPr>
          <w:ilvl w:val="1"/>
          <w:numId w:val="2"/>
        </w:numPr>
        <w:spacing w:after="0" w:line="240" w:lineRule="auto"/>
        <w:rPr>
          <w:rFonts w:cs="Arial"/>
        </w:rPr>
      </w:pPr>
      <w:r w:rsidRPr="003C3C2A">
        <w:rPr>
          <w:rFonts w:cs="Arial"/>
        </w:rPr>
        <w:t xml:space="preserve">The </w:t>
      </w:r>
      <w:r w:rsidR="009946C1" w:rsidRPr="009946C1">
        <w:rPr>
          <w:rFonts w:cs="Arial"/>
          <w:i/>
        </w:rPr>
        <w:t>Supplier Alliance Member</w:t>
      </w:r>
      <w:r w:rsidRPr="003C3C2A">
        <w:rPr>
          <w:rFonts w:cs="Arial"/>
        </w:rPr>
        <w:t xml:space="preserve"> shall manage, collect and collate data from its </w:t>
      </w:r>
      <w:r w:rsidR="005952D9" w:rsidRPr="005952D9">
        <w:rPr>
          <w:rFonts w:cs="Arial"/>
          <w:i/>
        </w:rPr>
        <w:t>Supply Chain</w:t>
      </w:r>
      <w:r w:rsidRPr="003C3C2A">
        <w:rPr>
          <w:rFonts w:cs="Arial"/>
        </w:rPr>
        <w:t>. They will be required to align to the Success Measures and Targets included within the F</w:t>
      </w:r>
      <w:r w:rsidR="00B23997" w:rsidRPr="003C3C2A">
        <w:rPr>
          <w:rFonts w:cs="Arial"/>
        </w:rPr>
        <w:t>A</w:t>
      </w:r>
      <w:r w:rsidRPr="003C3C2A">
        <w:rPr>
          <w:rFonts w:cs="Arial"/>
        </w:rPr>
        <w:t xml:space="preserve">C and each </w:t>
      </w:r>
      <w:r w:rsidR="00CF3262" w:rsidRPr="00CF3262">
        <w:rPr>
          <w:rFonts w:cs="Arial"/>
          <w:i/>
        </w:rPr>
        <w:t>Project Brief</w:t>
      </w:r>
      <w:r w:rsidRPr="003C3C2A">
        <w:rPr>
          <w:rFonts w:cs="Arial"/>
        </w:rPr>
        <w:t>, as also set out in Section 13 above (Data Management and Management Information).</w:t>
      </w:r>
    </w:p>
    <w:p w:rsidR="003C3C2A" w:rsidRPr="003C3C2A" w:rsidRDefault="003C3C2A" w:rsidP="003C3C2A">
      <w:pPr>
        <w:spacing w:after="0" w:line="240" w:lineRule="auto"/>
        <w:rPr>
          <w:rFonts w:cs="Arial"/>
        </w:rPr>
      </w:pPr>
    </w:p>
    <w:p w:rsidR="000D2D07" w:rsidRDefault="000D2D07" w:rsidP="00AF18B2">
      <w:pPr>
        <w:pStyle w:val="ListParagraph"/>
        <w:numPr>
          <w:ilvl w:val="1"/>
          <w:numId w:val="2"/>
        </w:numPr>
        <w:spacing w:after="0" w:line="240" w:lineRule="auto"/>
        <w:rPr>
          <w:rFonts w:cs="Arial"/>
        </w:rPr>
      </w:pPr>
      <w:r w:rsidRPr="003C3C2A">
        <w:rPr>
          <w:rFonts w:cs="Arial"/>
        </w:rPr>
        <w:t xml:space="preserve">The </w:t>
      </w:r>
      <w:r w:rsidR="009946C1" w:rsidRPr="009946C1">
        <w:rPr>
          <w:rFonts w:cs="Arial"/>
          <w:i/>
        </w:rPr>
        <w:t>Supplier Alliance Member</w:t>
      </w:r>
      <w:r w:rsidRPr="003C3C2A">
        <w:rPr>
          <w:rFonts w:cs="Arial"/>
        </w:rPr>
        <w:t xml:space="preserve"> shall undertake programme (schedule) management and change management, to ensure the mitigation of time and cost impacts arising from both project change and contractor delays, and assure that the Project Success Measures and Targets detailed in a </w:t>
      </w:r>
      <w:r w:rsidR="00CF3262" w:rsidRPr="00CF3262">
        <w:rPr>
          <w:rFonts w:cs="Arial"/>
          <w:i/>
        </w:rPr>
        <w:t>Project Brief</w:t>
      </w:r>
      <w:r w:rsidRPr="003C3C2A">
        <w:rPr>
          <w:rFonts w:cs="Arial"/>
        </w:rPr>
        <w:t xml:space="preserve"> are met.</w:t>
      </w:r>
    </w:p>
    <w:p w:rsidR="003C3C2A" w:rsidRPr="003C3C2A" w:rsidRDefault="003C3C2A" w:rsidP="003C3C2A">
      <w:pPr>
        <w:spacing w:after="0" w:line="240" w:lineRule="auto"/>
        <w:rPr>
          <w:rFonts w:cs="Arial"/>
        </w:rPr>
      </w:pPr>
    </w:p>
    <w:p w:rsidR="009150ED" w:rsidRDefault="000D2D07" w:rsidP="00AF18B2">
      <w:pPr>
        <w:pStyle w:val="Heading1"/>
        <w:numPr>
          <w:ilvl w:val="0"/>
          <w:numId w:val="2"/>
        </w:numPr>
        <w:spacing w:before="0" w:line="240" w:lineRule="auto"/>
      </w:pPr>
      <w:bookmarkStart w:id="52" w:name="_Toc83134827"/>
      <w:r w:rsidRPr="00D21985">
        <w:t>Whole-life Value for Money</w:t>
      </w:r>
      <w:bookmarkEnd w:id="52"/>
    </w:p>
    <w:p w:rsidR="003C3C2A" w:rsidRPr="003C3C2A" w:rsidRDefault="003C3C2A" w:rsidP="002E604D">
      <w:pPr>
        <w:spacing w:after="0"/>
      </w:pPr>
    </w:p>
    <w:p w:rsidR="003C3C2A" w:rsidRDefault="000D2D07" w:rsidP="002E604D">
      <w:pPr>
        <w:pStyle w:val="ListParagraph"/>
        <w:numPr>
          <w:ilvl w:val="1"/>
          <w:numId w:val="2"/>
        </w:numPr>
        <w:spacing w:after="0" w:line="240" w:lineRule="auto"/>
        <w:rPr>
          <w:rFonts w:cs="Arial"/>
        </w:rPr>
      </w:pPr>
      <w:r w:rsidRPr="003C3C2A">
        <w:rPr>
          <w:rFonts w:cs="Arial"/>
        </w:rPr>
        <w:t xml:space="preserve">The </w:t>
      </w:r>
      <w:r w:rsidR="002B710A" w:rsidRPr="002B710A">
        <w:rPr>
          <w:rFonts w:cs="Arial"/>
          <w:i/>
        </w:rPr>
        <w:t>Client</w:t>
      </w:r>
      <w:r w:rsidRPr="003C3C2A">
        <w:rPr>
          <w:rFonts w:cs="Arial"/>
        </w:rPr>
        <w:t xml:space="preserve"> aspires to improve the way in which major projects and infrastructure are delivered, including achieving improved buildings and infrastructure performance and whole-life value for money.</w:t>
      </w:r>
    </w:p>
    <w:p w:rsidR="003C3C2A" w:rsidRDefault="003C3C2A" w:rsidP="003C3C2A">
      <w:pPr>
        <w:pStyle w:val="ListParagraph"/>
        <w:spacing w:after="0" w:line="240" w:lineRule="auto"/>
        <w:ind w:left="576"/>
        <w:rPr>
          <w:rFonts w:cs="Arial"/>
        </w:rPr>
      </w:pPr>
    </w:p>
    <w:p w:rsidR="003C3C2A" w:rsidRDefault="000D2D07" w:rsidP="00AF18B2">
      <w:pPr>
        <w:pStyle w:val="ListParagraph"/>
        <w:numPr>
          <w:ilvl w:val="1"/>
          <w:numId w:val="2"/>
        </w:numPr>
        <w:spacing w:after="0" w:line="240" w:lineRule="auto"/>
        <w:rPr>
          <w:rFonts w:cs="Arial"/>
        </w:rPr>
      </w:pPr>
      <w:r w:rsidRPr="003C3C2A">
        <w:rPr>
          <w:rFonts w:cs="Arial"/>
        </w:rPr>
        <w:t>In line with the National Audit Office and HM Treasury approach, value for money is the optimal use of resource</w:t>
      </w:r>
      <w:r w:rsidR="0020670E">
        <w:rPr>
          <w:rFonts w:cs="Arial"/>
        </w:rPr>
        <w:t>s</w:t>
      </w:r>
      <w:r w:rsidRPr="003C3C2A">
        <w:rPr>
          <w:rFonts w:cs="Arial"/>
        </w:rPr>
        <w:t xml:space="preserve"> to achieve the intended outcomes where ‘optimal’ means ‘the most desirable possible given expressed or implied restriction or constraints’ and is therefore not necessarily about achi</w:t>
      </w:r>
      <w:r w:rsidR="003C3C2A">
        <w:rPr>
          <w:rFonts w:cs="Arial"/>
        </w:rPr>
        <w:t xml:space="preserve">eving the lowest initial price. </w:t>
      </w:r>
      <w:r w:rsidRPr="003C3C2A">
        <w:rPr>
          <w:rFonts w:cs="Arial"/>
        </w:rPr>
        <w:t>For clarity</w:t>
      </w:r>
      <w:r w:rsidR="0020670E">
        <w:rPr>
          <w:rFonts w:cs="Arial"/>
        </w:rPr>
        <w:t>,</w:t>
      </w:r>
      <w:r w:rsidRPr="003C3C2A">
        <w:rPr>
          <w:rFonts w:cs="Arial"/>
        </w:rPr>
        <w:t xml:space="preserve"> achieving optimal whole-life value for money is </w:t>
      </w:r>
      <w:r w:rsidRPr="003C3C2A">
        <w:rPr>
          <w:rFonts w:cs="Arial"/>
        </w:rPr>
        <w:lastRenderedPageBreak/>
        <w:t xml:space="preserve">the aim of this </w:t>
      </w:r>
      <w:r w:rsidR="00B23997" w:rsidRPr="003C3C2A">
        <w:rPr>
          <w:rFonts w:cs="Arial"/>
        </w:rPr>
        <w:t>FAC</w:t>
      </w:r>
      <w:r w:rsidRPr="003C3C2A">
        <w:rPr>
          <w:rFonts w:cs="Arial"/>
        </w:rPr>
        <w:t xml:space="preserve">, except where other express Success Measures and Targets are set out in the </w:t>
      </w:r>
      <w:r w:rsidR="00CF3262" w:rsidRPr="00CF3262">
        <w:rPr>
          <w:rFonts w:cs="Arial"/>
          <w:i/>
        </w:rPr>
        <w:t>Project Brief</w:t>
      </w:r>
      <w:r w:rsidRPr="003C3C2A">
        <w:rPr>
          <w:rFonts w:cs="Arial"/>
        </w:rPr>
        <w:t>.</w:t>
      </w:r>
    </w:p>
    <w:p w:rsidR="003C3C2A" w:rsidRPr="003C3C2A" w:rsidRDefault="003C3C2A" w:rsidP="003C3C2A">
      <w:pPr>
        <w:pStyle w:val="ListParagraph"/>
        <w:rPr>
          <w:rFonts w:cs="Arial"/>
        </w:rPr>
      </w:pPr>
    </w:p>
    <w:p w:rsidR="003C3C2A" w:rsidRDefault="000D2D07" w:rsidP="00AF18B2">
      <w:pPr>
        <w:pStyle w:val="ListParagraph"/>
        <w:numPr>
          <w:ilvl w:val="1"/>
          <w:numId w:val="2"/>
        </w:numPr>
        <w:spacing w:after="0" w:line="240" w:lineRule="auto"/>
        <w:rPr>
          <w:rFonts w:cs="Arial"/>
        </w:rPr>
      </w:pPr>
      <w:r w:rsidRPr="003C3C2A">
        <w:rPr>
          <w:rFonts w:cs="Arial"/>
        </w:rPr>
        <w:t xml:space="preserve">To assist with the delivery of the foregoing the </w:t>
      </w:r>
      <w:r w:rsidR="009946C1" w:rsidRPr="009946C1">
        <w:rPr>
          <w:rFonts w:cs="Arial"/>
          <w:i/>
        </w:rPr>
        <w:t>Supplier Alliance Member</w:t>
      </w:r>
      <w:r w:rsidRPr="003C3C2A">
        <w:rPr>
          <w:rFonts w:cs="Arial"/>
        </w:rPr>
        <w:t xml:space="preserve"> shall identify means to improve health and safety performance, accelerate the construction schedule, enhance efficiency and/or reduce the cost of construction, maintenance, occupation and operation and/or achieve alternative benefits to the extent required as set out in each </w:t>
      </w:r>
      <w:r w:rsidR="00CF3262" w:rsidRPr="00CF3262">
        <w:rPr>
          <w:rFonts w:cs="Arial"/>
          <w:i/>
        </w:rPr>
        <w:t>Project Brief</w:t>
      </w:r>
      <w:r w:rsidRPr="003C3C2A">
        <w:rPr>
          <w:rFonts w:cs="Arial"/>
        </w:rPr>
        <w:t xml:space="preserve"> while ensuring that overarching project objectives and specifications are delivered and to effectively manage any risks.</w:t>
      </w:r>
    </w:p>
    <w:p w:rsidR="003C3C2A" w:rsidRPr="003C3C2A" w:rsidRDefault="003C3C2A" w:rsidP="003C3C2A">
      <w:pPr>
        <w:pStyle w:val="ListParagraph"/>
        <w:rPr>
          <w:rFonts w:cs="Arial"/>
        </w:rPr>
      </w:pPr>
    </w:p>
    <w:p w:rsidR="003C3C2A" w:rsidRDefault="000D2D07" w:rsidP="001153DF">
      <w:pPr>
        <w:pStyle w:val="ListParagraph"/>
        <w:numPr>
          <w:ilvl w:val="1"/>
          <w:numId w:val="2"/>
        </w:numPr>
        <w:spacing w:after="0" w:line="240" w:lineRule="auto"/>
        <w:rPr>
          <w:rFonts w:cs="Arial"/>
        </w:rPr>
      </w:pPr>
      <w:r w:rsidRPr="002E604D">
        <w:rPr>
          <w:rFonts w:cs="Arial"/>
        </w:rPr>
        <w:t xml:space="preserve">The </w:t>
      </w:r>
      <w:r w:rsidR="009946C1" w:rsidRPr="002E604D">
        <w:rPr>
          <w:rFonts w:cs="Arial"/>
          <w:i/>
        </w:rPr>
        <w:t>Supplier Alliance Member</w:t>
      </w:r>
      <w:r w:rsidRPr="002E604D">
        <w:rPr>
          <w:rFonts w:cs="Arial"/>
        </w:rPr>
        <w:t xml:space="preserve"> shall undertake the works and services for the scope of the life cycle requirements set out in each </w:t>
      </w:r>
      <w:r w:rsidR="00CF3262" w:rsidRPr="002E604D">
        <w:rPr>
          <w:rFonts w:cs="Arial"/>
          <w:i/>
        </w:rPr>
        <w:t>Project Brief</w:t>
      </w:r>
      <w:r w:rsidRPr="002E604D">
        <w:rPr>
          <w:rFonts w:cs="Arial"/>
        </w:rPr>
        <w:t xml:space="preserve"> to achieve value for money. The </w:t>
      </w:r>
      <w:r w:rsidR="009946C1" w:rsidRPr="002E604D">
        <w:rPr>
          <w:rFonts w:cs="Arial"/>
          <w:i/>
        </w:rPr>
        <w:t>Supplier Alliance Member</w:t>
      </w:r>
      <w:r w:rsidRPr="002E604D">
        <w:rPr>
          <w:rFonts w:cs="Arial"/>
        </w:rPr>
        <w:t xml:space="preserve"> shall note that this may require the adoption of different approaches to support the following:</w:t>
      </w:r>
    </w:p>
    <w:p w:rsidR="00E50806" w:rsidRPr="00E50806" w:rsidRDefault="00E50806" w:rsidP="00E50806">
      <w:pPr>
        <w:pStyle w:val="ListParagraph"/>
        <w:rPr>
          <w:rFonts w:cs="Arial"/>
        </w:rPr>
      </w:pPr>
    </w:p>
    <w:p w:rsidR="003C3C2A" w:rsidRDefault="000D2D07" w:rsidP="00AF18B2">
      <w:pPr>
        <w:pStyle w:val="ListParagraph"/>
        <w:numPr>
          <w:ilvl w:val="2"/>
          <w:numId w:val="2"/>
        </w:numPr>
        <w:spacing w:after="0" w:line="240" w:lineRule="auto"/>
        <w:rPr>
          <w:rFonts w:cs="Arial"/>
        </w:rPr>
      </w:pPr>
      <w:r w:rsidRPr="003C3C2A">
        <w:rPr>
          <w:rFonts w:cs="Arial"/>
        </w:rPr>
        <w:t>lower building energy consumption over the operational life span of the project;</w:t>
      </w:r>
    </w:p>
    <w:p w:rsidR="003C3C2A" w:rsidRDefault="000D2D07" w:rsidP="00AF18B2">
      <w:pPr>
        <w:pStyle w:val="ListParagraph"/>
        <w:numPr>
          <w:ilvl w:val="2"/>
          <w:numId w:val="2"/>
        </w:numPr>
        <w:spacing w:after="0" w:line="240" w:lineRule="auto"/>
        <w:rPr>
          <w:rFonts w:cs="Arial"/>
        </w:rPr>
      </w:pPr>
      <w:r w:rsidRPr="003C3C2A">
        <w:rPr>
          <w:rFonts w:cs="Arial"/>
        </w:rPr>
        <w:t>a reduction in maintenance requirements/frequency;</w:t>
      </w:r>
    </w:p>
    <w:p w:rsidR="007E7C79" w:rsidRDefault="000D2D07" w:rsidP="00AF18B2">
      <w:pPr>
        <w:pStyle w:val="ListParagraph"/>
        <w:numPr>
          <w:ilvl w:val="2"/>
          <w:numId w:val="2"/>
        </w:numPr>
        <w:spacing w:after="0" w:line="240" w:lineRule="auto"/>
        <w:rPr>
          <w:rFonts w:cs="Arial"/>
        </w:rPr>
      </w:pPr>
      <w:r w:rsidRPr="003C3C2A">
        <w:rPr>
          <w:rFonts w:cs="Arial"/>
        </w:rPr>
        <w:t>extended service lives of services infrastructure/systems and/or building fabric resulting in fewer replacement intervals and operational disruption; and</w:t>
      </w:r>
    </w:p>
    <w:p w:rsidR="000D2D07" w:rsidRDefault="000D2D07" w:rsidP="00AF18B2">
      <w:pPr>
        <w:pStyle w:val="ListParagraph"/>
        <w:numPr>
          <w:ilvl w:val="2"/>
          <w:numId w:val="2"/>
        </w:numPr>
        <w:spacing w:after="0" w:line="240" w:lineRule="auto"/>
        <w:rPr>
          <w:rFonts w:cs="Arial"/>
        </w:rPr>
      </w:pPr>
      <w:r w:rsidRPr="007E7C79">
        <w:rPr>
          <w:rFonts w:cs="Arial"/>
        </w:rPr>
        <w:t>dismantling and recycling or reuse of building components.</w:t>
      </w:r>
    </w:p>
    <w:p w:rsidR="007E7C79" w:rsidRPr="007E7C79" w:rsidRDefault="007E7C79" w:rsidP="007E7C79">
      <w:pPr>
        <w:pStyle w:val="ListParagraph"/>
        <w:spacing w:after="0" w:line="240" w:lineRule="auto"/>
        <w:rPr>
          <w:rFonts w:cs="Arial"/>
        </w:rPr>
      </w:pPr>
    </w:p>
    <w:p w:rsidR="000D2D07" w:rsidRDefault="000D2D07" w:rsidP="00AF18B2">
      <w:pPr>
        <w:pStyle w:val="ListParagraph"/>
        <w:numPr>
          <w:ilvl w:val="1"/>
          <w:numId w:val="2"/>
        </w:numPr>
        <w:spacing w:after="0" w:line="240" w:lineRule="auto"/>
        <w:rPr>
          <w:rFonts w:cs="Arial"/>
        </w:rPr>
      </w:pPr>
      <w:r w:rsidRPr="007E7C79">
        <w:rPr>
          <w:rFonts w:cs="Arial"/>
        </w:rPr>
        <w:t xml:space="preserve">The </w:t>
      </w:r>
      <w:r w:rsidR="009946C1" w:rsidRPr="009946C1">
        <w:rPr>
          <w:rFonts w:cs="Arial"/>
          <w:i/>
        </w:rPr>
        <w:t>Supplier Alliance Member</w:t>
      </w:r>
      <w:r w:rsidRPr="007E7C79">
        <w:rPr>
          <w:rFonts w:cs="Arial"/>
        </w:rPr>
        <w:t xml:space="preserve"> shall note that the opportunity to optimise whole life value for money is greater the earlier in the design stage that this is considered.</w:t>
      </w:r>
    </w:p>
    <w:p w:rsidR="007E7C79" w:rsidRPr="007E7C79" w:rsidRDefault="007E7C79" w:rsidP="007E7C79">
      <w:pPr>
        <w:pStyle w:val="ListParagraph"/>
        <w:spacing w:after="0" w:line="240" w:lineRule="auto"/>
        <w:ind w:left="576"/>
        <w:rPr>
          <w:rFonts w:cs="Arial"/>
        </w:rPr>
      </w:pPr>
    </w:p>
    <w:p w:rsidR="002E604D" w:rsidRPr="002E604D" w:rsidRDefault="000D2D07" w:rsidP="00AF18B2">
      <w:pPr>
        <w:pStyle w:val="ListParagraph"/>
        <w:numPr>
          <w:ilvl w:val="1"/>
          <w:numId w:val="2"/>
        </w:numPr>
        <w:spacing w:after="0" w:line="240" w:lineRule="auto"/>
        <w:rPr>
          <w:rFonts w:cs="Arial"/>
          <w:b/>
        </w:rPr>
      </w:pPr>
      <w:r w:rsidRPr="007E7C79">
        <w:rPr>
          <w:rFonts w:cs="Arial"/>
        </w:rPr>
        <w:t xml:space="preserve">When the </w:t>
      </w:r>
      <w:r w:rsidR="009946C1" w:rsidRPr="009946C1">
        <w:rPr>
          <w:rFonts w:cs="Arial"/>
          <w:i/>
        </w:rPr>
        <w:t>Supplier Alliance Member</w:t>
      </w:r>
      <w:r w:rsidRPr="007E7C79">
        <w:rPr>
          <w:rFonts w:cs="Arial"/>
        </w:rPr>
        <w:t xml:space="preserve"> is required to provide works and services for a number of life cycle stages, this may require the </w:t>
      </w:r>
      <w:r w:rsidR="009946C1" w:rsidRPr="009946C1">
        <w:rPr>
          <w:rFonts w:cs="Arial"/>
          <w:i/>
        </w:rPr>
        <w:t>Supplier Alliance Member</w:t>
      </w:r>
      <w:r w:rsidRPr="007E7C79">
        <w:rPr>
          <w:rFonts w:cs="Arial"/>
        </w:rPr>
        <w:t xml:space="preserve"> to contract on terms and conditions appropriate for each stage as detailed in the relevant </w:t>
      </w:r>
      <w:r w:rsidR="00D60013" w:rsidRPr="00D60013">
        <w:rPr>
          <w:rFonts w:cs="Arial"/>
          <w:i/>
        </w:rPr>
        <w:t>Project Contract</w:t>
      </w:r>
      <w:r w:rsidRPr="007E7C79">
        <w:rPr>
          <w:rFonts w:cs="Arial"/>
        </w:rPr>
        <w:t xml:space="preserve"> used for example NEC3, NEC 4, JCT, PPC etc.</w:t>
      </w:r>
      <w:r w:rsidR="00950988">
        <w:rPr>
          <w:rFonts w:cs="Arial"/>
        </w:rPr>
        <w:t xml:space="preserve"> </w:t>
      </w:r>
    </w:p>
    <w:p w:rsidR="007E7C79" w:rsidRPr="00E50806" w:rsidRDefault="00E50806" w:rsidP="00E50806">
      <w:pPr>
        <w:pStyle w:val="IntenseQuote"/>
        <w:rPr>
          <w:i w:val="0"/>
          <w:color w:val="auto"/>
        </w:rPr>
      </w:pPr>
      <w:r w:rsidRPr="00E50806">
        <w:rPr>
          <w:i w:val="0"/>
          <w:color w:val="auto"/>
        </w:rPr>
        <w:t>Please n</w:t>
      </w:r>
      <w:r w:rsidR="00950988" w:rsidRPr="00E50806">
        <w:rPr>
          <w:i w:val="0"/>
          <w:color w:val="auto"/>
        </w:rPr>
        <w:t>ote</w:t>
      </w:r>
      <w:r w:rsidRPr="00E50806">
        <w:rPr>
          <w:i w:val="0"/>
          <w:color w:val="auto"/>
        </w:rPr>
        <w:t>,</w:t>
      </w:r>
      <w:r w:rsidR="00950988" w:rsidRPr="00E50806">
        <w:rPr>
          <w:i w:val="0"/>
          <w:color w:val="auto"/>
        </w:rPr>
        <w:t xml:space="preserve"> P23 Lot 1, 2 and 3 use NEC4 only.</w:t>
      </w:r>
    </w:p>
    <w:p w:rsidR="007E7C79" w:rsidRDefault="003772C1" w:rsidP="00AF18B2">
      <w:pPr>
        <w:pStyle w:val="ListParagraph"/>
        <w:numPr>
          <w:ilvl w:val="1"/>
          <w:numId w:val="2"/>
        </w:numPr>
        <w:spacing w:after="0" w:line="240" w:lineRule="auto"/>
        <w:rPr>
          <w:rFonts w:cs="Arial"/>
        </w:rPr>
      </w:pPr>
      <w:r w:rsidRPr="007E7C79">
        <w:rPr>
          <w:rFonts w:cs="Arial"/>
        </w:rPr>
        <w:t>I</w:t>
      </w:r>
      <w:r w:rsidR="000D2D07" w:rsidRPr="007E7C79">
        <w:rPr>
          <w:rFonts w:cs="Arial"/>
        </w:rPr>
        <w:t xml:space="preserve">n order to evidence the Project Success Measures and Targets which are set out in the </w:t>
      </w:r>
      <w:r w:rsidR="00CF3262" w:rsidRPr="00CF3262">
        <w:rPr>
          <w:rFonts w:cs="Arial"/>
          <w:i/>
        </w:rPr>
        <w:t>Project Brief</w:t>
      </w:r>
      <w:r w:rsidR="000D2D07" w:rsidRPr="007E7C79">
        <w:rPr>
          <w:rFonts w:cs="Arial"/>
        </w:rPr>
        <w:t xml:space="preserve">, the </w:t>
      </w:r>
      <w:r w:rsidR="009946C1" w:rsidRPr="009946C1">
        <w:rPr>
          <w:rFonts w:cs="Arial"/>
          <w:i/>
        </w:rPr>
        <w:t>Supplier Alliance Member</w:t>
      </w:r>
      <w:r w:rsidR="000D2D07" w:rsidRPr="007E7C79">
        <w:rPr>
          <w:rFonts w:cs="Arial"/>
        </w:rPr>
        <w:t xml:space="preserve"> is required to undertake the works and services, data collection and benchmarking in line with industry best practice and guidance. This includes, but is not limited to the Infrastructure and Projects Authority (IPA) Transforming Infrastructure Performance (TIP) plan and Project Outcome Profile tool (POP), to increase the effectiveness of investment in social and economic infrastructure.</w:t>
      </w:r>
    </w:p>
    <w:p w:rsidR="007E7C79" w:rsidRPr="007E7C79" w:rsidRDefault="007E7C79" w:rsidP="007E7C79">
      <w:pPr>
        <w:pStyle w:val="ListParagraph"/>
        <w:rPr>
          <w:rFonts w:cs="Arial"/>
        </w:rPr>
      </w:pPr>
    </w:p>
    <w:p w:rsidR="007E7C79" w:rsidRDefault="000D2D07" w:rsidP="001153DF">
      <w:pPr>
        <w:pStyle w:val="ListParagraph"/>
        <w:numPr>
          <w:ilvl w:val="1"/>
          <w:numId w:val="2"/>
        </w:numPr>
        <w:spacing w:after="0" w:line="240" w:lineRule="auto"/>
        <w:rPr>
          <w:rFonts w:cs="Arial"/>
        </w:rPr>
      </w:pPr>
      <w:r w:rsidRPr="002E604D">
        <w:rPr>
          <w:rFonts w:cs="Arial"/>
        </w:rPr>
        <w:t xml:space="preserve">The </w:t>
      </w:r>
      <w:r w:rsidR="009946C1" w:rsidRPr="002E604D">
        <w:rPr>
          <w:rFonts w:cs="Arial"/>
          <w:i/>
        </w:rPr>
        <w:t>Supplier Alliance Member</w:t>
      </w:r>
      <w:r w:rsidRPr="002E604D">
        <w:rPr>
          <w:rFonts w:cs="Arial"/>
        </w:rPr>
        <w:t xml:space="preserve"> shall monitor, capture and report to the </w:t>
      </w:r>
      <w:r w:rsidR="009946C1" w:rsidRPr="002E604D">
        <w:rPr>
          <w:rFonts w:cs="Arial"/>
          <w:i/>
        </w:rPr>
        <w:t xml:space="preserve">Additional </w:t>
      </w:r>
      <w:r w:rsidR="00D90FD6" w:rsidRPr="002E604D">
        <w:rPr>
          <w:rFonts w:cs="Arial"/>
          <w:i/>
        </w:rPr>
        <w:t>Client</w:t>
      </w:r>
      <w:r w:rsidR="00B40E72" w:rsidRPr="002E604D">
        <w:rPr>
          <w:rFonts w:cs="Arial"/>
          <w:i/>
        </w:rPr>
        <w:t xml:space="preserve"> </w:t>
      </w:r>
      <w:r w:rsidRPr="002E604D">
        <w:rPr>
          <w:rFonts w:cs="Arial"/>
        </w:rPr>
        <w:t xml:space="preserve">and /or Alliance Manager on Project Success Measures and Targets, evidencing value for money as detailed in each </w:t>
      </w:r>
      <w:r w:rsidR="00CF3262" w:rsidRPr="002E604D">
        <w:rPr>
          <w:rFonts w:cs="Arial"/>
          <w:i/>
        </w:rPr>
        <w:t>Project Brief</w:t>
      </w:r>
      <w:r w:rsidRPr="002E604D">
        <w:rPr>
          <w:rFonts w:cs="Arial"/>
        </w:rPr>
        <w:t xml:space="preserve">. The value for money reporting requirements in each </w:t>
      </w:r>
      <w:r w:rsidR="00CF3262" w:rsidRPr="002E604D">
        <w:rPr>
          <w:rFonts w:cs="Arial"/>
          <w:i/>
        </w:rPr>
        <w:t>Project Brief</w:t>
      </w:r>
      <w:r w:rsidRPr="002E604D">
        <w:rPr>
          <w:rFonts w:cs="Arial"/>
        </w:rPr>
        <w:t xml:space="preserve"> may cover all or a number of the three criteria used by the National Audit Office (NAO) in assessing value for money of Government spending: </w:t>
      </w:r>
    </w:p>
    <w:p w:rsidR="00E50806" w:rsidRPr="00E50806" w:rsidRDefault="00E50806" w:rsidP="00E50806">
      <w:pPr>
        <w:pStyle w:val="ListParagraph"/>
        <w:rPr>
          <w:rFonts w:cs="Arial"/>
        </w:rPr>
      </w:pPr>
    </w:p>
    <w:p w:rsidR="007E7C79" w:rsidRDefault="000D2D07" w:rsidP="00AF18B2">
      <w:pPr>
        <w:pStyle w:val="ListParagraph"/>
        <w:numPr>
          <w:ilvl w:val="2"/>
          <w:numId w:val="2"/>
        </w:numPr>
        <w:spacing w:after="0" w:line="240" w:lineRule="auto"/>
        <w:rPr>
          <w:rFonts w:cs="Arial"/>
        </w:rPr>
      </w:pPr>
      <w:r w:rsidRPr="007E7C79">
        <w:rPr>
          <w:rFonts w:cs="Arial"/>
        </w:rPr>
        <w:lastRenderedPageBreak/>
        <w:t>economy (spending less)</w:t>
      </w:r>
    </w:p>
    <w:p w:rsidR="007E7C79" w:rsidRDefault="000D2D07" w:rsidP="00AF18B2">
      <w:pPr>
        <w:pStyle w:val="ListParagraph"/>
        <w:numPr>
          <w:ilvl w:val="2"/>
          <w:numId w:val="2"/>
        </w:numPr>
        <w:spacing w:after="0" w:line="240" w:lineRule="auto"/>
        <w:rPr>
          <w:rFonts w:cs="Arial"/>
        </w:rPr>
      </w:pPr>
      <w:r w:rsidRPr="007E7C79">
        <w:rPr>
          <w:rFonts w:cs="Arial"/>
        </w:rPr>
        <w:t>efficiency (spending well); and</w:t>
      </w:r>
    </w:p>
    <w:p w:rsidR="007E7C79" w:rsidRDefault="000D2D07" w:rsidP="00AF18B2">
      <w:pPr>
        <w:pStyle w:val="ListParagraph"/>
        <w:numPr>
          <w:ilvl w:val="2"/>
          <w:numId w:val="2"/>
        </w:numPr>
        <w:spacing w:after="0" w:line="240" w:lineRule="auto"/>
        <w:rPr>
          <w:rFonts w:cs="Arial"/>
        </w:rPr>
      </w:pPr>
      <w:r w:rsidRPr="007E7C79">
        <w:rPr>
          <w:rFonts w:cs="Arial"/>
        </w:rPr>
        <w:t>effectiveness (spending wisely).</w:t>
      </w:r>
    </w:p>
    <w:p w:rsidR="007E7C79" w:rsidRDefault="007E7C79" w:rsidP="007E7C79">
      <w:pPr>
        <w:pStyle w:val="ListParagraph"/>
        <w:spacing w:after="0" w:line="240" w:lineRule="auto"/>
        <w:rPr>
          <w:rFonts w:cs="Arial"/>
        </w:rPr>
      </w:pPr>
    </w:p>
    <w:p w:rsidR="007E7C79" w:rsidRDefault="000D2D07" w:rsidP="00AF18B2">
      <w:pPr>
        <w:pStyle w:val="ListParagraph"/>
        <w:numPr>
          <w:ilvl w:val="1"/>
          <w:numId w:val="2"/>
        </w:numPr>
        <w:spacing w:after="0" w:line="240" w:lineRule="auto"/>
        <w:rPr>
          <w:rFonts w:cs="Arial"/>
        </w:rPr>
      </w:pPr>
      <w:r w:rsidRPr="007E7C79">
        <w:rPr>
          <w:rFonts w:cs="Arial"/>
        </w:rPr>
        <w:t xml:space="preserve">Additionally, the value for money assessment will also be informed by the measurement of the value of the product delivered in order to benchmark approaches to design and project programming and delivery. The </w:t>
      </w:r>
      <w:r w:rsidR="00CF3262" w:rsidRPr="00CF3262">
        <w:rPr>
          <w:rFonts w:cs="Arial"/>
          <w:i/>
        </w:rPr>
        <w:t>Project Brief</w:t>
      </w:r>
      <w:r w:rsidRPr="007E7C79">
        <w:rPr>
          <w:rFonts w:cs="Arial"/>
        </w:rPr>
        <w:t xml:space="preserve"> may therefore require the </w:t>
      </w:r>
      <w:r w:rsidR="009946C1" w:rsidRPr="009946C1">
        <w:rPr>
          <w:rFonts w:cs="Arial"/>
          <w:i/>
        </w:rPr>
        <w:t>Supplier Alliance Member</w:t>
      </w:r>
      <w:r w:rsidRPr="007E7C79">
        <w:rPr>
          <w:rFonts w:cs="Arial"/>
        </w:rPr>
        <w:t xml:space="preserve"> to provide a cost component breakdown to provide a ‘value of product’ calculation to help demonstrate the effective expenditure of budgets. The cost component breakdown may include:</w:t>
      </w:r>
    </w:p>
    <w:p w:rsidR="00D55A4D" w:rsidRDefault="00D55A4D" w:rsidP="00D55A4D">
      <w:pPr>
        <w:pStyle w:val="ListParagraph"/>
        <w:spacing w:after="0" w:line="240" w:lineRule="auto"/>
        <w:ind w:left="576"/>
        <w:rPr>
          <w:rFonts w:cs="Arial"/>
        </w:rPr>
      </w:pPr>
    </w:p>
    <w:p w:rsidR="007E7C79" w:rsidRDefault="000D2D07" w:rsidP="00AF18B2">
      <w:pPr>
        <w:pStyle w:val="ListParagraph"/>
        <w:numPr>
          <w:ilvl w:val="2"/>
          <w:numId w:val="2"/>
        </w:numPr>
        <w:spacing w:after="0" w:line="240" w:lineRule="auto"/>
        <w:rPr>
          <w:rFonts w:cs="Arial"/>
        </w:rPr>
      </w:pPr>
      <w:r w:rsidRPr="007E7C79">
        <w:rPr>
          <w:rFonts w:cs="Arial"/>
        </w:rPr>
        <w:t>materials;</w:t>
      </w:r>
    </w:p>
    <w:p w:rsidR="007E7C79" w:rsidRDefault="000D2D07" w:rsidP="00AF18B2">
      <w:pPr>
        <w:pStyle w:val="ListParagraph"/>
        <w:numPr>
          <w:ilvl w:val="2"/>
          <w:numId w:val="2"/>
        </w:numPr>
        <w:spacing w:after="0" w:line="240" w:lineRule="auto"/>
        <w:rPr>
          <w:rFonts w:cs="Arial"/>
        </w:rPr>
      </w:pPr>
      <w:r w:rsidRPr="007E7C79">
        <w:rPr>
          <w:rFonts w:cs="Arial"/>
        </w:rPr>
        <w:t>constructor risk and fees;</w:t>
      </w:r>
    </w:p>
    <w:p w:rsidR="007E7C79" w:rsidRDefault="000D2D07" w:rsidP="00AF18B2">
      <w:pPr>
        <w:pStyle w:val="ListParagraph"/>
        <w:numPr>
          <w:ilvl w:val="2"/>
          <w:numId w:val="2"/>
        </w:numPr>
        <w:spacing w:after="0" w:line="240" w:lineRule="auto"/>
        <w:rPr>
          <w:rFonts w:cs="Arial"/>
        </w:rPr>
      </w:pPr>
      <w:r w:rsidRPr="007E7C79">
        <w:rPr>
          <w:rFonts w:cs="Arial"/>
        </w:rPr>
        <w:t xml:space="preserve">site overheads / preliminaries (management, plant and </w:t>
      </w:r>
      <w:r w:rsidR="005952D9" w:rsidRPr="005952D9">
        <w:rPr>
          <w:rFonts w:cs="Arial"/>
          <w:i/>
        </w:rPr>
        <w:t>Supply Chain</w:t>
      </w:r>
      <w:r w:rsidRPr="007E7C79">
        <w:rPr>
          <w:rFonts w:cs="Arial"/>
        </w:rPr>
        <w:t xml:space="preserve">) for the </w:t>
      </w:r>
      <w:r w:rsidR="009946C1" w:rsidRPr="009946C1">
        <w:rPr>
          <w:rFonts w:cs="Arial"/>
          <w:i/>
        </w:rPr>
        <w:t>Supplier Alliance Member</w:t>
      </w:r>
      <w:r w:rsidRPr="007E7C79">
        <w:rPr>
          <w:rFonts w:cs="Arial"/>
        </w:rPr>
        <w:t xml:space="preserve"> and its </w:t>
      </w:r>
      <w:r w:rsidR="005952D9" w:rsidRPr="005952D9">
        <w:rPr>
          <w:rFonts w:cs="Arial"/>
          <w:i/>
        </w:rPr>
        <w:t>Supply Chain</w:t>
      </w:r>
      <w:r w:rsidRPr="007E7C79">
        <w:rPr>
          <w:rFonts w:cs="Arial"/>
        </w:rPr>
        <w:t>;</w:t>
      </w:r>
    </w:p>
    <w:p w:rsidR="007E7C79" w:rsidRDefault="009946C1" w:rsidP="00AF18B2">
      <w:pPr>
        <w:pStyle w:val="ListParagraph"/>
        <w:numPr>
          <w:ilvl w:val="2"/>
          <w:numId w:val="2"/>
        </w:numPr>
        <w:spacing w:after="0" w:line="240" w:lineRule="auto"/>
        <w:rPr>
          <w:rFonts w:cs="Arial"/>
        </w:rPr>
      </w:pPr>
      <w:r w:rsidRPr="009946C1">
        <w:rPr>
          <w:rFonts w:cs="Arial"/>
          <w:i/>
        </w:rPr>
        <w:t>Supplier Alliance Member</w:t>
      </w:r>
      <w:r w:rsidR="000D2D07" w:rsidRPr="007E7C79">
        <w:rPr>
          <w:rFonts w:cs="Arial"/>
        </w:rPr>
        <w:t xml:space="preserve"> overheads and profit;</w:t>
      </w:r>
    </w:p>
    <w:p w:rsidR="007E7C79" w:rsidRDefault="005952D9" w:rsidP="00AF18B2">
      <w:pPr>
        <w:pStyle w:val="ListParagraph"/>
        <w:numPr>
          <w:ilvl w:val="2"/>
          <w:numId w:val="2"/>
        </w:numPr>
        <w:spacing w:after="0" w:line="240" w:lineRule="auto"/>
        <w:rPr>
          <w:rFonts w:cs="Arial"/>
        </w:rPr>
      </w:pPr>
      <w:r w:rsidRPr="005952D9">
        <w:rPr>
          <w:rFonts w:cs="Arial"/>
          <w:i/>
        </w:rPr>
        <w:t>Supply Chain</w:t>
      </w:r>
      <w:r w:rsidR="000D2D07" w:rsidRPr="007E7C79">
        <w:rPr>
          <w:rFonts w:cs="Arial"/>
        </w:rPr>
        <w:t xml:space="preserve"> overheads and profit;</w:t>
      </w:r>
    </w:p>
    <w:p w:rsidR="007E7C79" w:rsidRDefault="002B710A" w:rsidP="00AF18B2">
      <w:pPr>
        <w:pStyle w:val="ListParagraph"/>
        <w:numPr>
          <w:ilvl w:val="2"/>
          <w:numId w:val="2"/>
        </w:numPr>
        <w:spacing w:after="0" w:line="240" w:lineRule="auto"/>
        <w:rPr>
          <w:rFonts w:cs="Arial"/>
        </w:rPr>
      </w:pPr>
      <w:r w:rsidRPr="002B710A">
        <w:rPr>
          <w:rFonts w:cs="Arial"/>
          <w:i/>
        </w:rPr>
        <w:t>Client</w:t>
      </w:r>
      <w:r w:rsidR="000D2D07" w:rsidRPr="007E7C79">
        <w:rPr>
          <w:rFonts w:cs="Arial"/>
        </w:rPr>
        <w:t xml:space="preserve"> risk and feed (excluding and including design); and</w:t>
      </w:r>
    </w:p>
    <w:p w:rsidR="007E7C79" w:rsidRPr="009A298E" w:rsidRDefault="000D2D07" w:rsidP="00AF18B2">
      <w:pPr>
        <w:pStyle w:val="ListParagraph"/>
        <w:numPr>
          <w:ilvl w:val="2"/>
          <w:numId w:val="2"/>
        </w:numPr>
        <w:spacing w:after="0" w:line="240" w:lineRule="auto"/>
        <w:rPr>
          <w:rFonts w:cs="Arial"/>
        </w:rPr>
      </w:pPr>
      <w:r w:rsidRPr="009A298E">
        <w:rPr>
          <w:rFonts w:cs="Arial"/>
        </w:rPr>
        <w:t>other costs, such as specific security measures.</w:t>
      </w:r>
    </w:p>
    <w:p w:rsidR="009A298E" w:rsidRPr="009A298E" w:rsidRDefault="000D2D07" w:rsidP="00AF18B2">
      <w:pPr>
        <w:pStyle w:val="ListParagraph"/>
        <w:numPr>
          <w:ilvl w:val="2"/>
          <w:numId w:val="2"/>
        </w:numPr>
        <w:spacing w:after="0" w:line="240" w:lineRule="auto"/>
        <w:rPr>
          <w:rFonts w:cs="Arial"/>
        </w:rPr>
      </w:pPr>
      <w:r w:rsidRPr="009A298E">
        <w:rPr>
          <w:rFonts w:cs="Arial"/>
        </w:rPr>
        <w:t>This methodology is based on the ‘lean’ approach to help drive value for money, as further detailed below.</w:t>
      </w:r>
    </w:p>
    <w:p w:rsidR="000D2D07" w:rsidRPr="009A298E" w:rsidRDefault="00CF3262" w:rsidP="00AF18B2">
      <w:pPr>
        <w:pStyle w:val="ListParagraph"/>
        <w:numPr>
          <w:ilvl w:val="2"/>
          <w:numId w:val="2"/>
        </w:numPr>
        <w:spacing w:after="0" w:line="240" w:lineRule="auto"/>
        <w:rPr>
          <w:rFonts w:cs="Arial"/>
        </w:rPr>
      </w:pPr>
      <w:r w:rsidRPr="00CF3262">
        <w:rPr>
          <w:rFonts w:cs="Arial"/>
          <w:i/>
        </w:rPr>
        <w:t xml:space="preserve">Additional Clients </w:t>
      </w:r>
      <w:r w:rsidR="000D2D07" w:rsidRPr="009A298E">
        <w:rPr>
          <w:rFonts w:cs="Arial"/>
        </w:rPr>
        <w:t>should also consider following the measures outlined within the Construction Playbook, including the</w:t>
      </w:r>
      <w:r w:rsidR="00364FB0" w:rsidRPr="009A298E">
        <w:rPr>
          <w:rFonts w:cs="Arial"/>
        </w:rPr>
        <w:t xml:space="preserve"> </w:t>
      </w:r>
      <w:hyperlink r:id="rId11" w:history="1">
        <w:r w:rsidR="00364FB0" w:rsidRPr="009A298E">
          <w:rPr>
            <w:rStyle w:val="Hyperlink"/>
            <w:rFonts w:cs="Arial"/>
          </w:rPr>
          <w:t>Construction Innovation Hub Value Toolkit</w:t>
        </w:r>
      </w:hyperlink>
      <w:r w:rsidR="000D2D07" w:rsidRPr="009A298E">
        <w:rPr>
          <w:rFonts w:cs="Arial"/>
        </w:rPr>
        <w:t xml:space="preserve">, which focuses on value-based decision making across the investment lifecycle of a project, programme or portfolio </w:t>
      </w:r>
    </w:p>
    <w:p w:rsidR="007E7C79" w:rsidRPr="007E7C79" w:rsidRDefault="007E7C79" w:rsidP="007E7C79">
      <w:pPr>
        <w:pStyle w:val="ListParagraph"/>
        <w:spacing w:after="0" w:line="240" w:lineRule="auto"/>
        <w:ind w:left="576"/>
        <w:rPr>
          <w:rFonts w:cs="Arial"/>
        </w:rPr>
      </w:pPr>
    </w:p>
    <w:p w:rsidR="000D2D07" w:rsidRDefault="000D2D07" w:rsidP="00AF18B2">
      <w:pPr>
        <w:pStyle w:val="Heading1"/>
        <w:numPr>
          <w:ilvl w:val="0"/>
          <w:numId w:val="2"/>
        </w:numPr>
        <w:spacing w:before="0" w:line="240" w:lineRule="auto"/>
      </w:pPr>
      <w:bookmarkStart w:id="53" w:name="_Toc83134828"/>
      <w:r w:rsidRPr="00D21985">
        <w:t>Lean Approaches to Design and Project Programming and Delivery</w:t>
      </w:r>
      <w:bookmarkEnd w:id="53"/>
    </w:p>
    <w:p w:rsidR="007E7C79" w:rsidRPr="007E7C79" w:rsidRDefault="007E7C79" w:rsidP="002E604D">
      <w:pPr>
        <w:spacing w:after="0"/>
      </w:pPr>
    </w:p>
    <w:p w:rsidR="007E7C79" w:rsidRDefault="000D2D07" w:rsidP="002E604D">
      <w:pPr>
        <w:pStyle w:val="ListParagraph"/>
        <w:numPr>
          <w:ilvl w:val="1"/>
          <w:numId w:val="2"/>
        </w:numPr>
        <w:spacing w:after="0" w:line="240" w:lineRule="auto"/>
        <w:rPr>
          <w:rFonts w:cs="Arial"/>
        </w:rPr>
      </w:pPr>
      <w:r w:rsidRPr="007E7C79">
        <w:rPr>
          <w:rFonts w:cs="Arial"/>
        </w:rPr>
        <w:t xml:space="preserve">The ‘Construction 2025’ report sets out the efficiency challenges targeted by Central Government. The targets of 50% Faster Delivery, 33% Lower Costs (Whole Life-Cycle Costing) and 50% Lower Emissions (set against 2010 benchmarks) are challenging deliverables and will require different approaches to existing design and project delivery methods. It is therefore a requirement that </w:t>
      </w:r>
      <w:r w:rsidR="009946C1" w:rsidRPr="009946C1">
        <w:rPr>
          <w:rFonts w:cs="Arial"/>
          <w:i/>
        </w:rPr>
        <w:t>Supplier Alliance Member</w:t>
      </w:r>
      <w:r w:rsidRPr="007E7C79">
        <w:rPr>
          <w:rFonts w:cs="Arial"/>
        </w:rPr>
        <w:t>s have a commitment to implementing new ‘lean’ delivery approaches.</w:t>
      </w:r>
    </w:p>
    <w:p w:rsidR="007E7C79" w:rsidRDefault="007E7C79" w:rsidP="007E7C79">
      <w:pPr>
        <w:pStyle w:val="ListParagraph"/>
        <w:spacing w:after="0" w:line="240" w:lineRule="auto"/>
        <w:ind w:left="576"/>
        <w:rPr>
          <w:rFonts w:cs="Arial"/>
        </w:rPr>
      </w:pPr>
    </w:p>
    <w:p w:rsidR="007E7C79" w:rsidRDefault="000D2D07" w:rsidP="00AF18B2">
      <w:pPr>
        <w:pStyle w:val="ListParagraph"/>
        <w:numPr>
          <w:ilvl w:val="1"/>
          <w:numId w:val="2"/>
        </w:numPr>
        <w:spacing w:after="0" w:line="240" w:lineRule="auto"/>
        <w:rPr>
          <w:rFonts w:cs="Arial"/>
        </w:rPr>
      </w:pPr>
      <w:r w:rsidRPr="007E7C79">
        <w:rPr>
          <w:rFonts w:cs="Arial"/>
        </w:rPr>
        <w:t xml:space="preserve">As such, the </w:t>
      </w:r>
      <w:r w:rsidR="009946C1" w:rsidRPr="009946C1">
        <w:rPr>
          <w:rFonts w:cs="Arial"/>
          <w:i/>
        </w:rPr>
        <w:t>Supplier Alliance Member</w:t>
      </w:r>
      <w:r w:rsidRPr="007E7C79">
        <w:rPr>
          <w:rFonts w:cs="Arial"/>
        </w:rPr>
        <w:t xml:space="preserve"> is expected to understand the concepts of ‘lean’ and commit to their deployment in focusing on a ‘real time’ managed focus on waste (cost and time) reduction and activity tracking, such that prompt and insightful activity data can be used to drive an</w:t>
      </w:r>
      <w:r w:rsidR="00D17B82" w:rsidRPr="007E7C79">
        <w:rPr>
          <w:rFonts w:cs="Arial"/>
        </w:rPr>
        <w:t xml:space="preserve"> </w:t>
      </w:r>
      <w:r w:rsidRPr="007E7C79">
        <w:rPr>
          <w:rFonts w:cs="Arial"/>
        </w:rPr>
        <w:t>enhanced level of project reporting, supporting timely and focused interventions designed to maintain ‘on time delivery’ of the projects, and support a continuous improvement learning cycle.</w:t>
      </w:r>
    </w:p>
    <w:p w:rsidR="007E7C79" w:rsidRPr="007E7C79" w:rsidRDefault="007E7C79" w:rsidP="007E7C79">
      <w:pPr>
        <w:pStyle w:val="ListParagraph"/>
        <w:rPr>
          <w:rFonts w:cs="Arial"/>
        </w:rPr>
      </w:pPr>
    </w:p>
    <w:p w:rsidR="007E7C79" w:rsidRDefault="000D2D07" w:rsidP="00AF18B2">
      <w:pPr>
        <w:pStyle w:val="ListParagraph"/>
        <w:numPr>
          <w:ilvl w:val="1"/>
          <w:numId w:val="2"/>
        </w:numPr>
        <w:spacing w:after="0" w:line="240" w:lineRule="auto"/>
        <w:rPr>
          <w:rFonts w:cs="Arial"/>
        </w:rPr>
      </w:pPr>
      <w:r w:rsidRPr="007E7C79">
        <w:rPr>
          <w:rFonts w:cs="Arial"/>
        </w:rPr>
        <w:t xml:space="preserve">Lean reporting and/or commercial requirements to be provided/delivered by the </w:t>
      </w:r>
      <w:r w:rsidR="009946C1" w:rsidRPr="009946C1">
        <w:rPr>
          <w:rFonts w:cs="Arial"/>
          <w:i/>
        </w:rPr>
        <w:t>Supplier Alliance Member</w:t>
      </w:r>
      <w:r w:rsidRPr="007E7C79">
        <w:rPr>
          <w:rFonts w:cs="Arial"/>
        </w:rPr>
        <w:t xml:space="preserve"> will be defined by the </w:t>
      </w:r>
      <w:r w:rsidR="009946C1" w:rsidRPr="009946C1">
        <w:rPr>
          <w:rFonts w:cs="Arial"/>
          <w:i/>
        </w:rPr>
        <w:t xml:space="preserve">Additional </w:t>
      </w:r>
      <w:r w:rsidR="00D90FD6" w:rsidRPr="00D90FD6">
        <w:rPr>
          <w:rFonts w:cs="Arial"/>
          <w:i/>
        </w:rPr>
        <w:t>Client</w:t>
      </w:r>
      <w:r w:rsidR="00D644B5">
        <w:rPr>
          <w:rFonts w:cs="Arial"/>
          <w:i/>
        </w:rPr>
        <w:t xml:space="preserve"> </w:t>
      </w:r>
      <w:r w:rsidRPr="007E7C79">
        <w:rPr>
          <w:rFonts w:cs="Arial"/>
        </w:rPr>
        <w:t xml:space="preserve">in each </w:t>
      </w:r>
      <w:r w:rsidR="00CF3262" w:rsidRPr="00CF3262">
        <w:rPr>
          <w:rFonts w:cs="Arial"/>
          <w:i/>
        </w:rPr>
        <w:t>Project Brief</w:t>
      </w:r>
      <w:r w:rsidRPr="007E7C79">
        <w:rPr>
          <w:rFonts w:cs="Arial"/>
        </w:rPr>
        <w:t>.</w:t>
      </w:r>
    </w:p>
    <w:p w:rsidR="000D2D07" w:rsidRDefault="000D2D07" w:rsidP="00AF18B2">
      <w:pPr>
        <w:pStyle w:val="Heading1"/>
        <w:numPr>
          <w:ilvl w:val="0"/>
          <w:numId w:val="2"/>
        </w:numPr>
      </w:pPr>
      <w:bookmarkStart w:id="54" w:name="_Toc83134829"/>
      <w:r w:rsidRPr="00D21985">
        <w:lastRenderedPageBreak/>
        <w:t>Government Soft Landings (GSL)</w:t>
      </w:r>
      <w:bookmarkEnd w:id="54"/>
    </w:p>
    <w:p w:rsidR="007E7C79" w:rsidRPr="007E7C79" w:rsidRDefault="007E7C79" w:rsidP="002E604D">
      <w:pPr>
        <w:spacing w:after="0"/>
      </w:pPr>
    </w:p>
    <w:p w:rsidR="007E7C79" w:rsidRDefault="000D2D07" w:rsidP="002E604D">
      <w:pPr>
        <w:pStyle w:val="ListParagraph"/>
        <w:numPr>
          <w:ilvl w:val="1"/>
          <w:numId w:val="2"/>
        </w:numPr>
        <w:spacing w:after="0" w:line="240" w:lineRule="auto"/>
        <w:rPr>
          <w:rFonts w:cs="Arial"/>
        </w:rPr>
      </w:pPr>
      <w:r w:rsidRPr="007E7C79">
        <w:rPr>
          <w:rFonts w:cs="Arial"/>
        </w:rPr>
        <w:t xml:space="preserve">Unless specified to the contrary in the </w:t>
      </w:r>
      <w:r w:rsidR="00CF3262" w:rsidRPr="00CF3262">
        <w:rPr>
          <w:rFonts w:cs="Arial"/>
          <w:i/>
        </w:rPr>
        <w:t>Project Brief</w:t>
      </w:r>
      <w:r w:rsidRPr="007E7C79">
        <w:rPr>
          <w:rFonts w:cs="Arial"/>
        </w:rPr>
        <w:t xml:space="preserve">, the </w:t>
      </w:r>
      <w:r w:rsidR="009946C1" w:rsidRPr="009946C1">
        <w:rPr>
          <w:rFonts w:cs="Arial"/>
          <w:i/>
        </w:rPr>
        <w:t>Supplier Alliance Member</w:t>
      </w:r>
      <w:r w:rsidR="00D17B82" w:rsidRPr="007E7C79">
        <w:rPr>
          <w:rFonts w:cs="Arial"/>
        </w:rPr>
        <w:t xml:space="preserve"> </w:t>
      </w:r>
      <w:r w:rsidRPr="007E7C79">
        <w:rPr>
          <w:rFonts w:cs="Arial"/>
        </w:rPr>
        <w:t>will be required to apply the GSL Framework, including design workshops, commissioning management, fine tuning &amp; post occupancy evaluation.</w:t>
      </w:r>
    </w:p>
    <w:p w:rsidR="007E7C79" w:rsidRDefault="007E7C79" w:rsidP="007E7C79">
      <w:pPr>
        <w:pStyle w:val="ListParagraph"/>
        <w:spacing w:after="0" w:line="240" w:lineRule="auto"/>
        <w:ind w:left="576"/>
        <w:rPr>
          <w:rFonts w:cs="Arial"/>
        </w:rPr>
      </w:pPr>
    </w:p>
    <w:p w:rsidR="007E7C79" w:rsidRDefault="000D2D07" w:rsidP="00AF18B2">
      <w:pPr>
        <w:pStyle w:val="ListParagraph"/>
        <w:numPr>
          <w:ilvl w:val="1"/>
          <w:numId w:val="2"/>
        </w:numPr>
        <w:spacing w:after="0" w:line="240" w:lineRule="auto"/>
        <w:rPr>
          <w:rFonts w:cs="Arial"/>
        </w:rPr>
      </w:pPr>
      <w:r w:rsidRPr="007E7C79">
        <w:rPr>
          <w:rFonts w:cs="Arial"/>
        </w:rPr>
        <w:t xml:space="preserve">The </w:t>
      </w:r>
      <w:r w:rsidR="009946C1" w:rsidRPr="009946C1">
        <w:rPr>
          <w:rFonts w:cs="Arial"/>
          <w:i/>
        </w:rPr>
        <w:t>Supplier Alliance Member</w:t>
      </w:r>
      <w:r w:rsidRPr="007E7C79">
        <w:rPr>
          <w:rFonts w:cs="Arial"/>
        </w:rPr>
        <w:t xml:space="preserve"> shall implement GSL in line with the guiding principles of the GSL policy, and in accordance with its roles and responsibilities set out in the </w:t>
      </w:r>
      <w:r w:rsidR="00CF3262" w:rsidRPr="00CF3262">
        <w:rPr>
          <w:rFonts w:cs="Arial"/>
          <w:i/>
        </w:rPr>
        <w:t>Project Brief</w:t>
      </w:r>
      <w:r w:rsidRPr="007E7C79">
        <w:rPr>
          <w:rFonts w:cs="Arial"/>
        </w:rPr>
        <w:t>, as follows:</w:t>
      </w:r>
    </w:p>
    <w:p w:rsidR="007E7C79" w:rsidRPr="007E7C79" w:rsidRDefault="007E7C79" w:rsidP="007E7C79">
      <w:pPr>
        <w:pStyle w:val="ListParagraph"/>
        <w:rPr>
          <w:rFonts w:cs="Arial"/>
        </w:rPr>
      </w:pPr>
    </w:p>
    <w:p w:rsidR="007E7C79" w:rsidRDefault="000D2D07" w:rsidP="00AF18B2">
      <w:pPr>
        <w:pStyle w:val="ListParagraph"/>
        <w:numPr>
          <w:ilvl w:val="2"/>
          <w:numId w:val="2"/>
        </w:numPr>
        <w:spacing w:after="0" w:line="240" w:lineRule="auto"/>
        <w:rPr>
          <w:rFonts w:cs="Arial"/>
        </w:rPr>
      </w:pPr>
      <w:r w:rsidRPr="007E7C79">
        <w:rPr>
          <w:rFonts w:cs="Arial"/>
        </w:rPr>
        <w:t>as a key element of the design and construction process (thinking of the end at the beginning) maintaining the ‘Golden Thread’ of the building purpose through to delivery and operation;</w:t>
      </w:r>
    </w:p>
    <w:p w:rsidR="007E7C79" w:rsidRDefault="000D2D07" w:rsidP="00AF18B2">
      <w:pPr>
        <w:pStyle w:val="ListParagraph"/>
        <w:numPr>
          <w:ilvl w:val="2"/>
          <w:numId w:val="2"/>
        </w:numPr>
        <w:spacing w:after="0" w:line="240" w:lineRule="auto"/>
        <w:rPr>
          <w:rFonts w:cs="Arial"/>
        </w:rPr>
      </w:pPr>
      <w:r w:rsidRPr="007E7C79">
        <w:rPr>
          <w:rFonts w:cs="Arial"/>
        </w:rPr>
        <w:t xml:space="preserve">through early engagement of the end user(s) and inclusion of a GSL champion (if the GSL champion is to be provided by the </w:t>
      </w:r>
      <w:r w:rsidR="009946C1" w:rsidRPr="009946C1">
        <w:rPr>
          <w:rFonts w:cs="Arial"/>
          <w:i/>
        </w:rPr>
        <w:t>Supplier Alliance Member</w:t>
      </w:r>
      <w:r w:rsidRPr="007E7C79">
        <w:rPr>
          <w:rFonts w:cs="Arial"/>
        </w:rPr>
        <w:t xml:space="preserve">, this will be set out in the </w:t>
      </w:r>
      <w:r w:rsidR="00CF3262" w:rsidRPr="00CF3262">
        <w:rPr>
          <w:rFonts w:cs="Arial"/>
          <w:i/>
        </w:rPr>
        <w:t>Project Brief</w:t>
      </w:r>
      <w:r w:rsidRPr="007E7C79">
        <w:rPr>
          <w:rFonts w:cs="Arial"/>
        </w:rPr>
        <w:t xml:space="preserve">), to direct the engagement set out in the </w:t>
      </w:r>
      <w:r w:rsidR="00CF3262" w:rsidRPr="00CF3262">
        <w:rPr>
          <w:rFonts w:cs="Arial"/>
          <w:i/>
        </w:rPr>
        <w:t>Project Brief</w:t>
      </w:r>
      <w:r w:rsidRPr="007E7C79">
        <w:rPr>
          <w:rFonts w:cs="Arial"/>
        </w:rPr>
        <w:t xml:space="preserve">. This will include the </w:t>
      </w:r>
      <w:r w:rsidR="009946C1" w:rsidRPr="009946C1">
        <w:rPr>
          <w:rFonts w:cs="Arial"/>
          <w:i/>
        </w:rPr>
        <w:t xml:space="preserve">Additional </w:t>
      </w:r>
      <w:r w:rsidR="00D90FD6" w:rsidRPr="00D90FD6">
        <w:rPr>
          <w:rFonts w:cs="Arial"/>
          <w:i/>
        </w:rPr>
        <w:t>Client</w:t>
      </w:r>
      <w:r w:rsidR="00D55A4D">
        <w:rPr>
          <w:rFonts w:cs="Arial"/>
          <w:i/>
        </w:rPr>
        <w:t xml:space="preserve"> </w:t>
      </w:r>
      <w:r w:rsidRPr="007E7C79">
        <w:rPr>
          <w:rFonts w:cs="Arial"/>
        </w:rPr>
        <w:t xml:space="preserve">and other suppliers appointed for the delivery of the </w:t>
      </w:r>
      <w:r w:rsidR="00CF3262" w:rsidRPr="00CF3262">
        <w:rPr>
          <w:rFonts w:cs="Arial"/>
          <w:i/>
        </w:rPr>
        <w:t>Project Brief</w:t>
      </w:r>
      <w:r w:rsidRPr="007E7C79">
        <w:rPr>
          <w:rFonts w:cs="Arial"/>
        </w:rPr>
        <w:t xml:space="preserve"> during the design/construction/maintenance/operation as relevant to the </w:t>
      </w:r>
      <w:r w:rsidR="00CF3262" w:rsidRPr="00CF3262">
        <w:rPr>
          <w:rFonts w:cs="Arial"/>
          <w:i/>
        </w:rPr>
        <w:t>Project Brief</w:t>
      </w:r>
      <w:r w:rsidRPr="007E7C79">
        <w:rPr>
          <w:rFonts w:cs="Arial"/>
        </w:rPr>
        <w:t>;</w:t>
      </w:r>
    </w:p>
    <w:p w:rsidR="007E7C79" w:rsidRDefault="000D2D07" w:rsidP="00AF18B2">
      <w:pPr>
        <w:pStyle w:val="ListParagraph"/>
        <w:numPr>
          <w:ilvl w:val="2"/>
          <w:numId w:val="2"/>
        </w:numPr>
        <w:spacing w:after="0" w:line="240" w:lineRule="auto"/>
        <w:rPr>
          <w:rFonts w:cs="Arial"/>
        </w:rPr>
      </w:pPr>
      <w:r w:rsidRPr="007E7C79">
        <w:rPr>
          <w:rFonts w:cs="Arial"/>
        </w:rPr>
        <w:t>commitment to aftercare post construction;</w:t>
      </w:r>
    </w:p>
    <w:p w:rsidR="007E7C79" w:rsidRDefault="000D2D07" w:rsidP="00AF18B2">
      <w:pPr>
        <w:pStyle w:val="ListParagraph"/>
        <w:numPr>
          <w:ilvl w:val="2"/>
          <w:numId w:val="2"/>
        </w:numPr>
        <w:spacing w:after="0" w:line="240" w:lineRule="auto"/>
        <w:rPr>
          <w:rFonts w:cs="Arial"/>
        </w:rPr>
      </w:pPr>
      <w:r w:rsidRPr="007E7C79">
        <w:rPr>
          <w:rFonts w:cs="Arial"/>
        </w:rPr>
        <w:t>conducting Post Occupancy Evaluation (POE) feedback to capture learning to inform future projects;</w:t>
      </w:r>
    </w:p>
    <w:p w:rsidR="007E7C79" w:rsidRDefault="000D2D07" w:rsidP="00AF18B2">
      <w:pPr>
        <w:pStyle w:val="ListParagraph"/>
        <w:numPr>
          <w:ilvl w:val="2"/>
          <w:numId w:val="2"/>
        </w:numPr>
        <w:spacing w:after="0" w:line="240" w:lineRule="auto"/>
        <w:rPr>
          <w:rFonts w:cs="Arial"/>
        </w:rPr>
      </w:pPr>
      <w:r w:rsidRPr="007E7C79">
        <w:rPr>
          <w:rFonts w:cs="Arial"/>
        </w:rPr>
        <w:t>production of POE data for storage on the asset information model; and</w:t>
      </w:r>
    </w:p>
    <w:p w:rsidR="000D2D07" w:rsidRDefault="000D2D07" w:rsidP="00AF18B2">
      <w:pPr>
        <w:pStyle w:val="ListParagraph"/>
        <w:numPr>
          <w:ilvl w:val="2"/>
          <w:numId w:val="2"/>
        </w:numPr>
        <w:spacing w:after="0" w:line="240" w:lineRule="auto"/>
        <w:rPr>
          <w:rFonts w:cs="Arial"/>
        </w:rPr>
      </w:pPr>
      <w:r w:rsidRPr="007E7C79">
        <w:rPr>
          <w:rFonts w:cs="Arial"/>
        </w:rPr>
        <w:t xml:space="preserve">Building Information Modelling (BIM) to provide fully populated asset data from the BIM model, to support cost reduction of data input to FM asset management systems (e.g. computer </w:t>
      </w:r>
      <w:r w:rsidR="00D17B82" w:rsidRPr="007E7C79">
        <w:rPr>
          <w:rFonts w:cs="Arial"/>
        </w:rPr>
        <w:tab/>
      </w:r>
      <w:r w:rsidRPr="007E7C79">
        <w:rPr>
          <w:rFonts w:cs="Arial"/>
        </w:rPr>
        <w:t>aided facilities management (CAFM) system).</w:t>
      </w:r>
    </w:p>
    <w:p w:rsidR="007E7C79" w:rsidRPr="007E7C79" w:rsidRDefault="007E7C79" w:rsidP="007E7C79">
      <w:pPr>
        <w:pStyle w:val="ListParagraph"/>
        <w:spacing w:after="0" w:line="240" w:lineRule="auto"/>
        <w:rPr>
          <w:rFonts w:cs="Arial"/>
        </w:rPr>
      </w:pPr>
    </w:p>
    <w:p w:rsidR="000D2D07" w:rsidRDefault="000D2D07" w:rsidP="00AF18B2">
      <w:pPr>
        <w:pStyle w:val="Heading1"/>
        <w:numPr>
          <w:ilvl w:val="0"/>
          <w:numId w:val="2"/>
        </w:numPr>
        <w:spacing w:before="0" w:line="240" w:lineRule="auto"/>
      </w:pPr>
      <w:bookmarkStart w:id="55" w:name="_Toc83134830"/>
      <w:r w:rsidRPr="00D21985">
        <w:t>Operation &amp; Maintenance Manual</w:t>
      </w:r>
      <w:bookmarkEnd w:id="55"/>
    </w:p>
    <w:p w:rsidR="007E7C79" w:rsidRPr="007E7C79" w:rsidRDefault="007E7C79" w:rsidP="002E604D">
      <w:pPr>
        <w:spacing w:after="0"/>
      </w:pPr>
    </w:p>
    <w:p w:rsidR="007E7C79" w:rsidRDefault="000D2D07" w:rsidP="002E604D">
      <w:pPr>
        <w:pStyle w:val="ListParagraph"/>
        <w:numPr>
          <w:ilvl w:val="1"/>
          <w:numId w:val="2"/>
        </w:numPr>
        <w:spacing w:after="0" w:line="240" w:lineRule="auto"/>
        <w:rPr>
          <w:rFonts w:cs="Arial"/>
        </w:rPr>
      </w:pPr>
      <w:r w:rsidRPr="007E7C79">
        <w:rPr>
          <w:rFonts w:cs="Arial"/>
        </w:rPr>
        <w:t xml:space="preserve">Unless specified to the contrary in the </w:t>
      </w:r>
      <w:r w:rsidR="00CF3262" w:rsidRPr="00CF3262">
        <w:rPr>
          <w:rFonts w:cs="Arial"/>
          <w:i/>
        </w:rPr>
        <w:t>Project Brief</w:t>
      </w:r>
      <w:r w:rsidRPr="007E7C79">
        <w:rPr>
          <w:rFonts w:cs="Arial"/>
        </w:rPr>
        <w:t xml:space="preserve">, the </w:t>
      </w:r>
      <w:r w:rsidR="009946C1" w:rsidRPr="009946C1">
        <w:rPr>
          <w:rFonts w:cs="Arial"/>
          <w:i/>
        </w:rPr>
        <w:t>Supplier Alliance Member</w:t>
      </w:r>
      <w:r w:rsidRPr="007E7C79">
        <w:rPr>
          <w:rFonts w:cs="Arial"/>
        </w:rPr>
        <w:t xml:space="preserve"> shall provide an operation and maintenance manual, the content of which will be prescribed in the </w:t>
      </w:r>
      <w:r w:rsidR="00CF3262" w:rsidRPr="00CF3262">
        <w:rPr>
          <w:rFonts w:cs="Arial"/>
          <w:i/>
        </w:rPr>
        <w:t>Project Brief</w:t>
      </w:r>
      <w:r w:rsidRPr="007E7C79">
        <w:rPr>
          <w:rFonts w:cs="Arial"/>
        </w:rPr>
        <w:t>, but will include the following as a minimum:</w:t>
      </w:r>
    </w:p>
    <w:p w:rsidR="00D55A4D" w:rsidRDefault="00D55A4D" w:rsidP="00D55A4D">
      <w:pPr>
        <w:pStyle w:val="ListParagraph"/>
        <w:spacing w:after="0" w:line="240" w:lineRule="auto"/>
        <w:ind w:left="576"/>
        <w:rPr>
          <w:rFonts w:cs="Arial"/>
        </w:rPr>
      </w:pPr>
    </w:p>
    <w:p w:rsidR="007E7C79" w:rsidRDefault="000D2D07" w:rsidP="00AF18B2">
      <w:pPr>
        <w:pStyle w:val="ListParagraph"/>
        <w:numPr>
          <w:ilvl w:val="2"/>
          <w:numId w:val="2"/>
        </w:numPr>
        <w:spacing w:after="0" w:line="240" w:lineRule="auto"/>
        <w:rPr>
          <w:rFonts w:cs="Arial"/>
        </w:rPr>
      </w:pPr>
      <w:r w:rsidRPr="007E7C79">
        <w:rPr>
          <w:rFonts w:cs="Arial"/>
        </w:rPr>
        <w:t xml:space="preserve">detailed maintenance information and requirements; </w:t>
      </w:r>
    </w:p>
    <w:p w:rsidR="007E7C79" w:rsidRDefault="000D2D07" w:rsidP="00AF18B2">
      <w:pPr>
        <w:pStyle w:val="ListParagraph"/>
        <w:numPr>
          <w:ilvl w:val="2"/>
          <w:numId w:val="2"/>
        </w:numPr>
        <w:spacing w:after="0" w:line="240" w:lineRule="auto"/>
        <w:rPr>
          <w:rFonts w:cs="Arial"/>
        </w:rPr>
      </w:pPr>
      <w:r w:rsidRPr="007E7C79">
        <w:rPr>
          <w:rFonts w:cs="Arial"/>
        </w:rPr>
        <w:t>witnessing, testing and commissioning requirements</w:t>
      </w:r>
    </w:p>
    <w:p w:rsidR="007E7C79" w:rsidRDefault="00D17B82" w:rsidP="00AF18B2">
      <w:pPr>
        <w:pStyle w:val="ListParagraph"/>
        <w:numPr>
          <w:ilvl w:val="2"/>
          <w:numId w:val="2"/>
        </w:numPr>
        <w:spacing w:after="0" w:line="240" w:lineRule="auto"/>
        <w:rPr>
          <w:rFonts w:cs="Arial"/>
        </w:rPr>
      </w:pPr>
      <w:r w:rsidRPr="007E7C79">
        <w:rPr>
          <w:rFonts w:cs="Arial"/>
        </w:rPr>
        <w:t>building</w:t>
      </w:r>
      <w:r w:rsidRPr="007E7C79">
        <w:rPr>
          <w:rFonts w:cs="Arial"/>
        </w:rPr>
        <w:tab/>
      </w:r>
      <w:r w:rsidR="000D2D07" w:rsidRPr="007E7C79">
        <w:rPr>
          <w:rFonts w:cs="Arial"/>
        </w:rPr>
        <w:t>ng decommissioning and demolition information;</w:t>
      </w:r>
    </w:p>
    <w:p w:rsidR="007E7C79" w:rsidRDefault="000D2D07" w:rsidP="00AF18B2">
      <w:pPr>
        <w:pStyle w:val="ListParagraph"/>
        <w:numPr>
          <w:ilvl w:val="2"/>
          <w:numId w:val="2"/>
        </w:numPr>
        <w:spacing w:after="0" w:line="240" w:lineRule="auto"/>
        <w:rPr>
          <w:rFonts w:cs="Arial"/>
        </w:rPr>
      </w:pPr>
      <w:r w:rsidRPr="007E7C79">
        <w:rPr>
          <w:rFonts w:cs="Arial"/>
        </w:rPr>
        <w:t>non-technical building users’ guidance;</w:t>
      </w:r>
    </w:p>
    <w:p w:rsidR="007E7C79" w:rsidRDefault="000D2D07" w:rsidP="00AF18B2">
      <w:pPr>
        <w:pStyle w:val="ListParagraph"/>
        <w:numPr>
          <w:ilvl w:val="2"/>
          <w:numId w:val="2"/>
        </w:numPr>
        <w:spacing w:after="0" w:line="240" w:lineRule="auto"/>
        <w:rPr>
          <w:rFonts w:cs="Arial"/>
        </w:rPr>
      </w:pPr>
      <w:r w:rsidRPr="007E7C79">
        <w:rPr>
          <w:rFonts w:cs="Arial"/>
        </w:rPr>
        <w:t>building log book;</w:t>
      </w:r>
    </w:p>
    <w:p w:rsidR="007E7C79" w:rsidRDefault="000D2D07" w:rsidP="00AF18B2">
      <w:pPr>
        <w:pStyle w:val="ListParagraph"/>
        <w:numPr>
          <w:ilvl w:val="2"/>
          <w:numId w:val="2"/>
        </w:numPr>
        <w:spacing w:after="0" w:line="240" w:lineRule="auto"/>
        <w:rPr>
          <w:rFonts w:cs="Arial"/>
        </w:rPr>
      </w:pPr>
      <w:r w:rsidRPr="007E7C79">
        <w:rPr>
          <w:rFonts w:cs="Arial"/>
        </w:rPr>
        <w:t>building performance requirements and the means of measuring such performance;</w:t>
      </w:r>
    </w:p>
    <w:p w:rsidR="007E7C79" w:rsidRDefault="000D2D07" w:rsidP="00AF18B2">
      <w:pPr>
        <w:pStyle w:val="ListParagraph"/>
        <w:numPr>
          <w:ilvl w:val="2"/>
          <w:numId w:val="2"/>
        </w:numPr>
        <w:spacing w:after="0" w:line="240" w:lineRule="auto"/>
        <w:rPr>
          <w:rFonts w:cs="Arial"/>
        </w:rPr>
      </w:pPr>
      <w:r w:rsidRPr="007E7C79">
        <w:rPr>
          <w:rFonts w:cs="Arial"/>
        </w:rPr>
        <w:t>strategy for energy metering; and</w:t>
      </w:r>
    </w:p>
    <w:p w:rsidR="007E089B" w:rsidRDefault="000D2D07" w:rsidP="00AF18B2">
      <w:pPr>
        <w:pStyle w:val="ListParagraph"/>
        <w:numPr>
          <w:ilvl w:val="2"/>
          <w:numId w:val="2"/>
        </w:numPr>
        <w:spacing w:after="0" w:line="240" w:lineRule="auto"/>
        <w:rPr>
          <w:rFonts w:cs="Arial"/>
        </w:rPr>
      </w:pPr>
      <w:r w:rsidRPr="007E7C79">
        <w:rPr>
          <w:rFonts w:cs="Arial"/>
        </w:rPr>
        <w:t>requirements for all relevant energy rating schemes e.g. Leadership in Energy &amp; Environment Design (LEED), Building Research Establishment Environmental Assessment Method (BREEAM) or SKA which is a Royal Institute of Chartered Surveyors (RICS) environmental assessment/m</w:t>
      </w:r>
      <w:r w:rsidR="007E089B">
        <w:rPr>
          <w:rFonts w:cs="Arial"/>
        </w:rPr>
        <w:t>ethod for non-domestic fit-outs.</w:t>
      </w:r>
    </w:p>
    <w:p w:rsidR="007E089B" w:rsidRDefault="007E089B" w:rsidP="007E089B">
      <w:pPr>
        <w:pStyle w:val="ListParagraph"/>
        <w:spacing w:after="0" w:line="240" w:lineRule="auto"/>
        <w:rPr>
          <w:rFonts w:cs="Arial"/>
        </w:rPr>
      </w:pPr>
    </w:p>
    <w:p w:rsidR="007E089B" w:rsidRDefault="000D2D07" w:rsidP="00AF18B2">
      <w:pPr>
        <w:pStyle w:val="ListParagraph"/>
        <w:numPr>
          <w:ilvl w:val="1"/>
          <w:numId w:val="2"/>
        </w:numPr>
        <w:spacing w:after="0" w:line="240" w:lineRule="auto"/>
        <w:rPr>
          <w:rFonts w:cs="Arial"/>
        </w:rPr>
      </w:pPr>
      <w:r w:rsidRPr="007E089B">
        <w:rPr>
          <w:rFonts w:cs="Arial"/>
        </w:rPr>
        <w:lastRenderedPageBreak/>
        <w:t xml:space="preserve">Unless specified to the contrary in the </w:t>
      </w:r>
      <w:r w:rsidR="00CF3262" w:rsidRPr="00CF3262">
        <w:rPr>
          <w:rFonts w:cs="Arial"/>
          <w:i/>
        </w:rPr>
        <w:t>Project Brief</w:t>
      </w:r>
      <w:r w:rsidRPr="007E089B">
        <w:rPr>
          <w:rFonts w:cs="Arial"/>
        </w:rPr>
        <w:t xml:space="preserve">, the operation and maintenance manual shall be developed by the </w:t>
      </w:r>
      <w:r w:rsidR="009946C1" w:rsidRPr="009946C1">
        <w:rPr>
          <w:rFonts w:cs="Arial"/>
          <w:i/>
        </w:rPr>
        <w:t>Supplier Alliance Member</w:t>
      </w:r>
      <w:r w:rsidRPr="007E089B">
        <w:rPr>
          <w:rFonts w:cs="Arial"/>
        </w:rPr>
        <w:t xml:space="preserve"> during the design and construction phase. This will be handed over in the pre-handover meetings and will be deemed to be a condition precedent to achieving Practical Completion, or equivalent, on each </w:t>
      </w:r>
      <w:r w:rsidR="00D60013" w:rsidRPr="00D60013">
        <w:rPr>
          <w:rFonts w:cs="Arial"/>
          <w:i/>
        </w:rPr>
        <w:t>Project Contract</w:t>
      </w:r>
      <w:r w:rsidRPr="007E089B">
        <w:rPr>
          <w:rFonts w:cs="Arial"/>
        </w:rPr>
        <w:t>.</w:t>
      </w:r>
    </w:p>
    <w:p w:rsidR="000D2D07" w:rsidRDefault="000D2D07" w:rsidP="00AF18B2">
      <w:pPr>
        <w:pStyle w:val="Heading1"/>
        <w:numPr>
          <w:ilvl w:val="0"/>
          <w:numId w:val="2"/>
        </w:numPr>
      </w:pPr>
      <w:bookmarkStart w:id="56" w:name="_Toc83134831"/>
      <w:r w:rsidRPr="00D21985">
        <w:t>Building Information Modelling (BIM)</w:t>
      </w:r>
      <w:bookmarkEnd w:id="56"/>
    </w:p>
    <w:p w:rsidR="007E089B" w:rsidRPr="007E089B" w:rsidRDefault="007E089B" w:rsidP="002E604D">
      <w:pPr>
        <w:spacing w:after="0"/>
      </w:pPr>
    </w:p>
    <w:p w:rsidR="007E089B" w:rsidRDefault="000D2D07" w:rsidP="002E604D">
      <w:pPr>
        <w:pStyle w:val="ListParagraph"/>
        <w:numPr>
          <w:ilvl w:val="1"/>
          <w:numId w:val="2"/>
        </w:numPr>
        <w:spacing w:after="0" w:line="240" w:lineRule="auto"/>
        <w:rPr>
          <w:rFonts w:cs="Arial"/>
        </w:rPr>
      </w:pPr>
      <w:r w:rsidRPr="007E089B">
        <w:rPr>
          <w:rFonts w:cs="Arial"/>
        </w:rPr>
        <w:t>In line with the Construction Playbook</w:t>
      </w:r>
      <w:r w:rsidR="00C163DF">
        <w:rPr>
          <w:rFonts w:cs="Arial"/>
        </w:rPr>
        <w:t>,</w:t>
      </w:r>
      <w:r w:rsidRPr="007E089B">
        <w:rPr>
          <w:rFonts w:cs="Arial"/>
        </w:rPr>
        <w:t xml:space="preserve"> </w:t>
      </w:r>
      <w:r w:rsidR="00CF3262" w:rsidRPr="00CF3262">
        <w:rPr>
          <w:rFonts w:cs="Arial"/>
          <w:i/>
        </w:rPr>
        <w:t xml:space="preserve">Additional Clients </w:t>
      </w:r>
      <w:r w:rsidRPr="007E089B">
        <w:rPr>
          <w:rFonts w:cs="Arial"/>
        </w:rPr>
        <w:t xml:space="preserve">and </w:t>
      </w:r>
      <w:r w:rsidR="009946C1" w:rsidRPr="009946C1">
        <w:rPr>
          <w:rFonts w:cs="Arial"/>
          <w:i/>
        </w:rPr>
        <w:t>Supplier Alliance Member</w:t>
      </w:r>
      <w:r w:rsidRPr="007E089B">
        <w:rPr>
          <w:rFonts w:cs="Arial"/>
        </w:rPr>
        <w:t xml:space="preserve">s should apply the UK Building Information Management (BIM) Framework. This includes standards, guidance and other resources that will deliver BIM interoperability and government soft landings </w:t>
      </w:r>
    </w:p>
    <w:p w:rsidR="007E089B" w:rsidRDefault="007E089B" w:rsidP="002E604D">
      <w:pPr>
        <w:pStyle w:val="ListParagraph"/>
        <w:spacing w:after="0" w:line="240" w:lineRule="auto"/>
        <w:ind w:left="576"/>
        <w:rPr>
          <w:rFonts w:cs="Arial"/>
        </w:rPr>
      </w:pPr>
    </w:p>
    <w:p w:rsidR="007E089B" w:rsidRDefault="000D2D07" w:rsidP="002E604D">
      <w:pPr>
        <w:pStyle w:val="ListParagraph"/>
        <w:numPr>
          <w:ilvl w:val="1"/>
          <w:numId w:val="2"/>
        </w:numPr>
        <w:spacing w:after="0" w:line="240" w:lineRule="auto"/>
        <w:rPr>
          <w:rFonts w:cs="Arial"/>
        </w:rPr>
      </w:pPr>
      <w:r w:rsidRPr="007E089B">
        <w:rPr>
          <w:rFonts w:cs="Arial"/>
        </w:rPr>
        <w:t xml:space="preserve">Under this </w:t>
      </w:r>
      <w:r w:rsidR="00BC0CA2" w:rsidRPr="007E089B">
        <w:rPr>
          <w:rFonts w:cs="Arial"/>
        </w:rPr>
        <w:t xml:space="preserve">CWAS/P23 </w:t>
      </w:r>
      <w:r w:rsidR="00B23997" w:rsidRPr="007E089B">
        <w:rPr>
          <w:rFonts w:cs="Arial"/>
        </w:rPr>
        <w:t>FAC</w:t>
      </w:r>
      <w:r w:rsidRPr="007E089B">
        <w:rPr>
          <w:rFonts w:cs="Arial"/>
        </w:rPr>
        <w:t xml:space="preserve">, the </w:t>
      </w:r>
      <w:r w:rsidR="002B710A" w:rsidRPr="002B710A">
        <w:rPr>
          <w:rFonts w:cs="Arial"/>
          <w:i/>
        </w:rPr>
        <w:t>Client</w:t>
      </w:r>
      <w:r w:rsidRPr="007E089B">
        <w:rPr>
          <w:rFonts w:cs="Arial"/>
        </w:rPr>
        <w:t xml:space="preserve"> aspires to integrate BIM throughout the project lifecycle. This includes future developments including those put forward in the Digital Built Britain strategy, for the integration of technologies to transform approaches to building and infrastructure design, development and construction. As such, the </w:t>
      </w:r>
      <w:r w:rsidR="002B710A" w:rsidRPr="002B710A">
        <w:rPr>
          <w:rFonts w:cs="Arial"/>
          <w:i/>
        </w:rPr>
        <w:t>Client</w:t>
      </w:r>
      <w:r w:rsidRPr="007E089B">
        <w:rPr>
          <w:rFonts w:cs="Arial"/>
        </w:rPr>
        <w:t xml:space="preserve"> anticipates that during the </w:t>
      </w:r>
      <w:r w:rsidR="00B23997" w:rsidRPr="007E089B">
        <w:rPr>
          <w:rFonts w:cs="Arial"/>
        </w:rPr>
        <w:t>FAC</w:t>
      </w:r>
      <w:r w:rsidRPr="007E089B">
        <w:rPr>
          <w:rFonts w:cs="Arial"/>
        </w:rPr>
        <w:t xml:space="preserve"> Period the level of </w:t>
      </w:r>
      <w:r w:rsidR="009946C1" w:rsidRPr="009946C1">
        <w:rPr>
          <w:rFonts w:cs="Arial"/>
          <w:i/>
        </w:rPr>
        <w:t>Supplier Alliance Member</w:t>
      </w:r>
      <w:r w:rsidRPr="007E089B">
        <w:rPr>
          <w:rFonts w:cs="Arial"/>
        </w:rPr>
        <w:t xml:space="preserve"> compliance with BIM standards shall increase in Government.</w:t>
      </w:r>
    </w:p>
    <w:p w:rsidR="007E089B" w:rsidRPr="007E089B" w:rsidRDefault="007E089B" w:rsidP="007E089B">
      <w:pPr>
        <w:pStyle w:val="ListParagraph"/>
        <w:rPr>
          <w:rFonts w:cs="Arial"/>
        </w:rPr>
      </w:pPr>
    </w:p>
    <w:p w:rsidR="007E089B" w:rsidRDefault="000D2D07" w:rsidP="00AF18B2">
      <w:pPr>
        <w:pStyle w:val="ListParagraph"/>
        <w:numPr>
          <w:ilvl w:val="1"/>
          <w:numId w:val="2"/>
        </w:numPr>
        <w:spacing w:after="0" w:line="240" w:lineRule="auto"/>
        <w:rPr>
          <w:rFonts w:cs="Arial"/>
        </w:rPr>
      </w:pPr>
      <w:r w:rsidRPr="007E089B">
        <w:rPr>
          <w:rFonts w:cs="Arial"/>
        </w:rPr>
        <w:t xml:space="preserve">Specific BIM requirements shall be set out in each </w:t>
      </w:r>
      <w:r w:rsidR="00CF3262" w:rsidRPr="00CF3262">
        <w:rPr>
          <w:rFonts w:cs="Arial"/>
          <w:i/>
        </w:rPr>
        <w:t>Project Brief</w:t>
      </w:r>
      <w:r w:rsidRPr="007E089B">
        <w:rPr>
          <w:rFonts w:cs="Arial"/>
        </w:rPr>
        <w:t xml:space="preserve">. The roles and responsibilities of the </w:t>
      </w:r>
      <w:r w:rsidR="009946C1" w:rsidRPr="009946C1">
        <w:rPr>
          <w:rFonts w:cs="Arial"/>
          <w:i/>
        </w:rPr>
        <w:t>Supplier Alliance Member</w:t>
      </w:r>
      <w:r w:rsidRPr="007E089B">
        <w:rPr>
          <w:rFonts w:cs="Arial"/>
        </w:rPr>
        <w:t xml:space="preserve"> in respect of the BIM requirements will be specified in the </w:t>
      </w:r>
      <w:r w:rsidR="00CF3262" w:rsidRPr="00CF3262">
        <w:rPr>
          <w:rFonts w:cs="Arial"/>
          <w:i/>
        </w:rPr>
        <w:t>Project Brief</w:t>
      </w:r>
      <w:r w:rsidRPr="007E089B">
        <w:rPr>
          <w:rFonts w:cs="Arial"/>
        </w:rPr>
        <w:t>.</w:t>
      </w:r>
    </w:p>
    <w:p w:rsidR="007E089B" w:rsidRPr="007E089B" w:rsidRDefault="007E089B" w:rsidP="007E089B">
      <w:pPr>
        <w:pStyle w:val="ListParagraph"/>
        <w:rPr>
          <w:rFonts w:cs="Arial"/>
        </w:rPr>
      </w:pPr>
    </w:p>
    <w:p w:rsidR="007E089B" w:rsidRDefault="000D2D07" w:rsidP="00AF18B2">
      <w:pPr>
        <w:pStyle w:val="ListParagraph"/>
        <w:numPr>
          <w:ilvl w:val="1"/>
          <w:numId w:val="2"/>
        </w:numPr>
        <w:spacing w:after="0" w:line="240" w:lineRule="auto"/>
        <w:rPr>
          <w:rFonts w:cs="Arial"/>
        </w:rPr>
      </w:pPr>
      <w:r w:rsidRPr="007E089B">
        <w:rPr>
          <w:rFonts w:cs="Arial"/>
        </w:rPr>
        <w:t>The Employers (</w:t>
      </w:r>
      <w:r w:rsidRPr="00C163DF">
        <w:rPr>
          <w:rFonts w:cs="Arial"/>
          <w:i/>
        </w:rPr>
        <w:t xml:space="preserve">Additional </w:t>
      </w:r>
      <w:r w:rsidR="002B710A" w:rsidRPr="002B710A">
        <w:rPr>
          <w:rFonts w:cs="Arial"/>
          <w:i/>
        </w:rPr>
        <w:t>Client</w:t>
      </w:r>
      <w:r w:rsidRPr="007E089B">
        <w:rPr>
          <w:rFonts w:cs="Arial"/>
        </w:rPr>
        <w:t xml:space="preserve">) Information Requirements (EIR) will be defined in each </w:t>
      </w:r>
      <w:r w:rsidR="00CF3262" w:rsidRPr="00CF3262">
        <w:rPr>
          <w:rFonts w:cs="Arial"/>
          <w:i/>
        </w:rPr>
        <w:t>Project Brief</w:t>
      </w:r>
      <w:r w:rsidRPr="007E089B">
        <w:rPr>
          <w:rFonts w:cs="Arial"/>
        </w:rPr>
        <w:t xml:space="preserve">. The </w:t>
      </w:r>
      <w:r w:rsidR="009946C1" w:rsidRPr="009946C1">
        <w:rPr>
          <w:rFonts w:cs="Arial"/>
          <w:i/>
        </w:rPr>
        <w:t>Supplier Alliance Member</w:t>
      </w:r>
      <w:r w:rsidRPr="007E089B">
        <w:rPr>
          <w:rFonts w:cs="Arial"/>
        </w:rPr>
        <w:t xml:space="preserve"> will be issued with the EIR and Information Delivery Plan (IDP). When these documents are not issued in the </w:t>
      </w:r>
      <w:r w:rsidR="00CF3262" w:rsidRPr="00CF3262">
        <w:rPr>
          <w:rFonts w:cs="Arial"/>
          <w:i/>
        </w:rPr>
        <w:t>Project Brief</w:t>
      </w:r>
      <w:r w:rsidRPr="007E089B">
        <w:rPr>
          <w:rFonts w:cs="Arial"/>
        </w:rPr>
        <w:t xml:space="preserve"> and, where specified in the </w:t>
      </w:r>
      <w:r w:rsidR="00CF3262" w:rsidRPr="00CF3262">
        <w:rPr>
          <w:rFonts w:cs="Arial"/>
          <w:i/>
        </w:rPr>
        <w:t>Project Brief</w:t>
      </w:r>
      <w:r w:rsidRPr="007E089B">
        <w:rPr>
          <w:rFonts w:cs="Arial"/>
        </w:rPr>
        <w:t xml:space="preserve">, the </w:t>
      </w:r>
      <w:r w:rsidR="009946C1" w:rsidRPr="009946C1">
        <w:rPr>
          <w:rFonts w:cs="Arial"/>
          <w:i/>
        </w:rPr>
        <w:t>Supplier Alliance Member</w:t>
      </w:r>
      <w:r w:rsidRPr="007E089B">
        <w:rPr>
          <w:rFonts w:cs="Arial"/>
        </w:rPr>
        <w:t xml:space="preserve"> shall liaise with the </w:t>
      </w:r>
      <w:r w:rsidR="009946C1" w:rsidRPr="009946C1">
        <w:rPr>
          <w:rFonts w:cs="Arial"/>
          <w:i/>
        </w:rPr>
        <w:t xml:space="preserve">Additional </w:t>
      </w:r>
      <w:r w:rsidR="00D90FD6" w:rsidRPr="00D90FD6">
        <w:rPr>
          <w:rFonts w:cs="Arial"/>
          <w:i/>
        </w:rPr>
        <w:t>Client</w:t>
      </w:r>
      <w:r w:rsidR="002E604D">
        <w:rPr>
          <w:rFonts w:cs="Arial"/>
          <w:i/>
        </w:rPr>
        <w:t xml:space="preserve"> </w:t>
      </w:r>
      <w:r w:rsidRPr="007E089B">
        <w:rPr>
          <w:rFonts w:cs="Arial"/>
        </w:rPr>
        <w:t>to develop an EIR.</w:t>
      </w:r>
    </w:p>
    <w:p w:rsidR="007E089B" w:rsidRPr="007E089B" w:rsidRDefault="007E089B" w:rsidP="007E089B">
      <w:pPr>
        <w:pStyle w:val="ListParagraph"/>
        <w:rPr>
          <w:rFonts w:cs="Arial"/>
        </w:rPr>
      </w:pPr>
    </w:p>
    <w:p w:rsidR="007E089B" w:rsidRPr="002E604D" w:rsidRDefault="000D2D07" w:rsidP="001153DF">
      <w:pPr>
        <w:pStyle w:val="ListParagraph"/>
        <w:numPr>
          <w:ilvl w:val="1"/>
          <w:numId w:val="2"/>
        </w:numPr>
        <w:spacing w:after="0" w:line="240" w:lineRule="auto"/>
        <w:rPr>
          <w:rFonts w:cs="Arial"/>
        </w:rPr>
      </w:pPr>
      <w:r w:rsidRPr="002E604D">
        <w:rPr>
          <w:rFonts w:cs="Arial"/>
        </w:rPr>
        <w:t xml:space="preserve">The following will be developed and implemented (for clarity, the roles and responsibilities of the </w:t>
      </w:r>
      <w:r w:rsidR="009946C1" w:rsidRPr="002E604D">
        <w:rPr>
          <w:rFonts w:cs="Arial"/>
          <w:i/>
        </w:rPr>
        <w:t>Supplier Alliance Member</w:t>
      </w:r>
      <w:r w:rsidRPr="002E604D">
        <w:rPr>
          <w:rFonts w:cs="Arial"/>
        </w:rPr>
        <w:t xml:space="preserve"> in the development and implementation of the following will be set out in the </w:t>
      </w:r>
      <w:r w:rsidR="00CF3262" w:rsidRPr="002E604D">
        <w:rPr>
          <w:rFonts w:cs="Arial"/>
          <w:i/>
        </w:rPr>
        <w:t>Project Brief</w:t>
      </w:r>
      <w:r w:rsidRPr="002E604D">
        <w:rPr>
          <w:rFonts w:cs="Arial"/>
        </w:rPr>
        <w:t xml:space="preserve">): </w:t>
      </w:r>
    </w:p>
    <w:p w:rsidR="007E089B" w:rsidRDefault="000D2D07" w:rsidP="00AF18B2">
      <w:pPr>
        <w:pStyle w:val="ListParagraph"/>
        <w:numPr>
          <w:ilvl w:val="2"/>
          <w:numId w:val="2"/>
        </w:numPr>
        <w:spacing w:after="0" w:line="240" w:lineRule="auto"/>
        <w:rPr>
          <w:rFonts w:cs="Arial"/>
        </w:rPr>
      </w:pPr>
      <w:r w:rsidRPr="007E089B">
        <w:rPr>
          <w:rFonts w:cs="Arial"/>
        </w:rPr>
        <w:t>Project BIM Execution Plan (BEP) – pre- and post- contract.</w:t>
      </w:r>
    </w:p>
    <w:p w:rsidR="007E089B" w:rsidRDefault="000D2D07" w:rsidP="00AF18B2">
      <w:pPr>
        <w:pStyle w:val="ListParagraph"/>
        <w:numPr>
          <w:ilvl w:val="2"/>
          <w:numId w:val="2"/>
        </w:numPr>
        <w:spacing w:after="0" w:line="240" w:lineRule="auto"/>
        <w:rPr>
          <w:rFonts w:cs="Arial"/>
        </w:rPr>
      </w:pPr>
      <w:r w:rsidRPr="007E089B">
        <w:rPr>
          <w:rFonts w:cs="Arial"/>
        </w:rPr>
        <w:t>Task and Master Information Delivery Plan (TIDP / MIDP) - with detail align</w:t>
      </w:r>
      <w:r w:rsidR="00C163DF">
        <w:rPr>
          <w:rFonts w:cs="Arial"/>
        </w:rPr>
        <w:t xml:space="preserve">ed </w:t>
      </w:r>
      <w:r w:rsidRPr="007E089B">
        <w:rPr>
          <w:rFonts w:cs="Arial"/>
        </w:rPr>
        <w:t>to required data exchange points to agreed level of detail and information;</w:t>
      </w:r>
    </w:p>
    <w:p w:rsidR="007E089B" w:rsidRDefault="000D2D07" w:rsidP="00AF18B2">
      <w:pPr>
        <w:pStyle w:val="ListParagraph"/>
        <w:numPr>
          <w:ilvl w:val="2"/>
          <w:numId w:val="2"/>
        </w:numPr>
        <w:spacing w:after="0" w:line="240" w:lineRule="auto"/>
        <w:rPr>
          <w:rFonts w:cs="Arial"/>
        </w:rPr>
      </w:pPr>
      <w:r w:rsidRPr="007E089B">
        <w:rPr>
          <w:rFonts w:cs="Arial"/>
        </w:rPr>
        <w:t>Construction Operations Building Information Exchange (COBie) data exchange requirements; and</w:t>
      </w:r>
    </w:p>
    <w:p w:rsidR="007E089B" w:rsidRDefault="000D2D07" w:rsidP="00AF18B2">
      <w:pPr>
        <w:pStyle w:val="ListParagraph"/>
        <w:numPr>
          <w:ilvl w:val="2"/>
          <w:numId w:val="2"/>
        </w:numPr>
        <w:spacing w:after="0" w:line="240" w:lineRule="auto"/>
        <w:rPr>
          <w:rFonts w:cs="Arial"/>
        </w:rPr>
      </w:pPr>
      <w:r w:rsidRPr="007E089B">
        <w:rPr>
          <w:rFonts w:cs="Arial"/>
        </w:rPr>
        <w:t>a project Common Data Environment (CDE).</w:t>
      </w:r>
    </w:p>
    <w:p w:rsidR="007E089B" w:rsidRDefault="007E089B" w:rsidP="007E089B">
      <w:pPr>
        <w:pStyle w:val="ListParagraph"/>
        <w:spacing w:after="0" w:line="240" w:lineRule="auto"/>
        <w:rPr>
          <w:rFonts w:cs="Arial"/>
        </w:rPr>
      </w:pPr>
    </w:p>
    <w:p w:rsidR="007E089B" w:rsidRDefault="000D2D07" w:rsidP="00AF18B2">
      <w:pPr>
        <w:pStyle w:val="ListParagraph"/>
        <w:numPr>
          <w:ilvl w:val="1"/>
          <w:numId w:val="2"/>
        </w:numPr>
        <w:spacing w:after="0" w:line="240" w:lineRule="auto"/>
        <w:rPr>
          <w:rFonts w:cs="Arial"/>
        </w:rPr>
      </w:pPr>
      <w:r w:rsidRPr="007E089B">
        <w:rPr>
          <w:rFonts w:cs="Arial"/>
        </w:rPr>
        <w:t xml:space="preserve">Unless specified to the contrary in the </w:t>
      </w:r>
      <w:r w:rsidR="00CF3262" w:rsidRPr="00CF3262">
        <w:rPr>
          <w:rFonts w:cs="Arial"/>
          <w:i/>
        </w:rPr>
        <w:t>Project Brief</w:t>
      </w:r>
      <w:r w:rsidRPr="007E089B">
        <w:rPr>
          <w:rFonts w:cs="Arial"/>
        </w:rPr>
        <w:t xml:space="preserve">, the deployment of BIM will be in accordance with the PAS / BS suite of documents including ISO 19650 part 1, 2, 3 and 5; PAS1192- 4 (and new ISO 19650 replacements for this part when issued). Where these documents are amended, withdrawn or replaced, the level of adoption of the new requirements will be as stated in each </w:t>
      </w:r>
      <w:r w:rsidR="00CF3262" w:rsidRPr="00CF3262">
        <w:rPr>
          <w:rFonts w:cs="Arial"/>
          <w:i/>
        </w:rPr>
        <w:t>Project Brief</w:t>
      </w:r>
      <w:r w:rsidRPr="007E089B">
        <w:rPr>
          <w:rFonts w:cs="Arial"/>
        </w:rPr>
        <w:t>.</w:t>
      </w:r>
    </w:p>
    <w:p w:rsidR="007E089B" w:rsidRDefault="007E089B" w:rsidP="007E089B">
      <w:pPr>
        <w:pStyle w:val="ListParagraph"/>
        <w:spacing w:after="0" w:line="240" w:lineRule="auto"/>
        <w:ind w:left="576"/>
        <w:rPr>
          <w:rFonts w:cs="Arial"/>
        </w:rPr>
      </w:pPr>
    </w:p>
    <w:p w:rsidR="007E089B" w:rsidRDefault="000D2D07" w:rsidP="00AF18B2">
      <w:pPr>
        <w:pStyle w:val="ListParagraph"/>
        <w:numPr>
          <w:ilvl w:val="1"/>
          <w:numId w:val="2"/>
        </w:numPr>
        <w:spacing w:after="0" w:line="240" w:lineRule="auto"/>
        <w:rPr>
          <w:rFonts w:cs="Arial"/>
        </w:rPr>
      </w:pPr>
      <w:r w:rsidRPr="007E089B">
        <w:rPr>
          <w:rFonts w:cs="Arial"/>
        </w:rPr>
        <w:t xml:space="preserve">The </w:t>
      </w:r>
      <w:r w:rsidR="009946C1" w:rsidRPr="009946C1">
        <w:rPr>
          <w:rFonts w:cs="Arial"/>
          <w:i/>
        </w:rPr>
        <w:t>Supplier Alliance Member</w:t>
      </w:r>
      <w:r w:rsidRPr="007E089B">
        <w:rPr>
          <w:rFonts w:cs="Arial"/>
        </w:rPr>
        <w:t xml:space="preserve"> shall adopt the relevant described additional standards as defined in the </w:t>
      </w:r>
      <w:r w:rsidR="00CF3262" w:rsidRPr="00CF3262">
        <w:rPr>
          <w:rFonts w:cs="Arial"/>
          <w:i/>
        </w:rPr>
        <w:t>Project Brief</w:t>
      </w:r>
      <w:r w:rsidRPr="007E089B">
        <w:rPr>
          <w:rFonts w:cs="Arial"/>
        </w:rPr>
        <w:t>.</w:t>
      </w:r>
    </w:p>
    <w:p w:rsidR="007E089B" w:rsidRPr="007E089B" w:rsidRDefault="007E089B" w:rsidP="007E089B">
      <w:pPr>
        <w:pStyle w:val="ListParagraph"/>
        <w:rPr>
          <w:rFonts w:cs="Arial"/>
        </w:rPr>
      </w:pPr>
    </w:p>
    <w:p w:rsidR="007E089B" w:rsidRDefault="000D2D07" w:rsidP="00AF18B2">
      <w:pPr>
        <w:pStyle w:val="ListParagraph"/>
        <w:numPr>
          <w:ilvl w:val="1"/>
          <w:numId w:val="2"/>
        </w:numPr>
        <w:spacing w:after="0" w:line="240" w:lineRule="auto"/>
        <w:rPr>
          <w:rFonts w:cs="Arial"/>
        </w:rPr>
      </w:pPr>
      <w:r w:rsidRPr="007E089B">
        <w:rPr>
          <w:rFonts w:cs="Arial"/>
        </w:rPr>
        <w:lastRenderedPageBreak/>
        <w:t xml:space="preserve">The </w:t>
      </w:r>
      <w:r w:rsidR="00CF3262" w:rsidRPr="00CF3262">
        <w:rPr>
          <w:rFonts w:cs="Arial"/>
          <w:i/>
        </w:rPr>
        <w:t>Project Brief</w:t>
      </w:r>
      <w:r w:rsidRPr="007E089B">
        <w:rPr>
          <w:rFonts w:cs="Arial"/>
        </w:rPr>
        <w:t xml:space="preserve"> will identify all data security / confidentiality standards required, aligned to ISO 19650 part 5.</w:t>
      </w:r>
    </w:p>
    <w:p w:rsidR="007E089B" w:rsidRPr="007E089B" w:rsidRDefault="007E089B" w:rsidP="007E089B">
      <w:pPr>
        <w:pStyle w:val="ListParagraph"/>
        <w:rPr>
          <w:rFonts w:cs="Arial"/>
        </w:rPr>
      </w:pPr>
    </w:p>
    <w:p w:rsidR="007E089B" w:rsidRDefault="000D2D07" w:rsidP="001153DF">
      <w:pPr>
        <w:pStyle w:val="ListParagraph"/>
        <w:numPr>
          <w:ilvl w:val="1"/>
          <w:numId w:val="2"/>
        </w:numPr>
        <w:spacing w:after="0" w:line="240" w:lineRule="auto"/>
        <w:rPr>
          <w:rFonts w:cs="Arial"/>
        </w:rPr>
      </w:pPr>
      <w:r w:rsidRPr="002E604D">
        <w:rPr>
          <w:rFonts w:cs="Arial"/>
        </w:rPr>
        <w:t xml:space="preserve">The </w:t>
      </w:r>
      <w:r w:rsidR="009946C1" w:rsidRPr="002E604D">
        <w:rPr>
          <w:rFonts w:cs="Arial"/>
          <w:i/>
        </w:rPr>
        <w:t>Supplier Alliance Member</w:t>
      </w:r>
      <w:r w:rsidRPr="002E604D">
        <w:rPr>
          <w:rFonts w:cs="Arial"/>
        </w:rPr>
        <w:t xml:space="preserve"> will ensure that, where required by the </w:t>
      </w:r>
      <w:r w:rsidR="00CF3262" w:rsidRPr="002E604D">
        <w:rPr>
          <w:rFonts w:cs="Arial"/>
          <w:i/>
        </w:rPr>
        <w:t>Project Brief</w:t>
      </w:r>
      <w:r w:rsidRPr="002E604D">
        <w:rPr>
          <w:rFonts w:cs="Arial"/>
        </w:rPr>
        <w:t>, it provides Asset Information Models, comprising an Asset Register and Schedule of Accommodation, and shall note that the Asset Register, models, data and information may be utilised for a number of purposes, including but not limited to:</w:t>
      </w:r>
    </w:p>
    <w:p w:rsidR="004E16D9" w:rsidRPr="004E16D9" w:rsidRDefault="004E16D9" w:rsidP="004E16D9">
      <w:pPr>
        <w:pStyle w:val="ListParagraph"/>
        <w:rPr>
          <w:rFonts w:cs="Arial"/>
        </w:rPr>
      </w:pPr>
    </w:p>
    <w:p w:rsidR="007E089B" w:rsidRDefault="000D2D07" w:rsidP="00AF18B2">
      <w:pPr>
        <w:pStyle w:val="ListParagraph"/>
        <w:numPr>
          <w:ilvl w:val="2"/>
          <w:numId w:val="2"/>
        </w:numPr>
        <w:spacing w:after="0" w:line="240" w:lineRule="auto"/>
        <w:rPr>
          <w:rFonts w:cs="Arial"/>
        </w:rPr>
      </w:pPr>
      <w:r w:rsidRPr="007E089B">
        <w:rPr>
          <w:rFonts w:cs="Arial"/>
        </w:rPr>
        <w:t>record of ‘as constructed’ information;</w:t>
      </w:r>
    </w:p>
    <w:p w:rsidR="007E089B" w:rsidRDefault="000D2D07" w:rsidP="00AF18B2">
      <w:pPr>
        <w:pStyle w:val="ListParagraph"/>
        <w:numPr>
          <w:ilvl w:val="2"/>
          <w:numId w:val="2"/>
        </w:numPr>
        <w:spacing w:after="0" w:line="240" w:lineRule="auto"/>
        <w:rPr>
          <w:rFonts w:cs="Arial"/>
        </w:rPr>
      </w:pPr>
      <w:r w:rsidRPr="007E089B">
        <w:rPr>
          <w:rFonts w:cs="Arial"/>
        </w:rPr>
        <w:t>building operations;</w:t>
      </w:r>
    </w:p>
    <w:p w:rsidR="007E089B" w:rsidRDefault="000D2D07" w:rsidP="00AF18B2">
      <w:pPr>
        <w:pStyle w:val="ListParagraph"/>
        <w:numPr>
          <w:ilvl w:val="2"/>
          <w:numId w:val="2"/>
        </w:numPr>
        <w:spacing w:after="0" w:line="240" w:lineRule="auto"/>
        <w:rPr>
          <w:rFonts w:cs="Arial"/>
        </w:rPr>
      </w:pPr>
      <w:r w:rsidRPr="007E089B">
        <w:rPr>
          <w:rFonts w:cs="Arial"/>
        </w:rPr>
        <w:t>maintenance planning and repair;</w:t>
      </w:r>
    </w:p>
    <w:p w:rsidR="007E089B" w:rsidRDefault="000D2D07" w:rsidP="00AF18B2">
      <w:pPr>
        <w:pStyle w:val="ListParagraph"/>
        <w:numPr>
          <w:ilvl w:val="2"/>
          <w:numId w:val="2"/>
        </w:numPr>
        <w:spacing w:after="0" w:line="240" w:lineRule="auto"/>
        <w:rPr>
          <w:rFonts w:cs="Arial"/>
        </w:rPr>
      </w:pPr>
      <w:r w:rsidRPr="007E089B">
        <w:rPr>
          <w:rFonts w:cs="Arial"/>
        </w:rPr>
        <w:t>project planning and optimisation;</w:t>
      </w:r>
    </w:p>
    <w:p w:rsidR="007E089B" w:rsidRDefault="000D2D07" w:rsidP="00AF18B2">
      <w:pPr>
        <w:pStyle w:val="ListParagraph"/>
        <w:numPr>
          <w:ilvl w:val="2"/>
          <w:numId w:val="2"/>
        </w:numPr>
        <w:spacing w:after="0" w:line="240" w:lineRule="auto"/>
        <w:rPr>
          <w:rFonts w:cs="Arial"/>
        </w:rPr>
      </w:pPr>
      <w:r w:rsidRPr="007E089B">
        <w:rPr>
          <w:rFonts w:cs="Arial"/>
        </w:rPr>
        <w:t>security requirements; and</w:t>
      </w:r>
    </w:p>
    <w:p w:rsidR="007E089B" w:rsidRDefault="000D2D07" w:rsidP="00AF18B2">
      <w:pPr>
        <w:pStyle w:val="ListParagraph"/>
        <w:numPr>
          <w:ilvl w:val="2"/>
          <w:numId w:val="2"/>
        </w:numPr>
        <w:spacing w:after="0" w:line="240" w:lineRule="auto"/>
        <w:rPr>
          <w:rFonts w:cs="Arial"/>
        </w:rPr>
      </w:pPr>
      <w:r w:rsidRPr="007E089B">
        <w:rPr>
          <w:rFonts w:cs="Arial"/>
        </w:rPr>
        <w:t>cost modelling.</w:t>
      </w:r>
    </w:p>
    <w:p w:rsidR="007E089B" w:rsidRDefault="007E089B" w:rsidP="007E089B">
      <w:pPr>
        <w:pStyle w:val="ListParagraph"/>
        <w:spacing w:after="0" w:line="240" w:lineRule="auto"/>
        <w:rPr>
          <w:rFonts w:cs="Arial"/>
        </w:rPr>
      </w:pPr>
    </w:p>
    <w:p w:rsidR="007E089B" w:rsidRDefault="000D2D07" w:rsidP="00AF18B2">
      <w:pPr>
        <w:pStyle w:val="ListParagraph"/>
        <w:numPr>
          <w:ilvl w:val="1"/>
          <w:numId w:val="2"/>
        </w:numPr>
        <w:spacing w:after="0" w:line="240" w:lineRule="auto"/>
        <w:rPr>
          <w:rFonts w:cs="Arial"/>
        </w:rPr>
      </w:pPr>
      <w:r w:rsidRPr="007E089B">
        <w:rPr>
          <w:rFonts w:cs="Arial"/>
        </w:rPr>
        <w:t xml:space="preserve">The Asset Register shall detail all maintainable and commissionable assets to enable </w:t>
      </w:r>
      <w:r w:rsidR="00C163DF">
        <w:rPr>
          <w:rFonts w:cs="Arial"/>
        </w:rPr>
        <w:t xml:space="preserve">the </w:t>
      </w:r>
      <w:r w:rsidRPr="007E089B">
        <w:rPr>
          <w:rFonts w:cs="Arial"/>
        </w:rPr>
        <w:t>schedul</w:t>
      </w:r>
      <w:r w:rsidR="00C163DF">
        <w:rPr>
          <w:rFonts w:cs="Arial"/>
        </w:rPr>
        <w:t>ing</w:t>
      </w:r>
      <w:r w:rsidRPr="007E089B">
        <w:rPr>
          <w:rFonts w:cs="Arial"/>
        </w:rPr>
        <w:t xml:space="preserve"> of planned preventative maintenance and labour loading.</w:t>
      </w:r>
    </w:p>
    <w:p w:rsidR="007E089B" w:rsidRDefault="007E089B" w:rsidP="007E089B">
      <w:pPr>
        <w:pStyle w:val="ListParagraph"/>
        <w:spacing w:after="0" w:line="240" w:lineRule="auto"/>
        <w:ind w:left="576"/>
        <w:rPr>
          <w:rFonts w:cs="Arial"/>
        </w:rPr>
      </w:pPr>
    </w:p>
    <w:p w:rsidR="000D2D07" w:rsidRDefault="000D2D07" w:rsidP="00AF18B2">
      <w:pPr>
        <w:pStyle w:val="ListParagraph"/>
        <w:numPr>
          <w:ilvl w:val="1"/>
          <w:numId w:val="2"/>
        </w:numPr>
        <w:spacing w:after="0" w:line="240" w:lineRule="auto"/>
        <w:rPr>
          <w:rFonts w:cs="Arial"/>
        </w:rPr>
      </w:pPr>
      <w:r w:rsidRPr="007E089B">
        <w:rPr>
          <w:rFonts w:cs="Arial"/>
        </w:rPr>
        <w:t xml:space="preserve">The </w:t>
      </w:r>
      <w:r w:rsidR="009946C1" w:rsidRPr="009946C1">
        <w:rPr>
          <w:rFonts w:cs="Arial"/>
          <w:i/>
        </w:rPr>
        <w:t>Supplier Alliance Member</w:t>
      </w:r>
      <w:r w:rsidRPr="007E089B">
        <w:rPr>
          <w:rFonts w:cs="Arial"/>
        </w:rPr>
        <w:t xml:space="preserve"> is responsible for the evaluation of the capacity and capability of its </w:t>
      </w:r>
      <w:r w:rsidR="005952D9" w:rsidRPr="005952D9">
        <w:rPr>
          <w:rFonts w:cs="Arial"/>
          <w:i/>
        </w:rPr>
        <w:t>Supply Chain</w:t>
      </w:r>
      <w:r w:rsidRPr="007E089B">
        <w:rPr>
          <w:rFonts w:cs="Arial"/>
        </w:rPr>
        <w:t xml:space="preserve"> to conform to the BIM requirement set out in the </w:t>
      </w:r>
      <w:r w:rsidR="00CF3262" w:rsidRPr="00CF3262">
        <w:rPr>
          <w:rFonts w:cs="Arial"/>
          <w:i/>
        </w:rPr>
        <w:t>Project Brief</w:t>
      </w:r>
      <w:r w:rsidRPr="007E089B">
        <w:rPr>
          <w:rFonts w:cs="Arial"/>
        </w:rPr>
        <w:t>.</w:t>
      </w:r>
    </w:p>
    <w:p w:rsidR="007E089B" w:rsidRPr="007E089B" w:rsidRDefault="007E089B" w:rsidP="007E089B">
      <w:pPr>
        <w:spacing w:after="0" w:line="240" w:lineRule="auto"/>
        <w:rPr>
          <w:rFonts w:cs="Arial"/>
        </w:rPr>
      </w:pPr>
    </w:p>
    <w:p w:rsidR="000D2D07" w:rsidRDefault="000D2D07" w:rsidP="00AF18B2">
      <w:pPr>
        <w:pStyle w:val="Heading1"/>
        <w:numPr>
          <w:ilvl w:val="0"/>
          <w:numId w:val="2"/>
        </w:numPr>
        <w:spacing w:before="0" w:line="240" w:lineRule="auto"/>
      </w:pPr>
      <w:bookmarkStart w:id="57" w:name="_Toc83134832"/>
      <w:r w:rsidRPr="00D21985">
        <w:t>Modern Methods of Construction (MMC)</w:t>
      </w:r>
      <w:bookmarkEnd w:id="57"/>
    </w:p>
    <w:p w:rsidR="007E089B" w:rsidRPr="007E089B" w:rsidRDefault="007E089B" w:rsidP="002E604D">
      <w:pPr>
        <w:spacing w:after="0"/>
      </w:pPr>
    </w:p>
    <w:p w:rsidR="007E089B" w:rsidRDefault="000D2D07" w:rsidP="002E604D">
      <w:pPr>
        <w:pStyle w:val="ListParagraph"/>
        <w:numPr>
          <w:ilvl w:val="1"/>
          <w:numId w:val="2"/>
        </w:numPr>
        <w:spacing w:after="0" w:line="240" w:lineRule="auto"/>
        <w:rPr>
          <w:rFonts w:cs="Arial"/>
        </w:rPr>
      </w:pPr>
      <w:r w:rsidRPr="007E089B">
        <w:rPr>
          <w:rFonts w:cs="Arial"/>
        </w:rPr>
        <w:t>The Government has targeted the increased use of MMC, subject to value for money considerations, as one of the means to, for example, increase the development of manufacturing technologies, to drive UK wide economic growth, to significantly improve the productivity, quality, sustainability and safety of infrastructure and buildings and to increase in</w:t>
      </w:r>
      <w:r w:rsidR="007E089B">
        <w:rPr>
          <w:rFonts w:cs="Arial"/>
        </w:rPr>
        <w:t>vestment in skills development.</w:t>
      </w:r>
    </w:p>
    <w:p w:rsidR="007E089B" w:rsidRDefault="007E089B" w:rsidP="007E089B">
      <w:pPr>
        <w:pStyle w:val="ListParagraph"/>
        <w:spacing w:after="0" w:line="240" w:lineRule="auto"/>
        <w:ind w:left="576"/>
        <w:rPr>
          <w:rFonts w:cs="Arial"/>
        </w:rPr>
      </w:pPr>
    </w:p>
    <w:p w:rsidR="007E089B" w:rsidRDefault="000D2D07" w:rsidP="00AF18B2">
      <w:pPr>
        <w:pStyle w:val="ListParagraph"/>
        <w:numPr>
          <w:ilvl w:val="1"/>
          <w:numId w:val="2"/>
        </w:numPr>
        <w:spacing w:after="0" w:line="240" w:lineRule="auto"/>
        <w:rPr>
          <w:rFonts w:cs="Arial"/>
        </w:rPr>
      </w:pPr>
      <w:r w:rsidRPr="007E089B">
        <w:rPr>
          <w:rFonts w:cs="Arial"/>
        </w:rPr>
        <w:t xml:space="preserve">Under this </w:t>
      </w:r>
      <w:r w:rsidR="00B23997" w:rsidRPr="007E089B">
        <w:rPr>
          <w:rFonts w:cs="Arial"/>
        </w:rPr>
        <w:t>FAC</w:t>
      </w:r>
      <w:r w:rsidRPr="007E089B">
        <w:rPr>
          <w:rFonts w:cs="Arial"/>
        </w:rPr>
        <w:t xml:space="preserve">, the </w:t>
      </w:r>
      <w:r w:rsidR="002B710A" w:rsidRPr="002B710A">
        <w:rPr>
          <w:rFonts w:cs="Arial"/>
          <w:i/>
        </w:rPr>
        <w:t>Client</w:t>
      </w:r>
      <w:r w:rsidRPr="007E089B">
        <w:rPr>
          <w:rFonts w:cs="Arial"/>
        </w:rPr>
        <w:t xml:space="preserve"> aspires to align with the MMC principles outlined in the Construction Playbook</w:t>
      </w:r>
      <w:r w:rsidR="00417970" w:rsidRPr="007E089B">
        <w:rPr>
          <w:rFonts w:cs="Arial"/>
        </w:rPr>
        <w:t>.</w:t>
      </w:r>
    </w:p>
    <w:p w:rsidR="007E089B" w:rsidRPr="007E089B" w:rsidRDefault="007E089B" w:rsidP="007E089B">
      <w:pPr>
        <w:pStyle w:val="ListParagraph"/>
        <w:rPr>
          <w:rFonts w:cs="Arial"/>
        </w:rPr>
      </w:pPr>
    </w:p>
    <w:p w:rsidR="007E089B" w:rsidRDefault="000D2D07" w:rsidP="00AF18B2">
      <w:pPr>
        <w:pStyle w:val="ListParagraph"/>
        <w:numPr>
          <w:ilvl w:val="1"/>
          <w:numId w:val="2"/>
        </w:numPr>
        <w:spacing w:after="0" w:line="240" w:lineRule="auto"/>
        <w:rPr>
          <w:rFonts w:cs="Arial"/>
        </w:rPr>
      </w:pPr>
      <w:r w:rsidRPr="007E089B">
        <w:rPr>
          <w:rFonts w:cs="Arial"/>
        </w:rPr>
        <w:t xml:space="preserve">In line with the above, the </w:t>
      </w:r>
      <w:r w:rsidR="009946C1" w:rsidRPr="009946C1">
        <w:rPr>
          <w:rFonts w:cs="Arial"/>
          <w:i/>
        </w:rPr>
        <w:t>Supplier Alliance Member</w:t>
      </w:r>
      <w:r w:rsidRPr="007E089B">
        <w:rPr>
          <w:rFonts w:cs="Arial"/>
        </w:rPr>
        <w:t xml:space="preserve"> shall consider the adoption of MMC in delivery of the works and services where it</w:t>
      </w:r>
      <w:r w:rsidR="00417970" w:rsidRPr="007E089B">
        <w:rPr>
          <w:rFonts w:cs="Arial"/>
        </w:rPr>
        <w:t xml:space="preserve"> </w:t>
      </w:r>
      <w:r w:rsidRPr="007E089B">
        <w:rPr>
          <w:rFonts w:cs="Arial"/>
        </w:rPr>
        <w:t xml:space="preserve">will deliver the requirements set out in the </w:t>
      </w:r>
      <w:r w:rsidR="00CF3262" w:rsidRPr="00CF3262">
        <w:rPr>
          <w:rFonts w:cs="Arial"/>
          <w:i/>
        </w:rPr>
        <w:t>Project Brief</w:t>
      </w:r>
      <w:r w:rsidRPr="007E089B">
        <w:rPr>
          <w:rFonts w:cs="Arial"/>
        </w:rPr>
        <w:t xml:space="preserve"> and value for money.</w:t>
      </w:r>
    </w:p>
    <w:p w:rsidR="007E089B" w:rsidRPr="007E089B" w:rsidRDefault="007E089B" w:rsidP="007E089B">
      <w:pPr>
        <w:pStyle w:val="ListParagraph"/>
        <w:rPr>
          <w:rFonts w:cs="Arial"/>
        </w:rPr>
      </w:pPr>
    </w:p>
    <w:p w:rsidR="007E089B" w:rsidRDefault="000D2D07" w:rsidP="00AF18B2">
      <w:pPr>
        <w:pStyle w:val="ListParagraph"/>
        <w:numPr>
          <w:ilvl w:val="1"/>
          <w:numId w:val="2"/>
        </w:numPr>
        <w:spacing w:after="0" w:line="240" w:lineRule="auto"/>
        <w:rPr>
          <w:rFonts w:cs="Arial"/>
        </w:rPr>
      </w:pPr>
      <w:r w:rsidRPr="007E089B">
        <w:rPr>
          <w:rFonts w:cs="Arial"/>
        </w:rPr>
        <w:t xml:space="preserve">The </w:t>
      </w:r>
      <w:r w:rsidR="009946C1" w:rsidRPr="009946C1">
        <w:rPr>
          <w:rFonts w:cs="Arial"/>
          <w:i/>
        </w:rPr>
        <w:t>Supplier Alliance Member</w:t>
      </w:r>
      <w:r w:rsidRPr="007E089B">
        <w:rPr>
          <w:rFonts w:cs="Arial"/>
        </w:rPr>
        <w:t xml:space="preserve"> shall consider such approaches for the requirements set out in each </w:t>
      </w:r>
      <w:r w:rsidR="00CF3262" w:rsidRPr="00CF3262">
        <w:rPr>
          <w:rFonts w:cs="Arial"/>
          <w:i/>
        </w:rPr>
        <w:t>Project Brief</w:t>
      </w:r>
      <w:r w:rsidRPr="007E089B">
        <w:rPr>
          <w:rFonts w:cs="Arial"/>
        </w:rPr>
        <w:t>, and shall be proficient in deploying such innovative construction methods where implemented. This includes, but is not limited to the following categories:</w:t>
      </w:r>
    </w:p>
    <w:p w:rsidR="007E089B" w:rsidRPr="007E089B" w:rsidRDefault="007E089B" w:rsidP="007E089B">
      <w:pPr>
        <w:pStyle w:val="ListParagraph"/>
        <w:rPr>
          <w:rFonts w:cs="Arial"/>
        </w:rPr>
      </w:pPr>
    </w:p>
    <w:p w:rsidR="007E089B" w:rsidRDefault="000D2D07" w:rsidP="00AF18B2">
      <w:pPr>
        <w:pStyle w:val="ListParagraph"/>
        <w:numPr>
          <w:ilvl w:val="2"/>
          <w:numId w:val="2"/>
        </w:numPr>
        <w:spacing w:after="0" w:line="240" w:lineRule="auto"/>
        <w:rPr>
          <w:rFonts w:cs="Arial"/>
        </w:rPr>
      </w:pPr>
      <w:r w:rsidRPr="007E089B">
        <w:rPr>
          <w:rFonts w:cs="Arial"/>
        </w:rPr>
        <w:t xml:space="preserve">Pre-manufacturing (3D primary structural systems) </w:t>
      </w:r>
    </w:p>
    <w:p w:rsidR="007E089B" w:rsidRDefault="000D2D07" w:rsidP="00AF18B2">
      <w:pPr>
        <w:pStyle w:val="ListParagraph"/>
        <w:numPr>
          <w:ilvl w:val="2"/>
          <w:numId w:val="2"/>
        </w:numPr>
        <w:spacing w:after="0" w:line="240" w:lineRule="auto"/>
        <w:rPr>
          <w:rFonts w:cs="Arial"/>
        </w:rPr>
      </w:pPr>
      <w:r w:rsidRPr="007E089B">
        <w:rPr>
          <w:rFonts w:cs="Arial"/>
        </w:rPr>
        <w:t xml:space="preserve">Pre-manufacturing (2D primary structural systems) </w:t>
      </w:r>
    </w:p>
    <w:p w:rsidR="007E089B" w:rsidRDefault="000D2D07" w:rsidP="00AF18B2">
      <w:pPr>
        <w:pStyle w:val="ListParagraph"/>
        <w:numPr>
          <w:ilvl w:val="2"/>
          <w:numId w:val="2"/>
        </w:numPr>
        <w:spacing w:after="0" w:line="240" w:lineRule="auto"/>
        <w:rPr>
          <w:rFonts w:cs="Arial"/>
        </w:rPr>
      </w:pPr>
      <w:r w:rsidRPr="007E089B">
        <w:rPr>
          <w:rFonts w:cs="Arial"/>
        </w:rPr>
        <w:t xml:space="preserve">Pre-manufacturing components (non-systemised primary structure) </w:t>
      </w:r>
    </w:p>
    <w:p w:rsidR="007E089B" w:rsidRDefault="000D2D07" w:rsidP="00AF18B2">
      <w:pPr>
        <w:pStyle w:val="ListParagraph"/>
        <w:numPr>
          <w:ilvl w:val="2"/>
          <w:numId w:val="2"/>
        </w:numPr>
        <w:spacing w:after="0" w:line="240" w:lineRule="auto"/>
        <w:rPr>
          <w:rFonts w:cs="Arial"/>
        </w:rPr>
      </w:pPr>
      <w:r w:rsidRPr="007E089B">
        <w:rPr>
          <w:rFonts w:cs="Arial"/>
        </w:rPr>
        <w:t xml:space="preserve">Additive manufacturing (structural and non-structural) </w:t>
      </w:r>
    </w:p>
    <w:p w:rsidR="007E089B" w:rsidRDefault="000D2D07" w:rsidP="00AF18B2">
      <w:pPr>
        <w:pStyle w:val="ListParagraph"/>
        <w:numPr>
          <w:ilvl w:val="2"/>
          <w:numId w:val="2"/>
        </w:numPr>
        <w:spacing w:after="0" w:line="240" w:lineRule="auto"/>
        <w:rPr>
          <w:rFonts w:cs="Arial"/>
        </w:rPr>
      </w:pPr>
      <w:r w:rsidRPr="007E089B">
        <w:rPr>
          <w:rFonts w:cs="Arial"/>
        </w:rPr>
        <w:t xml:space="preserve">Pre-manufacturing (non-structural assemblies and sub-assemblies) </w:t>
      </w:r>
    </w:p>
    <w:p w:rsidR="007E089B" w:rsidRDefault="000D2D07" w:rsidP="00AF18B2">
      <w:pPr>
        <w:pStyle w:val="ListParagraph"/>
        <w:numPr>
          <w:ilvl w:val="2"/>
          <w:numId w:val="2"/>
        </w:numPr>
        <w:spacing w:after="0" w:line="240" w:lineRule="auto"/>
        <w:rPr>
          <w:rFonts w:cs="Arial"/>
        </w:rPr>
      </w:pPr>
      <w:r w:rsidRPr="007E089B">
        <w:rPr>
          <w:rFonts w:cs="Arial"/>
        </w:rPr>
        <w:lastRenderedPageBreak/>
        <w:t xml:space="preserve">Traditional building product-led site labour reduction / productivity improvements </w:t>
      </w:r>
    </w:p>
    <w:p w:rsidR="000D2D07" w:rsidRDefault="000D2D07" w:rsidP="00AF18B2">
      <w:pPr>
        <w:pStyle w:val="ListParagraph"/>
        <w:numPr>
          <w:ilvl w:val="2"/>
          <w:numId w:val="2"/>
        </w:numPr>
        <w:spacing w:after="0" w:line="240" w:lineRule="auto"/>
        <w:rPr>
          <w:rFonts w:cs="Arial"/>
        </w:rPr>
      </w:pPr>
      <w:r w:rsidRPr="007E089B">
        <w:rPr>
          <w:rFonts w:cs="Arial"/>
        </w:rPr>
        <w:t>Site process-led site labour reduction / productivity / assurance improvements</w:t>
      </w:r>
    </w:p>
    <w:p w:rsidR="007E089B" w:rsidRPr="007E089B" w:rsidRDefault="007E089B" w:rsidP="007E089B">
      <w:pPr>
        <w:pStyle w:val="ListParagraph"/>
        <w:spacing w:after="0" w:line="240" w:lineRule="auto"/>
        <w:rPr>
          <w:rFonts w:cs="Arial"/>
        </w:rPr>
      </w:pPr>
    </w:p>
    <w:p w:rsidR="007E089B" w:rsidRDefault="000D2D07" w:rsidP="00AF18B2">
      <w:pPr>
        <w:pStyle w:val="Heading1"/>
        <w:numPr>
          <w:ilvl w:val="0"/>
          <w:numId w:val="2"/>
        </w:numPr>
        <w:spacing w:before="0" w:line="240" w:lineRule="auto"/>
      </w:pPr>
      <w:bookmarkStart w:id="58" w:name="_Toc83134833"/>
      <w:r w:rsidRPr="00D21985">
        <w:t>Commercial Governance – Project Bank Accounts and Fair Payment</w:t>
      </w:r>
      <w:bookmarkEnd w:id="58"/>
    </w:p>
    <w:p w:rsidR="007E089B" w:rsidRPr="007E089B" w:rsidRDefault="007E089B" w:rsidP="002E604D">
      <w:pPr>
        <w:spacing w:after="0"/>
      </w:pPr>
    </w:p>
    <w:p w:rsidR="007E089B" w:rsidRPr="009A298E" w:rsidRDefault="000D2D07" w:rsidP="002E604D">
      <w:pPr>
        <w:pStyle w:val="ListParagraph"/>
        <w:numPr>
          <w:ilvl w:val="1"/>
          <w:numId w:val="2"/>
        </w:numPr>
        <w:spacing w:after="0"/>
        <w:rPr>
          <w:rFonts w:cstheme="majorBidi"/>
        </w:rPr>
      </w:pPr>
      <w:r w:rsidRPr="007E089B">
        <w:t xml:space="preserve">Unless stated otherwise in the </w:t>
      </w:r>
      <w:r w:rsidR="00CF3262" w:rsidRPr="00CF3262">
        <w:rPr>
          <w:i/>
        </w:rPr>
        <w:t>Project Brief</w:t>
      </w:r>
      <w:r w:rsidRPr="007E089B">
        <w:t xml:space="preserve">, the </w:t>
      </w:r>
      <w:r w:rsidR="009946C1" w:rsidRPr="009946C1">
        <w:rPr>
          <w:i/>
        </w:rPr>
        <w:t>Supplier Alliance Member</w:t>
      </w:r>
      <w:r w:rsidRPr="007E089B">
        <w:t xml:space="preserve"> will implement a Project Bank Account (PBA) in order to support the Government’s fair payment guidelines under the Construction Playbook. Requirements relating to the PBA will be identified in each </w:t>
      </w:r>
      <w:r w:rsidR="00CF3262" w:rsidRPr="00CF3262">
        <w:rPr>
          <w:i/>
        </w:rPr>
        <w:t>Project Brief</w:t>
      </w:r>
      <w:r w:rsidRPr="007E089B">
        <w:t>.</w:t>
      </w:r>
    </w:p>
    <w:p w:rsidR="009A298E" w:rsidRPr="007E089B" w:rsidRDefault="009A298E" w:rsidP="009A298E">
      <w:pPr>
        <w:pStyle w:val="ListParagraph"/>
        <w:ind w:left="576"/>
        <w:rPr>
          <w:rFonts w:cstheme="majorBidi"/>
        </w:rPr>
      </w:pPr>
    </w:p>
    <w:p w:rsidR="007E089B" w:rsidRPr="007E089B" w:rsidRDefault="007E089B" w:rsidP="00AF18B2">
      <w:pPr>
        <w:pStyle w:val="ListParagraph"/>
        <w:numPr>
          <w:ilvl w:val="1"/>
          <w:numId w:val="2"/>
        </w:numPr>
        <w:rPr>
          <w:rFonts w:cstheme="majorBidi"/>
        </w:rPr>
      </w:pPr>
      <w:r>
        <w:t>t</w:t>
      </w:r>
      <w:r w:rsidR="000D2D07" w:rsidRPr="007E089B">
        <w:rPr>
          <w:rFonts w:cs="Arial"/>
        </w:rPr>
        <w:t xml:space="preserve">he </w:t>
      </w:r>
      <w:r w:rsidR="009946C1" w:rsidRPr="009946C1">
        <w:rPr>
          <w:rFonts w:cs="Arial"/>
          <w:i/>
        </w:rPr>
        <w:t>Supplier Alliance Member</w:t>
      </w:r>
      <w:r w:rsidR="000D2D07" w:rsidRPr="007E089B">
        <w:rPr>
          <w:rFonts w:cs="Arial"/>
        </w:rPr>
        <w:t xml:space="preserve">s must support the </w:t>
      </w:r>
      <w:r w:rsidR="00CF3262" w:rsidRPr="00CF3262">
        <w:rPr>
          <w:rFonts w:cs="Arial"/>
          <w:i/>
        </w:rPr>
        <w:t xml:space="preserve">Additional Clients </w:t>
      </w:r>
      <w:r w:rsidR="000D2D07" w:rsidRPr="007E089B">
        <w:rPr>
          <w:rFonts w:cs="Arial"/>
        </w:rPr>
        <w:t>where required in applying the requirements of PPN 07/20.</w:t>
      </w:r>
    </w:p>
    <w:p w:rsidR="007E089B" w:rsidRPr="007E089B" w:rsidRDefault="007E089B" w:rsidP="007E089B">
      <w:pPr>
        <w:pStyle w:val="ListParagraph"/>
        <w:ind w:left="576"/>
        <w:rPr>
          <w:rFonts w:cstheme="majorBidi"/>
        </w:rPr>
      </w:pPr>
    </w:p>
    <w:p w:rsidR="0077080F" w:rsidRPr="0077080F" w:rsidRDefault="000D2D07" w:rsidP="00AF18B2">
      <w:pPr>
        <w:pStyle w:val="ListParagraph"/>
        <w:numPr>
          <w:ilvl w:val="1"/>
          <w:numId w:val="2"/>
        </w:numPr>
        <w:rPr>
          <w:rFonts w:cstheme="majorBidi"/>
        </w:rPr>
      </w:pPr>
      <w:r w:rsidRPr="007E089B">
        <w:rPr>
          <w:rFonts w:cs="Arial"/>
        </w:rPr>
        <w:t xml:space="preserve">If not already a signatory to the Prompt Payment Code, the </w:t>
      </w:r>
      <w:r w:rsidR="009946C1" w:rsidRPr="009946C1">
        <w:rPr>
          <w:rFonts w:cs="Arial"/>
          <w:i/>
        </w:rPr>
        <w:t>Supplier Alliance Member</w:t>
      </w:r>
      <w:r w:rsidRPr="007E089B">
        <w:rPr>
          <w:rFonts w:cs="Arial"/>
        </w:rPr>
        <w:t xml:space="preserve"> shall, within 7 days of </w:t>
      </w:r>
      <w:r w:rsidR="00BC0CA2" w:rsidRPr="007E089B">
        <w:rPr>
          <w:rFonts w:cs="Arial"/>
        </w:rPr>
        <w:t>CWAS2/P23 FAC</w:t>
      </w:r>
      <w:r w:rsidRPr="007E089B">
        <w:rPr>
          <w:rFonts w:cs="Arial"/>
        </w:rPr>
        <w:t xml:space="preserve"> Award, become a signatory to the Code and remain a signatory to the Code for the duration of the framework.</w:t>
      </w:r>
    </w:p>
    <w:p w:rsidR="0077080F" w:rsidRPr="0077080F" w:rsidRDefault="0077080F" w:rsidP="0077080F">
      <w:pPr>
        <w:pStyle w:val="ListParagraph"/>
        <w:rPr>
          <w:rFonts w:cs="Arial"/>
        </w:rPr>
      </w:pPr>
    </w:p>
    <w:p w:rsidR="000D2D07" w:rsidRPr="0077080F" w:rsidRDefault="000D2D07" w:rsidP="00AF18B2">
      <w:pPr>
        <w:pStyle w:val="ListParagraph"/>
        <w:numPr>
          <w:ilvl w:val="1"/>
          <w:numId w:val="2"/>
        </w:numPr>
        <w:rPr>
          <w:rFonts w:cstheme="majorBidi"/>
        </w:rPr>
      </w:pPr>
      <w:r w:rsidRPr="0077080F">
        <w:rPr>
          <w:rFonts w:cs="Arial"/>
        </w:rPr>
        <w:t xml:space="preserve">The </w:t>
      </w:r>
      <w:r w:rsidR="009946C1" w:rsidRPr="009946C1">
        <w:rPr>
          <w:rFonts w:cs="Arial"/>
          <w:i/>
        </w:rPr>
        <w:t>Supplier Alliance Member</w:t>
      </w:r>
      <w:r w:rsidRPr="0077080F">
        <w:rPr>
          <w:rFonts w:cs="Arial"/>
        </w:rPr>
        <w:t xml:space="preserve"> shall apply the fair payment commitments in its dealings with its </w:t>
      </w:r>
      <w:r w:rsidR="005952D9" w:rsidRPr="005952D9">
        <w:rPr>
          <w:rFonts w:cs="Arial"/>
          <w:i/>
        </w:rPr>
        <w:t>Supply Chain</w:t>
      </w:r>
      <w:r w:rsidRPr="0077080F">
        <w:rPr>
          <w:rFonts w:cs="Arial"/>
        </w:rPr>
        <w:t xml:space="preserve">, agree to be monitored for the purposes of compliance and to consider the performance of its </w:t>
      </w:r>
      <w:r w:rsidR="005952D9" w:rsidRPr="005952D9">
        <w:rPr>
          <w:rFonts w:cs="Arial"/>
          <w:i/>
        </w:rPr>
        <w:t>Supply Chain</w:t>
      </w:r>
      <w:r w:rsidRPr="0077080F">
        <w:rPr>
          <w:rFonts w:cs="Arial"/>
        </w:rPr>
        <w:t xml:space="preserve"> when awarding contracts.</w:t>
      </w:r>
    </w:p>
    <w:p w:rsidR="001A0419" w:rsidRDefault="001A0419" w:rsidP="00AF18B2">
      <w:pPr>
        <w:pStyle w:val="Heading1"/>
        <w:numPr>
          <w:ilvl w:val="0"/>
          <w:numId w:val="2"/>
        </w:numPr>
      </w:pPr>
      <w:bookmarkStart w:id="59" w:name="_Toc83134834"/>
      <w:r>
        <w:t xml:space="preserve">Procuring </w:t>
      </w:r>
      <w:r w:rsidR="004E16D9">
        <w:t>for</w:t>
      </w:r>
      <w:r>
        <w:t xml:space="preserve"> Growth Balanced Scorecard</w:t>
      </w:r>
      <w:bookmarkEnd w:id="59"/>
    </w:p>
    <w:p w:rsidR="0077080F" w:rsidRPr="0077080F" w:rsidRDefault="0077080F" w:rsidP="002E604D">
      <w:pPr>
        <w:spacing w:after="0"/>
      </w:pPr>
    </w:p>
    <w:p w:rsidR="000D2D07" w:rsidRPr="0077080F" w:rsidRDefault="000D2D07" w:rsidP="002E604D">
      <w:pPr>
        <w:pStyle w:val="ListParagraph"/>
        <w:numPr>
          <w:ilvl w:val="1"/>
          <w:numId w:val="2"/>
        </w:numPr>
        <w:spacing w:after="0" w:line="240" w:lineRule="auto"/>
        <w:rPr>
          <w:rFonts w:cs="Arial"/>
        </w:rPr>
      </w:pPr>
      <w:r w:rsidRPr="0077080F">
        <w:rPr>
          <w:rFonts w:cs="Arial"/>
        </w:rPr>
        <w:t xml:space="preserve">The </w:t>
      </w:r>
      <w:r w:rsidR="009946C1" w:rsidRPr="009946C1">
        <w:rPr>
          <w:rFonts w:cs="Arial"/>
          <w:i/>
        </w:rPr>
        <w:t>Supplier Alliance Member</w:t>
      </w:r>
      <w:r w:rsidRPr="0077080F">
        <w:rPr>
          <w:rFonts w:cs="Arial"/>
        </w:rPr>
        <w:t xml:space="preserve">s must support the </w:t>
      </w:r>
      <w:r w:rsidR="00CF3262" w:rsidRPr="00CF3262">
        <w:rPr>
          <w:rFonts w:cs="Arial"/>
          <w:i/>
        </w:rPr>
        <w:t xml:space="preserve">Additional Clients </w:t>
      </w:r>
      <w:r w:rsidRPr="0077080F">
        <w:rPr>
          <w:rFonts w:cs="Arial"/>
        </w:rPr>
        <w:t>where required in applying the requirements of PPN 09/16, Procuring for Growth Balanced Scorecard.</w:t>
      </w:r>
    </w:p>
    <w:p w:rsidR="000D2D07" w:rsidRDefault="0077080F" w:rsidP="00AF18B2">
      <w:pPr>
        <w:pStyle w:val="Heading1"/>
        <w:numPr>
          <w:ilvl w:val="0"/>
          <w:numId w:val="2"/>
        </w:numPr>
      </w:pPr>
      <w:bookmarkStart w:id="60" w:name="_Toc83134835"/>
      <w:r w:rsidRPr="0077080F">
        <w:t>Economic and Financial Standing in-contract monitoring</w:t>
      </w:r>
      <w:bookmarkEnd w:id="60"/>
    </w:p>
    <w:p w:rsidR="0077080F" w:rsidRPr="0077080F" w:rsidRDefault="0077080F" w:rsidP="002E604D">
      <w:pPr>
        <w:spacing w:after="0"/>
      </w:pPr>
    </w:p>
    <w:p w:rsidR="0077080F" w:rsidRDefault="000D2D07" w:rsidP="002E604D">
      <w:pPr>
        <w:pStyle w:val="ListParagraph"/>
        <w:numPr>
          <w:ilvl w:val="1"/>
          <w:numId w:val="2"/>
        </w:numPr>
        <w:spacing w:after="0" w:line="240" w:lineRule="auto"/>
        <w:ind w:left="578" w:hanging="578"/>
        <w:rPr>
          <w:rFonts w:cs="Arial"/>
        </w:rPr>
      </w:pPr>
      <w:r w:rsidRPr="0077080F">
        <w:rPr>
          <w:rFonts w:cs="Arial"/>
        </w:rPr>
        <w:t xml:space="preserve">The </w:t>
      </w:r>
      <w:r w:rsidR="009946C1" w:rsidRPr="009946C1">
        <w:rPr>
          <w:rFonts w:cs="Arial"/>
          <w:i/>
        </w:rPr>
        <w:t>Supplier Alliance Member</w:t>
      </w:r>
      <w:r w:rsidRPr="0077080F">
        <w:rPr>
          <w:rFonts w:cs="Arial"/>
        </w:rPr>
        <w:t xml:space="preserve"> shall complete and submit the RM6267 FV</w:t>
      </w:r>
      <w:r w:rsidR="009A298E">
        <w:rPr>
          <w:rFonts w:cs="Arial"/>
        </w:rPr>
        <w:t xml:space="preserve">RA </w:t>
      </w:r>
      <w:r w:rsidR="005A652F">
        <w:rPr>
          <w:rFonts w:cs="Arial"/>
        </w:rPr>
        <w:t xml:space="preserve">tool </w:t>
      </w:r>
      <w:r w:rsidR="009A298E">
        <w:rPr>
          <w:rFonts w:cs="Arial"/>
        </w:rPr>
        <w:t xml:space="preserve">(Schedule 8 - Annex 2) </w:t>
      </w:r>
      <w:r w:rsidRPr="0077080F">
        <w:rPr>
          <w:rFonts w:cs="Arial"/>
        </w:rPr>
        <w:t xml:space="preserve">every year as a minimum on the anniversary of the framework commencement date. </w:t>
      </w:r>
    </w:p>
    <w:p w:rsidR="0077080F" w:rsidRDefault="0077080F" w:rsidP="0077080F">
      <w:pPr>
        <w:pStyle w:val="ListParagraph"/>
        <w:spacing w:after="0" w:line="240" w:lineRule="auto"/>
        <w:ind w:left="576"/>
        <w:rPr>
          <w:rFonts w:cs="Arial"/>
        </w:rPr>
      </w:pPr>
    </w:p>
    <w:p w:rsidR="0077080F" w:rsidRDefault="000D2D07" w:rsidP="001153DF">
      <w:pPr>
        <w:pStyle w:val="ListParagraph"/>
        <w:numPr>
          <w:ilvl w:val="1"/>
          <w:numId w:val="2"/>
        </w:numPr>
        <w:spacing w:after="0" w:line="240" w:lineRule="auto"/>
        <w:rPr>
          <w:rFonts w:cs="Arial"/>
        </w:rPr>
      </w:pPr>
      <w:r w:rsidRPr="002E604D">
        <w:rPr>
          <w:rFonts w:cs="Arial"/>
        </w:rPr>
        <w:t xml:space="preserve">For the annual FVRA submissions, the </w:t>
      </w:r>
      <w:r w:rsidR="009946C1" w:rsidRPr="002E604D">
        <w:rPr>
          <w:rFonts w:cs="Arial"/>
          <w:i/>
        </w:rPr>
        <w:t>Supplier Alliance Member</w:t>
      </w:r>
      <w:r w:rsidR="005A652F" w:rsidRPr="002E604D">
        <w:rPr>
          <w:rFonts w:cs="Arial"/>
        </w:rPr>
        <w:t xml:space="preserve"> will be required to:</w:t>
      </w:r>
    </w:p>
    <w:p w:rsidR="004E16D9" w:rsidRPr="004E16D9" w:rsidRDefault="004E16D9" w:rsidP="004E16D9">
      <w:pPr>
        <w:pStyle w:val="ListParagraph"/>
        <w:rPr>
          <w:rFonts w:cs="Arial"/>
        </w:rPr>
      </w:pPr>
    </w:p>
    <w:p w:rsidR="0077080F" w:rsidRDefault="000D2D07" w:rsidP="00AF18B2">
      <w:pPr>
        <w:pStyle w:val="ListParagraph"/>
        <w:numPr>
          <w:ilvl w:val="2"/>
          <w:numId w:val="2"/>
        </w:numPr>
        <w:spacing w:after="0" w:line="240" w:lineRule="auto"/>
        <w:rPr>
          <w:rFonts w:cs="Arial"/>
        </w:rPr>
      </w:pPr>
      <w:r w:rsidRPr="0077080F">
        <w:rPr>
          <w:rFonts w:cs="Arial"/>
        </w:rPr>
        <w:t>respond within 10 working days to any follow up clarifications from the Alliance Manager having reviewed the FVRA submission; and</w:t>
      </w:r>
    </w:p>
    <w:p w:rsidR="0077080F" w:rsidRDefault="000D2D07" w:rsidP="00AF18B2">
      <w:pPr>
        <w:pStyle w:val="ListParagraph"/>
        <w:numPr>
          <w:ilvl w:val="2"/>
          <w:numId w:val="2"/>
        </w:numPr>
        <w:spacing w:after="0" w:line="240" w:lineRule="auto"/>
        <w:rPr>
          <w:rFonts w:cs="Arial"/>
        </w:rPr>
      </w:pPr>
      <w:r w:rsidRPr="0077080F">
        <w:rPr>
          <w:rFonts w:cs="Arial"/>
        </w:rPr>
        <w:t>where relevant, proactively collaborate with the Alliance Manager to implement robust commercial mitigations linked to any ratio results which have moved from Low Risk (Green) or Medium Risk (Amber) to High Risk (Red) since the last submitted FVRA submission.</w:t>
      </w:r>
    </w:p>
    <w:p w:rsidR="005D5304" w:rsidRPr="005A652F" w:rsidRDefault="005D5304" w:rsidP="005A652F">
      <w:pPr>
        <w:spacing w:after="0" w:line="240" w:lineRule="auto"/>
        <w:rPr>
          <w:rFonts w:cs="Arial"/>
        </w:rPr>
      </w:pPr>
    </w:p>
    <w:p w:rsidR="0077080F" w:rsidRDefault="0077080F" w:rsidP="00AF18B2">
      <w:pPr>
        <w:pStyle w:val="ListParagraph"/>
        <w:numPr>
          <w:ilvl w:val="1"/>
          <w:numId w:val="2"/>
        </w:numPr>
        <w:spacing w:after="0" w:line="240" w:lineRule="auto"/>
        <w:rPr>
          <w:rFonts w:cs="Arial"/>
        </w:rPr>
      </w:pPr>
      <w:r>
        <w:rPr>
          <w:rFonts w:cs="Arial"/>
        </w:rPr>
        <w:t>Failure to provide</w:t>
      </w:r>
      <w:r w:rsidR="000D2D07" w:rsidRPr="0077080F">
        <w:rPr>
          <w:rFonts w:cs="Arial"/>
        </w:rPr>
        <w:t xml:space="preserve"> the FVRA or the FVRA tool indicates that the </w:t>
      </w:r>
      <w:r w:rsidR="009946C1" w:rsidRPr="009946C1">
        <w:rPr>
          <w:rFonts w:cs="Arial"/>
          <w:i/>
        </w:rPr>
        <w:t>Supplier Alliance Member</w:t>
      </w:r>
      <w:r w:rsidR="000D2D07" w:rsidRPr="0077080F">
        <w:rPr>
          <w:rFonts w:cs="Arial"/>
        </w:rPr>
        <w:t xml:space="preserve"> has one or more red outcomes, this will be considered a financial distress event see Schedule 8.</w:t>
      </w:r>
    </w:p>
    <w:p w:rsidR="005D5304" w:rsidRPr="005D5304" w:rsidRDefault="005D5304" w:rsidP="005D5304">
      <w:pPr>
        <w:spacing w:after="0" w:line="240" w:lineRule="auto"/>
        <w:rPr>
          <w:rFonts w:cs="Arial"/>
        </w:rPr>
      </w:pPr>
    </w:p>
    <w:p w:rsidR="0077080F" w:rsidRDefault="000D2D07" w:rsidP="00AF18B2">
      <w:pPr>
        <w:pStyle w:val="ListParagraph"/>
        <w:numPr>
          <w:ilvl w:val="1"/>
          <w:numId w:val="2"/>
        </w:numPr>
        <w:spacing w:after="0" w:line="240" w:lineRule="auto"/>
        <w:rPr>
          <w:rFonts w:cs="Arial"/>
        </w:rPr>
      </w:pPr>
      <w:r w:rsidRPr="0077080F">
        <w:rPr>
          <w:rFonts w:cs="Arial"/>
        </w:rPr>
        <w:t xml:space="preserve">The </w:t>
      </w:r>
      <w:r w:rsidR="009946C1" w:rsidRPr="009946C1">
        <w:rPr>
          <w:rFonts w:cs="Arial"/>
          <w:i/>
        </w:rPr>
        <w:t>Supplier Alliance Member</w:t>
      </w:r>
      <w:r w:rsidRPr="0077080F">
        <w:rPr>
          <w:rFonts w:cs="Arial"/>
        </w:rPr>
        <w:t xml:space="preserve"> shall submit a list </w:t>
      </w:r>
      <w:r w:rsidR="00A048D9">
        <w:rPr>
          <w:rFonts w:cs="Arial"/>
        </w:rPr>
        <w:t xml:space="preserve">and details </w:t>
      </w:r>
      <w:r w:rsidRPr="0077080F">
        <w:rPr>
          <w:rFonts w:cs="Arial"/>
        </w:rPr>
        <w:t>of Key Subcontractor</w:t>
      </w:r>
      <w:r w:rsidR="00C163DF">
        <w:rPr>
          <w:rFonts w:cs="Arial"/>
        </w:rPr>
        <w:t>s</w:t>
      </w:r>
      <w:r w:rsidRPr="0077080F">
        <w:rPr>
          <w:rFonts w:cs="Arial"/>
        </w:rPr>
        <w:t xml:space="preserve"> to the Alliance Manager at the commencement of the Framework and submit any updates on the anniversary of the framework commencement date or when requested by the </w:t>
      </w:r>
      <w:r w:rsidR="009946C1" w:rsidRPr="009946C1">
        <w:rPr>
          <w:rFonts w:cs="Arial"/>
          <w:i/>
        </w:rPr>
        <w:t xml:space="preserve">Additional </w:t>
      </w:r>
      <w:r w:rsidR="00D90FD6" w:rsidRPr="00D90FD6">
        <w:rPr>
          <w:rFonts w:cs="Arial"/>
          <w:i/>
        </w:rPr>
        <w:t>Client</w:t>
      </w:r>
      <w:r w:rsidRPr="0077080F">
        <w:rPr>
          <w:rFonts w:cs="Arial"/>
        </w:rPr>
        <w:t xml:space="preserve"> and/or </w:t>
      </w:r>
      <w:r w:rsidRPr="00C163DF">
        <w:rPr>
          <w:rFonts w:cs="Arial"/>
          <w:i/>
        </w:rPr>
        <w:t>Alliance Manager</w:t>
      </w:r>
      <w:r w:rsidRPr="0077080F">
        <w:rPr>
          <w:rFonts w:cs="Arial"/>
        </w:rPr>
        <w:t>.</w:t>
      </w:r>
    </w:p>
    <w:p w:rsidR="005D5304" w:rsidRPr="005D5304" w:rsidRDefault="005D5304" w:rsidP="005D5304">
      <w:pPr>
        <w:spacing w:after="0" w:line="240" w:lineRule="auto"/>
        <w:rPr>
          <w:rFonts w:cs="Arial"/>
        </w:rPr>
      </w:pPr>
    </w:p>
    <w:p w:rsidR="0077080F" w:rsidRDefault="000D2D07" w:rsidP="00AF18B2">
      <w:pPr>
        <w:pStyle w:val="ListParagraph"/>
        <w:numPr>
          <w:ilvl w:val="1"/>
          <w:numId w:val="2"/>
        </w:numPr>
        <w:spacing w:after="0" w:line="240" w:lineRule="auto"/>
        <w:rPr>
          <w:rFonts w:cs="Arial"/>
        </w:rPr>
      </w:pPr>
      <w:r w:rsidRPr="0077080F">
        <w:rPr>
          <w:rFonts w:cs="Arial"/>
        </w:rPr>
        <w:t xml:space="preserve">The </w:t>
      </w:r>
      <w:r w:rsidRPr="00C163DF">
        <w:rPr>
          <w:rFonts w:cs="Arial"/>
          <w:i/>
        </w:rPr>
        <w:t>Alliance Manager</w:t>
      </w:r>
      <w:r w:rsidRPr="0077080F">
        <w:rPr>
          <w:rFonts w:cs="Arial"/>
        </w:rPr>
        <w:t xml:space="preserve"> will not be carrying out any financial assessment of the Key Subcontractors.</w:t>
      </w:r>
    </w:p>
    <w:p w:rsidR="005D5304" w:rsidRPr="005D5304" w:rsidRDefault="005D5304" w:rsidP="005D5304">
      <w:pPr>
        <w:spacing w:after="0" w:line="240" w:lineRule="auto"/>
        <w:rPr>
          <w:rFonts w:cs="Arial"/>
        </w:rPr>
      </w:pPr>
    </w:p>
    <w:p w:rsidR="000D2D07" w:rsidRPr="005D5304" w:rsidRDefault="000D2D07" w:rsidP="005D5304">
      <w:pPr>
        <w:pStyle w:val="ListParagraph"/>
        <w:numPr>
          <w:ilvl w:val="1"/>
          <w:numId w:val="2"/>
        </w:numPr>
        <w:spacing w:after="0" w:line="240" w:lineRule="auto"/>
        <w:rPr>
          <w:rFonts w:cs="Arial"/>
        </w:rPr>
      </w:pPr>
      <w:r w:rsidRPr="0077080F">
        <w:rPr>
          <w:rFonts w:cs="Arial"/>
        </w:rPr>
        <w:t xml:space="preserve">The </w:t>
      </w:r>
      <w:r w:rsidR="009946C1" w:rsidRPr="009946C1">
        <w:rPr>
          <w:rFonts w:cs="Arial"/>
          <w:i/>
        </w:rPr>
        <w:t xml:space="preserve">Additional </w:t>
      </w:r>
      <w:r w:rsidR="00D90FD6" w:rsidRPr="00D90FD6">
        <w:rPr>
          <w:rFonts w:cs="Arial"/>
          <w:i/>
        </w:rPr>
        <w:t>Client</w:t>
      </w:r>
      <w:r w:rsidR="005A652F">
        <w:rPr>
          <w:rFonts w:cs="Arial"/>
          <w:i/>
        </w:rPr>
        <w:t xml:space="preserve"> </w:t>
      </w:r>
      <w:r w:rsidRPr="0077080F">
        <w:rPr>
          <w:rFonts w:cs="Arial"/>
        </w:rPr>
        <w:t>may wish to c</w:t>
      </w:r>
      <w:r w:rsidRPr="005D5304">
        <w:rPr>
          <w:rFonts w:cs="Arial"/>
        </w:rPr>
        <w:t xml:space="preserve">arry out a financial assessment of Key Subcontractors as part of the </w:t>
      </w:r>
      <w:r w:rsidR="00D60013" w:rsidRPr="005D5304">
        <w:rPr>
          <w:rFonts w:cs="Arial"/>
          <w:i/>
        </w:rPr>
        <w:t>Project Contract</w:t>
      </w:r>
      <w:r w:rsidRPr="005D5304">
        <w:rPr>
          <w:rFonts w:cs="Arial"/>
        </w:rPr>
        <w:t xml:space="preserve"> call-off process and can re-perform FVRA.</w:t>
      </w:r>
    </w:p>
    <w:p w:rsidR="000D2D07" w:rsidRPr="00D21985" w:rsidRDefault="000D2D07" w:rsidP="00596986">
      <w:pPr>
        <w:spacing w:after="0" w:line="240" w:lineRule="auto"/>
        <w:rPr>
          <w:rFonts w:cs="Arial"/>
        </w:rPr>
      </w:pPr>
    </w:p>
    <w:p w:rsidR="0077080F" w:rsidRPr="00D21985" w:rsidRDefault="0077080F" w:rsidP="00596986">
      <w:pPr>
        <w:spacing w:after="0" w:line="240" w:lineRule="auto"/>
        <w:rPr>
          <w:rFonts w:cs="Arial"/>
        </w:rPr>
      </w:pPr>
    </w:p>
    <w:p w:rsidR="000D2D07" w:rsidRPr="00D21985" w:rsidRDefault="000D2D07" w:rsidP="00596986">
      <w:pPr>
        <w:spacing w:after="0" w:line="240" w:lineRule="auto"/>
        <w:rPr>
          <w:rFonts w:cs="Arial"/>
        </w:rPr>
      </w:pPr>
    </w:p>
    <w:p w:rsidR="00A60576" w:rsidRDefault="00A60576" w:rsidP="00596986">
      <w:pPr>
        <w:spacing w:after="0" w:line="240" w:lineRule="auto"/>
        <w:rPr>
          <w:rFonts w:cs="Arial"/>
        </w:rPr>
      </w:pPr>
    </w:p>
    <w:p w:rsidR="004E16D9" w:rsidRDefault="004E16D9">
      <w:pPr>
        <w:rPr>
          <w:rFonts w:cs="Arial"/>
        </w:rPr>
      </w:pPr>
      <w:r>
        <w:rPr>
          <w:rFonts w:cs="Arial"/>
        </w:rPr>
        <w:br w:type="page"/>
      </w:r>
    </w:p>
    <w:p w:rsidR="002E604D" w:rsidRDefault="002E604D" w:rsidP="00465753">
      <w:pPr>
        <w:pStyle w:val="Heading1"/>
        <w:numPr>
          <w:ilvl w:val="0"/>
          <w:numId w:val="0"/>
        </w:numPr>
      </w:pPr>
      <w:bookmarkStart w:id="61" w:name="_Toc83134836"/>
      <w:r>
        <w:lastRenderedPageBreak/>
        <w:t>Annex A Work</w:t>
      </w:r>
      <w:r w:rsidR="00711976" w:rsidRPr="00711976">
        <w:t xml:space="preserve">s and Services </w:t>
      </w:r>
      <w:r w:rsidR="00E70BEC">
        <w:t>–</w:t>
      </w:r>
      <w:r w:rsidR="00711976" w:rsidRPr="00711976">
        <w:t xml:space="preserve"> </w:t>
      </w:r>
      <w:r w:rsidR="00E70BEC">
        <w:t xml:space="preserve">Project Type - </w:t>
      </w:r>
      <w:r w:rsidR="00711976" w:rsidRPr="00711976">
        <w:t>Lots 4 &amp; 5 Only.</w:t>
      </w:r>
      <w:bookmarkEnd w:id="61"/>
    </w:p>
    <w:p w:rsidR="002E604D" w:rsidRPr="002E604D" w:rsidRDefault="002E604D" w:rsidP="002E604D">
      <w:pPr>
        <w:spacing w:after="0"/>
      </w:pPr>
    </w:p>
    <w:p w:rsidR="00711976" w:rsidRDefault="00711976" w:rsidP="00465753">
      <w:pPr>
        <w:spacing w:after="0"/>
        <w:rPr>
          <w:rFonts w:eastAsia="Calibri" w:cs="Arial"/>
          <w:color w:val="000000"/>
          <w:szCs w:val="24"/>
        </w:rPr>
      </w:pPr>
      <w:r w:rsidRPr="00465753">
        <w:rPr>
          <w:rFonts w:eastAsia="Calibri" w:cs="Arial"/>
          <w:color w:val="000000"/>
          <w:szCs w:val="24"/>
        </w:rPr>
        <w:t xml:space="preserve">Within the Agreement there are </w:t>
      </w:r>
      <w:r w:rsidR="00465753">
        <w:rPr>
          <w:rFonts w:eastAsia="Calibri" w:cs="Arial"/>
          <w:color w:val="000000"/>
          <w:szCs w:val="24"/>
        </w:rPr>
        <w:t>two</w:t>
      </w:r>
      <w:r w:rsidRPr="00465753">
        <w:rPr>
          <w:rFonts w:eastAsia="Calibri" w:cs="Arial"/>
          <w:color w:val="000000"/>
          <w:szCs w:val="24"/>
        </w:rPr>
        <w:t xml:space="preserve"> Lots linked to works and services provision, each providing access to specific works and services requirements </w:t>
      </w:r>
      <w:r w:rsidR="00C163DF">
        <w:rPr>
          <w:rFonts w:eastAsia="Calibri" w:cs="Arial"/>
          <w:color w:val="000000"/>
          <w:szCs w:val="24"/>
        </w:rPr>
        <w:t xml:space="preserve">of </w:t>
      </w:r>
      <w:r w:rsidRPr="00465753">
        <w:rPr>
          <w:rFonts w:eastAsia="Calibri" w:cs="Arial"/>
          <w:color w:val="000000"/>
          <w:szCs w:val="24"/>
        </w:rPr>
        <w:t>the project types outlined below:</w:t>
      </w:r>
    </w:p>
    <w:p w:rsidR="00465753" w:rsidRPr="007607B6" w:rsidRDefault="00465753" w:rsidP="00465753">
      <w:pPr>
        <w:spacing w:after="0"/>
        <w:rPr>
          <w:rFonts w:eastAsia="Calibri" w:cs="Arial"/>
          <w:color w:val="000000"/>
          <w:szCs w:val="24"/>
        </w:rPr>
      </w:pPr>
    </w:p>
    <w:tbl>
      <w:tblPr>
        <w:tblW w:w="6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559"/>
        <w:gridCol w:w="2126"/>
      </w:tblGrid>
      <w:tr w:rsidR="00711976" w:rsidRPr="007607B6" w:rsidTr="002E604D">
        <w:trPr>
          <w:trHeight w:val="420"/>
        </w:trPr>
        <w:tc>
          <w:tcPr>
            <w:tcW w:w="2694" w:type="dxa"/>
            <w:tcBorders>
              <w:top w:val="nil"/>
              <w:left w:val="nil"/>
              <w:bottom w:val="single" w:sz="4" w:space="0" w:color="000000"/>
              <w:right w:val="single" w:sz="4" w:space="0" w:color="000000"/>
            </w:tcBorders>
            <w:shd w:val="clear" w:color="auto" w:fill="auto"/>
            <w:vAlign w:val="bottom"/>
          </w:tcPr>
          <w:p w:rsidR="00711976" w:rsidRPr="007607B6" w:rsidRDefault="00711976" w:rsidP="001153DF">
            <w:pPr>
              <w:rPr>
                <w:rFonts w:eastAsia="Times New Roman" w:cs="Arial"/>
                <w:szCs w:val="24"/>
              </w:rPr>
            </w:pPr>
          </w:p>
        </w:tc>
        <w:tc>
          <w:tcPr>
            <w:tcW w:w="1559" w:type="dxa"/>
            <w:shd w:val="clear" w:color="auto" w:fill="auto"/>
            <w:vAlign w:val="bottom"/>
          </w:tcPr>
          <w:p w:rsidR="00711976" w:rsidRPr="007607B6" w:rsidRDefault="00711976" w:rsidP="001153DF">
            <w:pPr>
              <w:jc w:val="center"/>
              <w:rPr>
                <w:rFonts w:eastAsia="Calibri" w:cs="Arial"/>
                <w:b/>
                <w:color w:val="000000"/>
                <w:szCs w:val="24"/>
              </w:rPr>
            </w:pPr>
            <w:r w:rsidRPr="007607B6">
              <w:rPr>
                <w:rFonts w:eastAsia="Calibri" w:cs="Arial"/>
                <w:b/>
                <w:color w:val="000000"/>
                <w:szCs w:val="24"/>
              </w:rPr>
              <w:t>Airfields</w:t>
            </w:r>
          </w:p>
        </w:tc>
        <w:tc>
          <w:tcPr>
            <w:tcW w:w="2126" w:type="dxa"/>
            <w:shd w:val="clear" w:color="auto" w:fill="auto"/>
            <w:vAlign w:val="bottom"/>
          </w:tcPr>
          <w:p w:rsidR="00711976" w:rsidRPr="007607B6" w:rsidRDefault="00711976" w:rsidP="001153DF">
            <w:pPr>
              <w:jc w:val="center"/>
              <w:rPr>
                <w:rFonts w:eastAsia="Calibri" w:cs="Arial"/>
                <w:b/>
                <w:strike/>
                <w:szCs w:val="24"/>
              </w:rPr>
            </w:pPr>
            <w:r w:rsidRPr="007607B6">
              <w:rPr>
                <w:rFonts w:eastAsia="Calibri" w:cs="Arial"/>
                <w:b/>
                <w:szCs w:val="24"/>
              </w:rPr>
              <w:t>Construction Works &amp; Associated Services</w:t>
            </w:r>
          </w:p>
        </w:tc>
      </w:tr>
      <w:tr w:rsidR="00711976" w:rsidRPr="007607B6" w:rsidTr="002E604D">
        <w:trPr>
          <w:trHeight w:val="300"/>
        </w:trPr>
        <w:tc>
          <w:tcPr>
            <w:tcW w:w="2694" w:type="dxa"/>
            <w:tcBorders>
              <w:top w:val="single" w:sz="4" w:space="0" w:color="000000"/>
            </w:tcBorders>
            <w:shd w:val="clear" w:color="auto" w:fill="D9D9D9"/>
            <w:vAlign w:val="bottom"/>
          </w:tcPr>
          <w:p w:rsidR="00711976" w:rsidRPr="007607B6" w:rsidRDefault="00711976" w:rsidP="001153DF">
            <w:pPr>
              <w:rPr>
                <w:rFonts w:eastAsia="Calibri" w:cs="Arial"/>
                <w:b/>
                <w:color w:val="000000"/>
                <w:szCs w:val="24"/>
              </w:rPr>
            </w:pPr>
            <w:r w:rsidRPr="007607B6">
              <w:rPr>
                <w:rFonts w:eastAsia="Calibri" w:cs="Arial"/>
                <w:b/>
                <w:color w:val="000000"/>
                <w:szCs w:val="24"/>
              </w:rPr>
              <w:t>Project Type</w:t>
            </w:r>
          </w:p>
        </w:tc>
        <w:tc>
          <w:tcPr>
            <w:tcW w:w="1559" w:type="dxa"/>
            <w:shd w:val="clear" w:color="auto" w:fill="auto"/>
            <w:vAlign w:val="bottom"/>
          </w:tcPr>
          <w:p w:rsidR="00711976" w:rsidRPr="007607B6" w:rsidRDefault="00711976" w:rsidP="001153DF">
            <w:pPr>
              <w:jc w:val="center"/>
              <w:rPr>
                <w:rFonts w:eastAsia="Calibri" w:cs="Arial"/>
                <w:b/>
                <w:color w:val="000000"/>
                <w:szCs w:val="24"/>
              </w:rPr>
            </w:pPr>
            <w:r w:rsidRPr="007607B6">
              <w:rPr>
                <w:rFonts w:eastAsia="Calibri" w:cs="Arial"/>
                <w:b/>
                <w:color w:val="000000"/>
                <w:szCs w:val="24"/>
              </w:rPr>
              <w:t xml:space="preserve">Lot </w:t>
            </w:r>
            <w:r w:rsidRPr="007607B6">
              <w:rPr>
                <w:rFonts w:eastAsia="Calibri" w:cs="Arial"/>
                <w:b/>
                <w:szCs w:val="24"/>
              </w:rPr>
              <w:t>4</w:t>
            </w:r>
          </w:p>
        </w:tc>
        <w:tc>
          <w:tcPr>
            <w:tcW w:w="2126" w:type="dxa"/>
            <w:shd w:val="clear" w:color="auto" w:fill="auto"/>
            <w:vAlign w:val="bottom"/>
          </w:tcPr>
          <w:p w:rsidR="00711976" w:rsidRPr="007607B6" w:rsidRDefault="00711976" w:rsidP="001153DF">
            <w:pPr>
              <w:jc w:val="center"/>
              <w:rPr>
                <w:rFonts w:eastAsia="Calibri" w:cs="Arial"/>
                <w:b/>
                <w:szCs w:val="24"/>
              </w:rPr>
            </w:pPr>
            <w:r w:rsidRPr="007607B6">
              <w:rPr>
                <w:rFonts w:eastAsia="Calibri" w:cs="Arial"/>
                <w:b/>
                <w:szCs w:val="24"/>
              </w:rPr>
              <w:t xml:space="preserve">Lot 5 </w:t>
            </w:r>
          </w:p>
        </w:tc>
      </w:tr>
      <w:tr w:rsidR="00711976" w:rsidRPr="007607B6" w:rsidTr="002E604D">
        <w:trPr>
          <w:trHeight w:val="300"/>
        </w:trPr>
        <w:tc>
          <w:tcPr>
            <w:tcW w:w="2694" w:type="dxa"/>
            <w:shd w:val="clear" w:color="auto" w:fill="auto"/>
            <w:vAlign w:val="center"/>
          </w:tcPr>
          <w:p w:rsidR="00711976" w:rsidRPr="007607B6" w:rsidRDefault="00711976" w:rsidP="001153DF">
            <w:pPr>
              <w:rPr>
                <w:rFonts w:eastAsia="Arial" w:cs="Arial"/>
                <w:color w:val="000000"/>
                <w:szCs w:val="24"/>
              </w:rPr>
            </w:pPr>
            <w:r w:rsidRPr="007607B6">
              <w:rPr>
                <w:rFonts w:eastAsia="Arial" w:cs="Arial"/>
                <w:color w:val="000000"/>
                <w:szCs w:val="24"/>
              </w:rPr>
              <w:t>Major/Minor Construction</w:t>
            </w:r>
          </w:p>
        </w:tc>
        <w:tc>
          <w:tcPr>
            <w:tcW w:w="1559" w:type="dxa"/>
            <w:shd w:val="clear" w:color="auto" w:fill="auto"/>
            <w:vAlign w:val="bottom"/>
          </w:tcPr>
          <w:p w:rsidR="00711976" w:rsidRPr="007607B6" w:rsidRDefault="00711976" w:rsidP="001153DF">
            <w:pPr>
              <w:jc w:val="center"/>
              <w:rPr>
                <w:rFonts w:eastAsia="Noto Sans Symbols" w:cs="Arial"/>
                <w:color w:val="000000"/>
                <w:szCs w:val="24"/>
              </w:rPr>
            </w:pPr>
            <w:r w:rsidRPr="007607B6">
              <w:rPr>
                <w:rFonts w:ascii="Segoe UI Symbol" w:eastAsia="Noto Sans Symbols" w:hAnsi="Segoe UI Symbol" w:cs="Segoe UI Symbol"/>
                <w:color w:val="000000"/>
                <w:szCs w:val="24"/>
              </w:rPr>
              <w:t>✓</w:t>
            </w:r>
          </w:p>
        </w:tc>
        <w:tc>
          <w:tcPr>
            <w:tcW w:w="2126" w:type="dxa"/>
            <w:shd w:val="clear" w:color="auto" w:fill="auto"/>
            <w:vAlign w:val="bottom"/>
          </w:tcPr>
          <w:p w:rsidR="00711976" w:rsidRPr="007607B6" w:rsidRDefault="00711976" w:rsidP="001153DF">
            <w:pPr>
              <w:jc w:val="center"/>
              <w:rPr>
                <w:rFonts w:eastAsia="Noto Sans Symbols" w:cs="Arial"/>
                <w:szCs w:val="24"/>
              </w:rPr>
            </w:pPr>
            <w:r w:rsidRPr="007607B6">
              <w:rPr>
                <w:rFonts w:ascii="Segoe UI Symbol" w:eastAsia="Noto Sans Symbols" w:hAnsi="Segoe UI Symbol" w:cs="Segoe UI Symbol"/>
                <w:szCs w:val="24"/>
              </w:rPr>
              <w:t>✓</w:t>
            </w:r>
          </w:p>
        </w:tc>
      </w:tr>
      <w:tr w:rsidR="00711976" w:rsidRPr="007607B6" w:rsidTr="002E604D">
        <w:trPr>
          <w:trHeight w:val="300"/>
        </w:trPr>
        <w:tc>
          <w:tcPr>
            <w:tcW w:w="2694" w:type="dxa"/>
            <w:shd w:val="clear" w:color="auto" w:fill="auto"/>
            <w:vAlign w:val="center"/>
          </w:tcPr>
          <w:p w:rsidR="00711976" w:rsidRPr="007607B6" w:rsidRDefault="00711976" w:rsidP="001153DF">
            <w:pPr>
              <w:rPr>
                <w:rFonts w:eastAsia="Arial" w:cs="Arial"/>
                <w:color w:val="000000"/>
                <w:szCs w:val="24"/>
              </w:rPr>
            </w:pPr>
            <w:r w:rsidRPr="007607B6">
              <w:rPr>
                <w:rFonts w:eastAsia="Arial" w:cs="Arial"/>
                <w:color w:val="000000"/>
                <w:szCs w:val="24"/>
              </w:rPr>
              <w:t>Major/Minor infrastructure</w:t>
            </w:r>
          </w:p>
        </w:tc>
        <w:tc>
          <w:tcPr>
            <w:tcW w:w="1559" w:type="dxa"/>
            <w:shd w:val="clear" w:color="auto" w:fill="auto"/>
            <w:vAlign w:val="bottom"/>
          </w:tcPr>
          <w:p w:rsidR="00711976" w:rsidRPr="007607B6" w:rsidRDefault="00711976" w:rsidP="001153DF">
            <w:pPr>
              <w:jc w:val="center"/>
              <w:rPr>
                <w:rFonts w:eastAsia="Noto Sans Symbols" w:cs="Arial"/>
                <w:color w:val="000000"/>
                <w:szCs w:val="24"/>
              </w:rPr>
            </w:pPr>
            <w:r w:rsidRPr="007607B6">
              <w:rPr>
                <w:rFonts w:ascii="Segoe UI Symbol" w:eastAsia="Noto Sans Symbols" w:hAnsi="Segoe UI Symbol" w:cs="Segoe UI Symbol"/>
                <w:color w:val="000000"/>
                <w:szCs w:val="24"/>
              </w:rPr>
              <w:t>✓</w:t>
            </w:r>
          </w:p>
        </w:tc>
        <w:tc>
          <w:tcPr>
            <w:tcW w:w="2126" w:type="dxa"/>
            <w:shd w:val="clear" w:color="auto" w:fill="auto"/>
            <w:vAlign w:val="bottom"/>
          </w:tcPr>
          <w:p w:rsidR="00711976" w:rsidRPr="007607B6" w:rsidRDefault="00711976" w:rsidP="001153DF">
            <w:pPr>
              <w:jc w:val="center"/>
              <w:rPr>
                <w:rFonts w:eastAsia="Noto Sans Symbols" w:cs="Arial"/>
                <w:szCs w:val="24"/>
              </w:rPr>
            </w:pPr>
            <w:r w:rsidRPr="007607B6">
              <w:rPr>
                <w:rFonts w:ascii="Segoe UI Symbol" w:eastAsia="Noto Sans Symbols" w:hAnsi="Segoe UI Symbol" w:cs="Segoe UI Symbol"/>
                <w:szCs w:val="24"/>
              </w:rPr>
              <w:t>✓</w:t>
            </w:r>
          </w:p>
        </w:tc>
      </w:tr>
      <w:tr w:rsidR="00711976" w:rsidRPr="007607B6" w:rsidTr="002E604D">
        <w:trPr>
          <w:trHeight w:val="300"/>
        </w:trPr>
        <w:tc>
          <w:tcPr>
            <w:tcW w:w="2694" w:type="dxa"/>
            <w:shd w:val="clear" w:color="auto" w:fill="auto"/>
            <w:vAlign w:val="center"/>
          </w:tcPr>
          <w:p w:rsidR="00711976" w:rsidRPr="007607B6" w:rsidRDefault="00711976" w:rsidP="001153DF">
            <w:pPr>
              <w:rPr>
                <w:rFonts w:eastAsia="Arial" w:cs="Arial"/>
                <w:color w:val="000000"/>
                <w:szCs w:val="24"/>
              </w:rPr>
            </w:pPr>
            <w:r w:rsidRPr="007607B6">
              <w:rPr>
                <w:rFonts w:eastAsia="Arial" w:cs="Arial"/>
                <w:color w:val="000000"/>
                <w:szCs w:val="24"/>
              </w:rPr>
              <w:t>New build</w:t>
            </w:r>
          </w:p>
        </w:tc>
        <w:tc>
          <w:tcPr>
            <w:tcW w:w="1559" w:type="dxa"/>
            <w:shd w:val="clear" w:color="auto" w:fill="auto"/>
            <w:vAlign w:val="bottom"/>
          </w:tcPr>
          <w:p w:rsidR="00711976" w:rsidRPr="007607B6" w:rsidRDefault="00711976" w:rsidP="001153DF">
            <w:pPr>
              <w:jc w:val="center"/>
              <w:rPr>
                <w:rFonts w:eastAsia="Noto Sans Symbols" w:cs="Arial"/>
                <w:color w:val="000000"/>
                <w:szCs w:val="24"/>
              </w:rPr>
            </w:pPr>
            <w:r w:rsidRPr="007607B6">
              <w:rPr>
                <w:rFonts w:ascii="Segoe UI Symbol" w:eastAsia="Noto Sans Symbols" w:hAnsi="Segoe UI Symbol" w:cs="Segoe UI Symbol"/>
                <w:color w:val="000000"/>
                <w:szCs w:val="24"/>
              </w:rPr>
              <w:t>✓</w:t>
            </w:r>
          </w:p>
        </w:tc>
        <w:tc>
          <w:tcPr>
            <w:tcW w:w="2126" w:type="dxa"/>
            <w:shd w:val="clear" w:color="auto" w:fill="auto"/>
            <w:vAlign w:val="bottom"/>
          </w:tcPr>
          <w:p w:rsidR="00711976" w:rsidRPr="007607B6" w:rsidRDefault="00711976" w:rsidP="001153DF">
            <w:pPr>
              <w:jc w:val="center"/>
              <w:rPr>
                <w:rFonts w:eastAsia="Noto Sans Symbols" w:cs="Arial"/>
                <w:szCs w:val="24"/>
              </w:rPr>
            </w:pPr>
            <w:r w:rsidRPr="007607B6">
              <w:rPr>
                <w:rFonts w:ascii="Segoe UI Symbol" w:eastAsia="Noto Sans Symbols" w:hAnsi="Segoe UI Symbol" w:cs="Segoe UI Symbol"/>
                <w:szCs w:val="24"/>
              </w:rPr>
              <w:t>✓</w:t>
            </w:r>
          </w:p>
        </w:tc>
      </w:tr>
      <w:tr w:rsidR="00711976" w:rsidRPr="007607B6" w:rsidTr="002E604D">
        <w:trPr>
          <w:trHeight w:val="300"/>
        </w:trPr>
        <w:tc>
          <w:tcPr>
            <w:tcW w:w="2694" w:type="dxa"/>
            <w:shd w:val="clear" w:color="auto" w:fill="auto"/>
            <w:vAlign w:val="center"/>
          </w:tcPr>
          <w:p w:rsidR="00711976" w:rsidRPr="007607B6" w:rsidRDefault="00711976" w:rsidP="001153DF">
            <w:pPr>
              <w:rPr>
                <w:rFonts w:eastAsia="Arial" w:cs="Arial"/>
                <w:color w:val="000000"/>
                <w:szCs w:val="24"/>
              </w:rPr>
            </w:pPr>
            <w:r w:rsidRPr="007607B6">
              <w:rPr>
                <w:rFonts w:eastAsia="Arial" w:cs="Arial"/>
                <w:color w:val="000000"/>
                <w:szCs w:val="24"/>
              </w:rPr>
              <w:t>Demolition</w:t>
            </w:r>
          </w:p>
        </w:tc>
        <w:tc>
          <w:tcPr>
            <w:tcW w:w="1559" w:type="dxa"/>
            <w:shd w:val="clear" w:color="auto" w:fill="auto"/>
            <w:vAlign w:val="bottom"/>
          </w:tcPr>
          <w:p w:rsidR="00711976" w:rsidRPr="007607B6" w:rsidRDefault="00711976" w:rsidP="001153DF">
            <w:pPr>
              <w:jc w:val="center"/>
              <w:rPr>
                <w:rFonts w:eastAsia="Noto Sans Symbols" w:cs="Arial"/>
                <w:color w:val="000000"/>
                <w:szCs w:val="24"/>
              </w:rPr>
            </w:pPr>
            <w:r w:rsidRPr="007607B6">
              <w:rPr>
                <w:rFonts w:ascii="Segoe UI Symbol" w:eastAsia="Noto Sans Symbols" w:hAnsi="Segoe UI Symbol" w:cs="Segoe UI Symbol"/>
                <w:color w:val="000000"/>
                <w:szCs w:val="24"/>
              </w:rPr>
              <w:t>✓</w:t>
            </w:r>
          </w:p>
        </w:tc>
        <w:tc>
          <w:tcPr>
            <w:tcW w:w="2126" w:type="dxa"/>
            <w:shd w:val="clear" w:color="auto" w:fill="auto"/>
            <w:vAlign w:val="bottom"/>
          </w:tcPr>
          <w:p w:rsidR="00711976" w:rsidRPr="007607B6" w:rsidRDefault="00711976" w:rsidP="001153DF">
            <w:pPr>
              <w:jc w:val="center"/>
              <w:rPr>
                <w:rFonts w:eastAsia="Noto Sans Symbols" w:cs="Arial"/>
                <w:szCs w:val="24"/>
              </w:rPr>
            </w:pPr>
            <w:r w:rsidRPr="007607B6">
              <w:rPr>
                <w:rFonts w:ascii="Segoe UI Symbol" w:eastAsia="Noto Sans Symbols" w:hAnsi="Segoe UI Symbol" w:cs="Segoe UI Symbol"/>
                <w:szCs w:val="24"/>
              </w:rPr>
              <w:t>✓</w:t>
            </w:r>
          </w:p>
        </w:tc>
      </w:tr>
      <w:tr w:rsidR="00711976" w:rsidRPr="007607B6" w:rsidTr="002E604D">
        <w:trPr>
          <w:trHeight w:val="300"/>
        </w:trPr>
        <w:tc>
          <w:tcPr>
            <w:tcW w:w="2694" w:type="dxa"/>
            <w:shd w:val="clear" w:color="auto" w:fill="auto"/>
            <w:vAlign w:val="center"/>
          </w:tcPr>
          <w:p w:rsidR="00711976" w:rsidRPr="007607B6" w:rsidRDefault="00711976" w:rsidP="001153DF">
            <w:pPr>
              <w:rPr>
                <w:rFonts w:eastAsia="Arial" w:cs="Arial"/>
                <w:color w:val="000000"/>
                <w:szCs w:val="24"/>
              </w:rPr>
            </w:pPr>
            <w:r w:rsidRPr="007607B6">
              <w:rPr>
                <w:rFonts w:eastAsia="Arial" w:cs="Arial"/>
                <w:color w:val="000000"/>
                <w:szCs w:val="24"/>
              </w:rPr>
              <w:t>Runways &amp; Airfields</w:t>
            </w:r>
          </w:p>
        </w:tc>
        <w:tc>
          <w:tcPr>
            <w:tcW w:w="1559" w:type="dxa"/>
            <w:shd w:val="clear" w:color="auto" w:fill="auto"/>
            <w:vAlign w:val="bottom"/>
          </w:tcPr>
          <w:p w:rsidR="00711976" w:rsidRPr="007607B6" w:rsidRDefault="00711976" w:rsidP="001153DF">
            <w:pPr>
              <w:jc w:val="center"/>
              <w:rPr>
                <w:rFonts w:eastAsia="Noto Sans Symbols" w:cs="Arial"/>
                <w:color w:val="000000"/>
                <w:szCs w:val="24"/>
              </w:rPr>
            </w:pPr>
            <w:r w:rsidRPr="007607B6">
              <w:rPr>
                <w:rFonts w:ascii="Segoe UI Symbol" w:eastAsia="Noto Sans Symbols" w:hAnsi="Segoe UI Symbol" w:cs="Segoe UI Symbol"/>
                <w:color w:val="000000"/>
                <w:szCs w:val="24"/>
              </w:rPr>
              <w:t>✓</w:t>
            </w:r>
          </w:p>
        </w:tc>
        <w:tc>
          <w:tcPr>
            <w:tcW w:w="2126" w:type="dxa"/>
            <w:shd w:val="clear" w:color="auto" w:fill="auto"/>
            <w:vAlign w:val="bottom"/>
          </w:tcPr>
          <w:p w:rsidR="00711976" w:rsidRPr="007607B6" w:rsidRDefault="00711976" w:rsidP="001153DF">
            <w:pPr>
              <w:jc w:val="center"/>
              <w:rPr>
                <w:rFonts w:eastAsia="Noto Sans Symbols" w:cs="Arial"/>
                <w:szCs w:val="24"/>
              </w:rPr>
            </w:pPr>
          </w:p>
        </w:tc>
      </w:tr>
      <w:tr w:rsidR="00711976" w:rsidRPr="007607B6" w:rsidTr="002E604D">
        <w:trPr>
          <w:trHeight w:val="300"/>
        </w:trPr>
        <w:tc>
          <w:tcPr>
            <w:tcW w:w="2694" w:type="dxa"/>
            <w:shd w:val="clear" w:color="auto" w:fill="auto"/>
            <w:vAlign w:val="center"/>
          </w:tcPr>
          <w:p w:rsidR="00711976" w:rsidRPr="007607B6" w:rsidRDefault="00711976" w:rsidP="001153DF">
            <w:pPr>
              <w:rPr>
                <w:rFonts w:eastAsia="Arial" w:cs="Arial"/>
                <w:color w:val="000000"/>
                <w:szCs w:val="24"/>
              </w:rPr>
            </w:pPr>
            <w:r w:rsidRPr="007607B6">
              <w:rPr>
                <w:rFonts w:eastAsia="Arial" w:cs="Arial"/>
                <w:color w:val="000000"/>
                <w:szCs w:val="24"/>
              </w:rPr>
              <w:t>Fuel Storage</w:t>
            </w:r>
          </w:p>
        </w:tc>
        <w:tc>
          <w:tcPr>
            <w:tcW w:w="1559" w:type="dxa"/>
            <w:shd w:val="clear" w:color="auto" w:fill="auto"/>
            <w:vAlign w:val="bottom"/>
          </w:tcPr>
          <w:p w:rsidR="00711976" w:rsidRPr="007607B6" w:rsidRDefault="00711976" w:rsidP="001153DF">
            <w:pPr>
              <w:jc w:val="center"/>
              <w:rPr>
                <w:rFonts w:eastAsia="Noto Sans Symbols" w:cs="Arial"/>
                <w:color w:val="000000"/>
                <w:szCs w:val="24"/>
              </w:rPr>
            </w:pPr>
            <w:r w:rsidRPr="007607B6">
              <w:rPr>
                <w:rFonts w:ascii="Segoe UI Symbol" w:eastAsia="Noto Sans Symbols" w:hAnsi="Segoe UI Symbol" w:cs="Segoe UI Symbol"/>
                <w:color w:val="000000"/>
                <w:szCs w:val="24"/>
              </w:rPr>
              <w:t>✓</w:t>
            </w:r>
          </w:p>
        </w:tc>
        <w:tc>
          <w:tcPr>
            <w:tcW w:w="2126" w:type="dxa"/>
            <w:shd w:val="clear" w:color="auto" w:fill="auto"/>
            <w:vAlign w:val="bottom"/>
          </w:tcPr>
          <w:p w:rsidR="00711976" w:rsidRPr="007607B6" w:rsidRDefault="00711976" w:rsidP="001153DF">
            <w:pPr>
              <w:jc w:val="center"/>
              <w:rPr>
                <w:rFonts w:eastAsia="Noto Sans Symbols" w:cs="Arial"/>
                <w:szCs w:val="24"/>
              </w:rPr>
            </w:pPr>
            <w:r w:rsidRPr="007607B6">
              <w:rPr>
                <w:rFonts w:ascii="Segoe UI Symbol" w:eastAsia="Noto Sans Symbols" w:hAnsi="Segoe UI Symbol" w:cs="Segoe UI Symbol"/>
                <w:szCs w:val="24"/>
              </w:rPr>
              <w:t>✓</w:t>
            </w:r>
          </w:p>
        </w:tc>
      </w:tr>
      <w:tr w:rsidR="00711976" w:rsidRPr="007607B6" w:rsidTr="002E604D">
        <w:trPr>
          <w:trHeight w:val="300"/>
        </w:trPr>
        <w:tc>
          <w:tcPr>
            <w:tcW w:w="2694" w:type="dxa"/>
            <w:shd w:val="clear" w:color="auto" w:fill="auto"/>
            <w:vAlign w:val="center"/>
          </w:tcPr>
          <w:p w:rsidR="00711976" w:rsidRPr="007607B6" w:rsidRDefault="00711976" w:rsidP="001153DF">
            <w:pPr>
              <w:rPr>
                <w:rFonts w:eastAsia="Arial" w:cs="Arial"/>
                <w:color w:val="000000"/>
                <w:szCs w:val="24"/>
              </w:rPr>
            </w:pPr>
            <w:r w:rsidRPr="007607B6">
              <w:rPr>
                <w:rFonts w:eastAsia="Arial" w:cs="Arial"/>
                <w:color w:val="000000"/>
                <w:szCs w:val="24"/>
              </w:rPr>
              <w:t>Refurbishment</w:t>
            </w:r>
          </w:p>
        </w:tc>
        <w:tc>
          <w:tcPr>
            <w:tcW w:w="1559" w:type="dxa"/>
            <w:shd w:val="clear" w:color="auto" w:fill="auto"/>
            <w:vAlign w:val="bottom"/>
          </w:tcPr>
          <w:p w:rsidR="00711976" w:rsidRPr="007607B6" w:rsidRDefault="00711976" w:rsidP="001153DF">
            <w:pPr>
              <w:jc w:val="center"/>
              <w:rPr>
                <w:rFonts w:eastAsia="Noto Sans Symbols" w:cs="Arial"/>
                <w:color w:val="000000"/>
                <w:szCs w:val="24"/>
              </w:rPr>
            </w:pPr>
            <w:r w:rsidRPr="007607B6">
              <w:rPr>
                <w:rFonts w:ascii="Segoe UI Symbol" w:eastAsia="Noto Sans Symbols" w:hAnsi="Segoe UI Symbol" w:cs="Segoe UI Symbol"/>
                <w:color w:val="000000"/>
                <w:szCs w:val="24"/>
              </w:rPr>
              <w:t>✓</w:t>
            </w:r>
          </w:p>
        </w:tc>
        <w:tc>
          <w:tcPr>
            <w:tcW w:w="2126" w:type="dxa"/>
            <w:shd w:val="clear" w:color="auto" w:fill="auto"/>
            <w:vAlign w:val="bottom"/>
          </w:tcPr>
          <w:p w:rsidR="00711976" w:rsidRPr="007607B6" w:rsidRDefault="00711976" w:rsidP="001153DF">
            <w:pPr>
              <w:jc w:val="center"/>
              <w:rPr>
                <w:rFonts w:eastAsia="Noto Sans Symbols" w:cs="Arial"/>
                <w:szCs w:val="24"/>
              </w:rPr>
            </w:pPr>
            <w:r w:rsidRPr="007607B6">
              <w:rPr>
                <w:rFonts w:ascii="Segoe UI Symbol" w:eastAsia="Noto Sans Symbols" w:hAnsi="Segoe UI Symbol" w:cs="Segoe UI Symbol"/>
                <w:szCs w:val="24"/>
              </w:rPr>
              <w:t>✓</w:t>
            </w:r>
          </w:p>
        </w:tc>
      </w:tr>
      <w:tr w:rsidR="00711976" w:rsidRPr="007607B6" w:rsidTr="002E604D">
        <w:trPr>
          <w:trHeight w:val="300"/>
        </w:trPr>
        <w:tc>
          <w:tcPr>
            <w:tcW w:w="2694" w:type="dxa"/>
            <w:shd w:val="clear" w:color="auto" w:fill="auto"/>
            <w:vAlign w:val="center"/>
          </w:tcPr>
          <w:p w:rsidR="00711976" w:rsidRPr="007607B6" w:rsidRDefault="00711976" w:rsidP="001153DF">
            <w:pPr>
              <w:rPr>
                <w:rFonts w:eastAsia="Arial" w:cs="Arial"/>
                <w:color w:val="000000"/>
                <w:szCs w:val="24"/>
              </w:rPr>
            </w:pPr>
            <w:r w:rsidRPr="007607B6">
              <w:rPr>
                <w:rFonts w:eastAsia="Arial" w:cs="Arial"/>
                <w:color w:val="000000"/>
                <w:szCs w:val="24"/>
              </w:rPr>
              <w:t>Regeneration</w:t>
            </w:r>
          </w:p>
        </w:tc>
        <w:tc>
          <w:tcPr>
            <w:tcW w:w="1559" w:type="dxa"/>
            <w:shd w:val="clear" w:color="auto" w:fill="auto"/>
            <w:vAlign w:val="bottom"/>
          </w:tcPr>
          <w:p w:rsidR="00711976" w:rsidRPr="007607B6" w:rsidRDefault="00711976" w:rsidP="001153DF">
            <w:pPr>
              <w:jc w:val="center"/>
              <w:rPr>
                <w:rFonts w:eastAsia="Noto Sans Symbols" w:cs="Arial"/>
                <w:color w:val="000000"/>
                <w:szCs w:val="24"/>
              </w:rPr>
            </w:pPr>
            <w:r w:rsidRPr="007607B6">
              <w:rPr>
                <w:rFonts w:ascii="Segoe UI Symbol" w:eastAsia="Noto Sans Symbols" w:hAnsi="Segoe UI Symbol" w:cs="Segoe UI Symbol"/>
                <w:color w:val="000000"/>
                <w:szCs w:val="24"/>
              </w:rPr>
              <w:t>✓</w:t>
            </w:r>
          </w:p>
        </w:tc>
        <w:tc>
          <w:tcPr>
            <w:tcW w:w="2126" w:type="dxa"/>
            <w:shd w:val="clear" w:color="auto" w:fill="auto"/>
            <w:vAlign w:val="bottom"/>
          </w:tcPr>
          <w:p w:rsidR="00711976" w:rsidRPr="007607B6" w:rsidRDefault="00711976" w:rsidP="001153DF">
            <w:pPr>
              <w:jc w:val="center"/>
              <w:rPr>
                <w:rFonts w:eastAsia="Noto Sans Symbols" w:cs="Arial"/>
                <w:szCs w:val="24"/>
              </w:rPr>
            </w:pPr>
            <w:r w:rsidRPr="007607B6">
              <w:rPr>
                <w:rFonts w:ascii="Segoe UI Symbol" w:eastAsia="Noto Sans Symbols" w:hAnsi="Segoe UI Symbol" w:cs="Segoe UI Symbol"/>
                <w:szCs w:val="24"/>
              </w:rPr>
              <w:t>✓</w:t>
            </w:r>
          </w:p>
        </w:tc>
      </w:tr>
      <w:tr w:rsidR="00711976" w:rsidRPr="007607B6" w:rsidTr="002E604D">
        <w:trPr>
          <w:trHeight w:val="300"/>
        </w:trPr>
        <w:tc>
          <w:tcPr>
            <w:tcW w:w="2694" w:type="dxa"/>
            <w:shd w:val="clear" w:color="auto" w:fill="auto"/>
            <w:vAlign w:val="center"/>
          </w:tcPr>
          <w:p w:rsidR="00711976" w:rsidRPr="007607B6" w:rsidRDefault="00711976" w:rsidP="001153DF">
            <w:pPr>
              <w:rPr>
                <w:rFonts w:eastAsia="Arial" w:cs="Arial"/>
                <w:color w:val="000000"/>
                <w:szCs w:val="24"/>
              </w:rPr>
            </w:pPr>
            <w:r w:rsidRPr="007607B6">
              <w:rPr>
                <w:rFonts w:eastAsia="Arial" w:cs="Arial"/>
                <w:color w:val="000000"/>
                <w:szCs w:val="24"/>
              </w:rPr>
              <w:t>Environmental Services</w:t>
            </w:r>
          </w:p>
        </w:tc>
        <w:tc>
          <w:tcPr>
            <w:tcW w:w="1559" w:type="dxa"/>
            <w:shd w:val="clear" w:color="auto" w:fill="auto"/>
            <w:vAlign w:val="bottom"/>
          </w:tcPr>
          <w:p w:rsidR="00711976" w:rsidRPr="007607B6" w:rsidRDefault="00711976" w:rsidP="001153DF">
            <w:pPr>
              <w:jc w:val="center"/>
              <w:rPr>
                <w:rFonts w:eastAsia="Noto Sans Symbols" w:cs="Arial"/>
                <w:color w:val="000000"/>
                <w:szCs w:val="24"/>
              </w:rPr>
            </w:pPr>
            <w:r w:rsidRPr="007607B6">
              <w:rPr>
                <w:rFonts w:ascii="Segoe UI Symbol" w:eastAsia="Noto Sans Symbols" w:hAnsi="Segoe UI Symbol" w:cs="Segoe UI Symbol"/>
                <w:color w:val="000000"/>
                <w:szCs w:val="24"/>
              </w:rPr>
              <w:t>✓</w:t>
            </w:r>
          </w:p>
        </w:tc>
        <w:tc>
          <w:tcPr>
            <w:tcW w:w="2126" w:type="dxa"/>
            <w:shd w:val="clear" w:color="auto" w:fill="auto"/>
            <w:vAlign w:val="bottom"/>
          </w:tcPr>
          <w:p w:rsidR="00711976" w:rsidRPr="007607B6" w:rsidRDefault="00711976" w:rsidP="001153DF">
            <w:pPr>
              <w:jc w:val="center"/>
              <w:rPr>
                <w:rFonts w:eastAsia="Noto Sans Symbols" w:cs="Arial"/>
                <w:szCs w:val="24"/>
              </w:rPr>
            </w:pPr>
            <w:r w:rsidRPr="007607B6">
              <w:rPr>
                <w:rFonts w:ascii="Segoe UI Symbol" w:eastAsia="Noto Sans Symbols" w:hAnsi="Segoe UI Symbol" w:cs="Segoe UI Symbol"/>
                <w:szCs w:val="24"/>
              </w:rPr>
              <w:t>✓</w:t>
            </w:r>
          </w:p>
        </w:tc>
      </w:tr>
      <w:tr w:rsidR="00711976" w:rsidRPr="007607B6" w:rsidTr="002E604D">
        <w:trPr>
          <w:trHeight w:val="300"/>
        </w:trPr>
        <w:tc>
          <w:tcPr>
            <w:tcW w:w="2694" w:type="dxa"/>
            <w:shd w:val="clear" w:color="auto" w:fill="auto"/>
            <w:vAlign w:val="center"/>
          </w:tcPr>
          <w:p w:rsidR="00711976" w:rsidRPr="007607B6" w:rsidRDefault="00711976" w:rsidP="001153DF">
            <w:pPr>
              <w:rPr>
                <w:rFonts w:eastAsia="Arial" w:cs="Arial"/>
                <w:color w:val="000000"/>
                <w:szCs w:val="24"/>
              </w:rPr>
            </w:pPr>
            <w:r w:rsidRPr="007607B6">
              <w:rPr>
                <w:rFonts w:eastAsia="Arial" w:cs="Arial"/>
                <w:color w:val="000000"/>
                <w:szCs w:val="24"/>
              </w:rPr>
              <w:t>Government Secure Facilities</w:t>
            </w:r>
          </w:p>
        </w:tc>
        <w:tc>
          <w:tcPr>
            <w:tcW w:w="1559" w:type="dxa"/>
            <w:shd w:val="clear" w:color="auto" w:fill="auto"/>
            <w:vAlign w:val="bottom"/>
          </w:tcPr>
          <w:p w:rsidR="00711976" w:rsidRPr="007607B6" w:rsidRDefault="00711976" w:rsidP="001153DF">
            <w:pPr>
              <w:jc w:val="center"/>
              <w:rPr>
                <w:rFonts w:eastAsia="Noto Sans Symbols" w:cs="Arial"/>
                <w:color w:val="000000"/>
                <w:szCs w:val="24"/>
              </w:rPr>
            </w:pPr>
            <w:r w:rsidRPr="007607B6">
              <w:rPr>
                <w:rFonts w:ascii="Segoe UI Symbol" w:eastAsia="Noto Sans Symbols" w:hAnsi="Segoe UI Symbol" w:cs="Segoe UI Symbol"/>
                <w:color w:val="000000"/>
                <w:szCs w:val="24"/>
              </w:rPr>
              <w:t>✓</w:t>
            </w:r>
          </w:p>
        </w:tc>
        <w:tc>
          <w:tcPr>
            <w:tcW w:w="2126" w:type="dxa"/>
            <w:shd w:val="clear" w:color="auto" w:fill="auto"/>
            <w:vAlign w:val="bottom"/>
          </w:tcPr>
          <w:p w:rsidR="00711976" w:rsidRPr="007607B6" w:rsidRDefault="00711976" w:rsidP="001153DF">
            <w:pPr>
              <w:jc w:val="center"/>
              <w:rPr>
                <w:rFonts w:eastAsia="Noto Sans Symbols" w:cs="Arial"/>
                <w:szCs w:val="24"/>
              </w:rPr>
            </w:pPr>
            <w:r w:rsidRPr="007607B6">
              <w:rPr>
                <w:rFonts w:ascii="Segoe UI Symbol" w:eastAsia="Noto Sans Symbols" w:hAnsi="Segoe UI Symbol" w:cs="Segoe UI Symbol"/>
                <w:szCs w:val="24"/>
              </w:rPr>
              <w:t>✓</w:t>
            </w:r>
          </w:p>
        </w:tc>
      </w:tr>
      <w:tr w:rsidR="00711976" w:rsidRPr="007607B6" w:rsidTr="002E604D">
        <w:trPr>
          <w:trHeight w:val="300"/>
        </w:trPr>
        <w:tc>
          <w:tcPr>
            <w:tcW w:w="2694" w:type="dxa"/>
            <w:shd w:val="clear" w:color="auto" w:fill="auto"/>
            <w:vAlign w:val="center"/>
          </w:tcPr>
          <w:p w:rsidR="00711976" w:rsidRPr="007607B6" w:rsidRDefault="00711976" w:rsidP="001153DF">
            <w:pPr>
              <w:rPr>
                <w:rFonts w:eastAsia="Arial" w:cs="Arial"/>
                <w:color w:val="000000"/>
                <w:szCs w:val="24"/>
              </w:rPr>
            </w:pPr>
            <w:r w:rsidRPr="007607B6">
              <w:rPr>
                <w:rFonts w:eastAsia="Arial" w:cs="Arial"/>
                <w:color w:val="000000"/>
                <w:szCs w:val="24"/>
              </w:rPr>
              <w:t>Alterations/extension</w:t>
            </w:r>
          </w:p>
        </w:tc>
        <w:tc>
          <w:tcPr>
            <w:tcW w:w="1559" w:type="dxa"/>
            <w:shd w:val="clear" w:color="auto" w:fill="auto"/>
            <w:vAlign w:val="bottom"/>
          </w:tcPr>
          <w:p w:rsidR="00711976" w:rsidRPr="007607B6" w:rsidRDefault="00711976" w:rsidP="001153DF">
            <w:pPr>
              <w:jc w:val="center"/>
              <w:rPr>
                <w:rFonts w:eastAsia="Noto Sans Symbols" w:cs="Arial"/>
                <w:color w:val="000000"/>
                <w:szCs w:val="24"/>
              </w:rPr>
            </w:pPr>
            <w:r w:rsidRPr="007607B6">
              <w:rPr>
                <w:rFonts w:ascii="Segoe UI Symbol" w:eastAsia="Noto Sans Symbols" w:hAnsi="Segoe UI Symbol" w:cs="Segoe UI Symbol"/>
                <w:color w:val="000000"/>
                <w:szCs w:val="24"/>
              </w:rPr>
              <w:t>✓</w:t>
            </w:r>
          </w:p>
        </w:tc>
        <w:tc>
          <w:tcPr>
            <w:tcW w:w="2126" w:type="dxa"/>
            <w:shd w:val="clear" w:color="auto" w:fill="auto"/>
            <w:vAlign w:val="bottom"/>
          </w:tcPr>
          <w:p w:rsidR="00711976" w:rsidRPr="007607B6" w:rsidRDefault="00711976" w:rsidP="001153DF">
            <w:pPr>
              <w:jc w:val="center"/>
              <w:rPr>
                <w:rFonts w:eastAsia="Noto Sans Symbols" w:cs="Arial"/>
                <w:szCs w:val="24"/>
              </w:rPr>
            </w:pPr>
            <w:r w:rsidRPr="007607B6">
              <w:rPr>
                <w:rFonts w:ascii="Segoe UI Symbol" w:eastAsia="Noto Sans Symbols" w:hAnsi="Segoe UI Symbol" w:cs="Segoe UI Symbol"/>
                <w:szCs w:val="24"/>
              </w:rPr>
              <w:t>✓</w:t>
            </w:r>
          </w:p>
        </w:tc>
      </w:tr>
      <w:tr w:rsidR="00711976" w:rsidRPr="007607B6" w:rsidTr="002E604D">
        <w:trPr>
          <w:trHeight w:val="300"/>
        </w:trPr>
        <w:tc>
          <w:tcPr>
            <w:tcW w:w="2694" w:type="dxa"/>
            <w:shd w:val="clear" w:color="auto" w:fill="auto"/>
            <w:vAlign w:val="center"/>
          </w:tcPr>
          <w:p w:rsidR="00711976" w:rsidRPr="007607B6" w:rsidRDefault="00711976" w:rsidP="001153DF">
            <w:pPr>
              <w:rPr>
                <w:rFonts w:eastAsia="Arial" w:cs="Arial"/>
                <w:color w:val="000000"/>
                <w:szCs w:val="24"/>
              </w:rPr>
            </w:pPr>
            <w:r w:rsidRPr="007607B6">
              <w:rPr>
                <w:rFonts w:eastAsia="Arial" w:cs="Arial"/>
                <w:color w:val="000000"/>
                <w:szCs w:val="24"/>
              </w:rPr>
              <w:t>Conservation and Preservation of Buildings and/or Structures</w:t>
            </w:r>
          </w:p>
        </w:tc>
        <w:tc>
          <w:tcPr>
            <w:tcW w:w="1559" w:type="dxa"/>
            <w:shd w:val="clear" w:color="auto" w:fill="auto"/>
            <w:vAlign w:val="bottom"/>
          </w:tcPr>
          <w:p w:rsidR="00711976" w:rsidRPr="007607B6" w:rsidRDefault="00711976" w:rsidP="001153DF">
            <w:pPr>
              <w:jc w:val="center"/>
              <w:rPr>
                <w:rFonts w:eastAsia="Noto Sans Symbols" w:cs="Arial"/>
                <w:color w:val="000000"/>
                <w:szCs w:val="24"/>
              </w:rPr>
            </w:pPr>
            <w:r w:rsidRPr="007607B6">
              <w:rPr>
                <w:rFonts w:ascii="Segoe UI Symbol" w:eastAsia="Noto Sans Symbols" w:hAnsi="Segoe UI Symbol" w:cs="Segoe UI Symbol"/>
                <w:color w:val="000000"/>
                <w:szCs w:val="24"/>
              </w:rPr>
              <w:t>✓</w:t>
            </w:r>
          </w:p>
        </w:tc>
        <w:tc>
          <w:tcPr>
            <w:tcW w:w="2126" w:type="dxa"/>
            <w:shd w:val="clear" w:color="auto" w:fill="auto"/>
            <w:vAlign w:val="bottom"/>
          </w:tcPr>
          <w:p w:rsidR="00711976" w:rsidRPr="007607B6" w:rsidRDefault="00711976" w:rsidP="001153DF">
            <w:pPr>
              <w:jc w:val="center"/>
              <w:rPr>
                <w:rFonts w:eastAsia="Noto Sans Symbols" w:cs="Arial"/>
                <w:szCs w:val="24"/>
              </w:rPr>
            </w:pPr>
            <w:r w:rsidRPr="007607B6">
              <w:rPr>
                <w:rFonts w:ascii="Segoe UI Symbol" w:eastAsia="Noto Sans Symbols" w:hAnsi="Segoe UI Symbol" w:cs="Segoe UI Symbol"/>
                <w:szCs w:val="24"/>
              </w:rPr>
              <w:t>✓</w:t>
            </w:r>
          </w:p>
        </w:tc>
      </w:tr>
      <w:tr w:rsidR="00711976" w:rsidRPr="007607B6" w:rsidTr="002E604D">
        <w:trPr>
          <w:trHeight w:val="300"/>
        </w:trPr>
        <w:tc>
          <w:tcPr>
            <w:tcW w:w="2694" w:type="dxa"/>
            <w:shd w:val="clear" w:color="auto" w:fill="auto"/>
            <w:vAlign w:val="center"/>
          </w:tcPr>
          <w:p w:rsidR="00711976" w:rsidRPr="007607B6" w:rsidRDefault="00711976" w:rsidP="001153DF">
            <w:pPr>
              <w:rPr>
                <w:rFonts w:eastAsia="Arial" w:cs="Arial"/>
                <w:color w:val="000000"/>
                <w:szCs w:val="24"/>
              </w:rPr>
            </w:pPr>
            <w:r w:rsidRPr="007607B6">
              <w:rPr>
                <w:rFonts w:eastAsia="Arial" w:cs="Arial"/>
                <w:color w:val="000000"/>
                <w:szCs w:val="24"/>
              </w:rPr>
              <w:t>Security/counter terrorism defence</w:t>
            </w:r>
          </w:p>
        </w:tc>
        <w:tc>
          <w:tcPr>
            <w:tcW w:w="1559" w:type="dxa"/>
            <w:shd w:val="clear" w:color="auto" w:fill="auto"/>
            <w:vAlign w:val="bottom"/>
          </w:tcPr>
          <w:p w:rsidR="00711976" w:rsidRPr="007607B6" w:rsidRDefault="00711976" w:rsidP="001153DF">
            <w:pPr>
              <w:jc w:val="center"/>
              <w:rPr>
                <w:rFonts w:eastAsia="Noto Sans Symbols" w:cs="Arial"/>
                <w:color w:val="000000"/>
                <w:szCs w:val="24"/>
              </w:rPr>
            </w:pPr>
            <w:r w:rsidRPr="007607B6">
              <w:rPr>
                <w:rFonts w:ascii="Segoe UI Symbol" w:eastAsia="Noto Sans Symbols" w:hAnsi="Segoe UI Symbol" w:cs="Segoe UI Symbol"/>
                <w:color w:val="000000"/>
                <w:szCs w:val="24"/>
              </w:rPr>
              <w:t>✓</w:t>
            </w:r>
          </w:p>
        </w:tc>
        <w:tc>
          <w:tcPr>
            <w:tcW w:w="2126" w:type="dxa"/>
            <w:shd w:val="clear" w:color="auto" w:fill="auto"/>
            <w:vAlign w:val="bottom"/>
          </w:tcPr>
          <w:p w:rsidR="00711976" w:rsidRPr="007607B6" w:rsidRDefault="00711976" w:rsidP="001153DF">
            <w:pPr>
              <w:jc w:val="center"/>
              <w:rPr>
                <w:rFonts w:eastAsia="Noto Sans Symbols" w:cs="Arial"/>
                <w:szCs w:val="24"/>
              </w:rPr>
            </w:pPr>
            <w:r w:rsidRPr="007607B6">
              <w:rPr>
                <w:rFonts w:ascii="Segoe UI Symbol" w:eastAsia="Noto Sans Symbols" w:hAnsi="Segoe UI Symbol" w:cs="Segoe UI Symbol"/>
                <w:szCs w:val="24"/>
              </w:rPr>
              <w:t>✓</w:t>
            </w:r>
          </w:p>
        </w:tc>
      </w:tr>
    </w:tbl>
    <w:p w:rsidR="00465753" w:rsidRDefault="00465753" w:rsidP="00465753">
      <w:pPr>
        <w:pBdr>
          <w:top w:val="nil"/>
          <w:left w:val="nil"/>
          <w:bottom w:val="nil"/>
          <w:right w:val="nil"/>
          <w:between w:val="nil"/>
        </w:pBdr>
        <w:spacing w:after="0"/>
        <w:rPr>
          <w:rFonts w:eastAsia="Calibri" w:cs="Arial"/>
          <w:color w:val="000000"/>
          <w:szCs w:val="24"/>
        </w:rPr>
      </w:pPr>
      <w:bookmarkStart w:id="62" w:name="_heading=h.gjdgxs" w:colFirst="0" w:colLast="0"/>
      <w:bookmarkEnd w:id="62"/>
    </w:p>
    <w:p w:rsidR="00711976" w:rsidRPr="00465753" w:rsidRDefault="00711976" w:rsidP="00465753">
      <w:pPr>
        <w:pBdr>
          <w:top w:val="nil"/>
          <w:left w:val="nil"/>
          <w:bottom w:val="nil"/>
          <w:right w:val="nil"/>
          <w:between w:val="nil"/>
        </w:pBdr>
        <w:spacing w:after="0"/>
        <w:rPr>
          <w:rFonts w:cs="Arial"/>
          <w:color w:val="000000"/>
          <w:szCs w:val="24"/>
        </w:rPr>
      </w:pPr>
      <w:r w:rsidRPr="00465753">
        <w:rPr>
          <w:rFonts w:eastAsia="Calibri" w:cs="Arial"/>
          <w:color w:val="000000"/>
          <w:szCs w:val="24"/>
        </w:rPr>
        <w:t>The indicative projects/programme types outlined within this Annex A provide an indication only of the requirements that may be procured through the Agreement and which Lot(s) the requirements may be accessed from.</w:t>
      </w:r>
    </w:p>
    <w:p w:rsidR="00972030" w:rsidRDefault="00972030" w:rsidP="00596986">
      <w:pPr>
        <w:spacing w:after="0" w:line="240" w:lineRule="auto"/>
        <w:rPr>
          <w:rFonts w:cs="Arial"/>
        </w:rPr>
      </w:pPr>
    </w:p>
    <w:p w:rsidR="002E604D" w:rsidRDefault="002E604D" w:rsidP="00596986">
      <w:pPr>
        <w:spacing w:after="0" w:line="240" w:lineRule="auto"/>
        <w:rPr>
          <w:rFonts w:cs="Arial"/>
        </w:rPr>
      </w:pPr>
    </w:p>
    <w:p w:rsidR="000F76CB" w:rsidRPr="00972030" w:rsidRDefault="00972030" w:rsidP="00465753">
      <w:pPr>
        <w:pStyle w:val="Heading1"/>
        <w:numPr>
          <w:ilvl w:val="0"/>
          <w:numId w:val="0"/>
        </w:numPr>
      </w:pPr>
      <w:bookmarkStart w:id="63" w:name="_Toc83134837"/>
      <w:r>
        <w:lastRenderedPageBreak/>
        <w:t xml:space="preserve">Annex B </w:t>
      </w:r>
      <w:r w:rsidRPr="00972030">
        <w:t xml:space="preserve">Works and Services </w:t>
      </w:r>
      <w:r w:rsidR="00E70BEC">
        <w:t>–</w:t>
      </w:r>
      <w:r w:rsidRPr="00972030">
        <w:t xml:space="preserve"> </w:t>
      </w:r>
      <w:r w:rsidR="00E70BEC">
        <w:t>Service Requirements -</w:t>
      </w:r>
      <w:r w:rsidRPr="00972030">
        <w:t>Lots 4 &amp; 5 Only.</w:t>
      </w:r>
      <w:bookmarkEnd w:id="63"/>
    </w:p>
    <w:p w:rsidR="00972030" w:rsidRPr="00972030" w:rsidRDefault="00972030" w:rsidP="00972030">
      <w:pPr>
        <w:pStyle w:val="Header1"/>
        <w:spacing w:after="0" w:line="240" w:lineRule="auto"/>
        <w:rPr>
          <w:b/>
        </w:rPr>
      </w:pPr>
    </w:p>
    <w:p w:rsidR="000F76CB" w:rsidRPr="00972030" w:rsidRDefault="000F76CB" w:rsidP="00465753">
      <w:pPr>
        <w:pStyle w:val="ListParagraph"/>
        <w:pBdr>
          <w:top w:val="nil"/>
          <w:left w:val="nil"/>
          <w:bottom w:val="nil"/>
          <w:right w:val="nil"/>
          <w:between w:val="nil"/>
        </w:pBdr>
        <w:spacing w:after="0"/>
        <w:ind w:left="0"/>
        <w:rPr>
          <w:rFonts w:eastAsia="Calibri" w:cs="Arial"/>
          <w:color w:val="000000"/>
          <w:szCs w:val="24"/>
        </w:rPr>
      </w:pPr>
      <w:r w:rsidRPr="00972030">
        <w:rPr>
          <w:rFonts w:eastAsia="Calibri" w:cs="Arial"/>
          <w:color w:val="000000"/>
          <w:szCs w:val="24"/>
        </w:rPr>
        <w:t>The indicative works and service types that can be accessed through the Agreement for Lots 4&amp; 5 are listed below, but please note the list is not exhaustive and does not limit the requirements that may be procured:</w:t>
      </w:r>
    </w:p>
    <w:p w:rsidR="000F76CB" w:rsidRPr="00695687" w:rsidRDefault="000F76CB" w:rsidP="000F76CB">
      <w:pPr>
        <w:pBdr>
          <w:top w:val="nil"/>
          <w:left w:val="nil"/>
          <w:bottom w:val="nil"/>
          <w:right w:val="nil"/>
          <w:between w:val="nil"/>
        </w:pBdr>
        <w:rPr>
          <w:rFonts w:eastAsia="Calibri" w:cs="Arial"/>
          <w:color w:val="000000"/>
          <w:szCs w:val="24"/>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564"/>
        <w:gridCol w:w="3543"/>
      </w:tblGrid>
      <w:tr w:rsidR="000F76CB" w:rsidRPr="00695687" w:rsidTr="00A07880">
        <w:trPr>
          <w:trHeight w:val="615"/>
        </w:trPr>
        <w:tc>
          <w:tcPr>
            <w:tcW w:w="2965" w:type="dxa"/>
            <w:tcBorders>
              <w:top w:val="nil"/>
              <w:left w:val="nil"/>
              <w:bottom w:val="single" w:sz="4" w:space="0" w:color="000000"/>
              <w:right w:val="single" w:sz="4" w:space="0" w:color="000000"/>
            </w:tcBorders>
            <w:shd w:val="clear" w:color="auto" w:fill="auto"/>
            <w:vAlign w:val="bottom"/>
          </w:tcPr>
          <w:p w:rsidR="000F76CB" w:rsidRPr="006227F2" w:rsidRDefault="000F76CB" w:rsidP="006227F2">
            <w:pPr>
              <w:rPr>
                <w:rFonts w:eastAsia="Times New Roman" w:cs="Arial"/>
                <w:szCs w:val="24"/>
              </w:rPr>
            </w:pPr>
          </w:p>
        </w:tc>
        <w:tc>
          <w:tcPr>
            <w:tcW w:w="2564" w:type="dxa"/>
            <w:shd w:val="clear" w:color="auto" w:fill="auto"/>
            <w:vAlign w:val="bottom"/>
          </w:tcPr>
          <w:p w:rsidR="000F76CB" w:rsidRPr="006227F2" w:rsidRDefault="000F76CB" w:rsidP="006227F2">
            <w:pPr>
              <w:ind w:left="710"/>
              <w:rPr>
                <w:rFonts w:eastAsia="Calibri" w:cs="Arial"/>
                <w:b/>
                <w:szCs w:val="24"/>
              </w:rPr>
            </w:pPr>
            <w:r w:rsidRPr="006227F2">
              <w:rPr>
                <w:rFonts w:eastAsia="Calibri" w:cs="Arial"/>
                <w:b/>
                <w:szCs w:val="24"/>
              </w:rPr>
              <w:t>Airfields</w:t>
            </w:r>
          </w:p>
        </w:tc>
        <w:tc>
          <w:tcPr>
            <w:tcW w:w="3543" w:type="dxa"/>
            <w:shd w:val="clear" w:color="auto" w:fill="auto"/>
            <w:vAlign w:val="bottom"/>
          </w:tcPr>
          <w:p w:rsidR="000F76CB" w:rsidRPr="006227F2" w:rsidRDefault="000F76CB" w:rsidP="006227F2">
            <w:pPr>
              <w:pBdr>
                <w:top w:val="nil"/>
                <w:left w:val="nil"/>
                <w:bottom w:val="nil"/>
                <w:right w:val="nil"/>
                <w:between w:val="nil"/>
              </w:pBdr>
              <w:jc w:val="center"/>
              <w:rPr>
                <w:rFonts w:eastAsia="Calibri" w:cs="Arial"/>
                <w:b/>
                <w:szCs w:val="24"/>
              </w:rPr>
            </w:pPr>
            <w:r w:rsidRPr="006227F2">
              <w:rPr>
                <w:rFonts w:eastAsia="Calibri" w:cs="Arial"/>
                <w:b/>
                <w:szCs w:val="24"/>
              </w:rPr>
              <w:t>Construction Works &amp; Associated Services</w:t>
            </w:r>
          </w:p>
        </w:tc>
      </w:tr>
      <w:tr w:rsidR="000F76CB" w:rsidRPr="00695687" w:rsidTr="00A07880">
        <w:trPr>
          <w:trHeight w:val="315"/>
        </w:trPr>
        <w:tc>
          <w:tcPr>
            <w:tcW w:w="2965" w:type="dxa"/>
            <w:tcBorders>
              <w:top w:val="single" w:sz="4" w:space="0" w:color="000000"/>
            </w:tcBorders>
            <w:shd w:val="clear" w:color="auto" w:fill="auto"/>
            <w:vAlign w:val="bottom"/>
          </w:tcPr>
          <w:p w:rsidR="000F76CB" w:rsidRPr="00695687" w:rsidRDefault="000F76CB" w:rsidP="001153DF">
            <w:pPr>
              <w:rPr>
                <w:rFonts w:eastAsia="Calibri" w:cs="Arial"/>
                <w:b/>
                <w:color w:val="000000"/>
                <w:szCs w:val="24"/>
              </w:rPr>
            </w:pPr>
            <w:r w:rsidRPr="00695687">
              <w:rPr>
                <w:rFonts w:eastAsia="Calibri" w:cs="Arial"/>
                <w:b/>
                <w:color w:val="000000"/>
                <w:szCs w:val="24"/>
              </w:rPr>
              <w:t>Service Requirement</w:t>
            </w:r>
          </w:p>
        </w:tc>
        <w:tc>
          <w:tcPr>
            <w:tcW w:w="2564" w:type="dxa"/>
            <w:shd w:val="clear" w:color="auto" w:fill="auto"/>
            <w:vAlign w:val="bottom"/>
          </w:tcPr>
          <w:p w:rsidR="000F76CB" w:rsidRPr="00695687" w:rsidRDefault="000F76CB" w:rsidP="001153DF">
            <w:pPr>
              <w:jc w:val="center"/>
              <w:rPr>
                <w:rFonts w:eastAsia="Calibri" w:cs="Arial"/>
                <w:b/>
                <w:szCs w:val="24"/>
              </w:rPr>
            </w:pPr>
            <w:r w:rsidRPr="00695687">
              <w:rPr>
                <w:rFonts w:eastAsia="Calibri" w:cs="Arial"/>
                <w:b/>
                <w:szCs w:val="24"/>
              </w:rPr>
              <w:t>Lot 4</w:t>
            </w:r>
          </w:p>
        </w:tc>
        <w:tc>
          <w:tcPr>
            <w:tcW w:w="3543" w:type="dxa"/>
            <w:shd w:val="clear" w:color="auto" w:fill="auto"/>
            <w:vAlign w:val="bottom"/>
          </w:tcPr>
          <w:p w:rsidR="000F76CB" w:rsidRPr="00695687" w:rsidRDefault="000F76CB" w:rsidP="001153DF">
            <w:pPr>
              <w:pBdr>
                <w:top w:val="nil"/>
                <w:left w:val="nil"/>
                <w:bottom w:val="nil"/>
                <w:right w:val="nil"/>
                <w:between w:val="nil"/>
              </w:pBdr>
              <w:jc w:val="center"/>
              <w:rPr>
                <w:rFonts w:eastAsia="Calibri" w:cs="Arial"/>
                <w:b/>
                <w:szCs w:val="24"/>
              </w:rPr>
            </w:pPr>
            <w:r w:rsidRPr="00695687">
              <w:rPr>
                <w:rFonts w:eastAsia="Calibri" w:cs="Arial"/>
                <w:b/>
                <w:szCs w:val="24"/>
              </w:rPr>
              <w:t xml:space="preserve">Lot 5 </w:t>
            </w:r>
          </w:p>
        </w:tc>
      </w:tr>
      <w:tr w:rsidR="000F76CB" w:rsidRPr="00695687" w:rsidTr="00A07880">
        <w:trPr>
          <w:trHeight w:val="30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Airfield pavement construction work</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p>
        </w:tc>
      </w:tr>
      <w:tr w:rsidR="000F76CB" w:rsidRPr="00695687" w:rsidTr="00A07880">
        <w:trPr>
          <w:trHeight w:val="30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Architectural and related services</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30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Architectural design services</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51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 xml:space="preserve">Architectural, construction, engineering and inspection services </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30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Building construction work</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30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Building Installation Work</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30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Construction Management Services</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30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Construction work</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51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Construction work for airfields, runways and manoeuvring services</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p>
        </w:tc>
      </w:tr>
      <w:tr w:rsidR="000F76CB" w:rsidRPr="00695687" w:rsidTr="00A07880">
        <w:trPr>
          <w:trHeight w:val="30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Construction work for airports</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51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 xml:space="preserve">Construction work for buildings relating to law and order or emergency services and for military buildings </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51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 xml:space="preserve">Construction work for buildings relating to water transport </w:t>
            </w:r>
          </w:p>
        </w:tc>
        <w:tc>
          <w:tcPr>
            <w:tcW w:w="2564" w:type="dxa"/>
            <w:shd w:val="clear" w:color="auto" w:fill="auto"/>
            <w:vAlign w:val="bottom"/>
          </w:tcPr>
          <w:p w:rsidR="000F76CB" w:rsidRPr="00695687" w:rsidRDefault="000F76CB" w:rsidP="001153DF">
            <w:pPr>
              <w:jc w:val="center"/>
              <w:rPr>
                <w:rFonts w:eastAsia="Noto Sans Symbols" w:cs="Arial"/>
                <w:szCs w:val="24"/>
              </w:rPr>
            </w:pP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51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lastRenderedPageBreak/>
              <w:t>Construction work for military buildings and installation</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51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Construction work for pipelines, communication and power lines</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51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Construction work for pipelines, communication and powerlines, for highways, roads, airfields and railways; flatwork</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30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Construction work for waterways</w:t>
            </w:r>
          </w:p>
        </w:tc>
        <w:tc>
          <w:tcPr>
            <w:tcW w:w="2564" w:type="dxa"/>
            <w:shd w:val="clear" w:color="auto" w:fill="auto"/>
            <w:vAlign w:val="bottom"/>
          </w:tcPr>
          <w:p w:rsidR="000F76CB" w:rsidRPr="00695687" w:rsidRDefault="000F76CB" w:rsidP="001153DF">
            <w:pPr>
              <w:jc w:val="center"/>
              <w:rPr>
                <w:rFonts w:eastAsia="Noto Sans Symbols" w:cs="Arial"/>
                <w:szCs w:val="24"/>
              </w:rPr>
            </w:pP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30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Construction works for water projects</w:t>
            </w:r>
          </w:p>
        </w:tc>
        <w:tc>
          <w:tcPr>
            <w:tcW w:w="2564" w:type="dxa"/>
            <w:shd w:val="clear" w:color="auto" w:fill="auto"/>
            <w:vAlign w:val="bottom"/>
          </w:tcPr>
          <w:p w:rsidR="000F76CB" w:rsidRPr="00695687" w:rsidRDefault="000F76CB" w:rsidP="001153DF">
            <w:pPr>
              <w:jc w:val="center"/>
              <w:rPr>
                <w:rFonts w:eastAsia="Noto Sans Symbols" w:cs="Arial"/>
                <w:szCs w:val="24"/>
              </w:rPr>
            </w:pP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51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Consultative engineering and construction services</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51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 xml:space="preserve">Demolitions, site preparation and clearance work </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51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Dismantling works for military installations</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51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Electrical machinery, apparatus, equipment and consumables; Lighting?</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30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Engineering design services</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51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Engineering design services for industrial process and production</w:t>
            </w:r>
          </w:p>
        </w:tc>
        <w:tc>
          <w:tcPr>
            <w:tcW w:w="2564" w:type="dxa"/>
            <w:shd w:val="clear" w:color="auto" w:fill="auto"/>
            <w:vAlign w:val="bottom"/>
          </w:tcPr>
          <w:p w:rsidR="000F76CB" w:rsidRPr="00695687" w:rsidRDefault="000F76CB" w:rsidP="001153DF">
            <w:pPr>
              <w:jc w:val="center"/>
              <w:rPr>
                <w:rFonts w:eastAsia="Noto Sans Symbols" w:cs="Arial"/>
                <w:szCs w:val="24"/>
              </w:rPr>
            </w:pP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51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Engineering design services for mechanical &amp; electrical installations for buildings</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51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Engineering design services for the construction of civil engineering works</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51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lastRenderedPageBreak/>
              <w:t>Engineering works and construction works</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30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Installation Services</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r w:rsidR="000F76CB" w:rsidRPr="00695687" w:rsidTr="00A07880">
        <w:trPr>
          <w:trHeight w:val="30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Runway construction works</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p>
        </w:tc>
      </w:tr>
      <w:tr w:rsidR="000F76CB" w:rsidRPr="00695687" w:rsidTr="00A07880">
        <w:trPr>
          <w:trHeight w:val="780"/>
        </w:trPr>
        <w:tc>
          <w:tcPr>
            <w:tcW w:w="2965" w:type="dxa"/>
            <w:shd w:val="clear" w:color="auto" w:fill="auto"/>
            <w:vAlign w:val="center"/>
          </w:tcPr>
          <w:p w:rsidR="000F76CB" w:rsidRPr="00695687" w:rsidRDefault="000F76CB" w:rsidP="001153DF">
            <w:pPr>
              <w:rPr>
                <w:rFonts w:eastAsia="Arial" w:cs="Arial"/>
                <w:color w:val="000000"/>
                <w:szCs w:val="24"/>
              </w:rPr>
            </w:pPr>
            <w:r w:rsidRPr="00695687">
              <w:rPr>
                <w:rFonts w:eastAsia="Arial" w:cs="Arial"/>
                <w:color w:val="000000"/>
                <w:szCs w:val="24"/>
              </w:rPr>
              <w:t>Works for complete or part construction and civil engineering works</w:t>
            </w:r>
          </w:p>
        </w:tc>
        <w:tc>
          <w:tcPr>
            <w:tcW w:w="2564"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c>
          <w:tcPr>
            <w:tcW w:w="3543" w:type="dxa"/>
            <w:shd w:val="clear" w:color="auto" w:fill="auto"/>
            <w:vAlign w:val="bottom"/>
          </w:tcPr>
          <w:p w:rsidR="000F76CB" w:rsidRPr="00695687" w:rsidRDefault="000F76CB" w:rsidP="001153DF">
            <w:pPr>
              <w:jc w:val="center"/>
              <w:rPr>
                <w:rFonts w:eastAsia="Noto Sans Symbols" w:cs="Arial"/>
                <w:szCs w:val="24"/>
              </w:rPr>
            </w:pPr>
            <w:r w:rsidRPr="00695687">
              <w:rPr>
                <w:rFonts w:ascii="Segoe UI Symbol" w:eastAsia="Noto Sans Symbols" w:hAnsi="Segoe UI Symbol" w:cs="Segoe UI Symbol"/>
                <w:szCs w:val="24"/>
              </w:rPr>
              <w:t>✓</w:t>
            </w:r>
          </w:p>
        </w:tc>
      </w:tr>
    </w:tbl>
    <w:p w:rsidR="000F76CB" w:rsidRPr="00695687" w:rsidRDefault="000F76CB" w:rsidP="000F76CB">
      <w:pPr>
        <w:pBdr>
          <w:top w:val="nil"/>
          <w:left w:val="nil"/>
          <w:bottom w:val="nil"/>
          <w:right w:val="nil"/>
          <w:between w:val="nil"/>
        </w:pBdr>
        <w:ind w:left="720"/>
        <w:rPr>
          <w:rFonts w:eastAsia="Calibri" w:cs="Arial"/>
          <w:color w:val="000000"/>
          <w:szCs w:val="24"/>
        </w:rPr>
      </w:pPr>
    </w:p>
    <w:p w:rsidR="00A60576" w:rsidRDefault="00A60576" w:rsidP="00596986">
      <w:pPr>
        <w:spacing w:after="0" w:line="240" w:lineRule="auto"/>
        <w:rPr>
          <w:rFonts w:cs="Arial"/>
        </w:rPr>
      </w:pPr>
    </w:p>
    <w:p w:rsidR="005B059F" w:rsidRDefault="005B059F">
      <w:pPr>
        <w:rPr>
          <w:rFonts w:cs="Arial"/>
        </w:rPr>
      </w:pPr>
      <w:r>
        <w:rPr>
          <w:rFonts w:cs="Arial"/>
        </w:rPr>
        <w:br w:type="page"/>
      </w:r>
    </w:p>
    <w:p w:rsidR="005B059F" w:rsidRDefault="005B059F" w:rsidP="005B059F">
      <w:pPr>
        <w:keepNext/>
        <w:keepLines/>
        <w:spacing w:before="240" w:after="0"/>
        <w:outlineLvl w:val="0"/>
        <w:rPr>
          <w:rFonts w:eastAsiaTheme="majorEastAsia" w:cstheme="majorBidi"/>
          <w:b/>
          <w:sz w:val="28"/>
          <w:szCs w:val="32"/>
        </w:rPr>
      </w:pPr>
      <w:bookmarkStart w:id="64" w:name="_Toc83134838"/>
      <w:r>
        <w:rPr>
          <w:rFonts w:eastAsiaTheme="majorEastAsia" w:cstheme="majorBidi"/>
          <w:b/>
          <w:sz w:val="28"/>
          <w:szCs w:val="32"/>
        </w:rPr>
        <w:lastRenderedPageBreak/>
        <w:t>Annex C Procurement Routes - Lots 4 &amp; 5 Only.</w:t>
      </w:r>
      <w:bookmarkEnd w:id="64"/>
      <w:r>
        <w:rPr>
          <w:rFonts w:eastAsiaTheme="majorEastAsia" w:cstheme="majorBidi"/>
          <w:b/>
          <w:sz w:val="28"/>
          <w:szCs w:val="32"/>
        </w:rPr>
        <w:t xml:space="preserve"> </w:t>
      </w:r>
    </w:p>
    <w:p w:rsidR="005B059F" w:rsidRDefault="005B059F" w:rsidP="005B059F"/>
    <w:p w:rsidR="005B059F" w:rsidRDefault="005B059F" w:rsidP="005B059F">
      <w:pPr>
        <w:numPr>
          <w:ilvl w:val="0"/>
          <w:numId w:val="30"/>
        </w:numPr>
        <w:spacing w:line="256" w:lineRule="auto"/>
        <w:ind w:hanging="720"/>
      </w:pPr>
      <w:r>
        <w:t>Procurement Routes</w:t>
      </w:r>
    </w:p>
    <w:p w:rsidR="005B059F" w:rsidRDefault="005B059F" w:rsidP="005B059F">
      <w:pPr>
        <w:ind w:left="720" w:hanging="720"/>
        <w:contextualSpacing/>
      </w:pPr>
    </w:p>
    <w:p w:rsidR="005B059F" w:rsidRDefault="005B059F" w:rsidP="005B059F">
      <w:pPr>
        <w:numPr>
          <w:ilvl w:val="1"/>
          <w:numId w:val="31"/>
        </w:numPr>
        <w:spacing w:after="0" w:line="256" w:lineRule="auto"/>
        <w:contextualSpacing/>
      </w:pPr>
      <w:r>
        <w:t xml:space="preserve">The Supplier shall ensure that it complies with the Government Guidance and Best Practice as set out in the </w:t>
      </w:r>
      <w:hyperlink r:id="rId12" w:history="1">
        <w:r w:rsidRPr="005B059F">
          <w:rPr>
            <w:rStyle w:val="Hyperlink"/>
          </w:rPr>
          <w:t>Construction Playbook</w:t>
        </w:r>
      </w:hyperlink>
      <w:r>
        <w:rPr>
          <w:color w:val="1155CC"/>
          <w:u w:val="single"/>
        </w:rPr>
        <w:t xml:space="preserve"> </w:t>
      </w:r>
    </w:p>
    <w:p w:rsidR="005B059F" w:rsidRDefault="005B059F" w:rsidP="005B059F">
      <w:pPr>
        <w:spacing w:after="0"/>
        <w:ind w:left="720" w:hanging="720"/>
        <w:contextualSpacing/>
      </w:pPr>
    </w:p>
    <w:p w:rsidR="005B059F" w:rsidRDefault="005B059F" w:rsidP="005B059F">
      <w:pPr>
        <w:numPr>
          <w:ilvl w:val="1"/>
          <w:numId w:val="31"/>
        </w:numPr>
        <w:spacing w:line="256" w:lineRule="auto"/>
        <w:contextualSpacing/>
      </w:pPr>
      <w:r>
        <w:t>This Supplier shall facilitate the utilisation of different RIBA construction procurement types and align to the principles of the following approaches, as required:</w:t>
      </w:r>
    </w:p>
    <w:p w:rsidR="005B059F" w:rsidRDefault="005B059F" w:rsidP="005B059F">
      <w:pPr>
        <w:numPr>
          <w:ilvl w:val="2"/>
          <w:numId w:val="31"/>
        </w:numPr>
        <w:spacing w:line="256" w:lineRule="auto"/>
        <w:ind w:hanging="720"/>
        <w:contextualSpacing/>
      </w:pPr>
      <w:r>
        <w:t>Design and Build: Single Stage</w:t>
      </w:r>
    </w:p>
    <w:p w:rsidR="005B059F" w:rsidRDefault="005B059F" w:rsidP="005B059F">
      <w:pPr>
        <w:numPr>
          <w:ilvl w:val="2"/>
          <w:numId w:val="31"/>
        </w:numPr>
        <w:spacing w:line="256" w:lineRule="auto"/>
        <w:ind w:hanging="720"/>
        <w:contextualSpacing/>
      </w:pPr>
      <w:r>
        <w:t>Design and Build, Two Stage</w:t>
      </w:r>
    </w:p>
    <w:p w:rsidR="005B059F" w:rsidRDefault="005B059F" w:rsidP="005B059F">
      <w:pPr>
        <w:numPr>
          <w:ilvl w:val="2"/>
          <w:numId w:val="31"/>
        </w:numPr>
        <w:spacing w:line="256" w:lineRule="auto"/>
        <w:ind w:hanging="720"/>
        <w:contextualSpacing/>
      </w:pPr>
      <w:r>
        <w:t>Traditional</w:t>
      </w:r>
    </w:p>
    <w:p w:rsidR="005B059F" w:rsidRDefault="005B059F" w:rsidP="005B059F">
      <w:pPr>
        <w:numPr>
          <w:ilvl w:val="2"/>
          <w:numId w:val="31"/>
        </w:numPr>
        <w:spacing w:line="256" w:lineRule="auto"/>
        <w:ind w:hanging="720"/>
        <w:contextualSpacing/>
      </w:pPr>
      <w:r>
        <w:t>Two Stage Open Book</w:t>
      </w:r>
    </w:p>
    <w:p w:rsidR="005B059F" w:rsidRDefault="005B059F" w:rsidP="005B059F">
      <w:pPr>
        <w:numPr>
          <w:ilvl w:val="2"/>
          <w:numId w:val="31"/>
        </w:numPr>
        <w:spacing w:line="256" w:lineRule="auto"/>
        <w:ind w:hanging="720"/>
        <w:contextualSpacing/>
      </w:pPr>
      <w:r>
        <w:t>Cost Led Procurement</w:t>
      </w:r>
    </w:p>
    <w:p w:rsidR="005B059F" w:rsidRDefault="005B059F" w:rsidP="005B059F">
      <w:pPr>
        <w:numPr>
          <w:ilvl w:val="2"/>
          <w:numId w:val="31"/>
        </w:numPr>
        <w:spacing w:line="256" w:lineRule="auto"/>
        <w:ind w:hanging="720"/>
        <w:contextualSpacing/>
      </w:pPr>
      <w:r>
        <w:t>Integrated Project Insurance</w:t>
      </w:r>
    </w:p>
    <w:p w:rsidR="005B059F" w:rsidRDefault="005B059F" w:rsidP="005B059F">
      <w:pPr>
        <w:ind w:left="1430" w:hanging="720"/>
        <w:contextualSpacing/>
      </w:pPr>
    </w:p>
    <w:p w:rsidR="005B059F" w:rsidRDefault="005B059F" w:rsidP="005B059F">
      <w:pPr>
        <w:numPr>
          <w:ilvl w:val="1"/>
          <w:numId w:val="31"/>
        </w:numPr>
        <w:spacing w:line="256" w:lineRule="auto"/>
        <w:contextualSpacing/>
      </w:pPr>
      <w:r>
        <w:t xml:space="preserve">Alternative procurement routes may be available by agreement. </w:t>
      </w:r>
    </w:p>
    <w:p w:rsidR="005B059F" w:rsidRDefault="005B059F" w:rsidP="005B059F">
      <w:pPr>
        <w:ind w:left="720" w:hanging="720"/>
        <w:contextualSpacing/>
      </w:pPr>
    </w:p>
    <w:p w:rsidR="005B059F" w:rsidRDefault="005B059F" w:rsidP="005B059F">
      <w:pPr>
        <w:numPr>
          <w:ilvl w:val="1"/>
          <w:numId w:val="31"/>
        </w:numPr>
        <w:spacing w:line="256" w:lineRule="auto"/>
        <w:contextualSpacing/>
      </w:pPr>
      <w:r>
        <w:t xml:space="preserve">The Supplier shall support the Construction Playbook drive to deliver better value from design and construction, maintenance and operation, and by engaging with the </w:t>
      </w:r>
      <w:r w:rsidRPr="00556988">
        <w:rPr>
          <w:i/>
        </w:rPr>
        <w:t>Additional Client</w:t>
      </w:r>
      <w:r>
        <w:t xml:space="preserve"> early and promoting collaborative working. </w:t>
      </w:r>
    </w:p>
    <w:p w:rsidR="005B059F" w:rsidRDefault="005B059F" w:rsidP="005B059F">
      <w:pPr>
        <w:ind w:left="720" w:hanging="720"/>
        <w:contextualSpacing/>
      </w:pPr>
    </w:p>
    <w:p w:rsidR="005B059F" w:rsidRDefault="005B059F" w:rsidP="005B059F">
      <w:pPr>
        <w:numPr>
          <w:ilvl w:val="1"/>
          <w:numId w:val="31"/>
        </w:numPr>
        <w:spacing w:line="256" w:lineRule="auto"/>
        <w:contextualSpacing/>
      </w:pPr>
      <w:r>
        <w:t xml:space="preserve">The </w:t>
      </w:r>
      <w:r w:rsidRPr="00556988">
        <w:rPr>
          <w:i/>
        </w:rPr>
        <w:t>Additional Client</w:t>
      </w:r>
      <w:r>
        <w:t xml:space="preserve"> and Suppliers shall comply with the </w:t>
      </w:r>
      <w:hyperlink r:id="rId13" w:history="1">
        <w:r>
          <w:rPr>
            <w:rStyle w:val="Hyperlink"/>
          </w:rPr>
          <w:t>common minimum standards for procurement of the built environment in the public sector.</w:t>
        </w:r>
      </w:hyperlink>
      <w:r>
        <w:t xml:space="preserve"> </w:t>
      </w:r>
    </w:p>
    <w:p w:rsidR="005B059F" w:rsidRDefault="005B059F" w:rsidP="005B059F">
      <w:pPr>
        <w:ind w:left="709" w:hanging="11"/>
        <w:contextualSpacing/>
      </w:pPr>
      <w:r>
        <w:t xml:space="preserve">This sets out the relevant mandatory standards which construction project team members in Government should implement to reflect existing government policy. </w:t>
      </w:r>
    </w:p>
    <w:p w:rsidR="00424560" w:rsidRDefault="00424560" w:rsidP="00596986">
      <w:pPr>
        <w:spacing w:after="0" w:line="240" w:lineRule="auto"/>
        <w:rPr>
          <w:rFonts w:cs="Arial"/>
        </w:rPr>
      </w:pPr>
    </w:p>
    <w:p w:rsidR="005B059F" w:rsidRDefault="005B059F">
      <w:pPr>
        <w:rPr>
          <w:rFonts w:eastAsia="Arial" w:cs="Arial"/>
          <w:b/>
          <w:sz w:val="22"/>
          <w:lang w:eastAsia="en-GB"/>
        </w:rPr>
      </w:pPr>
      <w:r>
        <w:rPr>
          <w:rFonts w:eastAsia="Arial" w:cs="Arial"/>
          <w:b/>
          <w:sz w:val="22"/>
          <w:lang w:eastAsia="en-GB"/>
        </w:rPr>
        <w:br w:type="page"/>
      </w:r>
    </w:p>
    <w:p w:rsidR="005B059F" w:rsidRDefault="005B059F" w:rsidP="005B059F">
      <w:pPr>
        <w:keepNext/>
        <w:keepLines/>
        <w:spacing w:before="240" w:after="0"/>
        <w:outlineLvl w:val="0"/>
        <w:rPr>
          <w:rFonts w:eastAsia="Arial" w:cstheme="majorBidi"/>
          <w:b/>
          <w:sz w:val="28"/>
          <w:szCs w:val="32"/>
          <w:lang w:eastAsia="en-GB"/>
        </w:rPr>
      </w:pPr>
      <w:bookmarkStart w:id="65" w:name="_Toc83134839"/>
      <w:r>
        <w:rPr>
          <w:rFonts w:eastAsia="Arial" w:cstheme="majorBidi"/>
          <w:b/>
          <w:sz w:val="28"/>
          <w:szCs w:val="32"/>
          <w:lang w:eastAsia="en-GB"/>
        </w:rPr>
        <w:lastRenderedPageBreak/>
        <w:t>Annex D Security Requirements Services - Lots 4 &amp; 5 Only.</w:t>
      </w:r>
      <w:bookmarkEnd w:id="65"/>
    </w:p>
    <w:p w:rsidR="005B059F" w:rsidRDefault="005B059F" w:rsidP="005B059F">
      <w:pPr>
        <w:rPr>
          <w:lang w:eastAsia="en-GB"/>
        </w:rPr>
      </w:pPr>
    </w:p>
    <w:p w:rsidR="005B059F" w:rsidRDefault="005B059F" w:rsidP="005B059F">
      <w:pPr>
        <w:numPr>
          <w:ilvl w:val="0"/>
          <w:numId w:val="32"/>
        </w:numPr>
        <w:spacing w:line="256" w:lineRule="auto"/>
        <w:contextualSpacing/>
        <w:rPr>
          <w:lang w:eastAsia="en-GB"/>
        </w:rPr>
      </w:pPr>
      <w:r>
        <w:rPr>
          <w:lang w:eastAsia="en-GB"/>
        </w:rPr>
        <w:t xml:space="preserve">Security Requirements  </w:t>
      </w:r>
    </w:p>
    <w:p w:rsidR="005B059F" w:rsidRDefault="005B059F" w:rsidP="005B059F">
      <w:pPr>
        <w:ind w:left="432"/>
        <w:contextualSpacing/>
        <w:rPr>
          <w:lang w:eastAsia="en-GB"/>
        </w:rPr>
      </w:pPr>
    </w:p>
    <w:p w:rsidR="005B059F" w:rsidRDefault="005B059F" w:rsidP="005B059F">
      <w:pPr>
        <w:numPr>
          <w:ilvl w:val="1"/>
          <w:numId w:val="32"/>
        </w:numPr>
        <w:spacing w:line="256" w:lineRule="auto"/>
        <w:contextualSpacing/>
        <w:rPr>
          <w:lang w:eastAsia="en-GB"/>
        </w:rPr>
      </w:pPr>
      <w:r>
        <w:rPr>
          <w:lang w:eastAsia="en-GB"/>
        </w:rPr>
        <w:t>This Annex D describes the requirements that the Supplier Alliance Member shall fulfil in their entirety as part of the delivery of the works and services.</w:t>
      </w:r>
    </w:p>
    <w:p w:rsidR="005B059F" w:rsidRDefault="005B059F" w:rsidP="005B059F">
      <w:pPr>
        <w:rPr>
          <w:lang w:eastAsia="en-GB"/>
        </w:rPr>
      </w:pPr>
    </w:p>
    <w:p w:rsidR="005B059F" w:rsidRDefault="005B059F" w:rsidP="005B059F">
      <w:pPr>
        <w:numPr>
          <w:ilvl w:val="1"/>
          <w:numId w:val="32"/>
        </w:numPr>
        <w:spacing w:line="256" w:lineRule="auto"/>
        <w:contextualSpacing/>
        <w:rPr>
          <w:lang w:eastAsia="en-GB"/>
        </w:rPr>
      </w:pPr>
      <w:r>
        <w:rPr>
          <w:lang w:eastAsia="en-GB"/>
        </w:rPr>
        <w:t>The Supplier Alliance Member shall ensure that the capacity, availability and security of the works and services is assured throughout the duration of the Framework period and any Project Contract.</w:t>
      </w:r>
    </w:p>
    <w:p w:rsidR="005B059F" w:rsidRDefault="005B059F" w:rsidP="005B059F">
      <w:pPr>
        <w:rPr>
          <w:lang w:eastAsia="en-GB"/>
        </w:rPr>
      </w:pPr>
    </w:p>
    <w:p w:rsidR="005B059F" w:rsidRDefault="005B059F" w:rsidP="005B059F">
      <w:pPr>
        <w:numPr>
          <w:ilvl w:val="1"/>
          <w:numId w:val="32"/>
        </w:numPr>
        <w:spacing w:line="256" w:lineRule="auto"/>
        <w:contextualSpacing/>
        <w:rPr>
          <w:lang w:eastAsia="en-GB"/>
        </w:rPr>
      </w:pPr>
      <w:r>
        <w:rPr>
          <w:lang w:eastAsia="en-GB"/>
        </w:rPr>
        <w:t>The Supplier Alliance Member shall comply with the following requirements to ensure that the processes and procedures set out below meet the system requirements throughout the Framework period and while any Project Contracts remain in force as follows:</w:t>
      </w:r>
    </w:p>
    <w:p w:rsidR="005B059F" w:rsidRDefault="005B059F" w:rsidP="005B059F">
      <w:pPr>
        <w:numPr>
          <w:ilvl w:val="2"/>
          <w:numId w:val="32"/>
        </w:numPr>
        <w:spacing w:line="256" w:lineRule="auto"/>
        <w:contextualSpacing/>
        <w:rPr>
          <w:lang w:eastAsia="en-GB"/>
        </w:rPr>
      </w:pPr>
      <w:r>
        <w:rPr>
          <w:lang w:eastAsia="en-GB"/>
        </w:rPr>
        <w:t>Service and Security Principle Requirements (paragraph 1.4);</w:t>
      </w:r>
    </w:p>
    <w:p w:rsidR="005B059F" w:rsidRDefault="005B059F" w:rsidP="005B059F">
      <w:pPr>
        <w:numPr>
          <w:ilvl w:val="2"/>
          <w:numId w:val="32"/>
        </w:numPr>
        <w:spacing w:line="256" w:lineRule="auto"/>
        <w:contextualSpacing/>
        <w:rPr>
          <w:lang w:eastAsia="en-GB"/>
        </w:rPr>
      </w:pPr>
      <w:r>
        <w:rPr>
          <w:lang w:eastAsia="en-GB"/>
        </w:rPr>
        <w:t>Security Documentation Requirements (paragraph 1.5);</w:t>
      </w:r>
    </w:p>
    <w:p w:rsidR="005B059F" w:rsidRDefault="005B059F" w:rsidP="005B059F">
      <w:pPr>
        <w:numPr>
          <w:ilvl w:val="2"/>
          <w:numId w:val="32"/>
        </w:numPr>
        <w:spacing w:line="256" w:lineRule="auto"/>
        <w:contextualSpacing/>
        <w:rPr>
          <w:lang w:eastAsia="en-GB"/>
        </w:rPr>
      </w:pPr>
      <w:r>
        <w:rPr>
          <w:lang w:eastAsia="en-GB"/>
        </w:rPr>
        <w:t>Service and Security Management Governance Requirements (paragraph 1.7 to 1.12).</w:t>
      </w:r>
    </w:p>
    <w:p w:rsidR="005B059F" w:rsidRDefault="005B059F" w:rsidP="005B059F">
      <w:pPr>
        <w:numPr>
          <w:ilvl w:val="2"/>
          <w:numId w:val="32"/>
        </w:numPr>
        <w:spacing w:line="256" w:lineRule="auto"/>
        <w:contextualSpacing/>
        <w:rPr>
          <w:lang w:eastAsia="en-GB"/>
        </w:rPr>
      </w:pPr>
      <w:r>
        <w:rPr>
          <w:lang w:eastAsia="en-GB"/>
        </w:rPr>
        <w:t>Service and Security Principle Requirements</w:t>
      </w:r>
    </w:p>
    <w:p w:rsidR="005B059F" w:rsidRDefault="005B059F" w:rsidP="005B059F">
      <w:pPr>
        <w:numPr>
          <w:ilvl w:val="2"/>
          <w:numId w:val="32"/>
        </w:numPr>
        <w:spacing w:line="256" w:lineRule="auto"/>
        <w:contextualSpacing/>
        <w:rPr>
          <w:lang w:eastAsia="en-GB"/>
        </w:rPr>
      </w:pPr>
      <w:r>
        <w:rPr>
          <w:lang w:eastAsia="en-GB"/>
        </w:rPr>
        <w:t>The Service and Security Principle Requirements Matrix at 1.4.4 below defines the main service and security characteristics required in the delivery of the works and services under the Framework.</w:t>
      </w:r>
    </w:p>
    <w:p w:rsidR="005B059F" w:rsidRDefault="005B059F" w:rsidP="005B059F">
      <w:pPr>
        <w:numPr>
          <w:ilvl w:val="2"/>
          <w:numId w:val="32"/>
        </w:numPr>
        <w:spacing w:line="256" w:lineRule="auto"/>
        <w:contextualSpacing/>
        <w:rPr>
          <w:lang w:eastAsia="en-GB"/>
        </w:rPr>
      </w:pPr>
      <w:r>
        <w:rPr>
          <w:lang w:eastAsia="en-GB"/>
        </w:rPr>
        <w:t>The Supplier shall provide the Client with the assurance that the system and security risks are being managed appropriately, and shall provide evidence, upon request, of compliance with the Service and Security Principles requirements.</w:t>
      </w:r>
    </w:p>
    <w:p w:rsidR="005B059F" w:rsidRDefault="005B059F" w:rsidP="005B059F">
      <w:pPr>
        <w:numPr>
          <w:ilvl w:val="2"/>
          <w:numId w:val="32"/>
        </w:numPr>
        <w:spacing w:line="256" w:lineRule="auto"/>
        <w:contextualSpacing/>
        <w:rPr>
          <w:lang w:eastAsia="en-GB"/>
        </w:rPr>
      </w:pPr>
      <w:r>
        <w:rPr>
          <w:lang w:eastAsia="en-GB"/>
        </w:rPr>
        <w:t>Additional Service and Security requirements may be added to the matrix, as required by the Client, in line with government security policy.</w:t>
      </w:r>
    </w:p>
    <w:p w:rsidR="005B059F" w:rsidRDefault="005B059F" w:rsidP="005B059F">
      <w:pPr>
        <w:ind w:left="720"/>
        <w:contextualSpacing/>
        <w:rPr>
          <w:lang w:eastAsia="en-GB"/>
        </w:rPr>
      </w:pPr>
    </w:p>
    <w:p w:rsidR="005B059F" w:rsidRDefault="005B059F" w:rsidP="005B059F">
      <w:pPr>
        <w:numPr>
          <w:ilvl w:val="1"/>
          <w:numId w:val="32"/>
        </w:numPr>
        <w:spacing w:line="256" w:lineRule="auto"/>
        <w:contextualSpacing/>
        <w:rPr>
          <w:lang w:eastAsia="en-GB"/>
        </w:rPr>
      </w:pPr>
      <w:r>
        <w:rPr>
          <w:lang w:eastAsia="en-GB"/>
        </w:rPr>
        <w:t>Service and Security Principle Requirements Matrix</w:t>
      </w:r>
    </w:p>
    <w:p w:rsidR="005B059F" w:rsidRDefault="005B059F" w:rsidP="005B059F">
      <w:pPr>
        <w:numPr>
          <w:ilvl w:val="2"/>
          <w:numId w:val="32"/>
        </w:numPr>
        <w:spacing w:line="256" w:lineRule="auto"/>
        <w:contextualSpacing/>
        <w:rPr>
          <w:lang w:eastAsia="en-GB"/>
        </w:rPr>
      </w:pPr>
      <w:r>
        <w:rPr>
          <w:lang w:eastAsia="en-GB"/>
        </w:rPr>
        <w:t>The Service and Security Principle Requirements Matrix at 1.4.4 below defines the main service and security characteristics required in the delivery of the works and services under the Framework.</w:t>
      </w:r>
    </w:p>
    <w:p w:rsidR="005B059F" w:rsidRDefault="005B059F" w:rsidP="005B059F">
      <w:pPr>
        <w:ind w:left="720"/>
        <w:contextualSpacing/>
        <w:rPr>
          <w:lang w:eastAsia="en-GB"/>
        </w:rPr>
      </w:pPr>
    </w:p>
    <w:p w:rsidR="005B059F" w:rsidRDefault="005B059F" w:rsidP="005B059F">
      <w:pPr>
        <w:numPr>
          <w:ilvl w:val="2"/>
          <w:numId w:val="32"/>
        </w:numPr>
        <w:spacing w:after="0" w:line="240" w:lineRule="auto"/>
        <w:contextualSpacing/>
        <w:rPr>
          <w:lang w:eastAsia="en-GB"/>
        </w:rPr>
      </w:pPr>
      <w:r>
        <w:rPr>
          <w:lang w:eastAsia="en-GB"/>
        </w:rPr>
        <w:t>The Supplier shall provide the Client with the assurance that the system and security risks are being managed appropriately, and shall provide evidence, upon request, of compliance with the Service and Security Principles requirements.</w:t>
      </w:r>
    </w:p>
    <w:p w:rsidR="005B059F" w:rsidRDefault="005B059F" w:rsidP="005B059F">
      <w:pPr>
        <w:spacing w:after="0" w:line="240" w:lineRule="auto"/>
        <w:ind w:left="720"/>
        <w:contextualSpacing/>
        <w:rPr>
          <w:lang w:eastAsia="en-GB"/>
        </w:rPr>
      </w:pPr>
    </w:p>
    <w:p w:rsidR="005B059F" w:rsidRDefault="005B059F" w:rsidP="005B059F">
      <w:pPr>
        <w:numPr>
          <w:ilvl w:val="2"/>
          <w:numId w:val="32"/>
        </w:numPr>
        <w:spacing w:after="0" w:line="256" w:lineRule="auto"/>
        <w:contextualSpacing/>
        <w:rPr>
          <w:lang w:eastAsia="en-GB"/>
        </w:rPr>
      </w:pPr>
      <w:r>
        <w:rPr>
          <w:lang w:eastAsia="en-GB"/>
        </w:rPr>
        <w:t>Additional Service and Security requirements may be added to the matrix, as required by the Client, in line with government security policy.</w:t>
      </w:r>
    </w:p>
    <w:p w:rsidR="005B059F" w:rsidRDefault="005B059F" w:rsidP="005B059F">
      <w:pPr>
        <w:ind w:left="720"/>
        <w:contextualSpacing/>
        <w:rPr>
          <w:lang w:eastAsia="en-GB"/>
        </w:rPr>
      </w:pPr>
    </w:p>
    <w:p w:rsidR="005B059F" w:rsidRDefault="005B059F" w:rsidP="005B059F">
      <w:pPr>
        <w:numPr>
          <w:ilvl w:val="2"/>
          <w:numId w:val="32"/>
        </w:numPr>
        <w:spacing w:after="0" w:line="256" w:lineRule="auto"/>
        <w:contextualSpacing/>
        <w:rPr>
          <w:lang w:eastAsia="en-GB"/>
        </w:rPr>
      </w:pPr>
      <w:r>
        <w:rPr>
          <w:lang w:eastAsia="en-GB"/>
        </w:rPr>
        <w:t xml:space="preserve">Service and Security Principle Requirements </w:t>
      </w:r>
    </w:p>
    <w:p w:rsidR="005B059F" w:rsidRDefault="005B059F" w:rsidP="005B059F">
      <w:pPr>
        <w:ind w:left="720"/>
        <w:contextualSpacing/>
        <w:rPr>
          <w:lang w:eastAsia="en-GB"/>
        </w:rPr>
      </w:pPr>
    </w:p>
    <w:p w:rsidR="005B059F" w:rsidRDefault="005B059F" w:rsidP="005B059F">
      <w:pPr>
        <w:widowControl w:val="0"/>
        <w:spacing w:after="0" w:line="240" w:lineRule="auto"/>
        <w:ind w:left="576"/>
        <w:contextualSpacing/>
        <w:outlineLvl w:val="1"/>
        <w:rPr>
          <w:rFonts w:eastAsia="Arial" w:cs="Arial"/>
          <w:color w:val="000000"/>
          <w:sz w:val="22"/>
          <w:szCs w:val="26"/>
          <w:lang w:eastAsia="en-GB"/>
        </w:rPr>
      </w:pPr>
    </w:p>
    <w:tbl>
      <w:tblPr>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2"/>
        <w:gridCol w:w="5534"/>
        <w:gridCol w:w="279"/>
      </w:tblGrid>
      <w:tr w:rsidR="005B059F" w:rsidTr="005B059F">
        <w:tc>
          <w:tcPr>
            <w:tcW w:w="3261" w:type="dxa"/>
            <w:tcBorders>
              <w:top w:val="single" w:sz="4" w:space="0" w:color="000000"/>
              <w:left w:val="single" w:sz="4" w:space="0" w:color="000000"/>
              <w:bottom w:val="single" w:sz="4" w:space="0" w:color="000000"/>
              <w:right w:val="single" w:sz="4" w:space="0" w:color="000000"/>
            </w:tcBorders>
            <w:hideMark/>
          </w:tcPr>
          <w:p w:rsidR="005B059F" w:rsidRDefault="005B059F">
            <w:pPr>
              <w:rPr>
                <w:lang w:eastAsia="en-GB"/>
              </w:rPr>
            </w:pPr>
            <w:r>
              <w:rPr>
                <w:lang w:eastAsia="en-GB"/>
              </w:rPr>
              <w:lastRenderedPageBreak/>
              <w:t>Service and Security Principle</w:t>
            </w:r>
          </w:p>
        </w:tc>
        <w:tc>
          <w:tcPr>
            <w:tcW w:w="5811" w:type="dxa"/>
            <w:gridSpan w:val="2"/>
            <w:tcBorders>
              <w:top w:val="single" w:sz="4" w:space="0" w:color="000000"/>
              <w:left w:val="single" w:sz="4" w:space="0" w:color="000000"/>
              <w:bottom w:val="single" w:sz="4" w:space="0" w:color="000000"/>
              <w:right w:val="single" w:sz="4" w:space="0" w:color="000000"/>
            </w:tcBorders>
            <w:hideMark/>
          </w:tcPr>
          <w:p w:rsidR="005B059F" w:rsidRDefault="005B059F">
            <w:pPr>
              <w:rPr>
                <w:lang w:eastAsia="en-GB"/>
              </w:rPr>
            </w:pPr>
            <w:r>
              <w:rPr>
                <w:lang w:eastAsia="en-GB"/>
              </w:rPr>
              <w:t>Service and Security Requirements</w:t>
            </w:r>
          </w:p>
        </w:tc>
      </w:tr>
      <w:tr w:rsidR="005B059F" w:rsidTr="005B059F">
        <w:tc>
          <w:tcPr>
            <w:tcW w:w="3261" w:type="dxa"/>
            <w:tcBorders>
              <w:top w:val="single" w:sz="4" w:space="0" w:color="000000"/>
              <w:left w:val="single" w:sz="4" w:space="0" w:color="000000"/>
              <w:bottom w:val="single" w:sz="4" w:space="0" w:color="000000"/>
              <w:right w:val="single" w:sz="4" w:space="0" w:color="000000"/>
            </w:tcBorders>
            <w:hideMark/>
          </w:tcPr>
          <w:p w:rsidR="005B059F" w:rsidRDefault="005B059F">
            <w:pPr>
              <w:rPr>
                <w:lang w:eastAsia="en-GB"/>
              </w:rPr>
            </w:pPr>
            <w:r>
              <w:rPr>
                <w:lang w:eastAsia="en-GB"/>
              </w:rPr>
              <w:t>Security-minded approach</w:t>
            </w:r>
          </w:p>
        </w:tc>
        <w:tc>
          <w:tcPr>
            <w:tcW w:w="5811" w:type="dxa"/>
            <w:gridSpan w:val="2"/>
            <w:tcBorders>
              <w:top w:val="single" w:sz="4" w:space="0" w:color="000000"/>
              <w:left w:val="single" w:sz="4" w:space="0" w:color="000000"/>
              <w:bottom w:val="single" w:sz="4" w:space="0" w:color="000000"/>
              <w:right w:val="single" w:sz="4" w:space="0" w:color="000000"/>
            </w:tcBorders>
          </w:tcPr>
          <w:p w:rsidR="005B059F" w:rsidRDefault="005B059F">
            <w:pPr>
              <w:rPr>
                <w:lang w:eastAsia="en-GB"/>
              </w:rPr>
            </w:pPr>
            <w:r>
              <w:rPr>
                <w:lang w:eastAsia="en-GB"/>
              </w:rPr>
              <w:t>Where digital engineering (including, for example, Building Information Modelling (BIM), computer-based technologies including off-site, factory-based fabrication and on-site automation, and sophisticated cyber-physical systems) is being used to deliver a part or the whole of the work or will be used to deliver future services, the Supplier Alliance Member shall follow the Clients requirements in relation to the security-minded approach to be adopted.</w:t>
            </w:r>
          </w:p>
          <w:p w:rsidR="005B059F" w:rsidRDefault="005B059F">
            <w:pPr>
              <w:rPr>
                <w:lang w:eastAsia="en-GB"/>
              </w:rPr>
            </w:pPr>
            <w:r>
              <w:rPr>
                <w:lang w:eastAsia="en-GB"/>
              </w:rPr>
              <w:t>The Supplier Alliance Member shall ensure that where the Client requests the Supplier Alliance Member to produce or assist in the development of its security-minded approach, this is undertaken by a suitably qualified and experienced person(s) for example a registered member(s) of one of the following accreditation bodies:</w:t>
            </w:r>
          </w:p>
          <w:p w:rsidR="005B059F" w:rsidRDefault="005B059F">
            <w:pPr>
              <w:rPr>
                <w:lang w:eastAsia="en-GB"/>
              </w:rPr>
            </w:pPr>
            <w:r>
              <w:rPr>
                <w:lang w:eastAsia="en-GB"/>
              </w:rPr>
              <w:t>Register of Security Engineers (RSES) which encompasses Generalist Security Advisors (GSA) and Specialist Security Advisors (SSA). (</w:t>
            </w:r>
            <w:hyperlink r:id="rId14" w:history="1">
              <w:r>
                <w:rPr>
                  <w:rStyle w:val="Hyperlink"/>
                  <w:color w:val="0563C1"/>
                  <w:lang w:eastAsia="en-GB"/>
                </w:rPr>
                <w:t>www.rses.org.uk</w:t>
              </w:r>
            </w:hyperlink>
            <w:r>
              <w:rPr>
                <w:lang w:eastAsia="en-GB"/>
              </w:rPr>
              <w:t>).</w:t>
            </w:r>
          </w:p>
          <w:p w:rsidR="005B059F" w:rsidRDefault="005B059F">
            <w:pPr>
              <w:rPr>
                <w:lang w:eastAsia="en-GB"/>
              </w:rPr>
            </w:pPr>
            <w:r>
              <w:rPr>
                <w:lang w:eastAsia="en-GB"/>
              </w:rPr>
              <w:t>Register of Chartered Security Professionals (</w:t>
            </w:r>
            <w:hyperlink r:id="rId15" w:history="1">
              <w:r>
                <w:rPr>
                  <w:rStyle w:val="Hyperlink"/>
                  <w:color w:val="0563C1"/>
                  <w:lang w:eastAsia="en-GB"/>
                </w:rPr>
                <w:t>www.charteredsecurityprofessional.org</w:t>
              </w:r>
            </w:hyperlink>
            <w:r>
              <w:rPr>
                <w:lang w:eastAsia="en-GB"/>
              </w:rPr>
              <w:t>).</w:t>
            </w:r>
          </w:p>
          <w:p w:rsidR="005B059F" w:rsidRDefault="005B059F">
            <w:pPr>
              <w:rPr>
                <w:lang w:eastAsia="en-GB"/>
              </w:rPr>
            </w:pPr>
            <w:r>
              <w:rPr>
                <w:lang w:eastAsia="en-GB"/>
              </w:rPr>
              <w:t>Association of Security Consultants (ASC) (</w:t>
            </w:r>
            <w:hyperlink r:id="rId16" w:history="1">
              <w:r>
                <w:rPr>
                  <w:rStyle w:val="Hyperlink"/>
                  <w:color w:val="0563C1"/>
                  <w:lang w:eastAsia="en-GB"/>
                </w:rPr>
                <w:t>www.securityconsultants.org.uk</w:t>
              </w:r>
            </w:hyperlink>
            <w:r>
              <w:rPr>
                <w:lang w:eastAsia="en-GB"/>
              </w:rPr>
              <w:t>).</w:t>
            </w:r>
          </w:p>
          <w:p w:rsidR="005B059F" w:rsidRDefault="005B059F">
            <w:pPr>
              <w:rPr>
                <w:lang w:eastAsia="en-GB"/>
              </w:rPr>
            </w:pPr>
          </w:p>
          <w:p w:rsidR="005B059F" w:rsidRDefault="005B059F">
            <w:pPr>
              <w:rPr>
                <w:lang w:eastAsia="en-GB"/>
              </w:rPr>
            </w:pPr>
            <w:r>
              <w:rPr>
                <w:lang w:eastAsia="en-GB"/>
              </w:rPr>
              <w:t>Whether or not the person is a member of one of the above accreditation bodies, they shall be able to demonstrate that they have sufficient knowledge and experience in the relevant field to undertake the work required.</w:t>
            </w:r>
          </w:p>
        </w:tc>
      </w:tr>
      <w:tr w:rsidR="005B059F" w:rsidTr="005B059F">
        <w:tc>
          <w:tcPr>
            <w:tcW w:w="3261" w:type="dxa"/>
            <w:tcBorders>
              <w:top w:val="single" w:sz="4" w:space="0" w:color="000000"/>
              <w:left w:val="single" w:sz="4" w:space="0" w:color="000000"/>
              <w:bottom w:val="single" w:sz="4" w:space="0" w:color="000000"/>
              <w:right w:val="single" w:sz="4" w:space="0" w:color="000000"/>
            </w:tcBorders>
            <w:hideMark/>
          </w:tcPr>
          <w:p w:rsidR="005B059F" w:rsidRDefault="005B059F">
            <w:pPr>
              <w:rPr>
                <w:lang w:eastAsia="en-GB"/>
              </w:rPr>
            </w:pPr>
            <w:r>
              <w:rPr>
                <w:lang w:eastAsia="en-GB"/>
              </w:rPr>
              <w:t>Asset Protection and Resilience</w:t>
            </w:r>
          </w:p>
        </w:tc>
        <w:tc>
          <w:tcPr>
            <w:tcW w:w="5811" w:type="dxa"/>
            <w:gridSpan w:val="2"/>
            <w:tcBorders>
              <w:top w:val="single" w:sz="4" w:space="0" w:color="000000"/>
              <w:left w:val="single" w:sz="4" w:space="0" w:color="000000"/>
              <w:bottom w:val="single" w:sz="4" w:space="0" w:color="000000"/>
              <w:right w:val="single" w:sz="4" w:space="0" w:color="000000"/>
            </w:tcBorders>
            <w:hideMark/>
          </w:tcPr>
          <w:p w:rsidR="005B059F" w:rsidRDefault="005B059F">
            <w:pPr>
              <w:rPr>
                <w:lang w:eastAsia="en-GB"/>
              </w:rPr>
            </w:pPr>
            <w:r>
              <w:rPr>
                <w:lang w:eastAsia="en-GB"/>
              </w:rPr>
              <w:t xml:space="preserve">Prior to April 2014 a security process called accreditation was mandated by the HMG Security Policy Framework (SPF) for all Government departments processing classified information. The process of accreditation provided for the assessment of a system against its security requirement using HMG IA Standards 1&amp;2 and the Risk Management Accreditation Document set (RMADS). Approval was required from an accreditor as a prerequisite for operation. This process was </w:t>
            </w:r>
            <w:r>
              <w:rPr>
                <w:lang w:eastAsia="en-GB"/>
              </w:rPr>
              <w:lastRenderedPageBreak/>
              <w:t>removed as a mandatory requirement for systems operating at Official Level from the April 2014 version of the SPF.</w:t>
            </w:r>
          </w:p>
          <w:p w:rsidR="005B059F" w:rsidRDefault="005B059F">
            <w:pPr>
              <w:rPr>
                <w:lang w:eastAsia="en-GB"/>
              </w:rPr>
            </w:pPr>
            <w:r>
              <w:rPr>
                <w:lang w:eastAsia="en-GB"/>
              </w:rPr>
              <w:t>However, there is still a requirement to demonstrate the sustainability of systems to process HMG owned data. This is done to provide confidence that the technology and information is secure enough to meet user’s business needs.</w:t>
            </w:r>
          </w:p>
          <w:p w:rsidR="005B059F" w:rsidRDefault="005B059F">
            <w:pPr>
              <w:rPr>
                <w:lang w:eastAsia="en-GB"/>
              </w:rPr>
            </w:pPr>
            <w:r>
              <w:rPr>
                <w:lang w:eastAsia="en-GB"/>
              </w:rPr>
              <w:t>To provide this assurance, the Supplier Alliance Member shall provide evidence to the Client, as requested. Additional Client approval is required for any proposed hosting off-shore. Some functions may be off-shored, as long as independently assured evidence can be provided that no access to user information can be obtained from off-shore locations.</w:t>
            </w:r>
          </w:p>
        </w:tc>
      </w:tr>
      <w:tr w:rsidR="005B059F" w:rsidTr="005B059F">
        <w:tc>
          <w:tcPr>
            <w:tcW w:w="3261" w:type="dxa"/>
            <w:tcBorders>
              <w:top w:val="single" w:sz="4" w:space="0" w:color="000000"/>
              <w:left w:val="single" w:sz="4" w:space="0" w:color="000000"/>
              <w:bottom w:val="single" w:sz="4" w:space="0" w:color="000000"/>
              <w:right w:val="single" w:sz="4" w:space="0" w:color="000000"/>
            </w:tcBorders>
            <w:hideMark/>
          </w:tcPr>
          <w:p w:rsidR="005B059F" w:rsidRDefault="005B059F">
            <w:pPr>
              <w:rPr>
                <w:lang w:eastAsia="en-GB"/>
              </w:rPr>
            </w:pPr>
            <w:r>
              <w:rPr>
                <w:lang w:eastAsia="en-GB"/>
              </w:rPr>
              <w:lastRenderedPageBreak/>
              <w:t>Service Transition and Continuity</w:t>
            </w:r>
          </w:p>
        </w:tc>
        <w:tc>
          <w:tcPr>
            <w:tcW w:w="5811" w:type="dxa"/>
            <w:gridSpan w:val="2"/>
            <w:tcBorders>
              <w:top w:val="single" w:sz="4" w:space="0" w:color="000000"/>
              <w:left w:val="single" w:sz="4" w:space="0" w:color="000000"/>
              <w:bottom w:val="single" w:sz="4" w:space="0" w:color="000000"/>
              <w:right w:val="single" w:sz="4" w:space="0" w:color="000000"/>
            </w:tcBorders>
            <w:hideMark/>
          </w:tcPr>
          <w:p w:rsidR="005B059F" w:rsidRDefault="005B059F">
            <w:pPr>
              <w:rPr>
                <w:lang w:eastAsia="en-GB"/>
              </w:rPr>
            </w:pPr>
            <w:r>
              <w:rPr>
                <w:lang w:eastAsia="en-GB"/>
              </w:rPr>
              <w:t>The Supplier Alliance Member shall provide to the Client, on request, a technology roadmap of their current system(s), including any systems on which they will share information with other members of the supply chain, and how it/they will be supported throughout the Framework period and while any Project Contracts remain in force, whichever is the later.</w:t>
            </w:r>
          </w:p>
        </w:tc>
      </w:tr>
      <w:tr w:rsidR="005B059F" w:rsidTr="005B059F">
        <w:tc>
          <w:tcPr>
            <w:tcW w:w="3261" w:type="dxa"/>
            <w:tcBorders>
              <w:top w:val="single" w:sz="4" w:space="0" w:color="000000"/>
              <w:left w:val="single" w:sz="4" w:space="0" w:color="000000"/>
              <w:bottom w:val="single" w:sz="4" w:space="0" w:color="000000"/>
              <w:right w:val="single" w:sz="4" w:space="0" w:color="000000"/>
            </w:tcBorders>
            <w:hideMark/>
          </w:tcPr>
          <w:p w:rsidR="005B059F" w:rsidRDefault="005B059F">
            <w:pPr>
              <w:rPr>
                <w:lang w:eastAsia="en-GB"/>
              </w:rPr>
            </w:pPr>
            <w:r>
              <w:rPr>
                <w:lang w:eastAsia="en-GB"/>
              </w:rPr>
              <w:t>IT Service and System Management Process</w:t>
            </w:r>
          </w:p>
        </w:tc>
        <w:tc>
          <w:tcPr>
            <w:tcW w:w="5811" w:type="dxa"/>
            <w:gridSpan w:val="2"/>
            <w:tcBorders>
              <w:top w:val="single" w:sz="4" w:space="0" w:color="000000"/>
              <w:left w:val="single" w:sz="4" w:space="0" w:color="000000"/>
              <w:bottom w:val="single" w:sz="4" w:space="0" w:color="000000"/>
              <w:right w:val="single" w:sz="4" w:space="0" w:color="000000"/>
            </w:tcBorders>
            <w:hideMark/>
          </w:tcPr>
          <w:p w:rsidR="005B059F" w:rsidRDefault="005B059F">
            <w:pPr>
              <w:rPr>
                <w:lang w:eastAsia="en-GB"/>
              </w:rPr>
            </w:pPr>
            <w:r>
              <w:rPr>
                <w:lang w:eastAsia="en-GB"/>
              </w:rPr>
              <w:t>The Supplier Alliance Member shall have documented best practice procedures and processes, as noted in paragraph 1.8 System Access Management below</w:t>
            </w:r>
          </w:p>
        </w:tc>
      </w:tr>
      <w:tr w:rsidR="005B059F" w:rsidTr="005B059F">
        <w:trPr>
          <w:gridAfter w:val="1"/>
          <w:wAfter w:w="279" w:type="dxa"/>
        </w:trPr>
        <w:tc>
          <w:tcPr>
            <w:tcW w:w="3261" w:type="dxa"/>
            <w:tcBorders>
              <w:top w:val="single" w:sz="4" w:space="0" w:color="000000"/>
              <w:left w:val="single" w:sz="4" w:space="0" w:color="000000"/>
              <w:bottom w:val="single" w:sz="4" w:space="0" w:color="000000"/>
              <w:right w:val="single" w:sz="4" w:space="0" w:color="000000"/>
            </w:tcBorders>
            <w:hideMark/>
          </w:tcPr>
          <w:p w:rsidR="005B059F" w:rsidRDefault="005B059F">
            <w:pPr>
              <w:rPr>
                <w:lang w:eastAsia="en-GB"/>
              </w:rPr>
            </w:pPr>
            <w:r>
              <w:rPr>
                <w:lang w:eastAsia="en-GB"/>
              </w:rPr>
              <w:t>Security Accreditation Documentation</w:t>
            </w:r>
          </w:p>
        </w:tc>
        <w:tc>
          <w:tcPr>
            <w:tcW w:w="5532" w:type="dxa"/>
            <w:tcBorders>
              <w:top w:val="single" w:sz="4" w:space="0" w:color="000000"/>
              <w:left w:val="single" w:sz="4" w:space="0" w:color="000000"/>
              <w:bottom w:val="single" w:sz="4" w:space="0" w:color="000000"/>
              <w:right w:val="single" w:sz="4" w:space="0" w:color="000000"/>
            </w:tcBorders>
            <w:hideMark/>
          </w:tcPr>
          <w:p w:rsidR="005B059F" w:rsidRDefault="005B059F">
            <w:pPr>
              <w:rPr>
                <w:lang w:eastAsia="en-GB"/>
              </w:rPr>
            </w:pPr>
            <w:r>
              <w:rPr>
                <w:lang w:eastAsia="en-GB"/>
              </w:rPr>
              <w:t>Cyber Essentials certification is a mandatory requirement of this Framework.</w:t>
            </w:r>
          </w:p>
          <w:p w:rsidR="005B059F" w:rsidRDefault="005B059F">
            <w:pPr>
              <w:rPr>
                <w:lang w:eastAsia="en-GB"/>
              </w:rPr>
            </w:pPr>
            <w:r>
              <w:rPr>
                <w:lang w:eastAsia="en-GB"/>
              </w:rPr>
              <w:t>Should the Client or an Additional Client require a change in the Government Security Classification, the Supplier Alliance Member shall provide a plan which documents any changes required, any associated risks, and their mitigation. The Supplier Alliance Member shall provide any further documentation required by the Client and/or an Additional Client for the change in Impact Level.</w:t>
            </w:r>
          </w:p>
        </w:tc>
      </w:tr>
      <w:tr w:rsidR="005B059F" w:rsidTr="005B059F">
        <w:trPr>
          <w:gridAfter w:val="1"/>
          <w:wAfter w:w="279" w:type="dxa"/>
        </w:trPr>
        <w:tc>
          <w:tcPr>
            <w:tcW w:w="3261" w:type="dxa"/>
            <w:tcBorders>
              <w:top w:val="single" w:sz="4" w:space="0" w:color="000000"/>
              <w:left w:val="single" w:sz="4" w:space="0" w:color="000000"/>
              <w:bottom w:val="single" w:sz="4" w:space="0" w:color="000000"/>
              <w:right w:val="single" w:sz="4" w:space="0" w:color="000000"/>
            </w:tcBorders>
            <w:hideMark/>
          </w:tcPr>
          <w:p w:rsidR="005B059F" w:rsidRDefault="005B059F">
            <w:pPr>
              <w:rPr>
                <w:lang w:eastAsia="en-GB"/>
              </w:rPr>
            </w:pPr>
            <w:r>
              <w:rPr>
                <w:lang w:eastAsia="en-GB"/>
              </w:rPr>
              <w:t>Sub-Contractors Security</w:t>
            </w:r>
          </w:p>
        </w:tc>
        <w:tc>
          <w:tcPr>
            <w:tcW w:w="5532" w:type="dxa"/>
            <w:tcBorders>
              <w:top w:val="single" w:sz="4" w:space="0" w:color="000000"/>
              <w:left w:val="single" w:sz="4" w:space="0" w:color="000000"/>
              <w:bottom w:val="single" w:sz="4" w:space="0" w:color="000000"/>
              <w:right w:val="single" w:sz="4" w:space="0" w:color="000000"/>
            </w:tcBorders>
          </w:tcPr>
          <w:p w:rsidR="005B059F" w:rsidRDefault="005B059F">
            <w:pPr>
              <w:rPr>
                <w:lang w:eastAsia="en-GB"/>
              </w:rPr>
            </w:pPr>
            <w:r>
              <w:rPr>
                <w:lang w:eastAsia="en-GB"/>
              </w:rPr>
              <w:t xml:space="preserve">The Supplier Alliance Member shall ensure that its subcontractors satisfactorily support all of the security principles that the works and services </w:t>
            </w:r>
            <w:r>
              <w:rPr>
                <w:lang w:eastAsia="en-GB"/>
              </w:rPr>
              <w:lastRenderedPageBreak/>
              <w:t>must deliver. The Supplier Alliance Member shall specify:</w:t>
            </w:r>
          </w:p>
          <w:p w:rsidR="005B059F" w:rsidRDefault="005B059F">
            <w:pPr>
              <w:rPr>
                <w:lang w:eastAsia="en-GB"/>
              </w:rPr>
            </w:pPr>
            <w:r>
              <w:rPr>
                <w:lang w:eastAsia="en-GB"/>
              </w:rPr>
              <w:t>The specific data that will be shared with sub-contractors and/or third parties</w:t>
            </w:r>
          </w:p>
          <w:p w:rsidR="005B059F" w:rsidRDefault="005B059F">
            <w:pPr>
              <w:rPr>
                <w:lang w:eastAsia="en-GB"/>
              </w:rPr>
            </w:pPr>
            <w:r>
              <w:rPr>
                <w:lang w:eastAsia="en-GB"/>
              </w:rPr>
              <w:t>Who (names), roles (e.g. system administrator) and level of security vetting in place for Sub-Contractors and/or third parties</w:t>
            </w:r>
          </w:p>
          <w:p w:rsidR="005B059F" w:rsidRDefault="005B059F">
            <w:pPr>
              <w:rPr>
                <w:lang w:eastAsia="en-GB"/>
              </w:rPr>
            </w:pPr>
            <w:r>
              <w:rPr>
                <w:lang w:eastAsia="en-GB"/>
              </w:rPr>
              <w:t>Documented minimum relevant security requirements, including to deliver against any security-minded approach in place</w:t>
            </w:r>
          </w:p>
          <w:p w:rsidR="005B059F" w:rsidRDefault="005B059F">
            <w:pPr>
              <w:rPr>
                <w:lang w:eastAsia="en-GB"/>
              </w:rPr>
            </w:pPr>
            <w:r>
              <w:rPr>
                <w:lang w:eastAsia="en-GB"/>
              </w:rPr>
              <w:t>Risk to the Supplier Alliance Member and/or works or services from Sub-Contractors is regularly assessed, with appropriate controls in place</w:t>
            </w:r>
          </w:p>
          <w:p w:rsidR="005B059F" w:rsidRDefault="005B059F">
            <w:pPr>
              <w:rPr>
                <w:lang w:eastAsia="en-GB"/>
              </w:rPr>
            </w:pPr>
            <w:r>
              <w:rPr>
                <w:lang w:eastAsia="en-GB"/>
              </w:rPr>
              <w:t>On termination, all Sub-Contractor access rights to systems or information are removed</w:t>
            </w:r>
          </w:p>
          <w:p w:rsidR="005B059F" w:rsidRDefault="005B059F">
            <w:pPr>
              <w:rPr>
                <w:lang w:eastAsia="en-GB"/>
              </w:rPr>
            </w:pPr>
          </w:p>
          <w:p w:rsidR="005B059F" w:rsidRDefault="005B059F">
            <w:pPr>
              <w:rPr>
                <w:lang w:eastAsia="en-GB"/>
              </w:rPr>
            </w:pPr>
            <w:r>
              <w:rPr>
                <w:lang w:eastAsia="en-GB"/>
              </w:rPr>
              <w:t>The Supplier Alliance Member is also referred to paragraph 1.12 Information Exchange Policies below</w:t>
            </w:r>
          </w:p>
        </w:tc>
      </w:tr>
      <w:tr w:rsidR="005B059F" w:rsidTr="005B059F">
        <w:trPr>
          <w:gridAfter w:val="1"/>
          <w:wAfter w:w="279" w:type="dxa"/>
        </w:trPr>
        <w:tc>
          <w:tcPr>
            <w:tcW w:w="3261" w:type="dxa"/>
            <w:tcBorders>
              <w:top w:val="single" w:sz="4" w:space="0" w:color="000000"/>
              <w:left w:val="single" w:sz="4" w:space="0" w:color="000000"/>
              <w:bottom w:val="single" w:sz="4" w:space="0" w:color="000000"/>
              <w:right w:val="single" w:sz="4" w:space="0" w:color="000000"/>
            </w:tcBorders>
            <w:hideMark/>
          </w:tcPr>
          <w:p w:rsidR="005B059F" w:rsidRDefault="005B059F">
            <w:pPr>
              <w:rPr>
                <w:lang w:eastAsia="en-GB"/>
              </w:rPr>
            </w:pPr>
            <w:r>
              <w:rPr>
                <w:lang w:eastAsia="en-GB"/>
              </w:rPr>
              <w:lastRenderedPageBreak/>
              <w:t>Operational Security</w:t>
            </w:r>
          </w:p>
        </w:tc>
        <w:tc>
          <w:tcPr>
            <w:tcW w:w="5532" w:type="dxa"/>
            <w:tcBorders>
              <w:top w:val="single" w:sz="4" w:space="0" w:color="000000"/>
              <w:left w:val="single" w:sz="4" w:space="0" w:color="000000"/>
              <w:bottom w:val="single" w:sz="4" w:space="0" w:color="000000"/>
              <w:right w:val="single" w:sz="4" w:space="0" w:color="000000"/>
            </w:tcBorders>
            <w:hideMark/>
          </w:tcPr>
          <w:p w:rsidR="005B059F" w:rsidRDefault="005B059F">
            <w:pPr>
              <w:rPr>
                <w:lang w:eastAsia="en-GB"/>
              </w:rPr>
            </w:pPr>
            <w:r>
              <w:rPr>
                <w:lang w:eastAsia="en-GB"/>
              </w:rPr>
              <w:t>The Supplier Alliance Member shall have processes and procedures in place to ensure the operational security of the work and services including, but not limited to:</w:t>
            </w:r>
          </w:p>
          <w:p w:rsidR="005B059F" w:rsidRDefault="005B059F">
            <w:pPr>
              <w:rPr>
                <w:lang w:eastAsia="en-GB"/>
              </w:rPr>
            </w:pPr>
            <w:r>
              <w:rPr>
                <w:lang w:eastAsia="en-GB"/>
              </w:rPr>
              <w:t>Configuration and change management</w:t>
            </w:r>
          </w:p>
          <w:p w:rsidR="005B059F" w:rsidRDefault="005B059F">
            <w:pPr>
              <w:rPr>
                <w:lang w:eastAsia="en-GB"/>
              </w:rPr>
            </w:pPr>
            <w:r>
              <w:rPr>
                <w:lang w:eastAsia="en-GB"/>
              </w:rPr>
              <w:t>Vulnerability management</w:t>
            </w:r>
          </w:p>
          <w:p w:rsidR="005B059F" w:rsidRDefault="005B059F">
            <w:pPr>
              <w:rPr>
                <w:lang w:eastAsia="en-GB"/>
              </w:rPr>
            </w:pPr>
            <w:r>
              <w:rPr>
                <w:lang w:eastAsia="en-GB"/>
              </w:rPr>
              <w:t>Protective monitoring</w:t>
            </w:r>
          </w:p>
          <w:p w:rsidR="005B059F" w:rsidRDefault="005B059F">
            <w:pPr>
              <w:rPr>
                <w:lang w:eastAsia="en-GB"/>
              </w:rPr>
            </w:pPr>
            <w:r>
              <w:rPr>
                <w:lang w:eastAsia="en-GB"/>
              </w:rPr>
              <w:t>Incident management</w:t>
            </w:r>
          </w:p>
        </w:tc>
      </w:tr>
      <w:tr w:rsidR="005B059F" w:rsidTr="005B059F">
        <w:trPr>
          <w:gridAfter w:val="1"/>
          <w:wAfter w:w="279" w:type="dxa"/>
        </w:trPr>
        <w:tc>
          <w:tcPr>
            <w:tcW w:w="3261" w:type="dxa"/>
            <w:tcBorders>
              <w:top w:val="single" w:sz="4" w:space="0" w:color="000000"/>
              <w:left w:val="single" w:sz="4" w:space="0" w:color="000000"/>
              <w:bottom w:val="single" w:sz="4" w:space="0" w:color="000000"/>
              <w:right w:val="single" w:sz="4" w:space="0" w:color="000000"/>
            </w:tcBorders>
            <w:hideMark/>
          </w:tcPr>
          <w:p w:rsidR="005B059F" w:rsidRDefault="005B059F">
            <w:pPr>
              <w:rPr>
                <w:lang w:eastAsia="en-GB"/>
              </w:rPr>
            </w:pPr>
            <w:r>
              <w:rPr>
                <w:lang w:eastAsia="en-GB"/>
              </w:rPr>
              <w:t>Capacity</w:t>
            </w:r>
          </w:p>
        </w:tc>
        <w:tc>
          <w:tcPr>
            <w:tcW w:w="5532" w:type="dxa"/>
            <w:tcBorders>
              <w:top w:val="single" w:sz="4" w:space="0" w:color="000000"/>
              <w:left w:val="single" w:sz="4" w:space="0" w:color="000000"/>
              <w:bottom w:val="single" w:sz="4" w:space="0" w:color="000000"/>
              <w:right w:val="single" w:sz="4" w:space="0" w:color="000000"/>
            </w:tcBorders>
            <w:hideMark/>
          </w:tcPr>
          <w:p w:rsidR="005B059F" w:rsidRDefault="005B059F">
            <w:pPr>
              <w:rPr>
                <w:lang w:eastAsia="en-GB"/>
              </w:rPr>
            </w:pPr>
            <w:r>
              <w:rPr>
                <w:lang w:eastAsia="en-GB"/>
              </w:rPr>
              <w:t>The Supplier Alliance Member shall provide evidence and results of capacity testing and processes, including plans for expansion as Project Contracts are awarded, handling peaks and troughs and concurrent user capacity.</w:t>
            </w:r>
          </w:p>
        </w:tc>
      </w:tr>
      <w:tr w:rsidR="005B059F" w:rsidTr="005B059F">
        <w:trPr>
          <w:gridAfter w:val="1"/>
          <w:wAfter w:w="279" w:type="dxa"/>
        </w:trPr>
        <w:tc>
          <w:tcPr>
            <w:tcW w:w="3261" w:type="dxa"/>
            <w:tcBorders>
              <w:top w:val="single" w:sz="4" w:space="0" w:color="000000"/>
              <w:left w:val="single" w:sz="4" w:space="0" w:color="000000"/>
              <w:bottom w:val="single" w:sz="4" w:space="0" w:color="000000"/>
              <w:right w:val="single" w:sz="4" w:space="0" w:color="000000"/>
            </w:tcBorders>
            <w:hideMark/>
          </w:tcPr>
          <w:p w:rsidR="005B059F" w:rsidRDefault="005B059F">
            <w:pPr>
              <w:rPr>
                <w:lang w:eastAsia="en-GB"/>
              </w:rPr>
            </w:pPr>
            <w:r>
              <w:rPr>
                <w:lang w:eastAsia="en-GB"/>
              </w:rPr>
              <w:t>Personal Data Security</w:t>
            </w:r>
          </w:p>
        </w:tc>
        <w:tc>
          <w:tcPr>
            <w:tcW w:w="5532" w:type="dxa"/>
            <w:tcBorders>
              <w:top w:val="single" w:sz="4" w:space="0" w:color="000000"/>
              <w:left w:val="single" w:sz="4" w:space="0" w:color="000000"/>
              <w:bottom w:val="single" w:sz="4" w:space="0" w:color="000000"/>
              <w:right w:val="single" w:sz="4" w:space="0" w:color="000000"/>
            </w:tcBorders>
            <w:hideMark/>
          </w:tcPr>
          <w:p w:rsidR="005B059F" w:rsidRDefault="005B059F">
            <w:pPr>
              <w:rPr>
                <w:lang w:eastAsia="en-GB"/>
              </w:rPr>
            </w:pPr>
            <w:r>
              <w:rPr>
                <w:lang w:eastAsia="en-GB"/>
              </w:rPr>
              <w:t xml:space="preserve">The Supplier Alliance Member shall provide evidence of robust handling processes throughout the lifecycle of all information held on the system, which conforms to the definition of personal data defined within the General Data Protection Regulation 2018. </w:t>
            </w:r>
          </w:p>
          <w:p w:rsidR="005B059F" w:rsidRDefault="005B059F">
            <w:pPr>
              <w:rPr>
                <w:lang w:eastAsia="en-GB"/>
              </w:rPr>
            </w:pPr>
            <w:r>
              <w:rPr>
                <w:lang w:eastAsia="en-GB"/>
              </w:rPr>
              <w:lastRenderedPageBreak/>
              <w:t>The robust handling procedures will need to include the provision of a Privacy Impact Assessment that will specify the procedural measures implemented to ensure:</w:t>
            </w:r>
          </w:p>
          <w:p w:rsidR="005B059F" w:rsidRDefault="005B059F">
            <w:pPr>
              <w:rPr>
                <w:lang w:eastAsia="en-GB"/>
              </w:rPr>
            </w:pPr>
            <w:r>
              <w:rPr>
                <w:lang w:eastAsia="en-GB"/>
              </w:rPr>
              <w:t>There are clearly defined roles associated with any access to customer data.</w:t>
            </w:r>
          </w:p>
          <w:p w:rsidR="005B059F" w:rsidRDefault="005B059F">
            <w:pPr>
              <w:rPr>
                <w:lang w:eastAsia="en-GB"/>
              </w:rPr>
            </w:pPr>
            <w:r>
              <w:rPr>
                <w:lang w:eastAsia="en-GB"/>
              </w:rPr>
              <w:t>Where a role is identified as having access to customer data there shall be defined responsibilities, which detail any actions which can be performed in support of maintaining works and services delivery.</w:t>
            </w:r>
          </w:p>
          <w:p w:rsidR="005B059F" w:rsidRDefault="005B059F">
            <w:pPr>
              <w:rPr>
                <w:lang w:eastAsia="en-GB"/>
              </w:rPr>
            </w:pPr>
            <w:r>
              <w:rPr>
                <w:lang w:eastAsia="en-GB"/>
              </w:rPr>
              <w:t>There is a defined process which authorises Supplier Alliance Member staff to be able to access customer data for the purposes of delivering the works and services.</w:t>
            </w:r>
          </w:p>
          <w:p w:rsidR="005B059F" w:rsidRDefault="005B059F">
            <w:pPr>
              <w:rPr>
                <w:lang w:eastAsia="en-GB"/>
              </w:rPr>
            </w:pPr>
            <w:r>
              <w:rPr>
                <w:lang w:eastAsia="en-GB"/>
              </w:rPr>
              <w:t>Any individual being given access to customer data is aware of the HMG requirements for data protection.</w:t>
            </w:r>
          </w:p>
          <w:p w:rsidR="005B059F" w:rsidRDefault="005B059F">
            <w:pPr>
              <w:rPr>
                <w:lang w:eastAsia="en-GB"/>
              </w:rPr>
            </w:pPr>
            <w:r>
              <w:rPr>
                <w:lang w:eastAsia="en-GB"/>
              </w:rPr>
              <w:t>The Supplier Alliance Member nominates an individual, as noted in paragraph 1.7.1, within its organisation who is independent from the delivery team for the works and services and who is responsible for ensuring the enforcement of the measures defined above.</w:t>
            </w:r>
          </w:p>
        </w:tc>
      </w:tr>
    </w:tbl>
    <w:p w:rsidR="005B059F" w:rsidRDefault="005B059F" w:rsidP="005B059F">
      <w:pPr>
        <w:numPr>
          <w:ilvl w:val="1"/>
          <w:numId w:val="32"/>
        </w:numPr>
        <w:spacing w:line="256" w:lineRule="auto"/>
        <w:contextualSpacing/>
        <w:rPr>
          <w:b/>
          <w:lang w:eastAsia="en-GB"/>
        </w:rPr>
      </w:pPr>
      <w:r>
        <w:rPr>
          <w:lang w:eastAsia="en-GB"/>
        </w:rPr>
        <w:lastRenderedPageBreak/>
        <w:t>Security Documentation</w:t>
      </w:r>
      <w:r>
        <w:rPr>
          <w:b/>
          <w:lang w:eastAsia="en-GB"/>
        </w:rPr>
        <w:t xml:space="preserve"> </w:t>
      </w:r>
      <w:r>
        <w:rPr>
          <w:lang w:eastAsia="en-GB"/>
        </w:rPr>
        <w:t>Requirements</w:t>
      </w:r>
    </w:p>
    <w:p w:rsidR="005B059F" w:rsidRDefault="005B059F" w:rsidP="005B059F">
      <w:pPr>
        <w:ind w:left="576"/>
        <w:contextualSpacing/>
        <w:rPr>
          <w:b/>
          <w:lang w:eastAsia="en-GB"/>
        </w:rPr>
      </w:pPr>
    </w:p>
    <w:p w:rsidR="005B059F" w:rsidRDefault="005B059F" w:rsidP="005B059F">
      <w:pPr>
        <w:numPr>
          <w:ilvl w:val="2"/>
          <w:numId w:val="32"/>
        </w:numPr>
        <w:spacing w:line="256" w:lineRule="auto"/>
        <w:contextualSpacing/>
        <w:rPr>
          <w:b/>
          <w:lang w:eastAsia="en-GB"/>
        </w:rPr>
      </w:pPr>
      <w:r>
        <w:rPr>
          <w:rFonts w:eastAsia="Arial" w:cs="Arial"/>
          <w:szCs w:val="24"/>
          <w:lang w:eastAsia="en-GB"/>
        </w:rPr>
        <w:t xml:space="preserve">The Supplier Alliance Member shall produce and maintain the following Data Security documentation in support of the </w:t>
      </w:r>
      <w:r w:rsidRPr="00556988">
        <w:rPr>
          <w:rFonts w:eastAsia="Arial" w:cs="Arial"/>
          <w:i/>
          <w:szCs w:val="24"/>
          <w:lang w:eastAsia="en-GB"/>
        </w:rPr>
        <w:t>Additional Clients</w:t>
      </w:r>
      <w:r>
        <w:rPr>
          <w:rFonts w:eastAsia="Arial" w:cs="Arial"/>
          <w:szCs w:val="24"/>
          <w:lang w:eastAsia="en-GB"/>
        </w:rPr>
        <w:t xml:space="preserve"> security risk management of the works and services.</w:t>
      </w:r>
    </w:p>
    <w:p w:rsidR="005B059F" w:rsidRDefault="005B059F" w:rsidP="005B059F">
      <w:pPr>
        <w:numPr>
          <w:ilvl w:val="3"/>
          <w:numId w:val="32"/>
        </w:numPr>
        <w:spacing w:line="256" w:lineRule="auto"/>
        <w:contextualSpacing/>
        <w:rPr>
          <w:b/>
          <w:lang w:eastAsia="en-GB"/>
        </w:rPr>
      </w:pPr>
      <w:r>
        <w:rPr>
          <w:rFonts w:eastAsia="Arial" w:cs="Arial"/>
          <w:szCs w:val="24"/>
          <w:lang w:eastAsia="en-GB"/>
        </w:rPr>
        <w:t xml:space="preserve">Data Security Context – This shall enable the Supplier Alliance Member to complete and maintain a record throughout the lifetime of the Framework, to document the technical Implementation context against which the Supplier Alliance Member shall state compliance with the </w:t>
      </w:r>
      <w:r w:rsidRPr="00556988">
        <w:rPr>
          <w:rFonts w:eastAsia="Arial" w:cs="Arial"/>
          <w:i/>
          <w:szCs w:val="24"/>
          <w:lang w:eastAsia="en-GB"/>
        </w:rPr>
        <w:t>Additional Clients</w:t>
      </w:r>
      <w:r>
        <w:rPr>
          <w:rFonts w:eastAsia="Arial" w:cs="Arial"/>
          <w:szCs w:val="24"/>
          <w:lang w:eastAsia="en-GB"/>
        </w:rPr>
        <w:t xml:space="preserve"> data security principles. The document shall provide a breakdown of the service implementation which includes:</w:t>
      </w:r>
    </w:p>
    <w:p w:rsidR="005B059F" w:rsidRDefault="005B059F" w:rsidP="005B059F">
      <w:pPr>
        <w:numPr>
          <w:ilvl w:val="0"/>
          <w:numId w:val="33"/>
        </w:numPr>
        <w:spacing w:line="256" w:lineRule="auto"/>
        <w:contextualSpacing/>
        <w:rPr>
          <w:rFonts w:eastAsia="Arial" w:cs="Arial"/>
          <w:b/>
          <w:color w:val="000000"/>
          <w:szCs w:val="24"/>
          <w:lang w:eastAsia="en-GB"/>
        </w:rPr>
      </w:pPr>
      <w:r>
        <w:rPr>
          <w:rFonts w:eastAsia="Arial" w:cs="Arial"/>
          <w:szCs w:val="24"/>
          <w:lang w:eastAsia="en-GB"/>
        </w:rPr>
        <w:t>a description of each different type of user;</w:t>
      </w:r>
    </w:p>
    <w:p w:rsidR="005B059F" w:rsidRDefault="005B059F" w:rsidP="005B059F">
      <w:pPr>
        <w:numPr>
          <w:ilvl w:val="0"/>
          <w:numId w:val="33"/>
        </w:numPr>
        <w:spacing w:line="256" w:lineRule="auto"/>
        <w:contextualSpacing/>
        <w:rPr>
          <w:rFonts w:eastAsia="Arial" w:cs="Arial"/>
          <w:b/>
          <w:color w:val="000000"/>
          <w:szCs w:val="24"/>
          <w:lang w:eastAsia="en-GB"/>
        </w:rPr>
      </w:pPr>
      <w:r>
        <w:rPr>
          <w:rFonts w:eastAsia="Arial" w:cs="Arial"/>
          <w:szCs w:val="24"/>
          <w:lang w:eastAsia="en-GB"/>
        </w:rPr>
        <w:t>a description of the Information Exchange with each external entity from both a service implementation and a management perspective; and</w:t>
      </w:r>
    </w:p>
    <w:p w:rsidR="005B059F" w:rsidRDefault="005B059F" w:rsidP="005B059F">
      <w:pPr>
        <w:numPr>
          <w:ilvl w:val="0"/>
          <w:numId w:val="33"/>
        </w:numPr>
        <w:spacing w:line="256" w:lineRule="auto"/>
        <w:contextualSpacing/>
        <w:rPr>
          <w:rFonts w:eastAsia="Arial" w:cs="Arial"/>
          <w:szCs w:val="24"/>
          <w:lang w:eastAsia="en-GB"/>
        </w:rPr>
      </w:pPr>
      <w:r>
        <w:rPr>
          <w:rFonts w:eastAsia="Arial" w:cs="Arial"/>
          <w:szCs w:val="24"/>
          <w:lang w:eastAsia="en-GB"/>
        </w:rPr>
        <w:t xml:space="preserve">a breakdown of the key technical aspects of the works and services implementation to a level that shall enable the </w:t>
      </w:r>
      <w:r w:rsidRPr="00556988">
        <w:rPr>
          <w:rFonts w:eastAsia="Arial" w:cs="Arial"/>
          <w:i/>
          <w:szCs w:val="24"/>
          <w:lang w:eastAsia="en-GB"/>
        </w:rPr>
        <w:t>Additional Client</w:t>
      </w:r>
      <w:r>
        <w:rPr>
          <w:rFonts w:eastAsia="Arial" w:cs="Arial"/>
          <w:szCs w:val="24"/>
          <w:lang w:eastAsia="en-GB"/>
        </w:rPr>
        <w:t xml:space="preserve"> to assure comprehensive and consistent application coverage of the principles across the solution.</w:t>
      </w:r>
    </w:p>
    <w:p w:rsidR="005B059F" w:rsidRDefault="005B059F" w:rsidP="005B059F">
      <w:pPr>
        <w:numPr>
          <w:ilvl w:val="3"/>
          <w:numId w:val="32"/>
        </w:numPr>
        <w:spacing w:line="256" w:lineRule="auto"/>
        <w:contextualSpacing/>
        <w:rPr>
          <w:lang w:eastAsia="en-GB"/>
        </w:rPr>
      </w:pPr>
      <w:r>
        <w:rPr>
          <w:lang w:eastAsia="en-GB"/>
        </w:rPr>
        <w:lastRenderedPageBreak/>
        <w:t>Data Security Compliance Statement – This shall enable the Supplier Alliance</w:t>
      </w:r>
    </w:p>
    <w:p w:rsidR="005B059F" w:rsidRDefault="005B059F" w:rsidP="005B059F">
      <w:pPr>
        <w:ind w:left="852"/>
        <w:contextualSpacing/>
        <w:rPr>
          <w:lang w:eastAsia="en-GB"/>
        </w:rPr>
      </w:pPr>
      <w:r>
        <w:rPr>
          <w:lang w:eastAsia="en-GB"/>
        </w:rPr>
        <w:t>Member to complete and maintain a record throughout the Framework Period to describe the security aspects of their service delivery and to provide evidence in support of assurance of their security controls.</w:t>
      </w:r>
    </w:p>
    <w:p w:rsidR="005B059F" w:rsidRDefault="005B059F" w:rsidP="005B059F">
      <w:pPr>
        <w:ind w:left="852"/>
        <w:contextualSpacing/>
        <w:rPr>
          <w:lang w:eastAsia="en-GB"/>
        </w:rPr>
      </w:pPr>
    </w:p>
    <w:p w:rsidR="005B059F" w:rsidRDefault="005B059F" w:rsidP="005B059F">
      <w:pPr>
        <w:numPr>
          <w:ilvl w:val="3"/>
          <w:numId w:val="32"/>
        </w:numPr>
        <w:spacing w:line="256" w:lineRule="auto"/>
        <w:contextualSpacing/>
        <w:rPr>
          <w:rFonts w:eastAsia="Arial" w:cs="Arial"/>
          <w:b/>
          <w:color w:val="000000"/>
          <w:szCs w:val="24"/>
          <w:lang w:eastAsia="en-GB"/>
        </w:rPr>
      </w:pPr>
      <w:r>
        <w:rPr>
          <w:lang w:eastAsia="en-GB"/>
        </w:rPr>
        <w:t>Data Security Risk Register – This shall enable the Supplier Alliance Member to complete and maintain a register throughout the Framework Period. For each risk the Supplier Alliance Member shall provide the following information:</w:t>
      </w:r>
    </w:p>
    <w:p w:rsidR="005B059F" w:rsidRDefault="005B059F" w:rsidP="005B059F">
      <w:pPr>
        <w:numPr>
          <w:ilvl w:val="0"/>
          <w:numId w:val="34"/>
        </w:numPr>
        <w:spacing w:line="256" w:lineRule="auto"/>
        <w:contextualSpacing/>
        <w:rPr>
          <w:b/>
          <w:color w:val="000000"/>
          <w:lang w:eastAsia="en-GB"/>
        </w:rPr>
      </w:pPr>
      <w:r>
        <w:rPr>
          <w:lang w:eastAsia="en-GB"/>
        </w:rPr>
        <w:t>an assessment of the severity of the risk;</w:t>
      </w:r>
    </w:p>
    <w:p w:rsidR="005B059F" w:rsidRDefault="005B059F" w:rsidP="005B059F">
      <w:pPr>
        <w:numPr>
          <w:ilvl w:val="0"/>
          <w:numId w:val="34"/>
        </w:numPr>
        <w:spacing w:line="256" w:lineRule="auto"/>
        <w:contextualSpacing/>
        <w:rPr>
          <w:b/>
          <w:color w:val="000000"/>
          <w:lang w:eastAsia="en-GB"/>
        </w:rPr>
      </w:pPr>
      <w:r>
        <w:rPr>
          <w:lang w:eastAsia="en-GB"/>
        </w:rPr>
        <w:t>a description of the remediation action; and</w:t>
      </w:r>
    </w:p>
    <w:p w:rsidR="005B059F" w:rsidRDefault="005B059F" w:rsidP="005B059F">
      <w:pPr>
        <w:numPr>
          <w:ilvl w:val="0"/>
          <w:numId w:val="34"/>
        </w:numPr>
        <w:spacing w:line="256" w:lineRule="auto"/>
        <w:contextualSpacing/>
        <w:rPr>
          <w:lang w:eastAsia="en-GB"/>
        </w:rPr>
      </w:pPr>
      <w:r>
        <w:rPr>
          <w:lang w:eastAsia="en-GB"/>
        </w:rPr>
        <w:t>a target date for remediation.</w:t>
      </w:r>
    </w:p>
    <w:p w:rsidR="005B059F" w:rsidRDefault="005B059F" w:rsidP="005B059F">
      <w:pPr>
        <w:ind w:left="851"/>
        <w:contextualSpacing/>
        <w:rPr>
          <w:lang w:eastAsia="en-GB"/>
        </w:rPr>
      </w:pPr>
    </w:p>
    <w:p w:rsidR="005B059F" w:rsidRDefault="005B059F" w:rsidP="005B059F">
      <w:pPr>
        <w:numPr>
          <w:ilvl w:val="3"/>
          <w:numId w:val="32"/>
        </w:numPr>
        <w:spacing w:line="256" w:lineRule="auto"/>
        <w:contextualSpacing/>
        <w:rPr>
          <w:b/>
          <w:color w:val="000000"/>
          <w:lang w:eastAsia="en-GB"/>
        </w:rPr>
      </w:pPr>
      <w:r>
        <w:rPr>
          <w:lang w:eastAsia="en-GB"/>
        </w:rPr>
        <w:t>Information Sharing Agreements – This shall enable the Supplier Alliance Member, where applicable, to share sensitive information with appropriate third parties with whom no formal contract exists.</w:t>
      </w:r>
    </w:p>
    <w:p w:rsidR="005B059F" w:rsidRDefault="005B059F" w:rsidP="005B059F">
      <w:pPr>
        <w:ind w:left="576"/>
        <w:contextualSpacing/>
        <w:rPr>
          <w:b/>
          <w:color w:val="000000"/>
          <w:lang w:eastAsia="en-GB"/>
        </w:rPr>
      </w:pPr>
    </w:p>
    <w:p w:rsidR="005B059F" w:rsidRDefault="005B059F" w:rsidP="005B059F">
      <w:pPr>
        <w:numPr>
          <w:ilvl w:val="1"/>
          <w:numId w:val="32"/>
        </w:numPr>
        <w:spacing w:line="256" w:lineRule="auto"/>
        <w:contextualSpacing/>
        <w:rPr>
          <w:b/>
          <w:color w:val="000000"/>
          <w:lang w:eastAsia="en-GB"/>
        </w:rPr>
      </w:pPr>
      <w:r>
        <w:rPr>
          <w:color w:val="000000"/>
          <w:lang w:eastAsia="en-GB"/>
        </w:rPr>
        <w:t>Security Audit</w:t>
      </w:r>
    </w:p>
    <w:p w:rsidR="005B059F" w:rsidRDefault="005B059F" w:rsidP="005B059F">
      <w:pPr>
        <w:numPr>
          <w:ilvl w:val="2"/>
          <w:numId w:val="32"/>
        </w:numPr>
        <w:spacing w:line="256" w:lineRule="auto"/>
        <w:contextualSpacing/>
        <w:rPr>
          <w:color w:val="000000"/>
          <w:lang w:eastAsia="en-GB"/>
        </w:rPr>
      </w:pPr>
      <w:r>
        <w:rPr>
          <w:lang w:eastAsia="en-GB"/>
        </w:rPr>
        <w:t>The Client reserves the right to audit any evidence produced in support of claimed compliance with any service and security requirement.</w:t>
      </w:r>
    </w:p>
    <w:p w:rsidR="005B059F" w:rsidRDefault="005B059F" w:rsidP="005B059F">
      <w:pPr>
        <w:ind w:left="720"/>
        <w:contextualSpacing/>
        <w:rPr>
          <w:color w:val="000000"/>
          <w:lang w:eastAsia="en-GB"/>
        </w:rPr>
      </w:pPr>
    </w:p>
    <w:p w:rsidR="005B059F" w:rsidRDefault="005B059F" w:rsidP="005B059F">
      <w:pPr>
        <w:numPr>
          <w:ilvl w:val="1"/>
          <w:numId w:val="32"/>
        </w:numPr>
        <w:spacing w:line="256" w:lineRule="auto"/>
        <w:contextualSpacing/>
        <w:rPr>
          <w:color w:val="000000"/>
          <w:lang w:eastAsia="en-GB"/>
        </w:rPr>
      </w:pPr>
      <w:r>
        <w:rPr>
          <w:color w:val="000000"/>
          <w:lang w:eastAsia="en-GB"/>
        </w:rPr>
        <w:t>Service and Security Management</w:t>
      </w:r>
    </w:p>
    <w:p w:rsidR="005B059F" w:rsidRDefault="005B059F" w:rsidP="005B059F">
      <w:pPr>
        <w:ind w:left="576"/>
        <w:contextualSpacing/>
        <w:rPr>
          <w:color w:val="000000"/>
          <w:lang w:eastAsia="en-GB"/>
        </w:rPr>
      </w:pPr>
    </w:p>
    <w:p w:rsidR="005B059F" w:rsidRDefault="005B059F" w:rsidP="005B059F">
      <w:pPr>
        <w:numPr>
          <w:ilvl w:val="2"/>
          <w:numId w:val="32"/>
        </w:numPr>
        <w:spacing w:line="256" w:lineRule="auto"/>
        <w:contextualSpacing/>
        <w:rPr>
          <w:color w:val="000000"/>
          <w:lang w:eastAsia="en-GB"/>
        </w:rPr>
      </w:pPr>
      <w:r>
        <w:rPr>
          <w:lang w:eastAsia="en-GB"/>
        </w:rPr>
        <w:t>The Supplier Alliance Member shall provide a suitably qualified nominated individual (the “</w:t>
      </w:r>
      <w:r>
        <w:rPr>
          <w:b/>
          <w:lang w:eastAsia="en-GB"/>
        </w:rPr>
        <w:t>Supplier Security Assurance Manager</w:t>
      </w:r>
      <w:r>
        <w:rPr>
          <w:lang w:eastAsia="en-GB"/>
        </w:rPr>
        <w:t>”), who is independent from the delivery team for the work and services. The Supplier Security Assurance Manager shall have overall responsibility for assuring the security of the works and services delivered under this Framework.</w:t>
      </w:r>
    </w:p>
    <w:p w:rsidR="005B059F" w:rsidRDefault="005B059F" w:rsidP="005B059F">
      <w:pPr>
        <w:ind w:left="720"/>
        <w:contextualSpacing/>
        <w:rPr>
          <w:color w:val="000000"/>
          <w:lang w:eastAsia="en-GB"/>
        </w:rPr>
      </w:pPr>
    </w:p>
    <w:p w:rsidR="005B059F" w:rsidRDefault="005B059F" w:rsidP="005B059F">
      <w:pPr>
        <w:numPr>
          <w:ilvl w:val="2"/>
          <w:numId w:val="32"/>
        </w:numPr>
        <w:spacing w:line="256" w:lineRule="auto"/>
        <w:contextualSpacing/>
        <w:rPr>
          <w:color w:val="000000"/>
          <w:lang w:eastAsia="en-GB"/>
        </w:rPr>
      </w:pPr>
      <w:r>
        <w:rPr>
          <w:lang w:eastAsia="en-GB"/>
        </w:rPr>
        <w:t>The Supplier Alliance Member shall also provide a suitably qualified deputy to act in the absence of the Supplier Security Assurance Manager.</w:t>
      </w:r>
    </w:p>
    <w:p w:rsidR="005B059F" w:rsidRDefault="005B059F" w:rsidP="005B059F">
      <w:pPr>
        <w:ind w:left="720"/>
        <w:contextualSpacing/>
        <w:rPr>
          <w:color w:val="000000"/>
          <w:lang w:eastAsia="en-GB"/>
        </w:rPr>
      </w:pPr>
    </w:p>
    <w:p w:rsidR="005B059F" w:rsidRDefault="005B059F" w:rsidP="005B059F">
      <w:pPr>
        <w:numPr>
          <w:ilvl w:val="1"/>
          <w:numId w:val="32"/>
        </w:numPr>
        <w:spacing w:line="256" w:lineRule="auto"/>
        <w:contextualSpacing/>
        <w:rPr>
          <w:color w:val="000000"/>
          <w:lang w:eastAsia="en-GB"/>
        </w:rPr>
      </w:pPr>
      <w:r>
        <w:rPr>
          <w:color w:val="000000"/>
          <w:lang w:eastAsia="en-GB"/>
        </w:rPr>
        <w:t>System Access Management</w:t>
      </w:r>
    </w:p>
    <w:p w:rsidR="005B059F" w:rsidRDefault="005B059F" w:rsidP="005B059F">
      <w:pPr>
        <w:numPr>
          <w:ilvl w:val="2"/>
          <w:numId w:val="32"/>
        </w:numPr>
        <w:spacing w:line="256" w:lineRule="auto"/>
        <w:contextualSpacing/>
        <w:rPr>
          <w:color w:val="000000"/>
          <w:lang w:eastAsia="en-GB"/>
        </w:rPr>
      </w:pPr>
      <w:r>
        <w:rPr>
          <w:lang w:eastAsia="en-GB"/>
        </w:rPr>
        <w:t>The Supplier Alliance Member shall provide on-going account management for their systems which shall include:</w:t>
      </w:r>
    </w:p>
    <w:p w:rsidR="005B059F" w:rsidRDefault="005B059F" w:rsidP="005B059F">
      <w:pPr>
        <w:numPr>
          <w:ilvl w:val="3"/>
          <w:numId w:val="32"/>
        </w:numPr>
        <w:spacing w:line="256" w:lineRule="auto"/>
        <w:contextualSpacing/>
        <w:rPr>
          <w:color w:val="000000"/>
          <w:lang w:eastAsia="en-GB"/>
        </w:rPr>
      </w:pPr>
      <w:r>
        <w:rPr>
          <w:lang w:eastAsia="en-GB"/>
        </w:rPr>
        <w:t xml:space="preserve">Implementation procedures in line with the individual </w:t>
      </w:r>
      <w:r w:rsidRPr="00556988">
        <w:rPr>
          <w:i/>
          <w:lang w:eastAsia="en-GB"/>
        </w:rPr>
        <w:t>Additional Clients</w:t>
      </w:r>
      <w:r>
        <w:rPr>
          <w:lang w:eastAsia="en-GB"/>
        </w:rPr>
        <w:t xml:space="preserve"> access security control based on the individual’s demonstrated need to view, add, change or delete data.</w:t>
      </w:r>
    </w:p>
    <w:p w:rsidR="005B059F" w:rsidRDefault="005B059F" w:rsidP="005B059F">
      <w:pPr>
        <w:numPr>
          <w:ilvl w:val="3"/>
          <w:numId w:val="32"/>
        </w:numPr>
        <w:spacing w:line="256" w:lineRule="auto"/>
        <w:contextualSpacing/>
        <w:rPr>
          <w:color w:val="000000"/>
          <w:lang w:eastAsia="en-GB"/>
        </w:rPr>
      </w:pPr>
      <w:r>
        <w:rPr>
          <w:lang w:eastAsia="en-GB"/>
        </w:rPr>
        <w:t>User account profiles which include limiting normal users’ execution permissions and enforcing the principle of ‘least privilege’.</w:t>
      </w:r>
    </w:p>
    <w:p w:rsidR="005B059F" w:rsidRDefault="005B059F" w:rsidP="005B059F">
      <w:pPr>
        <w:numPr>
          <w:ilvl w:val="3"/>
          <w:numId w:val="32"/>
        </w:numPr>
        <w:spacing w:line="256" w:lineRule="auto"/>
        <w:contextualSpacing/>
        <w:rPr>
          <w:color w:val="000000"/>
          <w:lang w:eastAsia="en-GB"/>
        </w:rPr>
      </w:pPr>
      <w:r>
        <w:rPr>
          <w:lang w:eastAsia="en-GB"/>
        </w:rPr>
        <w:t>Procedures to ensure timely action relating to requesting, establishing, issuing, suspending and closing of user accounts.</w:t>
      </w:r>
    </w:p>
    <w:p w:rsidR="005B059F" w:rsidRDefault="005B059F" w:rsidP="005B059F">
      <w:pPr>
        <w:numPr>
          <w:ilvl w:val="3"/>
          <w:numId w:val="32"/>
        </w:numPr>
        <w:spacing w:line="256" w:lineRule="auto"/>
        <w:contextualSpacing/>
        <w:rPr>
          <w:color w:val="000000"/>
          <w:lang w:eastAsia="en-GB"/>
        </w:rPr>
      </w:pPr>
      <w:r>
        <w:rPr>
          <w:lang w:eastAsia="en-GB"/>
        </w:rPr>
        <w:t>A control process to review and confirm access rights periodically.</w:t>
      </w:r>
    </w:p>
    <w:p w:rsidR="005B059F" w:rsidRDefault="005B059F" w:rsidP="005B059F">
      <w:pPr>
        <w:ind w:left="720"/>
        <w:contextualSpacing/>
        <w:rPr>
          <w:lang w:eastAsia="en-GB"/>
        </w:rPr>
      </w:pPr>
    </w:p>
    <w:p w:rsidR="005B059F" w:rsidRDefault="005B059F" w:rsidP="005B059F">
      <w:pPr>
        <w:numPr>
          <w:ilvl w:val="3"/>
          <w:numId w:val="32"/>
        </w:numPr>
        <w:spacing w:line="256" w:lineRule="auto"/>
        <w:ind w:left="576"/>
        <w:contextualSpacing/>
        <w:rPr>
          <w:color w:val="000000"/>
          <w:lang w:eastAsia="en-GB"/>
        </w:rPr>
      </w:pPr>
      <w:r>
        <w:rPr>
          <w:lang w:eastAsia="en-GB"/>
        </w:rPr>
        <w:t>IT security administration to ensure that security activity is logged and any indication of imminent security violation is reported immediately to all who may be concerned, internally and externally, and is acted upon in a timely manner.</w:t>
      </w:r>
    </w:p>
    <w:p w:rsidR="005B059F" w:rsidRDefault="005B059F" w:rsidP="005B059F">
      <w:pPr>
        <w:numPr>
          <w:ilvl w:val="3"/>
          <w:numId w:val="32"/>
        </w:numPr>
        <w:spacing w:line="256" w:lineRule="auto"/>
        <w:ind w:left="567" w:hanging="709"/>
        <w:contextualSpacing/>
        <w:rPr>
          <w:color w:val="000000"/>
          <w:lang w:eastAsia="en-GB"/>
        </w:rPr>
      </w:pPr>
      <w:r>
        <w:rPr>
          <w:lang w:eastAsia="en-GB"/>
        </w:rPr>
        <w:lastRenderedPageBreak/>
        <w:t>Control over the IT process of ensuring systems security that satisfies the business requirement to safeguard information, including when in transit, against unauthorised use, disclosure or modification, damage or loss and that is enabled by logical access controls which ensure that access to systems, data and programmes is restricted to authorised users and takes into consideration:</w:t>
      </w:r>
    </w:p>
    <w:p w:rsidR="005B059F" w:rsidRDefault="005B059F" w:rsidP="005B059F">
      <w:pPr>
        <w:numPr>
          <w:ilvl w:val="0"/>
          <w:numId w:val="35"/>
        </w:numPr>
        <w:spacing w:line="256" w:lineRule="auto"/>
        <w:rPr>
          <w:color w:val="000000"/>
          <w:lang w:eastAsia="en-GB"/>
        </w:rPr>
      </w:pPr>
      <w:r>
        <w:rPr>
          <w:lang w:eastAsia="en-GB"/>
        </w:rPr>
        <w:t>Confidentiality and privacy requirements</w:t>
      </w:r>
    </w:p>
    <w:p w:rsidR="005B059F" w:rsidRDefault="005B059F" w:rsidP="005B059F">
      <w:pPr>
        <w:numPr>
          <w:ilvl w:val="0"/>
          <w:numId w:val="35"/>
        </w:numPr>
        <w:spacing w:line="256" w:lineRule="auto"/>
        <w:rPr>
          <w:color w:val="000000"/>
          <w:lang w:eastAsia="en-GB"/>
        </w:rPr>
      </w:pPr>
      <w:r>
        <w:rPr>
          <w:lang w:eastAsia="en-GB"/>
        </w:rPr>
        <w:t>Authorisation, authentication and access control</w:t>
      </w:r>
    </w:p>
    <w:p w:rsidR="005B059F" w:rsidRDefault="005B059F" w:rsidP="005B059F">
      <w:pPr>
        <w:numPr>
          <w:ilvl w:val="0"/>
          <w:numId w:val="35"/>
        </w:numPr>
        <w:spacing w:line="256" w:lineRule="auto"/>
        <w:rPr>
          <w:color w:val="000000"/>
          <w:lang w:eastAsia="en-GB"/>
        </w:rPr>
      </w:pPr>
      <w:r>
        <w:rPr>
          <w:lang w:eastAsia="en-GB"/>
        </w:rPr>
        <w:t>User identification and authorisation profiles</w:t>
      </w:r>
    </w:p>
    <w:p w:rsidR="005B059F" w:rsidRDefault="005B059F" w:rsidP="005B059F">
      <w:pPr>
        <w:numPr>
          <w:ilvl w:val="0"/>
          <w:numId w:val="35"/>
        </w:numPr>
        <w:spacing w:line="256" w:lineRule="auto"/>
        <w:rPr>
          <w:color w:val="000000"/>
          <w:lang w:eastAsia="en-GB"/>
        </w:rPr>
      </w:pPr>
      <w:r>
        <w:rPr>
          <w:color w:val="222222"/>
          <w:lang w:eastAsia="en-GB"/>
        </w:rPr>
        <w:t>‘</w:t>
      </w:r>
      <w:r>
        <w:rPr>
          <w:lang w:eastAsia="en-GB"/>
        </w:rPr>
        <w:t>Need-to-have’ and ‘need-to-know’ controls</w:t>
      </w:r>
    </w:p>
    <w:p w:rsidR="005B059F" w:rsidRDefault="005B059F" w:rsidP="005B059F">
      <w:pPr>
        <w:numPr>
          <w:ilvl w:val="0"/>
          <w:numId w:val="35"/>
        </w:numPr>
        <w:spacing w:line="256" w:lineRule="auto"/>
        <w:rPr>
          <w:color w:val="000000"/>
          <w:lang w:eastAsia="en-GB"/>
        </w:rPr>
      </w:pPr>
      <w:r>
        <w:rPr>
          <w:lang w:eastAsia="en-GB"/>
        </w:rPr>
        <w:t>Cryptographic key management</w:t>
      </w:r>
    </w:p>
    <w:p w:rsidR="005B059F" w:rsidRDefault="005B059F" w:rsidP="005B059F">
      <w:pPr>
        <w:numPr>
          <w:ilvl w:val="0"/>
          <w:numId w:val="35"/>
        </w:numPr>
        <w:spacing w:line="256" w:lineRule="auto"/>
        <w:rPr>
          <w:color w:val="000000"/>
          <w:lang w:eastAsia="en-GB"/>
        </w:rPr>
      </w:pPr>
      <w:r>
        <w:rPr>
          <w:lang w:eastAsia="en-GB"/>
        </w:rPr>
        <w:t>Incident handling, reporting and follow-up</w:t>
      </w:r>
    </w:p>
    <w:p w:rsidR="005B059F" w:rsidRDefault="005B059F" w:rsidP="005B059F">
      <w:pPr>
        <w:numPr>
          <w:ilvl w:val="0"/>
          <w:numId w:val="35"/>
        </w:numPr>
        <w:spacing w:line="256" w:lineRule="auto"/>
        <w:rPr>
          <w:color w:val="000000"/>
          <w:lang w:eastAsia="en-GB"/>
        </w:rPr>
      </w:pPr>
      <w:r>
        <w:rPr>
          <w:lang w:eastAsia="en-GB"/>
        </w:rPr>
        <w:t>Virus prevention and detection</w:t>
      </w:r>
    </w:p>
    <w:p w:rsidR="005B059F" w:rsidRDefault="005B059F" w:rsidP="005B059F">
      <w:pPr>
        <w:numPr>
          <w:ilvl w:val="0"/>
          <w:numId w:val="35"/>
        </w:numPr>
        <w:spacing w:line="256" w:lineRule="auto"/>
        <w:rPr>
          <w:color w:val="000000"/>
          <w:lang w:eastAsia="en-GB"/>
        </w:rPr>
      </w:pPr>
      <w:r>
        <w:rPr>
          <w:lang w:eastAsia="en-GB"/>
        </w:rPr>
        <w:t>Firewalls</w:t>
      </w:r>
    </w:p>
    <w:p w:rsidR="005B059F" w:rsidRDefault="005B059F" w:rsidP="005B059F">
      <w:pPr>
        <w:numPr>
          <w:ilvl w:val="0"/>
          <w:numId w:val="35"/>
        </w:numPr>
        <w:spacing w:line="256" w:lineRule="auto"/>
        <w:rPr>
          <w:color w:val="000000"/>
          <w:lang w:eastAsia="en-GB"/>
        </w:rPr>
      </w:pPr>
      <w:r>
        <w:rPr>
          <w:lang w:eastAsia="en-GB"/>
        </w:rPr>
        <w:t>Centralised security administration</w:t>
      </w:r>
    </w:p>
    <w:p w:rsidR="005B059F" w:rsidRDefault="005B059F" w:rsidP="005B059F">
      <w:pPr>
        <w:numPr>
          <w:ilvl w:val="0"/>
          <w:numId w:val="35"/>
        </w:numPr>
        <w:spacing w:line="256" w:lineRule="auto"/>
        <w:rPr>
          <w:color w:val="000000"/>
          <w:lang w:eastAsia="en-GB"/>
        </w:rPr>
      </w:pPr>
      <w:r>
        <w:rPr>
          <w:lang w:eastAsia="en-GB"/>
        </w:rPr>
        <w:t>User training</w:t>
      </w:r>
    </w:p>
    <w:p w:rsidR="005B059F" w:rsidRDefault="005B059F" w:rsidP="005B059F">
      <w:pPr>
        <w:numPr>
          <w:ilvl w:val="0"/>
          <w:numId w:val="35"/>
        </w:numPr>
        <w:spacing w:line="256" w:lineRule="auto"/>
        <w:rPr>
          <w:color w:val="000000"/>
          <w:lang w:eastAsia="en-GB"/>
        </w:rPr>
      </w:pPr>
      <w:r>
        <w:rPr>
          <w:lang w:eastAsia="en-GB"/>
        </w:rPr>
        <w:t>Tools for monitoring compliance, intrusion testing and reporting</w:t>
      </w:r>
    </w:p>
    <w:p w:rsidR="005B059F" w:rsidRDefault="005B059F" w:rsidP="005B059F">
      <w:pPr>
        <w:numPr>
          <w:ilvl w:val="1"/>
          <w:numId w:val="32"/>
        </w:numPr>
        <w:spacing w:line="256" w:lineRule="auto"/>
        <w:contextualSpacing/>
        <w:rPr>
          <w:color w:val="000000"/>
          <w:lang w:eastAsia="en-GB"/>
        </w:rPr>
      </w:pPr>
      <w:r>
        <w:rPr>
          <w:color w:val="000000"/>
          <w:lang w:eastAsia="en-GB"/>
        </w:rPr>
        <w:t>Requirements for security breach notification</w:t>
      </w:r>
    </w:p>
    <w:p w:rsidR="005B059F" w:rsidRDefault="005B059F" w:rsidP="005B059F">
      <w:pPr>
        <w:ind w:left="720"/>
        <w:contextualSpacing/>
        <w:rPr>
          <w:color w:val="000000"/>
          <w:lang w:eastAsia="en-GB"/>
        </w:rPr>
      </w:pPr>
    </w:p>
    <w:p w:rsidR="005B059F" w:rsidRDefault="005B059F" w:rsidP="005B059F">
      <w:pPr>
        <w:numPr>
          <w:ilvl w:val="2"/>
          <w:numId w:val="32"/>
        </w:numPr>
        <w:spacing w:line="256" w:lineRule="auto"/>
        <w:contextualSpacing/>
        <w:rPr>
          <w:color w:val="000000"/>
          <w:lang w:eastAsia="en-GB"/>
        </w:rPr>
      </w:pPr>
      <w:r>
        <w:rPr>
          <w:lang w:eastAsia="en-GB"/>
        </w:rPr>
        <w:t xml:space="preserve">The </w:t>
      </w:r>
      <w:r w:rsidRPr="00556988">
        <w:rPr>
          <w:i/>
          <w:lang w:eastAsia="en-GB"/>
        </w:rPr>
        <w:t>Additional Client</w:t>
      </w:r>
      <w:r>
        <w:rPr>
          <w:lang w:eastAsia="en-GB"/>
        </w:rPr>
        <w:t xml:space="preserve"> shall specify its requirements in the event of a security breach at the Project Contract stage.</w:t>
      </w:r>
    </w:p>
    <w:p w:rsidR="005B059F" w:rsidRDefault="005B059F" w:rsidP="005B059F">
      <w:pPr>
        <w:ind w:left="576"/>
        <w:contextualSpacing/>
        <w:rPr>
          <w:color w:val="000000"/>
          <w:lang w:eastAsia="en-GB"/>
        </w:rPr>
      </w:pPr>
    </w:p>
    <w:p w:rsidR="005B059F" w:rsidRDefault="005B059F" w:rsidP="005B059F">
      <w:pPr>
        <w:numPr>
          <w:ilvl w:val="1"/>
          <w:numId w:val="32"/>
        </w:numPr>
        <w:spacing w:line="256" w:lineRule="auto"/>
        <w:contextualSpacing/>
        <w:rPr>
          <w:lang w:eastAsia="en-GB"/>
        </w:rPr>
      </w:pPr>
      <w:r>
        <w:rPr>
          <w:color w:val="000000"/>
          <w:lang w:eastAsia="en-GB"/>
        </w:rPr>
        <w:t>Encryption</w:t>
      </w:r>
    </w:p>
    <w:p w:rsidR="005B059F" w:rsidRDefault="005B059F" w:rsidP="005B059F">
      <w:pPr>
        <w:numPr>
          <w:ilvl w:val="2"/>
          <w:numId w:val="32"/>
        </w:numPr>
        <w:spacing w:line="256" w:lineRule="auto"/>
        <w:contextualSpacing/>
        <w:rPr>
          <w:color w:val="000000"/>
          <w:lang w:eastAsia="en-GB"/>
        </w:rPr>
      </w:pPr>
      <w:r>
        <w:rPr>
          <w:lang w:eastAsia="en-GB"/>
        </w:rPr>
        <w:t xml:space="preserve">The </w:t>
      </w:r>
      <w:r w:rsidRPr="00556988">
        <w:rPr>
          <w:i/>
          <w:lang w:eastAsia="en-GB"/>
        </w:rPr>
        <w:t>Additional Client</w:t>
      </w:r>
      <w:r>
        <w:rPr>
          <w:lang w:eastAsia="en-GB"/>
        </w:rPr>
        <w:t xml:space="preserve"> shall specify its encryption requirements at the Project Contract stage.</w:t>
      </w:r>
    </w:p>
    <w:p w:rsidR="005B059F" w:rsidRDefault="005B059F" w:rsidP="005B059F">
      <w:pPr>
        <w:ind w:left="720"/>
        <w:contextualSpacing/>
        <w:rPr>
          <w:color w:val="000000"/>
          <w:lang w:eastAsia="en-GB"/>
        </w:rPr>
      </w:pPr>
    </w:p>
    <w:p w:rsidR="005B059F" w:rsidRDefault="005B059F" w:rsidP="005B059F">
      <w:pPr>
        <w:numPr>
          <w:ilvl w:val="1"/>
          <w:numId w:val="32"/>
        </w:numPr>
        <w:spacing w:line="256" w:lineRule="auto"/>
        <w:contextualSpacing/>
        <w:rPr>
          <w:color w:val="000000"/>
          <w:lang w:eastAsia="en-GB"/>
        </w:rPr>
      </w:pPr>
      <w:r>
        <w:rPr>
          <w:color w:val="000000"/>
          <w:lang w:eastAsia="en-GB"/>
        </w:rPr>
        <w:t>Software Support</w:t>
      </w:r>
    </w:p>
    <w:p w:rsidR="005B059F" w:rsidRDefault="005B059F" w:rsidP="005B059F">
      <w:pPr>
        <w:numPr>
          <w:ilvl w:val="2"/>
          <w:numId w:val="32"/>
        </w:numPr>
        <w:spacing w:line="256" w:lineRule="auto"/>
        <w:contextualSpacing/>
        <w:rPr>
          <w:color w:val="000000"/>
          <w:lang w:eastAsia="en-GB"/>
        </w:rPr>
      </w:pPr>
      <w:r>
        <w:rPr>
          <w:lang w:eastAsia="en-GB"/>
        </w:rPr>
        <w:t xml:space="preserve">If the support for any software used by the Supplier Alliance Member in delivering the works and services is due to expire, the Supplier Alliance Member shall ensure that it will move to a supported version of such software or to its replacement at least 6 months prior to the expiry of such support, unless otherwise specified by the </w:t>
      </w:r>
      <w:r w:rsidRPr="00556988">
        <w:rPr>
          <w:i/>
          <w:lang w:eastAsia="en-GB"/>
        </w:rPr>
        <w:t>Additional Client.</w:t>
      </w:r>
    </w:p>
    <w:p w:rsidR="005B059F" w:rsidRDefault="005B059F" w:rsidP="005B059F">
      <w:pPr>
        <w:numPr>
          <w:ilvl w:val="2"/>
          <w:numId w:val="32"/>
        </w:numPr>
        <w:spacing w:line="256" w:lineRule="auto"/>
        <w:contextualSpacing/>
        <w:rPr>
          <w:color w:val="000000"/>
          <w:lang w:eastAsia="en-GB"/>
        </w:rPr>
      </w:pPr>
      <w:r>
        <w:rPr>
          <w:lang w:eastAsia="en-GB"/>
        </w:rPr>
        <w:t>The Supplier Alliance Member shall continue to support current software versions whilst updating to future software versions, through to the end of the Framework Period or the expiry of the Project Contracts established, whichever is later.</w:t>
      </w:r>
    </w:p>
    <w:p w:rsidR="005B059F" w:rsidRDefault="005B059F" w:rsidP="005B059F">
      <w:pPr>
        <w:ind w:left="720"/>
        <w:contextualSpacing/>
        <w:rPr>
          <w:color w:val="000000"/>
          <w:lang w:eastAsia="en-GB"/>
        </w:rPr>
      </w:pPr>
    </w:p>
    <w:p w:rsidR="005B059F" w:rsidRDefault="005B059F" w:rsidP="005B059F">
      <w:pPr>
        <w:numPr>
          <w:ilvl w:val="1"/>
          <w:numId w:val="32"/>
        </w:numPr>
        <w:spacing w:line="256" w:lineRule="auto"/>
        <w:contextualSpacing/>
        <w:rPr>
          <w:color w:val="000000"/>
          <w:lang w:eastAsia="en-GB"/>
        </w:rPr>
      </w:pPr>
      <w:r>
        <w:rPr>
          <w:color w:val="000000"/>
          <w:lang w:eastAsia="en-GB"/>
        </w:rPr>
        <w:t>Information Exchange Policies</w:t>
      </w:r>
    </w:p>
    <w:p w:rsidR="005B059F" w:rsidRDefault="005B059F" w:rsidP="005B059F">
      <w:pPr>
        <w:ind w:left="576"/>
        <w:contextualSpacing/>
        <w:rPr>
          <w:color w:val="000000"/>
          <w:lang w:eastAsia="en-GB"/>
        </w:rPr>
      </w:pPr>
    </w:p>
    <w:p w:rsidR="005B059F" w:rsidRDefault="005B059F" w:rsidP="005B059F">
      <w:pPr>
        <w:numPr>
          <w:ilvl w:val="2"/>
          <w:numId w:val="32"/>
        </w:numPr>
        <w:spacing w:line="256" w:lineRule="auto"/>
        <w:contextualSpacing/>
        <w:rPr>
          <w:color w:val="000000"/>
          <w:lang w:eastAsia="en-GB"/>
        </w:rPr>
      </w:pPr>
      <w:r>
        <w:rPr>
          <w:lang w:eastAsia="en-GB"/>
        </w:rPr>
        <w:t>Agreements on security conditions of the information exchange policies shall take into account the following:</w:t>
      </w:r>
    </w:p>
    <w:p w:rsidR="005B059F" w:rsidRDefault="005B059F" w:rsidP="005B059F">
      <w:pPr>
        <w:numPr>
          <w:ilvl w:val="0"/>
          <w:numId w:val="36"/>
        </w:numPr>
        <w:spacing w:after="0" w:line="256" w:lineRule="auto"/>
        <w:rPr>
          <w:color w:val="000000"/>
          <w:lang w:eastAsia="en-GB"/>
        </w:rPr>
      </w:pPr>
      <w:r>
        <w:rPr>
          <w:lang w:eastAsia="en-GB"/>
        </w:rPr>
        <w:lastRenderedPageBreak/>
        <w:t>Management responsibilities for controlling and notifying transmission, despatch and receipt;</w:t>
      </w:r>
    </w:p>
    <w:p w:rsidR="005B059F" w:rsidRDefault="005B059F" w:rsidP="005B059F">
      <w:pPr>
        <w:numPr>
          <w:ilvl w:val="0"/>
          <w:numId w:val="36"/>
        </w:numPr>
        <w:spacing w:after="0" w:line="256" w:lineRule="auto"/>
        <w:rPr>
          <w:color w:val="000000"/>
          <w:lang w:eastAsia="en-GB"/>
        </w:rPr>
      </w:pPr>
      <w:r>
        <w:rPr>
          <w:lang w:eastAsia="en-GB"/>
        </w:rPr>
        <w:t>Procedures for notifying sender, transmission, despatch and receipt;</w:t>
      </w:r>
    </w:p>
    <w:p w:rsidR="005B059F" w:rsidRDefault="005B059F" w:rsidP="005B059F">
      <w:pPr>
        <w:numPr>
          <w:ilvl w:val="0"/>
          <w:numId w:val="36"/>
        </w:numPr>
        <w:spacing w:after="0" w:line="256" w:lineRule="auto"/>
        <w:rPr>
          <w:color w:val="000000"/>
          <w:lang w:eastAsia="en-GB"/>
        </w:rPr>
      </w:pPr>
      <w:r>
        <w:rPr>
          <w:lang w:eastAsia="en-GB"/>
        </w:rPr>
        <w:t>Minimum technical standards for transmission;</w:t>
      </w:r>
    </w:p>
    <w:p w:rsidR="005B059F" w:rsidRDefault="005B059F" w:rsidP="005B059F">
      <w:pPr>
        <w:numPr>
          <w:ilvl w:val="0"/>
          <w:numId w:val="36"/>
        </w:numPr>
        <w:spacing w:after="0" w:line="256" w:lineRule="auto"/>
        <w:rPr>
          <w:color w:val="000000"/>
          <w:lang w:eastAsia="en-GB"/>
        </w:rPr>
      </w:pPr>
      <w:r>
        <w:rPr>
          <w:lang w:eastAsia="en-GB"/>
        </w:rPr>
        <w:t>Responsibilities and liabilities in the event of loss of data;</w:t>
      </w:r>
    </w:p>
    <w:p w:rsidR="005B059F" w:rsidRDefault="005B059F" w:rsidP="005B059F">
      <w:pPr>
        <w:numPr>
          <w:ilvl w:val="0"/>
          <w:numId w:val="36"/>
        </w:numPr>
        <w:spacing w:after="0" w:line="256" w:lineRule="auto"/>
        <w:rPr>
          <w:color w:val="000000"/>
          <w:lang w:eastAsia="en-GB"/>
        </w:rPr>
      </w:pPr>
      <w:r>
        <w:rPr>
          <w:lang w:eastAsia="en-GB"/>
        </w:rPr>
        <w:t>Use of an agreed labelling system for sensitive or critical information, ensuring that the meaning of the labels is immediately understood and that the information is appropriately protected;</w:t>
      </w:r>
    </w:p>
    <w:p w:rsidR="005B059F" w:rsidRDefault="005B059F" w:rsidP="005B059F">
      <w:pPr>
        <w:numPr>
          <w:ilvl w:val="0"/>
          <w:numId w:val="36"/>
        </w:numPr>
        <w:spacing w:after="0" w:line="256" w:lineRule="auto"/>
        <w:rPr>
          <w:color w:val="000000"/>
          <w:lang w:eastAsia="en-GB"/>
        </w:rPr>
      </w:pPr>
      <w:r>
        <w:rPr>
          <w:lang w:eastAsia="en-GB"/>
        </w:rPr>
        <w:t>Information and software ownership and responsibilities for data protection, software copyright compliance and similar considerations;</w:t>
      </w:r>
    </w:p>
    <w:p w:rsidR="005B059F" w:rsidRDefault="005B059F" w:rsidP="005B059F">
      <w:pPr>
        <w:numPr>
          <w:ilvl w:val="0"/>
          <w:numId w:val="36"/>
        </w:numPr>
        <w:spacing w:after="0" w:line="256" w:lineRule="auto"/>
        <w:rPr>
          <w:color w:val="000000"/>
          <w:lang w:eastAsia="en-GB"/>
        </w:rPr>
      </w:pPr>
      <w:r>
        <w:rPr>
          <w:lang w:eastAsia="en-GB"/>
        </w:rPr>
        <w:t>Technical standards for recording and reading information and software;</w:t>
      </w:r>
    </w:p>
    <w:p w:rsidR="005B059F" w:rsidRDefault="005B059F" w:rsidP="005B059F">
      <w:pPr>
        <w:numPr>
          <w:ilvl w:val="0"/>
          <w:numId w:val="36"/>
        </w:numPr>
        <w:spacing w:after="0" w:line="256" w:lineRule="auto"/>
        <w:rPr>
          <w:color w:val="000000"/>
          <w:lang w:eastAsia="en-GB"/>
        </w:rPr>
      </w:pPr>
      <w:r>
        <w:rPr>
          <w:lang w:eastAsia="en-GB"/>
        </w:rPr>
        <w:t>Any special controls tha</w:t>
      </w:r>
      <w:r>
        <w:rPr>
          <w:rFonts w:eastAsia="Times New Roman"/>
          <w:lang w:eastAsia="en-GB"/>
        </w:rPr>
        <w:t>t may be required to protect sensitive items.</w:t>
      </w:r>
    </w:p>
    <w:p w:rsidR="00424560" w:rsidRPr="00424560" w:rsidRDefault="00424560" w:rsidP="00424560">
      <w:pPr>
        <w:spacing w:after="0" w:line="240" w:lineRule="auto"/>
        <w:jc w:val="center"/>
        <w:rPr>
          <w:rFonts w:eastAsia="Arial" w:cs="Arial"/>
          <w:b/>
          <w:sz w:val="22"/>
          <w:lang w:eastAsia="en-GB"/>
        </w:rPr>
      </w:pPr>
    </w:p>
    <w:p w:rsidR="0004656F" w:rsidRDefault="0004656F" w:rsidP="0040653A">
      <w:pPr>
        <w:rPr>
          <w:color w:val="000000"/>
          <w:lang w:eastAsia="en-GB"/>
        </w:rPr>
      </w:pPr>
    </w:p>
    <w:p w:rsidR="0004656F" w:rsidRDefault="0004656F" w:rsidP="0040653A">
      <w:pPr>
        <w:rPr>
          <w:color w:val="000000"/>
          <w:lang w:eastAsia="en-GB"/>
        </w:rPr>
      </w:pPr>
    </w:p>
    <w:p w:rsidR="0004656F" w:rsidRDefault="0004656F" w:rsidP="0040653A">
      <w:pPr>
        <w:rPr>
          <w:color w:val="000000"/>
          <w:lang w:eastAsia="en-GB"/>
        </w:rPr>
      </w:pPr>
    </w:p>
    <w:p w:rsidR="0004656F" w:rsidRDefault="0004656F" w:rsidP="0040653A">
      <w:pPr>
        <w:rPr>
          <w:color w:val="000000"/>
          <w:lang w:eastAsia="en-GB"/>
        </w:rPr>
      </w:pPr>
    </w:p>
    <w:p w:rsidR="0004656F" w:rsidRDefault="0004656F" w:rsidP="0040653A">
      <w:pPr>
        <w:rPr>
          <w:color w:val="000000"/>
          <w:lang w:eastAsia="en-GB"/>
        </w:rPr>
      </w:pPr>
    </w:p>
    <w:p w:rsidR="0004656F" w:rsidRDefault="0004656F" w:rsidP="0040653A">
      <w:pPr>
        <w:rPr>
          <w:color w:val="000000"/>
          <w:lang w:eastAsia="en-GB"/>
        </w:rPr>
      </w:pPr>
    </w:p>
    <w:p w:rsidR="0004656F" w:rsidRDefault="0004656F" w:rsidP="0040653A">
      <w:pPr>
        <w:rPr>
          <w:color w:val="000000"/>
          <w:lang w:eastAsia="en-GB"/>
        </w:rPr>
      </w:pPr>
    </w:p>
    <w:p w:rsidR="0004656F" w:rsidRDefault="0004656F" w:rsidP="0040653A">
      <w:pPr>
        <w:rPr>
          <w:color w:val="000000"/>
          <w:lang w:eastAsia="en-GB"/>
        </w:rPr>
      </w:pPr>
    </w:p>
    <w:p w:rsidR="0004656F" w:rsidRDefault="0004656F" w:rsidP="0040653A">
      <w:pPr>
        <w:rPr>
          <w:color w:val="000000"/>
          <w:lang w:eastAsia="en-GB"/>
        </w:rPr>
      </w:pPr>
    </w:p>
    <w:p w:rsidR="0004656F" w:rsidRDefault="0004656F" w:rsidP="0040653A">
      <w:pPr>
        <w:rPr>
          <w:color w:val="000000"/>
          <w:lang w:eastAsia="en-GB"/>
        </w:rPr>
      </w:pPr>
    </w:p>
    <w:p w:rsidR="0004656F" w:rsidRDefault="0004656F" w:rsidP="0040653A">
      <w:pPr>
        <w:rPr>
          <w:color w:val="000000"/>
          <w:lang w:eastAsia="en-GB"/>
        </w:rPr>
      </w:pPr>
    </w:p>
    <w:p w:rsidR="0004656F" w:rsidRDefault="0004656F" w:rsidP="0040653A">
      <w:pPr>
        <w:rPr>
          <w:color w:val="000000"/>
          <w:lang w:eastAsia="en-GB"/>
        </w:rPr>
      </w:pPr>
    </w:p>
    <w:p w:rsidR="0004656F" w:rsidRDefault="0004656F" w:rsidP="0040653A">
      <w:pPr>
        <w:rPr>
          <w:color w:val="000000"/>
          <w:lang w:eastAsia="en-GB"/>
        </w:rPr>
      </w:pPr>
    </w:p>
    <w:p w:rsidR="0004656F" w:rsidRDefault="0004656F" w:rsidP="0040653A">
      <w:pPr>
        <w:rPr>
          <w:color w:val="000000"/>
          <w:lang w:eastAsia="en-GB"/>
        </w:rPr>
      </w:pPr>
    </w:p>
    <w:p w:rsidR="0004656F" w:rsidRDefault="0004656F" w:rsidP="0040653A">
      <w:pPr>
        <w:rPr>
          <w:color w:val="000000"/>
          <w:lang w:eastAsia="en-GB"/>
        </w:rPr>
      </w:pPr>
    </w:p>
    <w:p w:rsidR="0004656F" w:rsidRDefault="0004656F" w:rsidP="0040653A">
      <w:pPr>
        <w:rPr>
          <w:color w:val="000000"/>
          <w:lang w:eastAsia="en-GB"/>
        </w:rPr>
      </w:pPr>
    </w:p>
    <w:p w:rsidR="0004656F" w:rsidRDefault="0004656F" w:rsidP="0040653A">
      <w:pPr>
        <w:rPr>
          <w:color w:val="000000"/>
          <w:lang w:eastAsia="en-GB"/>
        </w:rPr>
      </w:pPr>
    </w:p>
    <w:p w:rsidR="0004656F" w:rsidRDefault="0004656F" w:rsidP="0040653A">
      <w:pPr>
        <w:rPr>
          <w:color w:val="000000"/>
          <w:lang w:eastAsia="en-GB"/>
        </w:rPr>
      </w:pPr>
    </w:p>
    <w:p w:rsidR="0004656F" w:rsidRDefault="0004656F" w:rsidP="0040653A">
      <w:pPr>
        <w:rPr>
          <w:color w:val="000000"/>
          <w:lang w:eastAsia="en-GB"/>
        </w:rPr>
      </w:pPr>
    </w:p>
    <w:p w:rsidR="0004656F" w:rsidRPr="0040653A" w:rsidRDefault="0004656F" w:rsidP="0040653A">
      <w:pPr>
        <w:rPr>
          <w:color w:val="000000"/>
          <w:lang w:eastAsia="en-GB"/>
        </w:rPr>
      </w:pPr>
    </w:p>
    <w:p w:rsidR="00CD183A" w:rsidRDefault="00A60576" w:rsidP="00BE2E84">
      <w:pPr>
        <w:pStyle w:val="Heading1"/>
        <w:numPr>
          <w:ilvl w:val="0"/>
          <w:numId w:val="0"/>
        </w:numPr>
      </w:pPr>
      <w:bookmarkStart w:id="66" w:name="_Toc83134840"/>
      <w:r>
        <w:lastRenderedPageBreak/>
        <w:t xml:space="preserve">Annex E – </w:t>
      </w:r>
      <w:r w:rsidR="005D5304">
        <w:t>Pr</w:t>
      </w:r>
      <w:r w:rsidR="00CD183A">
        <w:t xml:space="preserve">oCure 23 (P23) </w:t>
      </w:r>
      <w:r w:rsidR="004418A0">
        <w:t xml:space="preserve">Additional specification Requirements </w:t>
      </w:r>
      <w:r w:rsidR="00CD183A">
        <w:t xml:space="preserve">for </w:t>
      </w:r>
      <w:r w:rsidR="004418A0">
        <w:t xml:space="preserve">Lots 1, 2 and 3 </w:t>
      </w:r>
      <w:r w:rsidR="00413EBC">
        <w:t>only</w:t>
      </w:r>
      <w:r w:rsidR="004418A0">
        <w:t>.</w:t>
      </w:r>
      <w:bookmarkEnd w:id="66"/>
      <w:r w:rsidR="00CD183A">
        <w:t xml:space="preserve"> </w:t>
      </w:r>
    </w:p>
    <w:p w:rsidR="00CD183A" w:rsidRDefault="009857FC" w:rsidP="00BE2E84">
      <w:pPr>
        <w:pStyle w:val="Heading1"/>
        <w:numPr>
          <w:ilvl w:val="0"/>
          <w:numId w:val="0"/>
        </w:numPr>
      </w:pPr>
      <w:bookmarkStart w:id="67" w:name="_Toc82764843"/>
      <w:bookmarkStart w:id="68" w:name="_Toc83021063"/>
      <w:bookmarkStart w:id="69" w:name="_Toc83134841"/>
      <w:r>
        <w:t>1</w:t>
      </w:r>
      <w:r>
        <w:tab/>
      </w:r>
      <w:bookmarkEnd w:id="67"/>
      <w:bookmarkEnd w:id="68"/>
      <w:r w:rsidR="005B059F">
        <w:t>P23 Further Information</w:t>
      </w:r>
      <w:bookmarkEnd w:id="69"/>
    </w:p>
    <w:p w:rsidR="00413EBC" w:rsidRPr="00413EBC" w:rsidRDefault="00413EBC" w:rsidP="004C7822"/>
    <w:p w:rsidR="00413EBC" w:rsidRDefault="00C4630E" w:rsidP="00F917E2">
      <w:pPr>
        <w:pStyle w:val="ListParagraph"/>
        <w:numPr>
          <w:ilvl w:val="1"/>
          <w:numId w:val="4"/>
        </w:numPr>
        <w:ind w:left="567" w:hanging="567"/>
      </w:pPr>
      <w:r w:rsidRPr="00CD183A">
        <w:t xml:space="preserve">Works and Service </w:t>
      </w:r>
      <w:r w:rsidR="00A60576" w:rsidRPr="00CD183A">
        <w:t xml:space="preserve">may be delivered or performed at any site or premises owned or controlled by the </w:t>
      </w:r>
      <w:r w:rsidR="00CF3262" w:rsidRPr="00CF3262">
        <w:rPr>
          <w:i/>
        </w:rPr>
        <w:t xml:space="preserve">Additional Clients </w:t>
      </w:r>
      <w:r w:rsidR="00A60576" w:rsidRPr="00CD183A">
        <w:t>or such o</w:t>
      </w:r>
      <w:r w:rsidRPr="00CD183A">
        <w:t xml:space="preserve">ther location specified by the </w:t>
      </w:r>
      <w:r w:rsidRPr="00556988">
        <w:rPr>
          <w:i/>
        </w:rPr>
        <w:t>A</w:t>
      </w:r>
      <w:r w:rsidR="00A60576" w:rsidRPr="00556988">
        <w:rPr>
          <w:i/>
        </w:rPr>
        <w:t>dd</w:t>
      </w:r>
      <w:r w:rsidRPr="00556988">
        <w:rPr>
          <w:i/>
        </w:rPr>
        <w:t>itional</w:t>
      </w:r>
      <w:r w:rsidR="00A60576" w:rsidRPr="00556988">
        <w:rPr>
          <w:i/>
        </w:rPr>
        <w:t xml:space="preserve"> </w:t>
      </w:r>
      <w:r w:rsidR="002B710A" w:rsidRPr="00556988">
        <w:rPr>
          <w:i/>
        </w:rPr>
        <w:t>Client</w:t>
      </w:r>
      <w:r w:rsidR="00A60576" w:rsidRPr="00CD183A">
        <w:t xml:space="preserve">. </w:t>
      </w:r>
    </w:p>
    <w:p w:rsidR="00413EBC" w:rsidRDefault="00413EBC" w:rsidP="004C7822">
      <w:pPr>
        <w:pStyle w:val="ListParagraph"/>
        <w:ind w:left="0"/>
      </w:pPr>
    </w:p>
    <w:p w:rsidR="00040AA3" w:rsidRDefault="00A60576" w:rsidP="004C7822">
      <w:pPr>
        <w:pStyle w:val="ListParagraph"/>
        <w:numPr>
          <w:ilvl w:val="1"/>
          <w:numId w:val="4"/>
        </w:numPr>
        <w:ind w:left="0" w:firstLine="0"/>
      </w:pPr>
      <w:r w:rsidRPr="00CD183A">
        <w:t>All heal</w:t>
      </w:r>
      <w:r w:rsidR="005D5304">
        <w:t xml:space="preserve">thcare environments, such as: </w:t>
      </w:r>
    </w:p>
    <w:p w:rsidR="00040AA3" w:rsidRDefault="00040AA3" w:rsidP="004C7822">
      <w:pPr>
        <w:pStyle w:val="ListParagraph"/>
        <w:ind w:left="0"/>
      </w:pPr>
    </w:p>
    <w:p w:rsidR="00040AA3" w:rsidRDefault="00A60576" w:rsidP="00F917E2">
      <w:pPr>
        <w:pStyle w:val="ListParagraph"/>
        <w:numPr>
          <w:ilvl w:val="2"/>
          <w:numId w:val="4"/>
        </w:numPr>
        <w:ind w:left="709" w:hanging="709"/>
      </w:pPr>
      <w:r w:rsidRPr="00413EBC">
        <w:t xml:space="preserve">acute, general and specialist hospitals, </w:t>
      </w:r>
    </w:p>
    <w:p w:rsidR="00040AA3" w:rsidRDefault="00A60576" w:rsidP="00F917E2">
      <w:pPr>
        <w:pStyle w:val="ListParagraph"/>
        <w:numPr>
          <w:ilvl w:val="2"/>
          <w:numId w:val="4"/>
        </w:numPr>
        <w:ind w:left="709" w:hanging="709"/>
      </w:pPr>
      <w:r w:rsidRPr="00040AA3">
        <w:t xml:space="preserve">mental health facilities, </w:t>
      </w:r>
    </w:p>
    <w:p w:rsidR="00040AA3" w:rsidRDefault="00A60576" w:rsidP="00F917E2">
      <w:pPr>
        <w:pStyle w:val="ListParagraph"/>
        <w:numPr>
          <w:ilvl w:val="2"/>
          <w:numId w:val="4"/>
        </w:numPr>
        <w:ind w:left="709" w:hanging="709"/>
      </w:pPr>
      <w:r w:rsidRPr="00CD183A">
        <w:t xml:space="preserve">primary care facilities, </w:t>
      </w:r>
    </w:p>
    <w:p w:rsidR="00040AA3" w:rsidRDefault="00A60576" w:rsidP="00F917E2">
      <w:pPr>
        <w:pStyle w:val="ListParagraph"/>
        <w:numPr>
          <w:ilvl w:val="2"/>
          <w:numId w:val="4"/>
        </w:numPr>
        <w:ind w:left="709" w:hanging="709"/>
      </w:pPr>
      <w:r w:rsidRPr="00CD183A">
        <w:t xml:space="preserve">Various settings of widely varying genesis including new greenfield sites, recently built PFI facilities, post war rebuild and </w:t>
      </w:r>
      <w:r w:rsidR="00CD183A">
        <w:t>Victorian inner-city hospitals;</w:t>
      </w:r>
    </w:p>
    <w:p w:rsidR="00040AA3" w:rsidRDefault="00A60576" w:rsidP="00F917E2">
      <w:pPr>
        <w:pStyle w:val="ListParagraph"/>
        <w:numPr>
          <w:ilvl w:val="2"/>
          <w:numId w:val="4"/>
        </w:numPr>
        <w:ind w:left="709" w:hanging="709"/>
      </w:pPr>
      <w:r w:rsidRPr="00CD183A">
        <w:t xml:space="preserve">Operationally critical and other clinical service facilities; </w:t>
      </w:r>
    </w:p>
    <w:p w:rsidR="00040AA3" w:rsidRDefault="00C4630E" w:rsidP="00F917E2">
      <w:pPr>
        <w:pStyle w:val="ListParagraph"/>
        <w:numPr>
          <w:ilvl w:val="2"/>
          <w:numId w:val="4"/>
        </w:numPr>
        <w:ind w:left="709" w:hanging="709"/>
      </w:pPr>
      <w:r w:rsidRPr="00CD183A">
        <w:t>N</w:t>
      </w:r>
      <w:r w:rsidR="00A60576" w:rsidRPr="00CD183A">
        <w:t xml:space="preserve">on-clinical facilities, including accommodation (for example, nursing, medic and other key workers) and infrastructure (for example, roads, carparks and other access); </w:t>
      </w:r>
    </w:p>
    <w:p w:rsidR="00040AA3" w:rsidRDefault="00A60576" w:rsidP="00F917E2">
      <w:pPr>
        <w:pStyle w:val="ListParagraph"/>
        <w:numPr>
          <w:ilvl w:val="2"/>
          <w:numId w:val="4"/>
        </w:numPr>
        <w:ind w:left="709" w:hanging="709"/>
      </w:pPr>
      <w:r w:rsidRPr="00CD183A">
        <w:t xml:space="preserve">Facilities which help prevention, diagnosis and treatment of illness; </w:t>
      </w:r>
    </w:p>
    <w:p w:rsidR="00040AA3" w:rsidRDefault="00A60576" w:rsidP="00F917E2">
      <w:pPr>
        <w:pStyle w:val="ListParagraph"/>
        <w:numPr>
          <w:ilvl w:val="2"/>
          <w:numId w:val="4"/>
        </w:numPr>
        <w:ind w:left="709" w:hanging="709"/>
      </w:pPr>
      <w:r w:rsidRPr="00CD183A">
        <w:t xml:space="preserve">Inpatient and outpatient environments. </w:t>
      </w:r>
    </w:p>
    <w:p w:rsidR="00C4630E" w:rsidRPr="00040AA3" w:rsidRDefault="00C4630E" w:rsidP="004C7822">
      <w:pPr>
        <w:pStyle w:val="Heading1"/>
        <w:numPr>
          <w:ilvl w:val="0"/>
          <w:numId w:val="4"/>
        </w:numPr>
        <w:ind w:left="0" w:firstLine="0"/>
        <w:rPr>
          <w:rFonts w:cstheme="minorBidi"/>
        </w:rPr>
      </w:pPr>
      <w:bookmarkStart w:id="70" w:name="_Toc82764844"/>
      <w:bookmarkStart w:id="71" w:name="_Toc83021064"/>
      <w:bookmarkStart w:id="72" w:name="_Toc83134842"/>
      <w:r w:rsidRPr="00040AA3">
        <w:t>Works</w:t>
      </w:r>
      <w:bookmarkEnd w:id="70"/>
      <w:bookmarkEnd w:id="71"/>
      <w:bookmarkEnd w:id="72"/>
    </w:p>
    <w:p w:rsidR="00C4630E" w:rsidRDefault="00C4630E" w:rsidP="004C7822">
      <w:pPr>
        <w:pStyle w:val="ListParagraph"/>
        <w:spacing w:after="0" w:line="240" w:lineRule="auto"/>
        <w:ind w:left="0"/>
        <w:rPr>
          <w:rFonts w:cs="Arial"/>
        </w:rPr>
      </w:pPr>
    </w:p>
    <w:p w:rsidR="00C4630E" w:rsidRPr="00F917E2" w:rsidRDefault="00A60576" w:rsidP="00F917E2">
      <w:pPr>
        <w:pStyle w:val="ListParagraph"/>
        <w:numPr>
          <w:ilvl w:val="1"/>
          <w:numId w:val="4"/>
        </w:numPr>
        <w:spacing w:after="0" w:line="240" w:lineRule="auto"/>
        <w:ind w:left="709" w:hanging="709"/>
        <w:rPr>
          <w:rFonts w:cs="Arial"/>
        </w:rPr>
      </w:pPr>
      <w:r w:rsidRPr="00F917E2">
        <w:rPr>
          <w:rFonts w:cs="Arial"/>
        </w:rPr>
        <w:t xml:space="preserve">Construction activities may include some, or all, of the following: </w:t>
      </w:r>
    </w:p>
    <w:p w:rsidR="00461022" w:rsidRDefault="00A60576" w:rsidP="00F917E2">
      <w:pPr>
        <w:pStyle w:val="ListParagraph"/>
        <w:numPr>
          <w:ilvl w:val="2"/>
          <w:numId w:val="4"/>
        </w:numPr>
        <w:spacing w:after="0" w:line="240" w:lineRule="auto"/>
        <w:ind w:left="709" w:hanging="709"/>
        <w:rPr>
          <w:rFonts w:cs="Arial"/>
        </w:rPr>
      </w:pPr>
      <w:r w:rsidRPr="00CD183A">
        <w:rPr>
          <w:rFonts w:cs="Arial"/>
        </w:rPr>
        <w:t xml:space="preserve">new buildings and/or the alteration, repair, refurbishment, internal and external maintenance or extension of existing buildings, works or structures </w:t>
      </w:r>
    </w:p>
    <w:p w:rsidR="00C4630E" w:rsidRPr="00461022" w:rsidRDefault="00A60576" w:rsidP="00F917E2">
      <w:pPr>
        <w:pStyle w:val="ListParagraph"/>
        <w:numPr>
          <w:ilvl w:val="2"/>
          <w:numId w:val="4"/>
        </w:numPr>
        <w:spacing w:after="0" w:line="240" w:lineRule="auto"/>
        <w:ind w:left="709" w:hanging="709"/>
        <w:rPr>
          <w:rFonts w:cs="Arial"/>
        </w:rPr>
      </w:pPr>
      <w:r w:rsidRPr="00461022">
        <w:rPr>
          <w:rFonts w:cs="Arial"/>
        </w:rPr>
        <w:t>demolition, dismantling, site clearance, earth-moving, excavation, tunnelling and boring, site restoration, landscaping, laying of foundations, erection, maintenance</w:t>
      </w:r>
      <w:r w:rsidR="00F917E2">
        <w:rPr>
          <w:rFonts w:cs="Arial"/>
        </w:rPr>
        <w:t xml:space="preserve"> or dismantling of scaffolding </w:t>
      </w:r>
    </w:p>
    <w:p w:rsidR="00C4630E" w:rsidRPr="00CD183A" w:rsidRDefault="00A60576" w:rsidP="00F917E2">
      <w:pPr>
        <w:pStyle w:val="ListParagraph"/>
        <w:numPr>
          <w:ilvl w:val="2"/>
          <w:numId w:val="4"/>
        </w:numPr>
        <w:spacing w:after="0" w:line="240" w:lineRule="auto"/>
        <w:ind w:left="709" w:hanging="709"/>
        <w:rPr>
          <w:rFonts w:cs="Arial"/>
        </w:rPr>
      </w:pPr>
      <w:r w:rsidRPr="00CD183A">
        <w:rPr>
          <w:rFonts w:cs="Arial"/>
        </w:rPr>
        <w:t>the provision of roadworks, road junctions and other access works and traffic management</w:t>
      </w:r>
      <w:r w:rsidR="00F917E2">
        <w:rPr>
          <w:rFonts w:cs="Arial"/>
        </w:rPr>
        <w:t>.</w:t>
      </w:r>
      <w:r w:rsidRPr="00CD183A">
        <w:rPr>
          <w:rFonts w:cs="Arial"/>
        </w:rPr>
        <w:t xml:space="preserve">  </w:t>
      </w:r>
    </w:p>
    <w:p w:rsidR="00C4630E" w:rsidRPr="00CD183A" w:rsidRDefault="00A60576" w:rsidP="00F917E2">
      <w:pPr>
        <w:pStyle w:val="ListParagraph"/>
        <w:numPr>
          <w:ilvl w:val="2"/>
          <w:numId w:val="4"/>
        </w:numPr>
        <w:spacing w:after="0" w:line="240" w:lineRule="auto"/>
        <w:ind w:left="709" w:hanging="709"/>
        <w:rPr>
          <w:rFonts w:cs="Arial"/>
        </w:rPr>
      </w:pPr>
      <w:r w:rsidRPr="00CD183A">
        <w:rPr>
          <w:rFonts w:cs="Arial"/>
        </w:rPr>
        <w:t xml:space="preserve">utilities and services, power-lines, electronic communications apparatus, pipe-lines, water-mains, wells, sewers, plant and installations </w:t>
      </w:r>
      <w:r w:rsidR="00F917E2">
        <w:rPr>
          <w:rFonts w:cs="Arial"/>
        </w:rPr>
        <w:t>for purposes of land drainage.</w:t>
      </w:r>
    </w:p>
    <w:p w:rsidR="00C4630E" w:rsidRPr="00CD183A" w:rsidRDefault="00A60576" w:rsidP="00F917E2">
      <w:pPr>
        <w:pStyle w:val="ListParagraph"/>
        <w:numPr>
          <w:ilvl w:val="2"/>
          <w:numId w:val="4"/>
        </w:numPr>
        <w:spacing w:after="0" w:line="240" w:lineRule="auto"/>
        <w:ind w:left="709" w:hanging="709"/>
        <w:rPr>
          <w:rFonts w:cs="Arial"/>
        </w:rPr>
      </w:pPr>
      <w:r w:rsidRPr="00CD183A">
        <w:rPr>
          <w:rFonts w:cs="Arial"/>
        </w:rPr>
        <w:t xml:space="preserve">installation of heating, lighting, air-conditioning, ventilation, power supply, drainage, sanitation, water supply or fire protection, or security or communications systems  </w:t>
      </w:r>
    </w:p>
    <w:p w:rsidR="00C4630E" w:rsidRPr="00CD183A" w:rsidRDefault="00A60576" w:rsidP="00F917E2">
      <w:pPr>
        <w:pStyle w:val="ListParagraph"/>
        <w:numPr>
          <w:ilvl w:val="2"/>
          <w:numId w:val="4"/>
        </w:numPr>
        <w:spacing w:after="0" w:line="240" w:lineRule="auto"/>
        <w:ind w:left="709" w:hanging="709"/>
        <w:rPr>
          <w:rFonts w:cs="Arial"/>
        </w:rPr>
      </w:pPr>
      <w:r w:rsidRPr="00CD183A">
        <w:rPr>
          <w:rFonts w:cs="Arial"/>
        </w:rPr>
        <w:t>painting or decorating the internal or external surfac</w:t>
      </w:r>
      <w:r w:rsidR="00C4630E" w:rsidRPr="00CD183A">
        <w:rPr>
          <w:rFonts w:cs="Arial"/>
        </w:rPr>
        <w:t>es of any building or structure</w:t>
      </w:r>
    </w:p>
    <w:p w:rsidR="00C4630E" w:rsidRPr="00CD183A" w:rsidRDefault="00A60576" w:rsidP="00F917E2">
      <w:pPr>
        <w:pStyle w:val="ListParagraph"/>
        <w:numPr>
          <w:ilvl w:val="2"/>
          <w:numId w:val="4"/>
        </w:numPr>
        <w:spacing w:after="0" w:line="240" w:lineRule="auto"/>
        <w:ind w:left="709" w:hanging="709"/>
        <w:rPr>
          <w:rFonts w:cs="Arial"/>
        </w:rPr>
      </w:pPr>
      <w:r w:rsidRPr="00CD183A">
        <w:rPr>
          <w:rFonts w:cs="Arial"/>
        </w:rPr>
        <w:t xml:space="preserve">assembly, installation or demolition of plant or machinery  </w:t>
      </w:r>
    </w:p>
    <w:p w:rsidR="00C4630E" w:rsidRPr="00CD183A" w:rsidRDefault="00A60576" w:rsidP="00F917E2">
      <w:pPr>
        <w:pStyle w:val="ListParagraph"/>
        <w:numPr>
          <w:ilvl w:val="2"/>
          <w:numId w:val="4"/>
        </w:numPr>
        <w:spacing w:after="0" w:line="240" w:lineRule="auto"/>
        <w:ind w:left="709" w:hanging="709"/>
        <w:rPr>
          <w:rFonts w:cs="Arial"/>
        </w:rPr>
      </w:pPr>
      <w:r w:rsidRPr="00CD183A">
        <w:rPr>
          <w:rFonts w:cs="Arial"/>
        </w:rPr>
        <w:t xml:space="preserve">the making, installation and repair of artistic works, sculptures, murals and other works which are wholly artistic in nature </w:t>
      </w:r>
    </w:p>
    <w:p w:rsidR="00C4630E" w:rsidRPr="00CD183A" w:rsidRDefault="00A60576" w:rsidP="00F917E2">
      <w:pPr>
        <w:pStyle w:val="ListParagraph"/>
        <w:numPr>
          <w:ilvl w:val="2"/>
          <w:numId w:val="4"/>
        </w:numPr>
        <w:spacing w:after="0" w:line="240" w:lineRule="auto"/>
        <w:ind w:left="709" w:hanging="709"/>
        <w:rPr>
          <w:rFonts w:cs="Arial"/>
        </w:rPr>
      </w:pPr>
      <w:r w:rsidRPr="00CD183A">
        <w:rPr>
          <w:rFonts w:cs="Arial"/>
        </w:rPr>
        <w:t>information technology hardware and software and innovative and emerging technology installations and services</w:t>
      </w:r>
      <w:r w:rsidR="00C4630E" w:rsidRPr="00CD183A">
        <w:rPr>
          <w:rFonts w:cs="Arial"/>
        </w:rPr>
        <w:t>.</w:t>
      </w:r>
    </w:p>
    <w:p w:rsidR="00C4630E" w:rsidRPr="00CD183A" w:rsidRDefault="00A60576" w:rsidP="00F917E2">
      <w:pPr>
        <w:pStyle w:val="ListParagraph"/>
        <w:numPr>
          <w:ilvl w:val="2"/>
          <w:numId w:val="4"/>
        </w:numPr>
        <w:spacing w:after="0" w:line="240" w:lineRule="auto"/>
        <w:ind w:left="709" w:hanging="709"/>
        <w:rPr>
          <w:rFonts w:cs="Arial"/>
        </w:rPr>
      </w:pPr>
      <w:r w:rsidRPr="00CD183A">
        <w:rPr>
          <w:rFonts w:cs="Arial"/>
        </w:rPr>
        <w:t>all construction methods including traditional, modern, off-site/prefabrication and sustainable</w:t>
      </w:r>
      <w:r w:rsidR="00C4630E" w:rsidRPr="00CD183A">
        <w:rPr>
          <w:rFonts w:cs="Arial"/>
        </w:rPr>
        <w:t xml:space="preserve">. </w:t>
      </w:r>
    </w:p>
    <w:p w:rsidR="008C2CDD" w:rsidRPr="00461022" w:rsidRDefault="00C4630E" w:rsidP="00F917E2">
      <w:pPr>
        <w:pStyle w:val="Heading1"/>
        <w:numPr>
          <w:ilvl w:val="0"/>
          <w:numId w:val="4"/>
        </w:numPr>
        <w:ind w:left="0" w:firstLine="0"/>
      </w:pPr>
      <w:bookmarkStart w:id="73" w:name="_Toc82764845"/>
      <w:bookmarkStart w:id="74" w:name="_Toc83021065"/>
      <w:bookmarkStart w:id="75" w:name="_Toc83134843"/>
      <w:r w:rsidRPr="00461022">
        <w:lastRenderedPageBreak/>
        <w:t>Services</w:t>
      </w:r>
      <w:bookmarkEnd w:id="73"/>
      <w:bookmarkEnd w:id="74"/>
      <w:bookmarkEnd w:id="75"/>
    </w:p>
    <w:p w:rsidR="008C2CDD" w:rsidRDefault="008C2CDD" w:rsidP="004C7822">
      <w:pPr>
        <w:pStyle w:val="ListParagraph"/>
        <w:spacing w:after="0" w:line="240" w:lineRule="auto"/>
        <w:ind w:left="0"/>
        <w:rPr>
          <w:rFonts w:cs="Arial"/>
        </w:rPr>
      </w:pPr>
    </w:p>
    <w:p w:rsidR="008C2CDD" w:rsidRPr="00040AA3" w:rsidRDefault="00A60576" w:rsidP="00F917E2">
      <w:pPr>
        <w:pStyle w:val="ListParagraph"/>
        <w:numPr>
          <w:ilvl w:val="1"/>
          <w:numId w:val="4"/>
        </w:numPr>
        <w:spacing w:after="0" w:line="240" w:lineRule="auto"/>
        <w:ind w:left="851" w:hanging="851"/>
        <w:rPr>
          <w:rFonts w:cs="Arial"/>
        </w:rPr>
      </w:pPr>
      <w:r w:rsidRPr="00CD183A">
        <w:rPr>
          <w:rFonts w:cs="Arial"/>
        </w:rPr>
        <w:t xml:space="preserve">Design disciplines including but not limited to: </w:t>
      </w:r>
    </w:p>
    <w:p w:rsidR="00461022" w:rsidRDefault="008C2CDD" w:rsidP="00F917E2">
      <w:pPr>
        <w:pStyle w:val="ListParagraph"/>
        <w:numPr>
          <w:ilvl w:val="2"/>
          <w:numId w:val="4"/>
        </w:numPr>
        <w:spacing w:after="0" w:line="240" w:lineRule="auto"/>
        <w:ind w:left="851" w:hanging="851"/>
        <w:rPr>
          <w:rFonts w:cs="Arial"/>
        </w:rPr>
      </w:pPr>
      <w:r w:rsidRPr="00CD183A">
        <w:rPr>
          <w:rFonts w:cs="Arial"/>
        </w:rPr>
        <w:t>Healthcare planning</w:t>
      </w:r>
    </w:p>
    <w:p w:rsidR="00461022" w:rsidRDefault="00A60576" w:rsidP="00F917E2">
      <w:pPr>
        <w:pStyle w:val="ListParagraph"/>
        <w:numPr>
          <w:ilvl w:val="2"/>
          <w:numId w:val="4"/>
        </w:numPr>
        <w:spacing w:after="0" w:line="240" w:lineRule="auto"/>
        <w:ind w:left="851" w:hanging="851"/>
        <w:rPr>
          <w:rFonts w:cs="Arial"/>
        </w:rPr>
      </w:pPr>
      <w:r w:rsidRPr="00461022">
        <w:rPr>
          <w:rFonts w:cs="Arial"/>
        </w:rPr>
        <w:t xml:space="preserve">Architecture </w:t>
      </w:r>
    </w:p>
    <w:p w:rsidR="008C2CDD" w:rsidRPr="00461022" w:rsidRDefault="008C2CDD" w:rsidP="00F917E2">
      <w:pPr>
        <w:pStyle w:val="ListParagraph"/>
        <w:numPr>
          <w:ilvl w:val="2"/>
          <w:numId w:val="4"/>
        </w:numPr>
        <w:spacing w:after="0" w:line="240" w:lineRule="auto"/>
        <w:ind w:left="851" w:hanging="851"/>
        <w:rPr>
          <w:rFonts w:cs="Arial"/>
        </w:rPr>
      </w:pPr>
      <w:r w:rsidRPr="00461022">
        <w:rPr>
          <w:rFonts w:cs="Arial"/>
        </w:rPr>
        <w:t>Structural engineering</w:t>
      </w:r>
    </w:p>
    <w:p w:rsidR="008C2CDD" w:rsidRPr="00CD183A" w:rsidRDefault="00A60576" w:rsidP="00F917E2">
      <w:pPr>
        <w:pStyle w:val="ListParagraph"/>
        <w:numPr>
          <w:ilvl w:val="2"/>
          <w:numId w:val="4"/>
        </w:numPr>
        <w:spacing w:after="0" w:line="240" w:lineRule="auto"/>
        <w:ind w:left="851" w:hanging="851"/>
        <w:rPr>
          <w:rFonts w:cs="Arial"/>
        </w:rPr>
      </w:pPr>
      <w:r w:rsidRPr="00CD183A">
        <w:rPr>
          <w:rFonts w:cs="Arial"/>
        </w:rPr>
        <w:t xml:space="preserve">Civil engineering </w:t>
      </w:r>
    </w:p>
    <w:p w:rsidR="008C2CDD" w:rsidRPr="00CD183A" w:rsidRDefault="00A60576" w:rsidP="00F917E2">
      <w:pPr>
        <w:pStyle w:val="ListParagraph"/>
        <w:numPr>
          <w:ilvl w:val="2"/>
          <w:numId w:val="4"/>
        </w:numPr>
        <w:spacing w:after="0" w:line="240" w:lineRule="auto"/>
        <w:ind w:left="851" w:hanging="851"/>
        <w:rPr>
          <w:rFonts w:cs="Arial"/>
        </w:rPr>
      </w:pPr>
      <w:r w:rsidRPr="00CD183A">
        <w:rPr>
          <w:rFonts w:cs="Arial"/>
        </w:rPr>
        <w:t xml:space="preserve">Mechanical and electrical engineering </w:t>
      </w:r>
    </w:p>
    <w:p w:rsidR="008C2CDD" w:rsidRPr="00CD183A" w:rsidRDefault="00A60576" w:rsidP="00F917E2">
      <w:pPr>
        <w:pStyle w:val="ListParagraph"/>
        <w:numPr>
          <w:ilvl w:val="2"/>
          <w:numId w:val="4"/>
        </w:numPr>
        <w:spacing w:after="0" w:line="240" w:lineRule="auto"/>
        <w:ind w:left="851" w:hanging="851"/>
        <w:rPr>
          <w:rFonts w:cs="Arial"/>
        </w:rPr>
      </w:pPr>
      <w:r w:rsidRPr="00CD183A">
        <w:rPr>
          <w:rFonts w:cs="Arial"/>
        </w:rPr>
        <w:t xml:space="preserve">Acoustic engineering </w:t>
      </w:r>
    </w:p>
    <w:p w:rsidR="00CA45CC" w:rsidRPr="00F917E2" w:rsidRDefault="00A60576" w:rsidP="00F917E2">
      <w:pPr>
        <w:pStyle w:val="ListParagraph"/>
        <w:numPr>
          <w:ilvl w:val="2"/>
          <w:numId w:val="4"/>
        </w:numPr>
        <w:spacing w:after="0" w:line="240" w:lineRule="auto"/>
        <w:ind w:left="851" w:hanging="851"/>
        <w:rPr>
          <w:rFonts w:cs="Arial"/>
        </w:rPr>
      </w:pPr>
      <w:r w:rsidRPr="00CD183A">
        <w:rPr>
          <w:rFonts w:cs="Arial"/>
        </w:rPr>
        <w:t xml:space="preserve">Landscape architecture </w:t>
      </w:r>
    </w:p>
    <w:p w:rsidR="00CA45CC" w:rsidRPr="00CD183A" w:rsidRDefault="00A60576" w:rsidP="00F917E2">
      <w:pPr>
        <w:pStyle w:val="ListParagraph"/>
        <w:numPr>
          <w:ilvl w:val="2"/>
          <w:numId w:val="4"/>
        </w:numPr>
        <w:spacing w:after="0" w:line="240" w:lineRule="auto"/>
        <w:ind w:left="851" w:hanging="851"/>
        <w:rPr>
          <w:rFonts w:cs="Arial"/>
        </w:rPr>
      </w:pPr>
      <w:r w:rsidRPr="00CD183A">
        <w:rPr>
          <w:rFonts w:cs="Arial"/>
        </w:rPr>
        <w:t xml:space="preserve">Construction consultancy services including but not limited to: </w:t>
      </w:r>
    </w:p>
    <w:p w:rsidR="00CA45CC" w:rsidRPr="00CD183A" w:rsidRDefault="00A60576" w:rsidP="00F917E2">
      <w:pPr>
        <w:pStyle w:val="ListParagraph"/>
        <w:numPr>
          <w:ilvl w:val="2"/>
          <w:numId w:val="4"/>
        </w:numPr>
        <w:spacing w:after="0" w:line="240" w:lineRule="auto"/>
        <w:ind w:left="851" w:hanging="851"/>
        <w:rPr>
          <w:rFonts w:cs="Arial"/>
        </w:rPr>
      </w:pPr>
      <w:r w:rsidRPr="00CD183A">
        <w:rPr>
          <w:rFonts w:cs="Arial"/>
        </w:rPr>
        <w:t xml:space="preserve">Project Management </w:t>
      </w:r>
    </w:p>
    <w:p w:rsidR="00CA45CC" w:rsidRPr="00CD183A" w:rsidRDefault="00A60576" w:rsidP="00F917E2">
      <w:pPr>
        <w:pStyle w:val="ListParagraph"/>
        <w:numPr>
          <w:ilvl w:val="2"/>
          <w:numId w:val="4"/>
        </w:numPr>
        <w:spacing w:after="0" w:line="240" w:lineRule="auto"/>
        <w:ind w:left="851" w:hanging="851"/>
        <w:rPr>
          <w:rFonts w:cs="Arial"/>
        </w:rPr>
      </w:pPr>
      <w:r w:rsidRPr="00CD183A">
        <w:rPr>
          <w:rFonts w:cs="Arial"/>
        </w:rPr>
        <w:t xml:space="preserve">Cost consultancy </w:t>
      </w:r>
    </w:p>
    <w:p w:rsidR="00CA45CC" w:rsidRPr="00CD183A" w:rsidRDefault="00A60576" w:rsidP="00F917E2">
      <w:pPr>
        <w:pStyle w:val="ListParagraph"/>
        <w:numPr>
          <w:ilvl w:val="2"/>
          <w:numId w:val="4"/>
        </w:numPr>
        <w:spacing w:after="0" w:line="240" w:lineRule="auto"/>
        <w:ind w:left="851" w:hanging="851"/>
        <w:rPr>
          <w:rFonts w:cs="Arial"/>
        </w:rPr>
      </w:pPr>
      <w:r w:rsidRPr="00CD183A">
        <w:rPr>
          <w:rFonts w:cs="Arial"/>
        </w:rPr>
        <w:t xml:space="preserve">Building and land surveying </w:t>
      </w:r>
    </w:p>
    <w:p w:rsidR="00CA45CC" w:rsidRPr="00CD183A" w:rsidRDefault="00A60576" w:rsidP="00F917E2">
      <w:pPr>
        <w:pStyle w:val="ListParagraph"/>
        <w:numPr>
          <w:ilvl w:val="2"/>
          <w:numId w:val="4"/>
        </w:numPr>
        <w:spacing w:after="0" w:line="240" w:lineRule="auto"/>
        <w:ind w:left="851" w:hanging="851"/>
        <w:rPr>
          <w:rFonts w:cs="Arial"/>
        </w:rPr>
      </w:pPr>
      <w:r w:rsidRPr="00CD183A">
        <w:rPr>
          <w:rFonts w:cs="Arial"/>
        </w:rPr>
        <w:t xml:space="preserve">Traffic management  </w:t>
      </w:r>
    </w:p>
    <w:p w:rsidR="00CA45CC" w:rsidRPr="00CD183A" w:rsidRDefault="00A60576" w:rsidP="00F917E2">
      <w:pPr>
        <w:pStyle w:val="ListParagraph"/>
        <w:numPr>
          <w:ilvl w:val="2"/>
          <w:numId w:val="4"/>
        </w:numPr>
        <w:spacing w:after="0" w:line="240" w:lineRule="auto"/>
        <w:ind w:left="851" w:hanging="851"/>
        <w:rPr>
          <w:rFonts w:cs="Arial"/>
        </w:rPr>
      </w:pPr>
      <w:r w:rsidRPr="00CD183A">
        <w:rPr>
          <w:rFonts w:cs="Arial"/>
        </w:rPr>
        <w:t xml:space="preserve">Town &amp; Country Planning </w:t>
      </w:r>
    </w:p>
    <w:p w:rsidR="00CA45CC" w:rsidRDefault="00CA45CC" w:rsidP="00F917E2">
      <w:pPr>
        <w:spacing w:after="0" w:line="240" w:lineRule="auto"/>
        <w:rPr>
          <w:rFonts w:cs="Arial"/>
        </w:rPr>
      </w:pPr>
    </w:p>
    <w:p w:rsidR="00CA45CC" w:rsidRPr="005A652F" w:rsidRDefault="00A60576" w:rsidP="00F917E2">
      <w:pPr>
        <w:pStyle w:val="ListParagraph"/>
        <w:numPr>
          <w:ilvl w:val="1"/>
          <w:numId w:val="4"/>
        </w:numPr>
        <w:spacing w:after="0" w:line="240" w:lineRule="auto"/>
        <w:ind w:left="709" w:hanging="709"/>
        <w:rPr>
          <w:rFonts w:cs="Arial"/>
        </w:rPr>
      </w:pPr>
      <w:r w:rsidRPr="005A652F">
        <w:rPr>
          <w:rFonts w:cs="Arial"/>
        </w:rPr>
        <w:t xml:space="preserve">The Lot descriptions </w:t>
      </w:r>
      <w:r w:rsidR="00CA45CC" w:rsidRPr="005A652F">
        <w:rPr>
          <w:rFonts w:cs="Arial"/>
        </w:rPr>
        <w:t>for Lots 1, 2,</w:t>
      </w:r>
      <w:r w:rsidR="005A652F" w:rsidRPr="005A652F">
        <w:rPr>
          <w:rFonts w:cs="Arial"/>
        </w:rPr>
        <w:t xml:space="preserve"> &amp;</w:t>
      </w:r>
      <w:r w:rsidR="00CA45CC" w:rsidRPr="005A652F">
        <w:rPr>
          <w:rFonts w:cs="Arial"/>
        </w:rPr>
        <w:t xml:space="preserve"> 3 </w:t>
      </w:r>
      <w:r w:rsidRPr="005A652F">
        <w:rPr>
          <w:rFonts w:cs="Arial"/>
        </w:rPr>
        <w:t>are aligned</w:t>
      </w:r>
      <w:r w:rsidR="00CA45CC" w:rsidRPr="005A652F">
        <w:rPr>
          <w:rFonts w:cs="Arial"/>
        </w:rPr>
        <w:t xml:space="preserve"> to the w</w:t>
      </w:r>
      <w:r w:rsidR="00CF7088" w:rsidRPr="005A652F">
        <w:rPr>
          <w:rFonts w:cs="Arial"/>
        </w:rPr>
        <w:t xml:space="preserve">orks and services in </w:t>
      </w:r>
      <w:r w:rsidR="005D5304" w:rsidRPr="005A652F">
        <w:t>Annex E</w:t>
      </w:r>
      <w:r w:rsidR="005D5304" w:rsidRPr="005A652F">
        <w:rPr>
          <w:rFonts w:cs="Arial"/>
        </w:rPr>
        <w:t xml:space="preserve"> </w:t>
      </w:r>
      <w:r w:rsidR="00CF7088" w:rsidRPr="005A652F">
        <w:rPr>
          <w:rFonts w:cs="Arial"/>
        </w:rPr>
        <w:t>paragraph 3</w:t>
      </w:r>
      <w:r w:rsidR="00CA45CC" w:rsidRPr="005A652F">
        <w:rPr>
          <w:rFonts w:cs="Arial"/>
        </w:rPr>
        <w:t xml:space="preserve"> to 4</w:t>
      </w:r>
      <w:r w:rsidRPr="005A652F">
        <w:rPr>
          <w:rFonts w:cs="Arial"/>
        </w:rPr>
        <w:t>:</w:t>
      </w:r>
    </w:p>
    <w:p w:rsidR="00CA45CC" w:rsidRDefault="00CA45CC" w:rsidP="00F917E2">
      <w:pPr>
        <w:spacing w:after="0" w:line="240" w:lineRule="auto"/>
        <w:ind w:left="709" w:hanging="709"/>
        <w:rPr>
          <w:rFonts w:cs="Arial"/>
        </w:rPr>
      </w:pPr>
    </w:p>
    <w:p w:rsidR="00463F46" w:rsidRPr="00CD183A" w:rsidRDefault="00A60576" w:rsidP="00F917E2">
      <w:pPr>
        <w:pStyle w:val="ListParagraph"/>
        <w:numPr>
          <w:ilvl w:val="1"/>
          <w:numId w:val="4"/>
        </w:numPr>
        <w:spacing w:after="0" w:line="240" w:lineRule="auto"/>
        <w:ind w:left="709" w:hanging="709"/>
        <w:rPr>
          <w:rFonts w:cs="Arial"/>
        </w:rPr>
      </w:pPr>
      <w:r w:rsidRPr="00CD183A">
        <w:rPr>
          <w:rFonts w:cs="Arial"/>
        </w:rPr>
        <w:t xml:space="preserve">A </w:t>
      </w:r>
      <w:r w:rsidR="009946C1" w:rsidRPr="009946C1">
        <w:rPr>
          <w:rFonts w:cs="Arial"/>
          <w:i/>
        </w:rPr>
        <w:t>Supplier Alliance Member</w:t>
      </w:r>
      <w:r w:rsidRPr="00CD183A">
        <w:rPr>
          <w:rFonts w:cs="Arial"/>
        </w:rPr>
        <w:t xml:space="preserve"> shall provide access to a full suite of health design and construction works, ancillary structures and associated services, across England.</w:t>
      </w:r>
    </w:p>
    <w:p w:rsidR="00463F46" w:rsidRPr="00CD183A" w:rsidRDefault="00463F46" w:rsidP="00F917E2">
      <w:pPr>
        <w:spacing w:after="0" w:line="240" w:lineRule="auto"/>
        <w:rPr>
          <w:rFonts w:cs="Arial"/>
        </w:rPr>
      </w:pPr>
    </w:p>
    <w:p w:rsidR="00463F46" w:rsidRDefault="00A60576" w:rsidP="00F917E2">
      <w:pPr>
        <w:pStyle w:val="ListParagraph"/>
        <w:numPr>
          <w:ilvl w:val="1"/>
          <w:numId w:val="4"/>
        </w:numPr>
        <w:spacing w:after="0" w:line="240" w:lineRule="auto"/>
        <w:ind w:left="567" w:hanging="567"/>
        <w:rPr>
          <w:rFonts w:cs="Arial"/>
        </w:rPr>
      </w:pPr>
      <w:r w:rsidRPr="00CD183A">
        <w:rPr>
          <w:rFonts w:cs="Arial"/>
        </w:rPr>
        <w:t xml:space="preserve">Lot 1 </w:t>
      </w:r>
      <w:r w:rsidR="00463F46" w:rsidRPr="00CD183A">
        <w:rPr>
          <w:rFonts w:cs="Arial"/>
        </w:rPr>
        <w:t xml:space="preserve">has been </w:t>
      </w:r>
      <w:r w:rsidR="00040AA3" w:rsidRPr="00CD183A">
        <w:rPr>
          <w:rFonts w:cs="Arial"/>
        </w:rPr>
        <w:t>divided</w:t>
      </w:r>
      <w:r w:rsidR="00463F46" w:rsidRPr="00CD183A">
        <w:rPr>
          <w:rFonts w:cs="Arial"/>
        </w:rPr>
        <w:t xml:space="preserve"> into 7 </w:t>
      </w:r>
      <w:r w:rsidR="00CF7088">
        <w:rPr>
          <w:rFonts w:cs="Arial"/>
        </w:rPr>
        <w:t xml:space="preserve">Sub Lot </w:t>
      </w:r>
      <w:r w:rsidRPr="00CD183A">
        <w:rPr>
          <w:rFonts w:cs="Arial"/>
        </w:rPr>
        <w:t xml:space="preserve">regions </w:t>
      </w:r>
      <w:r w:rsidR="00CF7088">
        <w:rPr>
          <w:rFonts w:cs="Arial"/>
        </w:rPr>
        <w:t xml:space="preserve">in England </w:t>
      </w:r>
      <w:r w:rsidRPr="00CD183A">
        <w:rPr>
          <w:rFonts w:cs="Arial"/>
        </w:rPr>
        <w:t xml:space="preserve">and are detailed in </w:t>
      </w:r>
      <w:r w:rsidRPr="00B40E72">
        <w:rPr>
          <w:rFonts w:cs="Arial"/>
        </w:rPr>
        <w:t xml:space="preserve">Annex </w:t>
      </w:r>
      <w:r w:rsidR="00463F46" w:rsidRPr="00B40E72">
        <w:rPr>
          <w:rFonts w:cs="Arial"/>
        </w:rPr>
        <w:t>F.</w:t>
      </w:r>
      <w:r w:rsidR="00463F46" w:rsidRPr="00CD183A">
        <w:rPr>
          <w:rFonts w:cs="Arial"/>
        </w:rPr>
        <w:t xml:space="preserve"> </w:t>
      </w:r>
    </w:p>
    <w:p w:rsidR="00461022" w:rsidRPr="00461022" w:rsidRDefault="00461022" w:rsidP="00F917E2">
      <w:pPr>
        <w:spacing w:after="0" w:line="240" w:lineRule="auto"/>
        <w:rPr>
          <w:rFonts w:cs="Arial"/>
        </w:rPr>
      </w:pPr>
    </w:p>
    <w:p w:rsidR="00CF7088" w:rsidRDefault="00463F46" w:rsidP="00F917E2">
      <w:pPr>
        <w:pStyle w:val="ListParagraph"/>
        <w:numPr>
          <w:ilvl w:val="1"/>
          <w:numId w:val="4"/>
        </w:numPr>
        <w:spacing w:after="0" w:line="240" w:lineRule="auto"/>
        <w:ind w:left="0" w:firstLine="0"/>
        <w:rPr>
          <w:rFonts w:cs="Arial"/>
        </w:rPr>
      </w:pPr>
      <w:r w:rsidRPr="00CD183A">
        <w:rPr>
          <w:rFonts w:cs="Arial"/>
        </w:rPr>
        <w:t xml:space="preserve">Lot 2 and Lot 3 </w:t>
      </w:r>
      <w:r w:rsidR="00A60576" w:rsidRPr="00CD183A">
        <w:rPr>
          <w:rFonts w:cs="Arial"/>
        </w:rPr>
        <w:t xml:space="preserve">cover </w:t>
      </w:r>
      <w:r w:rsidRPr="00CD183A">
        <w:rPr>
          <w:rFonts w:cs="Arial"/>
        </w:rPr>
        <w:t xml:space="preserve">England </w:t>
      </w:r>
      <w:r w:rsidR="00CF7088">
        <w:rPr>
          <w:rFonts w:cs="Arial"/>
        </w:rPr>
        <w:t>as a whole.</w:t>
      </w:r>
    </w:p>
    <w:p w:rsidR="00E935B2" w:rsidRPr="00CF7088" w:rsidRDefault="00463F46" w:rsidP="00F917E2">
      <w:pPr>
        <w:pStyle w:val="Heading1"/>
        <w:numPr>
          <w:ilvl w:val="0"/>
          <w:numId w:val="4"/>
        </w:numPr>
        <w:ind w:left="0" w:firstLine="0"/>
        <w:rPr>
          <w:rFonts w:cs="Arial"/>
        </w:rPr>
      </w:pPr>
      <w:bookmarkStart w:id="76" w:name="_Toc82764846"/>
      <w:bookmarkStart w:id="77" w:name="_Toc83021066"/>
      <w:bookmarkStart w:id="78" w:name="_Toc83134844"/>
      <w:r w:rsidRPr="00461022">
        <w:t>Working with Others</w:t>
      </w:r>
      <w:bookmarkEnd w:id="76"/>
      <w:bookmarkEnd w:id="77"/>
      <w:bookmarkEnd w:id="78"/>
    </w:p>
    <w:p w:rsidR="00E935B2" w:rsidRDefault="00E935B2" w:rsidP="00F917E2">
      <w:pPr>
        <w:pStyle w:val="ListParagraph"/>
        <w:spacing w:after="0" w:line="240" w:lineRule="auto"/>
        <w:ind w:left="0"/>
        <w:rPr>
          <w:rFonts w:cs="Arial"/>
        </w:rPr>
      </w:pPr>
    </w:p>
    <w:p w:rsidR="00E935B2" w:rsidRPr="00CD183A" w:rsidRDefault="00A60576" w:rsidP="00F917E2">
      <w:pPr>
        <w:pStyle w:val="ListParagraph"/>
        <w:numPr>
          <w:ilvl w:val="1"/>
          <w:numId w:val="4"/>
        </w:numPr>
        <w:spacing w:after="0" w:line="240" w:lineRule="auto"/>
        <w:ind w:left="709" w:hanging="709"/>
        <w:rPr>
          <w:rFonts w:cs="Arial"/>
        </w:rPr>
      </w:pPr>
      <w:r w:rsidRPr="00CD183A">
        <w:rPr>
          <w:rFonts w:cs="Arial"/>
        </w:rPr>
        <w:t xml:space="preserve">The works and services will be delivered in a wide range of healthcare settings, many of which will require the </w:t>
      </w:r>
      <w:r w:rsidR="009946C1" w:rsidRPr="009946C1">
        <w:rPr>
          <w:rFonts w:cs="Arial"/>
          <w:i/>
        </w:rPr>
        <w:t>Supplier Alliance Member</w:t>
      </w:r>
      <w:r w:rsidRPr="00CD183A">
        <w:rPr>
          <w:rFonts w:cs="Arial"/>
        </w:rPr>
        <w:t xml:space="preserve"> to co-ordinate and co-operate with third parties on issues such as access, security. </w:t>
      </w:r>
      <w:r w:rsidR="00461022" w:rsidRPr="00CD183A">
        <w:rPr>
          <w:rFonts w:cs="Arial"/>
        </w:rPr>
        <w:t>Health</w:t>
      </w:r>
      <w:r w:rsidRPr="00CD183A">
        <w:rPr>
          <w:rFonts w:cs="Arial"/>
        </w:rPr>
        <w:t xml:space="preserve"> and safety (including CDM responsibilities), services, and facilities management plans. </w:t>
      </w:r>
    </w:p>
    <w:p w:rsidR="00E935B2" w:rsidRDefault="00E935B2" w:rsidP="00F917E2">
      <w:pPr>
        <w:pStyle w:val="ListParagraph"/>
        <w:spacing w:after="0" w:line="240" w:lineRule="auto"/>
        <w:ind w:left="709" w:hanging="709"/>
        <w:rPr>
          <w:rFonts w:cs="Arial"/>
        </w:rPr>
      </w:pPr>
    </w:p>
    <w:p w:rsidR="00E935B2" w:rsidRPr="00CD183A" w:rsidRDefault="00A60576" w:rsidP="00F917E2">
      <w:pPr>
        <w:pStyle w:val="ListParagraph"/>
        <w:numPr>
          <w:ilvl w:val="1"/>
          <w:numId w:val="4"/>
        </w:numPr>
        <w:spacing w:after="0" w:line="240" w:lineRule="auto"/>
        <w:ind w:left="709" w:hanging="709"/>
        <w:rPr>
          <w:rFonts w:cs="Arial"/>
        </w:rPr>
      </w:pPr>
      <w:r w:rsidRPr="00CD183A">
        <w:rPr>
          <w:rFonts w:cs="Arial"/>
        </w:rPr>
        <w:t xml:space="preserve">The </w:t>
      </w:r>
      <w:r w:rsidR="009946C1" w:rsidRPr="009946C1">
        <w:rPr>
          <w:rFonts w:cs="Arial"/>
          <w:i/>
        </w:rPr>
        <w:t>Supplier Alliance Member</w:t>
      </w:r>
      <w:r w:rsidRPr="00CD183A">
        <w:rPr>
          <w:rFonts w:cs="Arial"/>
        </w:rPr>
        <w:t xml:space="preserve"> will be required to co-ordinate and co-operate with the following third parties</w:t>
      </w:r>
      <w:r w:rsidR="00E935B2" w:rsidRPr="00CD183A">
        <w:rPr>
          <w:rFonts w:cs="Arial"/>
        </w:rPr>
        <w:t xml:space="preserve"> but not limited to</w:t>
      </w:r>
      <w:r w:rsidRPr="00CD183A">
        <w:rPr>
          <w:rFonts w:cs="Arial"/>
        </w:rPr>
        <w:t xml:space="preserve">:      </w:t>
      </w:r>
    </w:p>
    <w:p w:rsidR="00E935B2" w:rsidRPr="00E935B2" w:rsidRDefault="00E935B2" w:rsidP="00F917E2">
      <w:pPr>
        <w:pStyle w:val="ListParagraph"/>
        <w:ind w:left="709" w:hanging="709"/>
        <w:rPr>
          <w:rFonts w:cs="Arial"/>
        </w:rPr>
      </w:pPr>
    </w:p>
    <w:p w:rsidR="00E935B2" w:rsidRPr="00CD183A" w:rsidRDefault="00A60576" w:rsidP="00F917E2">
      <w:pPr>
        <w:pStyle w:val="ListParagraph"/>
        <w:numPr>
          <w:ilvl w:val="2"/>
          <w:numId w:val="4"/>
        </w:numPr>
        <w:spacing w:after="0" w:line="240" w:lineRule="auto"/>
        <w:ind w:left="709" w:hanging="709"/>
        <w:rPr>
          <w:rFonts w:cs="Arial"/>
        </w:rPr>
      </w:pPr>
      <w:r w:rsidRPr="00CD183A">
        <w:rPr>
          <w:rFonts w:cs="Arial"/>
        </w:rPr>
        <w:t>In-house soft and hard FM services provision;</w:t>
      </w:r>
    </w:p>
    <w:p w:rsidR="00E935B2" w:rsidRPr="00CD183A" w:rsidRDefault="00A60576" w:rsidP="00F917E2">
      <w:pPr>
        <w:pStyle w:val="ListParagraph"/>
        <w:numPr>
          <w:ilvl w:val="2"/>
          <w:numId w:val="4"/>
        </w:numPr>
        <w:spacing w:after="0" w:line="240" w:lineRule="auto"/>
        <w:ind w:left="709" w:hanging="709"/>
        <w:rPr>
          <w:rFonts w:cs="Arial"/>
        </w:rPr>
      </w:pPr>
      <w:r w:rsidRPr="00CD183A">
        <w:rPr>
          <w:rFonts w:cs="Arial"/>
        </w:rPr>
        <w:t>Term Service Contractors (single point providers, or ‘total fm provider’);</w:t>
      </w:r>
    </w:p>
    <w:p w:rsidR="00E935B2" w:rsidRPr="00CD183A" w:rsidRDefault="00A60576" w:rsidP="00F917E2">
      <w:pPr>
        <w:pStyle w:val="ListParagraph"/>
        <w:numPr>
          <w:ilvl w:val="2"/>
          <w:numId w:val="4"/>
        </w:numPr>
        <w:spacing w:after="0" w:line="240" w:lineRule="auto"/>
        <w:ind w:left="709" w:hanging="709"/>
        <w:rPr>
          <w:rFonts w:cs="Arial"/>
        </w:rPr>
      </w:pPr>
      <w:r w:rsidRPr="00CD183A">
        <w:rPr>
          <w:rFonts w:cs="Arial"/>
        </w:rPr>
        <w:t>Term Service Contractors (range of hard FM and soft FM service providers); and</w:t>
      </w:r>
    </w:p>
    <w:p w:rsidR="00E935B2" w:rsidRPr="00CD183A" w:rsidRDefault="00A60576" w:rsidP="00F917E2">
      <w:pPr>
        <w:pStyle w:val="ListParagraph"/>
        <w:numPr>
          <w:ilvl w:val="2"/>
          <w:numId w:val="4"/>
        </w:numPr>
        <w:spacing w:after="0" w:line="240" w:lineRule="auto"/>
        <w:ind w:left="709" w:hanging="709"/>
        <w:rPr>
          <w:rFonts w:cs="Arial"/>
        </w:rPr>
      </w:pPr>
      <w:r w:rsidRPr="00CD183A">
        <w:rPr>
          <w:rFonts w:cs="Arial"/>
        </w:rPr>
        <w:t>PFI managed hard and soft FM providers</w:t>
      </w:r>
    </w:p>
    <w:p w:rsidR="00E935B2" w:rsidRPr="00CD183A" w:rsidRDefault="00A60576" w:rsidP="00F917E2">
      <w:pPr>
        <w:pStyle w:val="ListParagraph"/>
        <w:numPr>
          <w:ilvl w:val="2"/>
          <w:numId w:val="4"/>
        </w:numPr>
        <w:spacing w:after="0" w:line="240" w:lineRule="auto"/>
        <w:ind w:left="709" w:hanging="709"/>
        <w:rPr>
          <w:rFonts w:cs="Arial"/>
        </w:rPr>
      </w:pPr>
      <w:r w:rsidRPr="00CD183A">
        <w:rPr>
          <w:rFonts w:cs="Arial"/>
        </w:rPr>
        <w:t>Non-estates contractors such as IT/telecoms/data contractors (in-house and external)</w:t>
      </w:r>
    </w:p>
    <w:p w:rsidR="00A60576" w:rsidRPr="00CD183A" w:rsidRDefault="00A60576" w:rsidP="00F917E2">
      <w:pPr>
        <w:pStyle w:val="ListParagraph"/>
        <w:numPr>
          <w:ilvl w:val="2"/>
          <w:numId w:val="4"/>
        </w:numPr>
        <w:spacing w:after="0" w:line="240" w:lineRule="auto"/>
        <w:ind w:left="709" w:hanging="709"/>
        <w:rPr>
          <w:rFonts w:cs="Arial"/>
        </w:rPr>
      </w:pPr>
      <w:r w:rsidRPr="00CD183A">
        <w:rPr>
          <w:rFonts w:cs="Arial"/>
        </w:rPr>
        <w:t xml:space="preserve">Other capital projects to be/being provided on the site </w:t>
      </w:r>
    </w:p>
    <w:p w:rsidR="00461022" w:rsidRPr="00461022" w:rsidRDefault="00B506AB" w:rsidP="00F917E2">
      <w:pPr>
        <w:pStyle w:val="Heading1"/>
        <w:numPr>
          <w:ilvl w:val="0"/>
          <w:numId w:val="4"/>
        </w:numPr>
        <w:ind w:left="0" w:firstLine="0"/>
        <w:rPr>
          <w:color w:val="FF0000"/>
        </w:rPr>
      </w:pPr>
      <w:bookmarkStart w:id="79" w:name="_Toc82764847"/>
      <w:bookmarkStart w:id="80" w:name="_Toc83021067"/>
      <w:bookmarkStart w:id="81" w:name="_Toc83134845"/>
      <w:r w:rsidRPr="001C7F5B">
        <w:lastRenderedPageBreak/>
        <w:t>Additional Standards</w:t>
      </w:r>
      <w:bookmarkEnd w:id="79"/>
      <w:bookmarkEnd w:id="80"/>
      <w:bookmarkEnd w:id="81"/>
      <w:r w:rsidRPr="001C7F5B">
        <w:t xml:space="preserve"> </w:t>
      </w:r>
    </w:p>
    <w:p w:rsidR="00461022" w:rsidRPr="00461022" w:rsidRDefault="00461022" w:rsidP="00F917E2">
      <w:pPr>
        <w:spacing w:after="0" w:line="240" w:lineRule="auto"/>
        <w:rPr>
          <w:rFonts w:cs="Arial"/>
          <w:color w:val="FF0000"/>
        </w:rPr>
      </w:pPr>
    </w:p>
    <w:p w:rsidR="00461022" w:rsidRPr="00CF7088" w:rsidRDefault="00B506AB" w:rsidP="00F917E2">
      <w:pPr>
        <w:pStyle w:val="ListParagraph"/>
        <w:numPr>
          <w:ilvl w:val="1"/>
          <w:numId w:val="4"/>
        </w:numPr>
        <w:spacing w:after="0" w:line="240" w:lineRule="auto"/>
        <w:ind w:left="709" w:hanging="709"/>
        <w:rPr>
          <w:rFonts w:cs="Arial"/>
        </w:rPr>
      </w:pPr>
      <w:r w:rsidRPr="00CF7088">
        <w:rPr>
          <w:rFonts w:cs="Arial"/>
        </w:rPr>
        <w:t xml:space="preserve">all relevant Laws (as amended and updated); </w:t>
      </w:r>
    </w:p>
    <w:p w:rsidR="00461022" w:rsidRPr="00CF7088" w:rsidRDefault="00461022" w:rsidP="00F917E2">
      <w:pPr>
        <w:pStyle w:val="ListParagraph"/>
        <w:spacing w:after="0" w:line="240" w:lineRule="auto"/>
        <w:ind w:left="709" w:hanging="709"/>
        <w:rPr>
          <w:rFonts w:cs="Arial"/>
        </w:rPr>
      </w:pPr>
    </w:p>
    <w:p w:rsidR="00461022" w:rsidRPr="00CF7088" w:rsidRDefault="00B506AB" w:rsidP="00F917E2">
      <w:pPr>
        <w:pStyle w:val="ListParagraph"/>
        <w:numPr>
          <w:ilvl w:val="1"/>
          <w:numId w:val="4"/>
        </w:numPr>
        <w:spacing w:after="0" w:line="240" w:lineRule="auto"/>
        <w:ind w:left="709" w:hanging="709"/>
        <w:rPr>
          <w:rFonts w:cs="Arial"/>
        </w:rPr>
      </w:pPr>
      <w:r w:rsidRPr="00CF7088">
        <w:rPr>
          <w:rFonts w:cs="Arial"/>
        </w:rPr>
        <w:t xml:space="preserve">The Building Act 1984 and Building Regulations made thereunder (as amended and updated); </w:t>
      </w:r>
    </w:p>
    <w:p w:rsidR="00461022" w:rsidRPr="00CF7088" w:rsidRDefault="00461022" w:rsidP="00F917E2">
      <w:pPr>
        <w:pStyle w:val="ListParagraph"/>
        <w:ind w:left="709" w:hanging="709"/>
        <w:rPr>
          <w:rFonts w:cs="Arial"/>
        </w:rPr>
      </w:pPr>
    </w:p>
    <w:p w:rsidR="00461022" w:rsidRPr="00F917E2" w:rsidRDefault="00B506AB" w:rsidP="00F917E2">
      <w:pPr>
        <w:pStyle w:val="ListParagraph"/>
        <w:numPr>
          <w:ilvl w:val="1"/>
          <w:numId w:val="4"/>
        </w:numPr>
        <w:spacing w:after="0" w:line="240" w:lineRule="auto"/>
        <w:ind w:left="709" w:hanging="709"/>
        <w:rPr>
          <w:rFonts w:cs="Arial"/>
        </w:rPr>
      </w:pPr>
      <w:r w:rsidRPr="00F917E2">
        <w:rPr>
          <w:rFonts w:cs="Arial"/>
        </w:rPr>
        <w:t>The following standards (Stand</w:t>
      </w:r>
      <w:r w:rsidR="00461022" w:rsidRPr="00F917E2">
        <w:rPr>
          <w:rFonts w:cs="Arial"/>
        </w:rPr>
        <w:t>ards) (as amended and updated):</w:t>
      </w:r>
    </w:p>
    <w:p w:rsidR="00461022" w:rsidRPr="00F917E2" w:rsidRDefault="00B506AB" w:rsidP="00F917E2">
      <w:pPr>
        <w:pStyle w:val="ListParagraph"/>
        <w:numPr>
          <w:ilvl w:val="2"/>
          <w:numId w:val="4"/>
        </w:numPr>
        <w:spacing w:after="0" w:line="240" w:lineRule="auto"/>
        <w:ind w:left="709" w:hanging="709"/>
        <w:rPr>
          <w:rFonts w:cs="Arial"/>
        </w:rPr>
      </w:pPr>
      <w:r w:rsidRPr="00F917E2">
        <w:rPr>
          <w:rFonts w:cs="Arial"/>
        </w:rPr>
        <w:t>any technical standard published by the British Standards Institution, any international standard published by the International Organisation for Standardisation and any similar publications of other reputable or equivalent bodies that a person providing works and services of similar character and in a similar context to the Works and Services would reasonably and ordinar</w:t>
      </w:r>
      <w:r w:rsidR="00461022" w:rsidRPr="00F917E2">
        <w:rPr>
          <w:rFonts w:cs="Arial"/>
        </w:rPr>
        <w:t>ily be expected to comply with;</w:t>
      </w:r>
    </w:p>
    <w:p w:rsidR="00F917E2" w:rsidRDefault="00B506AB" w:rsidP="00F917E2">
      <w:pPr>
        <w:pStyle w:val="ListParagraph"/>
        <w:numPr>
          <w:ilvl w:val="2"/>
          <w:numId w:val="4"/>
        </w:numPr>
        <w:spacing w:after="0" w:line="240" w:lineRule="auto"/>
        <w:ind w:left="709" w:hanging="709"/>
        <w:rPr>
          <w:rFonts w:cs="Arial"/>
        </w:rPr>
      </w:pPr>
      <w:r w:rsidRPr="00CF7088">
        <w:rPr>
          <w:rFonts w:cs="Arial"/>
        </w:rPr>
        <w:t xml:space="preserve">any standards detailed by a </w:t>
      </w:r>
      <w:r w:rsidR="002B710A" w:rsidRPr="002B710A">
        <w:rPr>
          <w:rFonts w:cs="Arial"/>
          <w:i/>
        </w:rPr>
        <w:t>Client</w:t>
      </w:r>
      <w:r w:rsidRPr="00CF7088">
        <w:rPr>
          <w:rFonts w:cs="Arial"/>
        </w:rPr>
        <w:t xml:space="preserve"> in a Scheme Agreement and/or Project Agreement following a call off competition pursuant to Framework Schedule 5; and </w:t>
      </w:r>
    </w:p>
    <w:p w:rsidR="00CF7088" w:rsidRPr="00F917E2" w:rsidRDefault="00B506AB" w:rsidP="00F917E2">
      <w:pPr>
        <w:pStyle w:val="ListParagraph"/>
        <w:numPr>
          <w:ilvl w:val="2"/>
          <w:numId w:val="4"/>
        </w:numPr>
        <w:spacing w:after="0" w:line="240" w:lineRule="auto"/>
        <w:ind w:left="709" w:hanging="709"/>
        <w:rPr>
          <w:rFonts w:cs="Arial"/>
        </w:rPr>
      </w:pPr>
      <w:r w:rsidRPr="00F917E2">
        <w:rPr>
          <w:rFonts w:cs="Arial"/>
        </w:rPr>
        <w:t xml:space="preserve">any relevant code of practice or other official guidance published or commissioned from time to time by Government with which the </w:t>
      </w:r>
      <w:r w:rsidR="00F917E2" w:rsidRPr="00F917E2">
        <w:rPr>
          <w:rFonts w:cs="Arial"/>
          <w:i/>
        </w:rPr>
        <w:t>Supplier Alliance Member</w:t>
      </w:r>
      <w:r w:rsidR="00F917E2" w:rsidRPr="00F917E2">
        <w:rPr>
          <w:rFonts w:cs="Arial"/>
        </w:rPr>
        <w:t xml:space="preserve"> </w:t>
      </w:r>
      <w:r w:rsidRPr="00F917E2">
        <w:rPr>
          <w:rFonts w:cs="Arial"/>
        </w:rPr>
        <w:t xml:space="preserve">is required to comply. </w:t>
      </w:r>
    </w:p>
    <w:p w:rsidR="00CF7088" w:rsidRDefault="00CF7088" w:rsidP="00F917E2">
      <w:pPr>
        <w:pStyle w:val="ListParagraph"/>
        <w:spacing w:after="0" w:line="240" w:lineRule="auto"/>
        <w:ind w:left="709" w:hanging="709"/>
        <w:rPr>
          <w:rFonts w:cs="Arial"/>
        </w:rPr>
      </w:pPr>
    </w:p>
    <w:p w:rsidR="00CF7088" w:rsidRDefault="00B506AB" w:rsidP="00F917E2">
      <w:pPr>
        <w:pStyle w:val="ListParagraph"/>
        <w:numPr>
          <w:ilvl w:val="1"/>
          <w:numId w:val="4"/>
        </w:numPr>
        <w:spacing w:after="0" w:line="240" w:lineRule="auto"/>
        <w:ind w:left="709" w:hanging="709"/>
        <w:rPr>
          <w:rFonts w:cs="Arial"/>
        </w:rPr>
      </w:pPr>
      <w:r w:rsidRPr="00CF7088">
        <w:rPr>
          <w:rFonts w:cs="Arial"/>
        </w:rPr>
        <w:t>Health Building Notes a</w:t>
      </w:r>
      <w:r w:rsidR="00461022" w:rsidRPr="00CF7088">
        <w:rPr>
          <w:rFonts w:cs="Arial"/>
        </w:rPr>
        <w:t>nd Health Technical Memorandums</w:t>
      </w:r>
    </w:p>
    <w:p w:rsidR="00CF7088" w:rsidRDefault="00CF7088" w:rsidP="00F917E2">
      <w:pPr>
        <w:pStyle w:val="ListParagraph"/>
        <w:spacing w:after="0" w:line="240" w:lineRule="auto"/>
        <w:ind w:left="709" w:hanging="709"/>
        <w:rPr>
          <w:rFonts w:cs="Arial"/>
        </w:rPr>
      </w:pPr>
    </w:p>
    <w:p w:rsidR="00CF7088" w:rsidRDefault="00B506AB" w:rsidP="00F917E2">
      <w:pPr>
        <w:pStyle w:val="ListParagraph"/>
        <w:numPr>
          <w:ilvl w:val="1"/>
          <w:numId w:val="4"/>
        </w:numPr>
        <w:spacing w:after="0" w:line="240" w:lineRule="auto"/>
        <w:ind w:left="709" w:hanging="709"/>
        <w:rPr>
          <w:rFonts w:cs="Arial"/>
        </w:rPr>
      </w:pPr>
      <w:r w:rsidRPr="003365EA">
        <w:rPr>
          <w:rFonts w:cs="Arial"/>
        </w:rPr>
        <w:t>Public sector initiatives such as but not limit</w:t>
      </w:r>
      <w:r w:rsidR="00CF7088" w:rsidRPr="003365EA">
        <w:rPr>
          <w:rFonts w:cs="Arial"/>
        </w:rPr>
        <w:t>ed to Government Soft Landings,</w:t>
      </w:r>
      <w:r w:rsidR="003365EA" w:rsidRPr="003365EA">
        <w:rPr>
          <w:rFonts w:cs="Arial"/>
        </w:rPr>
        <w:t xml:space="preserve"> </w:t>
      </w:r>
      <w:r w:rsidRPr="003365EA">
        <w:rPr>
          <w:rFonts w:cs="Arial"/>
        </w:rPr>
        <w:t>Building Information Modelling (BIM), Net Zero carbon, Modern Methods of Construction (MMC), smart infrastructure, estate digitalisation</w:t>
      </w:r>
      <w:r w:rsidR="003365EA" w:rsidRPr="003365EA">
        <w:rPr>
          <w:rFonts w:cs="Arial"/>
        </w:rPr>
        <w:t>.</w:t>
      </w:r>
    </w:p>
    <w:p w:rsidR="00455A4F" w:rsidRDefault="00455A4F" w:rsidP="00F917E2">
      <w:pPr>
        <w:pStyle w:val="Heading1"/>
        <w:numPr>
          <w:ilvl w:val="0"/>
          <w:numId w:val="4"/>
        </w:numPr>
        <w:spacing w:line="240" w:lineRule="auto"/>
        <w:ind w:left="709" w:hanging="709"/>
      </w:pPr>
      <w:bookmarkStart w:id="82" w:name="_Toc82764848"/>
      <w:bookmarkStart w:id="83" w:name="_Toc83021068"/>
      <w:bookmarkStart w:id="84" w:name="_Toc83134846"/>
      <w:r>
        <w:t xml:space="preserve">Legislation and Client and </w:t>
      </w:r>
      <w:r w:rsidR="009946C1" w:rsidRPr="009946C1">
        <w:rPr>
          <w:i/>
        </w:rPr>
        <w:t xml:space="preserve">Additional </w:t>
      </w:r>
      <w:r w:rsidR="00D90FD6" w:rsidRPr="00D90FD6">
        <w:rPr>
          <w:i/>
        </w:rPr>
        <w:t>Client</w:t>
      </w:r>
      <w:r w:rsidR="001C7F5B">
        <w:rPr>
          <w:i/>
        </w:rPr>
        <w:t xml:space="preserve"> </w:t>
      </w:r>
      <w:r>
        <w:t>Processes and Procedures</w:t>
      </w:r>
      <w:bookmarkEnd w:id="82"/>
      <w:bookmarkEnd w:id="83"/>
      <w:bookmarkEnd w:id="84"/>
    </w:p>
    <w:p w:rsidR="00455A4F" w:rsidRPr="00455A4F" w:rsidRDefault="00455A4F" w:rsidP="00F917E2">
      <w:pPr>
        <w:spacing w:after="0"/>
      </w:pPr>
    </w:p>
    <w:p w:rsidR="003365EA" w:rsidRDefault="00455A4F" w:rsidP="00F917E2">
      <w:pPr>
        <w:pStyle w:val="ListParagraph"/>
        <w:numPr>
          <w:ilvl w:val="1"/>
          <w:numId w:val="4"/>
        </w:numPr>
        <w:spacing w:after="0" w:line="240" w:lineRule="auto"/>
        <w:ind w:left="709" w:hanging="709"/>
        <w:rPr>
          <w:rFonts w:cs="Arial"/>
        </w:rPr>
      </w:pPr>
      <w:r w:rsidRPr="00455A4F">
        <w:rPr>
          <w:rFonts w:cs="Arial"/>
        </w:rPr>
        <w:t xml:space="preserve">The </w:t>
      </w:r>
      <w:r w:rsidR="009946C1" w:rsidRPr="009946C1">
        <w:rPr>
          <w:rFonts w:cs="Arial"/>
          <w:i/>
        </w:rPr>
        <w:t>Supplier Alliance Member</w:t>
      </w:r>
      <w:r w:rsidRPr="00455A4F">
        <w:rPr>
          <w:rFonts w:cs="Arial"/>
        </w:rPr>
        <w:t xml:space="preserve"> shall ensure that their works and services are at all</w:t>
      </w:r>
      <w:r>
        <w:rPr>
          <w:rFonts w:cs="Arial"/>
        </w:rPr>
        <w:t xml:space="preserve"> </w:t>
      </w:r>
      <w:r w:rsidRPr="00455A4F">
        <w:rPr>
          <w:rFonts w:cs="Arial"/>
        </w:rPr>
        <w:t xml:space="preserve">times compliant with the Law of the United Kingdom, as applicable to the jurisdiction applicable to the </w:t>
      </w:r>
      <w:r w:rsidR="00D60013" w:rsidRPr="00D60013">
        <w:rPr>
          <w:rFonts w:cs="Arial"/>
          <w:i/>
        </w:rPr>
        <w:t>Project Contract</w:t>
      </w:r>
      <w:r w:rsidRPr="00455A4F">
        <w:rPr>
          <w:rFonts w:cs="Arial"/>
        </w:rPr>
        <w:t>.</w:t>
      </w:r>
    </w:p>
    <w:p w:rsidR="00455A4F" w:rsidRPr="00455A4F" w:rsidRDefault="00455A4F" w:rsidP="00F917E2">
      <w:pPr>
        <w:pStyle w:val="ListParagraph"/>
        <w:spacing w:after="0" w:line="240" w:lineRule="auto"/>
        <w:ind w:left="0"/>
        <w:rPr>
          <w:rFonts w:cs="Arial"/>
        </w:rPr>
      </w:pPr>
    </w:p>
    <w:p w:rsidR="003365EA" w:rsidRDefault="00BD2E59" w:rsidP="00F917E2">
      <w:pPr>
        <w:pStyle w:val="Heading1"/>
        <w:numPr>
          <w:ilvl w:val="0"/>
          <w:numId w:val="4"/>
        </w:numPr>
        <w:spacing w:before="0" w:line="240" w:lineRule="auto"/>
        <w:ind w:left="0" w:firstLine="0"/>
      </w:pPr>
      <w:bookmarkStart w:id="85" w:name="_Toc82764849"/>
      <w:bookmarkStart w:id="86" w:name="_Toc83021069"/>
      <w:bookmarkStart w:id="87" w:name="_Toc83134847"/>
      <w:r w:rsidRPr="00CF7088">
        <w:t xml:space="preserve">Health Building Notes </w:t>
      </w:r>
      <w:r w:rsidR="003365EA">
        <w:t xml:space="preserve">(HBN) </w:t>
      </w:r>
      <w:r w:rsidRPr="00CF7088">
        <w:t>and Health Technical Memorandums</w:t>
      </w:r>
      <w:r w:rsidR="003365EA">
        <w:t xml:space="preserve"> (HTM).</w:t>
      </w:r>
      <w:bookmarkEnd w:id="85"/>
      <w:bookmarkEnd w:id="86"/>
      <w:bookmarkEnd w:id="87"/>
    </w:p>
    <w:p w:rsidR="003365EA" w:rsidRPr="003365EA" w:rsidRDefault="003365EA" w:rsidP="00F917E2">
      <w:pPr>
        <w:spacing w:after="0" w:line="240" w:lineRule="auto"/>
      </w:pPr>
    </w:p>
    <w:p w:rsidR="003365EA" w:rsidRPr="003365EA" w:rsidRDefault="00BD2E59" w:rsidP="00F917E2">
      <w:pPr>
        <w:pStyle w:val="ListParagraph"/>
        <w:numPr>
          <w:ilvl w:val="1"/>
          <w:numId w:val="4"/>
        </w:numPr>
        <w:ind w:left="426" w:hanging="426"/>
        <w:rPr>
          <w:rFonts w:cstheme="majorBidi"/>
        </w:rPr>
      </w:pPr>
      <w:r w:rsidRPr="003365EA">
        <w:t xml:space="preserve">Healthcare buildings have some very particular design, construction and maintenance needs. Often these are over and above standards and legislation. The needs are captured, typically in prescriptive detail, within Health Building Notes (HBN) and Health Technical Memorandums (HTM). </w:t>
      </w:r>
    </w:p>
    <w:p w:rsidR="003365EA" w:rsidRPr="003365EA" w:rsidRDefault="003365EA" w:rsidP="00F917E2">
      <w:pPr>
        <w:pStyle w:val="ListParagraph"/>
        <w:ind w:left="0"/>
        <w:rPr>
          <w:rFonts w:cstheme="majorBidi"/>
        </w:rPr>
      </w:pPr>
    </w:p>
    <w:p w:rsidR="003365EA" w:rsidRPr="003365EA" w:rsidRDefault="00BD2E59" w:rsidP="00F917E2">
      <w:pPr>
        <w:pStyle w:val="ListParagraph"/>
        <w:numPr>
          <w:ilvl w:val="1"/>
          <w:numId w:val="4"/>
        </w:numPr>
        <w:ind w:left="426" w:hanging="426"/>
        <w:rPr>
          <w:rFonts w:cstheme="majorBidi"/>
        </w:rPr>
      </w:pPr>
      <w:r w:rsidRPr="003365EA">
        <w:rPr>
          <w:rFonts w:cs="Arial"/>
        </w:rPr>
        <w:t>HBN’s give best practice guidance on the design and planning of new healthcare buildings and on the adaptation or extension of existing facilities. They provide information to support the briefing and design processes for individual projects in the NHS building programme.</w:t>
      </w:r>
    </w:p>
    <w:p w:rsidR="003365EA" w:rsidRPr="003365EA" w:rsidRDefault="003365EA" w:rsidP="00F917E2">
      <w:pPr>
        <w:pStyle w:val="ListParagraph"/>
        <w:ind w:left="0"/>
        <w:rPr>
          <w:rFonts w:cs="Arial"/>
        </w:rPr>
      </w:pPr>
    </w:p>
    <w:p w:rsidR="00150B10" w:rsidRPr="00150B10" w:rsidRDefault="00BD2E59" w:rsidP="00F917E2">
      <w:pPr>
        <w:pStyle w:val="ListParagraph"/>
        <w:numPr>
          <w:ilvl w:val="1"/>
          <w:numId w:val="4"/>
        </w:numPr>
        <w:ind w:left="567" w:hanging="567"/>
        <w:rPr>
          <w:rFonts w:cstheme="majorBidi"/>
        </w:rPr>
      </w:pPr>
      <w:r w:rsidRPr="00150B10">
        <w:rPr>
          <w:rFonts w:cs="Arial"/>
        </w:rPr>
        <w:t xml:space="preserve">HTM’s give comprehensive advice and guidance on the design, installation and operation of specialised building and engineering technology used in the </w:t>
      </w:r>
      <w:r w:rsidRPr="00150B10">
        <w:rPr>
          <w:rFonts w:cs="Arial"/>
        </w:rPr>
        <w:lastRenderedPageBreak/>
        <w:t>delivery of healthcare. The focus of HTM guidance remains on healthcare-specific elements of standards, policies and up-to-date established best practice. They are applicable to new and existing sites, and are for use at various stages during the whole building lifecycle. Healthcare providers have a duty of care to ensure that appropriate governance arrangements are in place and are managed effectively. The HTM series provides best practice engineering standards and policy to enable management of this duty of care.</w:t>
      </w:r>
    </w:p>
    <w:p w:rsidR="00150B10" w:rsidRPr="00150B10" w:rsidRDefault="00150B10" w:rsidP="00F917E2">
      <w:pPr>
        <w:pStyle w:val="ListParagraph"/>
        <w:ind w:left="567" w:hanging="567"/>
        <w:rPr>
          <w:rFonts w:cstheme="majorBidi"/>
        </w:rPr>
      </w:pPr>
    </w:p>
    <w:p w:rsidR="00150B10" w:rsidRPr="00150B10" w:rsidRDefault="00BD2E59" w:rsidP="00F917E2">
      <w:pPr>
        <w:pStyle w:val="ListParagraph"/>
        <w:numPr>
          <w:ilvl w:val="1"/>
          <w:numId w:val="4"/>
        </w:numPr>
        <w:ind w:left="567" w:hanging="567"/>
        <w:rPr>
          <w:rFonts w:cstheme="majorBidi"/>
        </w:rPr>
      </w:pPr>
      <w:r w:rsidRPr="00150B10">
        <w:rPr>
          <w:rFonts w:cs="Arial"/>
        </w:rPr>
        <w:t>The HBN’s and HTM provide guidance to those involved with the design, construction and maintenance of healthcare buildings. All NHS capital projects are required to comply with H</w:t>
      </w:r>
      <w:r w:rsidR="00CE27F0" w:rsidRPr="00150B10">
        <w:rPr>
          <w:rFonts w:cs="Arial"/>
        </w:rPr>
        <w:t>B</w:t>
      </w:r>
      <w:r w:rsidRPr="00150B10">
        <w:rPr>
          <w:rFonts w:cs="Arial"/>
        </w:rPr>
        <w:t>N/</w:t>
      </w:r>
      <w:r w:rsidR="00BF211B" w:rsidRPr="00150B10">
        <w:rPr>
          <w:rFonts w:cs="Arial"/>
        </w:rPr>
        <w:t xml:space="preserve"> </w:t>
      </w:r>
      <w:r w:rsidRPr="00150B10">
        <w:rPr>
          <w:rFonts w:cs="Arial"/>
        </w:rPr>
        <w:t xml:space="preserve">HTM’s, although derogations are permitted. </w:t>
      </w:r>
    </w:p>
    <w:p w:rsidR="00150B10" w:rsidRPr="00150B10" w:rsidRDefault="00150B10" w:rsidP="00F917E2">
      <w:pPr>
        <w:pStyle w:val="ListParagraph"/>
        <w:ind w:left="567" w:hanging="567"/>
        <w:rPr>
          <w:rFonts w:cstheme="majorBidi"/>
        </w:rPr>
      </w:pPr>
    </w:p>
    <w:p w:rsidR="00150B10" w:rsidRDefault="00150B10" w:rsidP="00F917E2">
      <w:pPr>
        <w:pStyle w:val="ListParagraph"/>
        <w:numPr>
          <w:ilvl w:val="1"/>
          <w:numId w:val="4"/>
        </w:numPr>
        <w:ind w:left="567" w:hanging="567"/>
        <w:rPr>
          <w:rFonts w:cstheme="majorBidi"/>
        </w:rPr>
      </w:pPr>
      <w:r w:rsidRPr="00150B10">
        <w:rPr>
          <w:rFonts w:cstheme="majorBidi"/>
        </w:rPr>
        <w:t xml:space="preserve">The </w:t>
      </w:r>
      <w:r w:rsidRPr="00150B10">
        <w:rPr>
          <w:rFonts w:cstheme="majorBidi"/>
          <w:i/>
        </w:rPr>
        <w:t>Supplier Alliance Member</w:t>
      </w:r>
      <w:r w:rsidRPr="00150B10">
        <w:rPr>
          <w:rFonts w:cstheme="majorBidi"/>
        </w:rPr>
        <w:t xml:space="preserve"> shall support the </w:t>
      </w:r>
      <w:r w:rsidRPr="00150B10">
        <w:rPr>
          <w:rFonts w:cstheme="majorBidi"/>
          <w:i/>
        </w:rPr>
        <w:t>Additional Clients</w:t>
      </w:r>
      <w:r w:rsidRPr="00150B10">
        <w:rPr>
          <w:rFonts w:cstheme="majorBidi"/>
        </w:rPr>
        <w:t xml:space="preserve"> in delivering the</w:t>
      </w:r>
      <w:r w:rsidRPr="00150B10">
        <w:rPr>
          <w:rFonts w:cs="Arial"/>
        </w:rPr>
        <w:t xml:space="preserve"> guidance set out in the HBN’s and HTM</w:t>
      </w:r>
      <w:r>
        <w:rPr>
          <w:rFonts w:cs="Arial"/>
        </w:rPr>
        <w:t>.</w:t>
      </w:r>
      <w:r w:rsidRPr="00150B10">
        <w:rPr>
          <w:rFonts w:cstheme="majorBidi"/>
        </w:rPr>
        <w:t xml:space="preserve"> </w:t>
      </w:r>
      <w:r>
        <w:rPr>
          <w:rFonts w:cstheme="majorBidi"/>
        </w:rPr>
        <w:t>This includes</w:t>
      </w:r>
      <w:r w:rsidRPr="00150B10">
        <w:rPr>
          <w:rFonts w:cstheme="majorBidi"/>
        </w:rPr>
        <w:t xml:space="preserve"> any subsequent revisions.</w:t>
      </w:r>
    </w:p>
    <w:p w:rsidR="00150B10" w:rsidRPr="00150B10" w:rsidRDefault="00150B10" w:rsidP="00F917E2">
      <w:pPr>
        <w:pStyle w:val="ListParagraph"/>
        <w:ind w:left="567" w:hanging="567"/>
        <w:rPr>
          <w:rFonts w:cs="Arial"/>
        </w:rPr>
      </w:pPr>
    </w:p>
    <w:p w:rsidR="00150B10" w:rsidRPr="00150B10" w:rsidRDefault="00BF211B" w:rsidP="00F917E2">
      <w:pPr>
        <w:pStyle w:val="ListParagraph"/>
        <w:numPr>
          <w:ilvl w:val="1"/>
          <w:numId w:val="4"/>
        </w:numPr>
        <w:ind w:left="567" w:hanging="567"/>
        <w:rPr>
          <w:rFonts w:cstheme="majorBidi"/>
        </w:rPr>
      </w:pPr>
      <w:r w:rsidRPr="00150B10">
        <w:rPr>
          <w:rFonts w:cs="Arial"/>
        </w:rPr>
        <w:t xml:space="preserve">If there is a need for a </w:t>
      </w:r>
      <w:r w:rsidR="00BD2E59" w:rsidRPr="00150B10">
        <w:rPr>
          <w:rFonts w:cs="Arial"/>
        </w:rPr>
        <w:t>derogation</w:t>
      </w:r>
      <w:r w:rsidRPr="00150B10">
        <w:rPr>
          <w:rFonts w:cs="Arial"/>
        </w:rPr>
        <w:t xml:space="preserve"> the </w:t>
      </w:r>
      <w:r w:rsidR="00F917E2" w:rsidRPr="00F917E2">
        <w:rPr>
          <w:rFonts w:cs="Arial"/>
          <w:i/>
        </w:rPr>
        <w:t>Supplier Alliance Member</w:t>
      </w:r>
      <w:r w:rsidR="00F917E2" w:rsidRPr="00150B10">
        <w:rPr>
          <w:rFonts w:cs="Arial"/>
        </w:rPr>
        <w:t xml:space="preserve"> </w:t>
      </w:r>
      <w:r w:rsidRPr="00150B10">
        <w:rPr>
          <w:rFonts w:cs="Arial"/>
        </w:rPr>
        <w:t>must submit</w:t>
      </w:r>
      <w:r w:rsidR="00150B10" w:rsidRPr="00150B10">
        <w:rPr>
          <w:rFonts w:cs="Arial"/>
        </w:rPr>
        <w:t>,</w:t>
      </w:r>
      <w:r w:rsidRPr="00150B10">
        <w:rPr>
          <w:rFonts w:cs="Arial"/>
        </w:rPr>
        <w:t xml:space="preserve"> in writing</w:t>
      </w:r>
      <w:r w:rsidR="00D96297">
        <w:rPr>
          <w:rFonts w:cs="Arial"/>
        </w:rPr>
        <w:t>,</w:t>
      </w:r>
      <w:r w:rsidRPr="00150B10">
        <w:rPr>
          <w:rFonts w:cs="Arial"/>
        </w:rPr>
        <w:t xml:space="preserve"> a detailed report to the Project Manager </w:t>
      </w:r>
      <w:r w:rsidR="00150B10" w:rsidRPr="00150B10">
        <w:rPr>
          <w:rFonts w:cs="Arial"/>
        </w:rPr>
        <w:t>explaining the reasons</w:t>
      </w:r>
      <w:r w:rsidRPr="00150B10">
        <w:rPr>
          <w:rFonts w:cs="Arial"/>
        </w:rPr>
        <w:t xml:space="preserve"> for the noncompliance</w:t>
      </w:r>
      <w:r w:rsidR="00CE27F0" w:rsidRPr="00150B10">
        <w:rPr>
          <w:rFonts w:cs="Arial"/>
        </w:rPr>
        <w:t>.</w:t>
      </w:r>
      <w:r w:rsidRPr="00150B10">
        <w:rPr>
          <w:rFonts w:cs="Arial"/>
        </w:rPr>
        <w:t xml:space="preserve"> </w:t>
      </w:r>
      <w:r w:rsidR="00BD2E59" w:rsidRPr="00150B10">
        <w:rPr>
          <w:rFonts w:cs="Arial"/>
        </w:rPr>
        <w:t xml:space="preserve">  </w:t>
      </w:r>
      <w:r w:rsidR="00CE27F0" w:rsidRPr="00150B10">
        <w:rPr>
          <w:rFonts w:cs="Arial"/>
        </w:rPr>
        <w:t xml:space="preserve">The Project Manager must approve the derogation in writing in advance of any work being carried out.  </w:t>
      </w:r>
    </w:p>
    <w:p w:rsidR="003365EA" w:rsidRPr="003365EA" w:rsidRDefault="003365EA" w:rsidP="00F917E2">
      <w:pPr>
        <w:pStyle w:val="ListParagraph"/>
        <w:ind w:left="567" w:hanging="567"/>
        <w:rPr>
          <w:rFonts w:cs="Arial"/>
        </w:rPr>
      </w:pPr>
    </w:p>
    <w:p w:rsidR="00BD2E59" w:rsidRPr="003365EA" w:rsidRDefault="000104D2" w:rsidP="00F917E2">
      <w:pPr>
        <w:pStyle w:val="ListParagraph"/>
        <w:numPr>
          <w:ilvl w:val="1"/>
          <w:numId w:val="4"/>
        </w:numPr>
        <w:spacing w:after="0" w:line="240" w:lineRule="auto"/>
        <w:ind w:left="567" w:hanging="567"/>
        <w:rPr>
          <w:rFonts w:cs="Arial"/>
        </w:rPr>
      </w:pPr>
      <w:hyperlink r:id="rId17" w:history="1">
        <w:r w:rsidR="003365EA" w:rsidRPr="003365EA">
          <w:rPr>
            <w:rStyle w:val="Hyperlink"/>
            <w:rFonts w:cs="Arial"/>
          </w:rPr>
          <w:t>Full list of current and archived content.</w:t>
        </w:r>
      </w:hyperlink>
    </w:p>
    <w:p w:rsidR="00CF1DFB" w:rsidRDefault="00CF1DFB" w:rsidP="00F917E2">
      <w:pPr>
        <w:pStyle w:val="Heading1"/>
        <w:numPr>
          <w:ilvl w:val="0"/>
          <w:numId w:val="4"/>
        </w:numPr>
        <w:ind w:left="0" w:firstLine="0"/>
      </w:pPr>
      <w:bookmarkStart w:id="88" w:name="_Toc82764850"/>
      <w:bookmarkStart w:id="89" w:name="_Toc83021070"/>
      <w:bookmarkStart w:id="90" w:name="_Toc83134848"/>
      <w:r w:rsidRPr="003365EA">
        <w:t>Net Zero Carbon and Sustainability</w:t>
      </w:r>
      <w:bookmarkEnd w:id="88"/>
      <w:bookmarkEnd w:id="89"/>
      <w:bookmarkEnd w:id="90"/>
      <w:r w:rsidRPr="003365EA">
        <w:t xml:space="preserve"> </w:t>
      </w:r>
    </w:p>
    <w:p w:rsidR="003365EA" w:rsidRPr="003365EA" w:rsidRDefault="003365EA" w:rsidP="00F917E2">
      <w:pPr>
        <w:spacing w:after="0"/>
      </w:pPr>
    </w:p>
    <w:p w:rsidR="003365EA" w:rsidRDefault="00CF1DFB" w:rsidP="00F917E2">
      <w:pPr>
        <w:pStyle w:val="ListParagraph"/>
        <w:numPr>
          <w:ilvl w:val="1"/>
          <w:numId w:val="4"/>
        </w:numPr>
        <w:spacing w:after="0" w:line="240" w:lineRule="auto"/>
        <w:ind w:left="426" w:hanging="426"/>
        <w:rPr>
          <w:rFonts w:cs="Arial"/>
        </w:rPr>
      </w:pPr>
      <w:r w:rsidRPr="003365EA">
        <w:rPr>
          <w:rFonts w:cs="Arial"/>
        </w:rPr>
        <w:t xml:space="preserve">The </w:t>
      </w:r>
      <w:r w:rsidR="005B098F" w:rsidRPr="00F917E2">
        <w:rPr>
          <w:rFonts w:cs="Arial"/>
          <w:i/>
        </w:rPr>
        <w:t>S</w:t>
      </w:r>
      <w:r w:rsidR="00F917E2" w:rsidRPr="00F917E2">
        <w:rPr>
          <w:rFonts w:cs="Arial"/>
          <w:i/>
        </w:rPr>
        <w:t>upplier Alliance Member</w:t>
      </w:r>
      <w:r w:rsidR="00F917E2">
        <w:rPr>
          <w:rFonts w:cs="Arial"/>
        </w:rPr>
        <w:t xml:space="preserve"> </w:t>
      </w:r>
      <w:r w:rsidRPr="003365EA">
        <w:rPr>
          <w:rFonts w:cs="Arial"/>
        </w:rPr>
        <w:t xml:space="preserve">and its </w:t>
      </w:r>
      <w:r w:rsidR="005952D9" w:rsidRPr="005952D9">
        <w:rPr>
          <w:rFonts w:cs="Arial"/>
          <w:i/>
        </w:rPr>
        <w:t>Supply Chain</w:t>
      </w:r>
      <w:r w:rsidRPr="003365EA">
        <w:rPr>
          <w:rFonts w:cs="Arial"/>
        </w:rPr>
        <w:t xml:space="preserve"> are required to work closely with </w:t>
      </w:r>
      <w:r w:rsidR="002B710A" w:rsidRPr="002B710A">
        <w:rPr>
          <w:rFonts w:cs="Arial"/>
          <w:i/>
        </w:rPr>
        <w:t>Client</w:t>
      </w:r>
      <w:r w:rsidRPr="003365EA">
        <w:rPr>
          <w:rFonts w:cs="Arial"/>
        </w:rPr>
        <w:t xml:space="preserve">s and develop proposals, innovations, digital tools and solutions that help achieve the NHS to achieve net zero emissions: </w:t>
      </w:r>
    </w:p>
    <w:p w:rsidR="003365EA" w:rsidRPr="005D5304" w:rsidRDefault="00CF1DFB" w:rsidP="00F917E2">
      <w:pPr>
        <w:pStyle w:val="ListParagraph"/>
        <w:numPr>
          <w:ilvl w:val="2"/>
          <w:numId w:val="4"/>
        </w:numPr>
        <w:spacing w:after="0" w:line="240" w:lineRule="auto"/>
        <w:ind w:left="567" w:hanging="567"/>
        <w:rPr>
          <w:rFonts w:cs="Arial"/>
        </w:rPr>
      </w:pPr>
      <w:r w:rsidRPr="003365EA">
        <w:rPr>
          <w:rFonts w:cs="Arial"/>
        </w:rPr>
        <w:t xml:space="preserve">for the NHS Carbon Footprint (emissions under NHS direct control), net zero by </w:t>
      </w:r>
      <w:r w:rsidRPr="005D5304">
        <w:rPr>
          <w:rFonts w:cs="Arial"/>
        </w:rPr>
        <w:t>2040, with an ambition for an interim 8</w:t>
      </w:r>
      <w:r w:rsidR="003365EA" w:rsidRPr="005D5304">
        <w:rPr>
          <w:rFonts w:cs="Arial"/>
        </w:rPr>
        <w:t>0% reduction by 2028-2032, and;</w:t>
      </w:r>
    </w:p>
    <w:p w:rsidR="00F917E2" w:rsidRDefault="00CF1DFB" w:rsidP="00F917E2">
      <w:pPr>
        <w:pStyle w:val="ListParagraph"/>
        <w:numPr>
          <w:ilvl w:val="2"/>
          <w:numId w:val="4"/>
        </w:numPr>
        <w:spacing w:after="0" w:line="240" w:lineRule="auto"/>
        <w:ind w:left="567" w:hanging="567"/>
        <w:rPr>
          <w:rFonts w:cs="Arial"/>
        </w:rPr>
      </w:pPr>
      <w:r w:rsidRPr="005D5304">
        <w:rPr>
          <w:rFonts w:cs="Arial"/>
        </w:rPr>
        <w:t xml:space="preserve">for the NHS Carbon Footprint Plus, (which includes our wider </w:t>
      </w:r>
      <w:r w:rsidR="005952D9" w:rsidRPr="005D5304">
        <w:rPr>
          <w:rFonts w:cs="Arial"/>
          <w:i/>
        </w:rPr>
        <w:t>Supply Chain</w:t>
      </w:r>
      <w:r w:rsidRPr="005D5304">
        <w:rPr>
          <w:rFonts w:cs="Arial"/>
        </w:rPr>
        <w:t>), net zero by 2045, with an ambition for an inte</w:t>
      </w:r>
      <w:r w:rsidR="003365EA" w:rsidRPr="005D5304">
        <w:rPr>
          <w:rFonts w:cs="Arial"/>
        </w:rPr>
        <w:t>rim 80% reduction by 2036-2039</w:t>
      </w:r>
    </w:p>
    <w:p w:rsidR="003365EA" w:rsidRPr="00F917E2" w:rsidRDefault="003365EA" w:rsidP="00F917E2">
      <w:pPr>
        <w:spacing w:after="0" w:line="240" w:lineRule="auto"/>
        <w:rPr>
          <w:rFonts w:cs="Arial"/>
        </w:rPr>
      </w:pPr>
      <w:r w:rsidRPr="00F917E2">
        <w:rPr>
          <w:rFonts w:cs="Arial"/>
        </w:rPr>
        <w:t>.</w:t>
      </w:r>
    </w:p>
    <w:p w:rsidR="007E0737" w:rsidRPr="00F917E2" w:rsidRDefault="00CF1DFB" w:rsidP="00BE2E84">
      <w:pPr>
        <w:pStyle w:val="ListParagraph"/>
        <w:numPr>
          <w:ilvl w:val="1"/>
          <w:numId w:val="4"/>
        </w:numPr>
        <w:spacing w:after="0" w:line="240" w:lineRule="auto"/>
        <w:ind w:left="567" w:hanging="567"/>
        <w:rPr>
          <w:rFonts w:cs="Arial"/>
        </w:rPr>
      </w:pPr>
      <w:r w:rsidRPr="00F917E2">
        <w:rPr>
          <w:rFonts w:cs="Arial"/>
        </w:rPr>
        <w:t xml:space="preserve">Buildings designed/constructed/occupied under ProCure23 will increasingly through the life of the </w:t>
      </w:r>
      <w:r w:rsidR="007E0737" w:rsidRPr="00F917E2">
        <w:rPr>
          <w:rFonts w:cs="Arial"/>
        </w:rPr>
        <w:t>FAC</w:t>
      </w:r>
      <w:r w:rsidRPr="00F917E2">
        <w:rPr>
          <w:rFonts w:cs="Arial"/>
        </w:rPr>
        <w:t xml:space="preserve"> be required to be net zero carbon. Accordingly, the </w:t>
      </w:r>
      <w:r w:rsidR="00F917E2" w:rsidRPr="00F917E2">
        <w:rPr>
          <w:rFonts w:cs="Arial"/>
          <w:i/>
        </w:rPr>
        <w:t>Supplier Alliance Member</w:t>
      </w:r>
      <w:r w:rsidR="00F917E2" w:rsidRPr="00F917E2">
        <w:rPr>
          <w:rFonts w:cs="Arial"/>
        </w:rPr>
        <w:t xml:space="preserve"> Is </w:t>
      </w:r>
      <w:r w:rsidRPr="00F917E2">
        <w:rPr>
          <w:rFonts w:cs="Arial"/>
        </w:rPr>
        <w:t xml:space="preserve">expected to be knowledgeable, adaptable and responsive in their solutions and proposals for Projects. </w:t>
      </w:r>
    </w:p>
    <w:p w:rsidR="007E0737" w:rsidRDefault="007E0737" w:rsidP="00F917E2">
      <w:pPr>
        <w:pStyle w:val="ListParagraph"/>
        <w:spacing w:after="0" w:line="240" w:lineRule="auto"/>
        <w:ind w:left="0"/>
        <w:rPr>
          <w:rFonts w:cs="Arial"/>
        </w:rPr>
      </w:pPr>
    </w:p>
    <w:p w:rsidR="007E0737" w:rsidRPr="00510377" w:rsidRDefault="00CE27F0" w:rsidP="00F917E2">
      <w:pPr>
        <w:pStyle w:val="ListParagraph"/>
        <w:numPr>
          <w:ilvl w:val="1"/>
          <w:numId w:val="4"/>
        </w:numPr>
        <w:spacing w:after="0" w:line="240" w:lineRule="auto"/>
        <w:ind w:left="567" w:hanging="567"/>
        <w:rPr>
          <w:rFonts w:cs="Arial"/>
        </w:rPr>
      </w:pPr>
      <w:r w:rsidRPr="00510377">
        <w:rPr>
          <w:rFonts w:cs="Arial"/>
          <w:szCs w:val="24"/>
        </w:rPr>
        <w:t xml:space="preserve">The </w:t>
      </w:r>
      <w:r w:rsidRPr="00510377">
        <w:rPr>
          <w:rFonts w:cs="Arial"/>
          <w:i/>
          <w:szCs w:val="24"/>
        </w:rPr>
        <w:t>Supplier Alliance Member</w:t>
      </w:r>
      <w:r w:rsidRPr="00510377">
        <w:rPr>
          <w:rFonts w:cs="Arial"/>
          <w:szCs w:val="24"/>
        </w:rPr>
        <w:t xml:space="preserve"> shall provide support to </w:t>
      </w:r>
      <w:r w:rsidR="00164183" w:rsidRPr="00510377">
        <w:rPr>
          <w:rFonts w:cs="Arial"/>
          <w:szCs w:val="24"/>
        </w:rPr>
        <w:t xml:space="preserve">the NHS Net Zero </w:t>
      </w:r>
      <w:r w:rsidRPr="00510377">
        <w:rPr>
          <w:rFonts w:cs="Arial"/>
          <w:szCs w:val="24"/>
        </w:rPr>
        <w:t>strategic prioritie</w:t>
      </w:r>
      <w:r w:rsidR="00CF1DFB" w:rsidRPr="00510377">
        <w:rPr>
          <w:rFonts w:cs="Arial"/>
        </w:rPr>
        <w:t>s</w:t>
      </w:r>
      <w:r w:rsidR="00164183" w:rsidRPr="00510377">
        <w:rPr>
          <w:rFonts w:cs="Arial"/>
        </w:rPr>
        <w:t xml:space="preserve"> and proactively </w:t>
      </w:r>
      <w:r w:rsidR="00CF1DFB" w:rsidRPr="00510377">
        <w:rPr>
          <w:rFonts w:cs="Arial"/>
        </w:rPr>
        <w:t xml:space="preserve">contribute to this developing policy area.  </w:t>
      </w:r>
    </w:p>
    <w:p w:rsidR="007E0737" w:rsidRPr="007E0737" w:rsidRDefault="007E0737" w:rsidP="00F917E2">
      <w:pPr>
        <w:pStyle w:val="ListParagraph"/>
        <w:ind w:left="567" w:hanging="567"/>
        <w:rPr>
          <w:rFonts w:cs="Arial"/>
        </w:rPr>
      </w:pPr>
    </w:p>
    <w:p w:rsidR="007E0737" w:rsidRDefault="00CF1DFB" w:rsidP="00F917E2">
      <w:pPr>
        <w:pStyle w:val="ListParagraph"/>
        <w:numPr>
          <w:ilvl w:val="1"/>
          <w:numId w:val="4"/>
        </w:numPr>
        <w:spacing w:after="0" w:line="240" w:lineRule="auto"/>
        <w:ind w:left="567" w:hanging="567"/>
        <w:rPr>
          <w:rFonts w:cs="Arial"/>
        </w:rPr>
      </w:pPr>
      <w:r w:rsidRPr="003365EA">
        <w:rPr>
          <w:rFonts w:cs="Arial"/>
        </w:rPr>
        <w:t xml:space="preserve">The </w:t>
      </w:r>
      <w:r w:rsidR="00F917E2" w:rsidRPr="00F917E2">
        <w:rPr>
          <w:rFonts w:cs="Arial"/>
          <w:i/>
        </w:rPr>
        <w:t>Supplier Alliance Member</w:t>
      </w:r>
      <w:r w:rsidR="00F917E2" w:rsidRPr="003365EA">
        <w:rPr>
          <w:rFonts w:cs="Arial"/>
        </w:rPr>
        <w:t xml:space="preserve"> </w:t>
      </w:r>
      <w:r w:rsidRPr="003365EA">
        <w:rPr>
          <w:rFonts w:cs="Arial"/>
        </w:rPr>
        <w:t xml:space="preserve">will be required to advise on and implement digital solutions that improve carbon and suitability performance both in design and in use. </w:t>
      </w:r>
    </w:p>
    <w:p w:rsidR="007E0737" w:rsidRPr="007E0737" w:rsidRDefault="007E0737" w:rsidP="00F917E2">
      <w:pPr>
        <w:pStyle w:val="ListParagraph"/>
        <w:ind w:left="567" w:hanging="567"/>
        <w:rPr>
          <w:rFonts w:cs="Arial"/>
        </w:rPr>
      </w:pPr>
    </w:p>
    <w:p w:rsidR="007E0737" w:rsidRPr="00F917E2" w:rsidRDefault="00CF1DFB" w:rsidP="00F917E2">
      <w:pPr>
        <w:pStyle w:val="ListParagraph"/>
        <w:numPr>
          <w:ilvl w:val="1"/>
          <w:numId w:val="4"/>
        </w:numPr>
        <w:spacing w:after="0" w:line="240" w:lineRule="auto"/>
        <w:ind w:left="567" w:hanging="567"/>
        <w:rPr>
          <w:rFonts w:cs="Arial"/>
        </w:rPr>
      </w:pPr>
      <w:r w:rsidRPr="00F917E2">
        <w:rPr>
          <w:rFonts w:cs="Arial"/>
        </w:rPr>
        <w:t xml:space="preserve">NHS Net Zero, which is a developing NHS policy initiative aiming to assist and drive the NHS to reach net zero carbon standards as soon as possible. Whilst carbon reduction in the NHS is a wider matter than buildings alone (i.e. telemedicine, digitalisation, green fleet etc) design and construction of buildings </w:t>
      </w:r>
      <w:r w:rsidRPr="00F917E2">
        <w:rPr>
          <w:rFonts w:cs="Arial"/>
        </w:rPr>
        <w:lastRenderedPageBreak/>
        <w:t>will contribute hugely to achieving the required savings and enhancing</w:t>
      </w:r>
      <w:r w:rsidR="005D5304" w:rsidRPr="00F917E2">
        <w:rPr>
          <w:rFonts w:cs="Arial"/>
        </w:rPr>
        <w:t xml:space="preserve"> sustainability. To assist NHSE</w:t>
      </w:r>
      <w:r w:rsidRPr="00F917E2">
        <w:rPr>
          <w:rFonts w:cs="Arial"/>
        </w:rPr>
        <w:t xml:space="preserve">I are currently developing policy and tools such as the Net Zero Carbon Capital Planning Tool and a new Zero Carbon Hospital Standard. Such new tools, along with the </w:t>
      </w:r>
      <w:r w:rsidR="00F917E2" w:rsidRPr="00F917E2">
        <w:rPr>
          <w:rFonts w:cs="Arial"/>
          <w:i/>
        </w:rPr>
        <w:t>Supplier Alliance Member</w:t>
      </w:r>
      <w:r w:rsidRPr="00F917E2">
        <w:rPr>
          <w:rFonts w:cs="Arial"/>
        </w:rPr>
        <w:t xml:space="preserve"> and </w:t>
      </w:r>
      <w:r w:rsidR="005952D9" w:rsidRPr="00F917E2">
        <w:rPr>
          <w:rFonts w:cs="Arial"/>
          <w:i/>
        </w:rPr>
        <w:t>Supply Chain</w:t>
      </w:r>
      <w:r w:rsidRPr="00F917E2">
        <w:rPr>
          <w:rFonts w:cs="Arial"/>
        </w:rPr>
        <w:t xml:space="preserve"> initiatives and innovations are expected to work alongside and stretch existing sustainability requirements such as the current requirement that projects &gt;£2m must achieve Excellent for new build and Very Good for refurbishment and the </w:t>
      </w:r>
      <w:r w:rsidR="00F917E2" w:rsidRPr="00F917E2">
        <w:rPr>
          <w:rFonts w:cs="Arial"/>
          <w:i/>
        </w:rPr>
        <w:t>Supplier Alliance Member</w:t>
      </w:r>
      <w:r w:rsidR="00F917E2" w:rsidRPr="00F917E2">
        <w:rPr>
          <w:rFonts w:cs="Arial"/>
        </w:rPr>
        <w:t xml:space="preserve"> </w:t>
      </w:r>
      <w:r w:rsidRPr="00F917E2">
        <w:rPr>
          <w:rFonts w:cs="Arial"/>
        </w:rPr>
        <w:t xml:space="preserve">is required to develop solutions for </w:t>
      </w:r>
      <w:r w:rsidR="00CF3262" w:rsidRPr="00F917E2">
        <w:rPr>
          <w:rFonts w:cs="Arial"/>
          <w:i/>
        </w:rPr>
        <w:t xml:space="preserve">Additional Clients </w:t>
      </w:r>
      <w:r w:rsidRPr="00F917E2">
        <w:rPr>
          <w:rFonts w:cs="Arial"/>
        </w:rPr>
        <w:t xml:space="preserve">which: </w:t>
      </w:r>
    </w:p>
    <w:p w:rsidR="007E0737" w:rsidRDefault="00CF1DFB" w:rsidP="00F917E2">
      <w:pPr>
        <w:pStyle w:val="ListParagraph"/>
        <w:numPr>
          <w:ilvl w:val="2"/>
          <w:numId w:val="4"/>
        </w:numPr>
        <w:spacing w:after="0" w:line="240" w:lineRule="auto"/>
        <w:ind w:left="0" w:firstLine="0"/>
        <w:rPr>
          <w:rFonts w:cs="Arial"/>
        </w:rPr>
      </w:pPr>
      <w:r w:rsidRPr="007E0737">
        <w:rPr>
          <w:rFonts w:cs="Arial"/>
        </w:rPr>
        <w:t xml:space="preserve">maximise energy efficiency, resource efficiency and reuse/recycling </w:t>
      </w:r>
    </w:p>
    <w:p w:rsidR="007E0737" w:rsidRDefault="00CF1DFB" w:rsidP="00F917E2">
      <w:pPr>
        <w:pStyle w:val="ListParagraph"/>
        <w:numPr>
          <w:ilvl w:val="2"/>
          <w:numId w:val="4"/>
        </w:numPr>
        <w:spacing w:after="0" w:line="240" w:lineRule="auto"/>
        <w:ind w:left="0" w:firstLine="0"/>
        <w:rPr>
          <w:rFonts w:cs="Arial"/>
        </w:rPr>
      </w:pPr>
      <w:r w:rsidRPr="007E0737">
        <w:rPr>
          <w:rFonts w:cs="Arial"/>
        </w:rPr>
        <w:t>mitigate climate change impacts through the construction process and r</w:t>
      </w:r>
      <w:r w:rsidR="007E0737" w:rsidRPr="007E0737">
        <w:rPr>
          <w:rFonts w:cs="Arial"/>
        </w:rPr>
        <w:t>eductions in construction waste.</w:t>
      </w:r>
      <w:r w:rsidR="007E0737">
        <w:rPr>
          <w:rFonts w:cs="Arial"/>
        </w:rPr>
        <w:t xml:space="preserve"> </w:t>
      </w:r>
    </w:p>
    <w:p w:rsidR="007E0737" w:rsidRDefault="007E0737" w:rsidP="00F917E2">
      <w:pPr>
        <w:pStyle w:val="ListParagraph"/>
        <w:spacing w:after="0" w:line="240" w:lineRule="auto"/>
        <w:ind w:left="0"/>
        <w:rPr>
          <w:rFonts w:cs="Arial"/>
        </w:rPr>
      </w:pPr>
    </w:p>
    <w:p w:rsidR="00455A4F" w:rsidRDefault="00CF1DFB" w:rsidP="00F917E2">
      <w:pPr>
        <w:pStyle w:val="ListParagraph"/>
        <w:numPr>
          <w:ilvl w:val="1"/>
          <w:numId w:val="4"/>
        </w:numPr>
        <w:spacing w:after="0" w:line="240" w:lineRule="auto"/>
        <w:ind w:left="567" w:hanging="567"/>
        <w:rPr>
          <w:rFonts w:cs="Arial"/>
        </w:rPr>
      </w:pPr>
      <w:r w:rsidRPr="007E0737">
        <w:rPr>
          <w:rFonts w:cs="Arial"/>
        </w:rPr>
        <w:t xml:space="preserve">The </w:t>
      </w:r>
      <w:r w:rsidR="00F917E2" w:rsidRPr="00F917E2">
        <w:rPr>
          <w:rFonts w:cs="Arial"/>
          <w:i/>
        </w:rPr>
        <w:t>Supplier Alliance Member</w:t>
      </w:r>
      <w:r w:rsidR="00F917E2" w:rsidRPr="007E0737">
        <w:rPr>
          <w:rFonts w:cs="Arial"/>
        </w:rPr>
        <w:t xml:space="preserve"> </w:t>
      </w:r>
      <w:r w:rsidRPr="007E0737">
        <w:rPr>
          <w:rFonts w:cs="Arial"/>
        </w:rPr>
        <w:t xml:space="preserve">will need to work with </w:t>
      </w:r>
      <w:r w:rsidR="00F917E2" w:rsidRPr="00556988">
        <w:rPr>
          <w:rFonts w:cs="Arial"/>
          <w:i/>
        </w:rPr>
        <w:t xml:space="preserve">Additional </w:t>
      </w:r>
      <w:r w:rsidR="002B710A" w:rsidRPr="00556988">
        <w:rPr>
          <w:rFonts w:cs="Arial"/>
          <w:i/>
        </w:rPr>
        <w:t>Client</w:t>
      </w:r>
      <w:r w:rsidRPr="00556988">
        <w:rPr>
          <w:rFonts w:cs="Arial"/>
          <w:i/>
        </w:rPr>
        <w:t>s</w:t>
      </w:r>
      <w:r w:rsidRPr="007E0737">
        <w:rPr>
          <w:rFonts w:cs="Arial"/>
        </w:rPr>
        <w:t xml:space="preserve"> to ensure buildings perform as designed and understand and break down the barriers that prevent this. </w:t>
      </w:r>
    </w:p>
    <w:p w:rsidR="00455A4F" w:rsidRDefault="00455A4F" w:rsidP="00F917E2">
      <w:pPr>
        <w:pStyle w:val="ListParagraph"/>
        <w:spacing w:after="0" w:line="240" w:lineRule="auto"/>
        <w:ind w:left="0"/>
        <w:rPr>
          <w:rFonts w:cs="Arial"/>
        </w:rPr>
      </w:pPr>
    </w:p>
    <w:p w:rsidR="00455A4F" w:rsidRDefault="00455A4F" w:rsidP="00A259B5">
      <w:pPr>
        <w:pStyle w:val="ListParagraph"/>
        <w:spacing w:after="0" w:line="240" w:lineRule="auto"/>
        <w:ind w:left="567" w:hanging="567"/>
        <w:rPr>
          <w:rFonts w:cs="Arial"/>
        </w:rPr>
      </w:pPr>
    </w:p>
    <w:p w:rsidR="00CC78DF" w:rsidRDefault="00BE6E41" w:rsidP="00F917E2">
      <w:pPr>
        <w:pStyle w:val="Heading1"/>
        <w:numPr>
          <w:ilvl w:val="0"/>
          <w:numId w:val="4"/>
        </w:numPr>
        <w:ind w:left="0" w:firstLine="0"/>
      </w:pPr>
      <w:bookmarkStart w:id="91" w:name="_Toc82764851"/>
      <w:bookmarkStart w:id="92" w:name="_Toc83021071"/>
      <w:bookmarkStart w:id="93" w:name="_Toc83134849"/>
      <w:r w:rsidRPr="00CC78DF">
        <w:t>Quality</w:t>
      </w:r>
      <w:bookmarkEnd w:id="91"/>
      <w:bookmarkEnd w:id="92"/>
      <w:bookmarkEnd w:id="93"/>
    </w:p>
    <w:p w:rsidR="00CC78DF" w:rsidRPr="00CC78DF" w:rsidRDefault="00CC78DF" w:rsidP="00F917E2">
      <w:pPr>
        <w:spacing w:after="0"/>
        <w:ind w:left="709" w:hanging="709"/>
      </w:pPr>
    </w:p>
    <w:p w:rsidR="00CC78DF" w:rsidRDefault="00BE6E41" w:rsidP="00F917E2">
      <w:pPr>
        <w:pStyle w:val="ListParagraph"/>
        <w:numPr>
          <w:ilvl w:val="1"/>
          <w:numId w:val="4"/>
        </w:numPr>
        <w:spacing w:after="0"/>
        <w:ind w:left="709" w:hanging="709"/>
      </w:pPr>
      <w:r w:rsidRPr="00CC78DF">
        <w:t xml:space="preserve">The </w:t>
      </w:r>
      <w:r w:rsidR="00F917E2" w:rsidRPr="00F917E2">
        <w:rPr>
          <w:i/>
        </w:rPr>
        <w:t>Supplier Alliance Member</w:t>
      </w:r>
      <w:r w:rsidR="00F917E2" w:rsidRPr="00CC78DF">
        <w:t xml:space="preserve"> </w:t>
      </w:r>
      <w:r w:rsidRPr="00CC78DF">
        <w:t xml:space="preserve">must meet quality obligations as agreed with their </w:t>
      </w:r>
      <w:r w:rsidR="00F917E2" w:rsidRPr="00556988">
        <w:rPr>
          <w:i/>
        </w:rPr>
        <w:t xml:space="preserve">Additional </w:t>
      </w:r>
      <w:r w:rsidR="002B710A" w:rsidRPr="00556988">
        <w:rPr>
          <w:i/>
        </w:rPr>
        <w:t>Client</w:t>
      </w:r>
      <w:r w:rsidRPr="00556988">
        <w:rPr>
          <w:i/>
        </w:rPr>
        <w:t>s</w:t>
      </w:r>
      <w:r w:rsidRPr="00CC78DF">
        <w:t xml:space="preserve"> and also in compliance with NEC4 ECC/ECSC core clause 40 to consistently deliver high standards of quality management and quality delivery. </w:t>
      </w:r>
    </w:p>
    <w:p w:rsidR="00CC78DF" w:rsidRPr="00CC78DF" w:rsidRDefault="00CC78DF" w:rsidP="00F917E2">
      <w:pPr>
        <w:pStyle w:val="ListParagraph"/>
        <w:ind w:left="709" w:hanging="709"/>
        <w:rPr>
          <w:rFonts w:cs="Arial"/>
        </w:rPr>
      </w:pPr>
    </w:p>
    <w:p w:rsidR="00CC78DF" w:rsidRPr="00CC78DF" w:rsidRDefault="00BE6E41" w:rsidP="00F917E2">
      <w:pPr>
        <w:pStyle w:val="ListParagraph"/>
        <w:numPr>
          <w:ilvl w:val="1"/>
          <w:numId w:val="4"/>
        </w:numPr>
        <w:ind w:left="709" w:hanging="709"/>
      </w:pPr>
      <w:r w:rsidRPr="00CC78DF">
        <w:rPr>
          <w:rFonts w:cs="Arial"/>
        </w:rPr>
        <w:t xml:space="preserve">The </w:t>
      </w:r>
      <w:r w:rsidR="00F917E2" w:rsidRPr="00F917E2">
        <w:rPr>
          <w:rFonts w:cs="Arial"/>
          <w:i/>
        </w:rPr>
        <w:t>Supplier Alliance Member</w:t>
      </w:r>
      <w:r w:rsidR="00F917E2" w:rsidRPr="00CC78DF">
        <w:rPr>
          <w:rFonts w:cs="Arial"/>
        </w:rPr>
        <w:t xml:space="preserve"> </w:t>
      </w:r>
      <w:r w:rsidRPr="00CC78DF">
        <w:rPr>
          <w:rFonts w:cs="Arial"/>
        </w:rPr>
        <w:t>shall work with</w:t>
      </w:r>
      <w:r w:rsidR="00F917E2">
        <w:rPr>
          <w:rFonts w:cs="Arial"/>
        </w:rPr>
        <w:t xml:space="preserve"> </w:t>
      </w:r>
      <w:r w:rsidR="00F917E2" w:rsidRPr="00556988">
        <w:rPr>
          <w:rFonts w:cs="Arial"/>
          <w:i/>
        </w:rPr>
        <w:t>Additional</w:t>
      </w:r>
      <w:r w:rsidRPr="00556988">
        <w:rPr>
          <w:rFonts w:cs="Arial"/>
          <w:i/>
        </w:rPr>
        <w:t xml:space="preserve"> </w:t>
      </w:r>
      <w:r w:rsidR="002B710A" w:rsidRPr="00556988">
        <w:rPr>
          <w:rFonts w:cs="Arial"/>
          <w:i/>
        </w:rPr>
        <w:t>Client</w:t>
      </w:r>
      <w:r w:rsidRPr="00556988">
        <w:rPr>
          <w:rFonts w:cs="Arial"/>
          <w:i/>
        </w:rPr>
        <w:t>s</w:t>
      </w:r>
      <w:r w:rsidRPr="00CC78DF">
        <w:rPr>
          <w:rFonts w:cs="Arial"/>
        </w:rPr>
        <w:t xml:space="preserve"> to ensure clear and appropriate </w:t>
      </w:r>
      <w:r w:rsidR="00CF3262" w:rsidRPr="00CF3262">
        <w:rPr>
          <w:rFonts w:cs="Arial"/>
          <w:i/>
        </w:rPr>
        <w:t>Project Brief</w:t>
      </w:r>
      <w:r w:rsidRPr="00CC78DF">
        <w:rPr>
          <w:rFonts w:cs="Arial"/>
        </w:rPr>
        <w:t>ing, with the requisite definition to achieve the Project objectives. Thereafter</w:t>
      </w:r>
      <w:r w:rsidR="00D96297">
        <w:rPr>
          <w:rFonts w:cs="Arial"/>
        </w:rPr>
        <w:t>,</w:t>
      </w:r>
      <w:r w:rsidRPr="00CC78DF">
        <w:rPr>
          <w:rFonts w:cs="Arial"/>
        </w:rPr>
        <w:t xml:space="preserve"> the </w:t>
      </w:r>
      <w:r w:rsidR="00F917E2" w:rsidRPr="00F917E2">
        <w:rPr>
          <w:rFonts w:cs="Arial"/>
          <w:i/>
        </w:rPr>
        <w:t>Supplier Alliance Member</w:t>
      </w:r>
      <w:r w:rsidRPr="00CC78DF">
        <w:rPr>
          <w:rFonts w:cs="Arial"/>
        </w:rPr>
        <w:t xml:space="preserve">’s output solution must achieve the functional, performance and reliability requirements agreed in accordance with the Scheme Agreement to enable the </w:t>
      </w:r>
      <w:r w:rsidR="00F917E2" w:rsidRPr="00556988">
        <w:rPr>
          <w:rFonts w:cs="Arial"/>
          <w:i/>
        </w:rPr>
        <w:t xml:space="preserve">Additional </w:t>
      </w:r>
      <w:r w:rsidR="002B710A" w:rsidRPr="00556988">
        <w:rPr>
          <w:rFonts w:cs="Arial"/>
          <w:i/>
        </w:rPr>
        <w:t>Client</w:t>
      </w:r>
      <w:r w:rsidRPr="00556988">
        <w:rPr>
          <w:rFonts w:cs="Arial"/>
          <w:i/>
        </w:rPr>
        <w:t>s</w:t>
      </w:r>
      <w:r w:rsidRPr="00CC78DF">
        <w:rPr>
          <w:rFonts w:cs="Arial"/>
        </w:rPr>
        <w:t xml:space="preserve"> to achieve its target benefits. NEC4 requires the </w:t>
      </w:r>
      <w:r w:rsidR="00F917E2" w:rsidRPr="00F917E2">
        <w:rPr>
          <w:rFonts w:cs="Arial"/>
          <w:i/>
        </w:rPr>
        <w:t>Supplier Alliance Member</w:t>
      </w:r>
      <w:r w:rsidR="00F917E2" w:rsidRPr="00CC78DF">
        <w:rPr>
          <w:rFonts w:cs="Arial"/>
        </w:rPr>
        <w:t xml:space="preserve"> </w:t>
      </w:r>
      <w:r w:rsidRPr="00CC78DF">
        <w:rPr>
          <w:rFonts w:cs="Arial"/>
        </w:rPr>
        <w:t>to obtain NEC PM acceptance of, an</w:t>
      </w:r>
      <w:r w:rsidR="00F917E2">
        <w:rPr>
          <w:rFonts w:cs="Arial"/>
        </w:rPr>
        <w:t xml:space="preserve">d thereafter adherence </w:t>
      </w:r>
      <w:r w:rsidR="00D96297">
        <w:rPr>
          <w:rFonts w:cs="Arial"/>
        </w:rPr>
        <w:t>to</w:t>
      </w:r>
      <w:r w:rsidR="00F917E2">
        <w:rPr>
          <w:rFonts w:cs="Arial"/>
        </w:rPr>
        <w:t>, a project specific quality p</w:t>
      </w:r>
      <w:r w:rsidRPr="00CC78DF">
        <w:rPr>
          <w:rFonts w:cs="Arial"/>
        </w:rPr>
        <w:t>lan, clearly setting out methodology and process to achieve t</w:t>
      </w:r>
      <w:r w:rsidR="00F917E2">
        <w:rPr>
          <w:rFonts w:cs="Arial"/>
        </w:rPr>
        <w:t>he quality requirements of the s</w:t>
      </w:r>
      <w:r w:rsidRPr="00CC78DF">
        <w:rPr>
          <w:rFonts w:cs="Arial"/>
        </w:rPr>
        <w:t xml:space="preserve">cope. </w:t>
      </w:r>
    </w:p>
    <w:p w:rsidR="00CC78DF" w:rsidRPr="00CC78DF" w:rsidRDefault="00CC78DF" w:rsidP="00F917E2">
      <w:pPr>
        <w:pStyle w:val="ListParagraph"/>
        <w:ind w:left="709" w:hanging="709"/>
        <w:rPr>
          <w:rFonts w:cs="Arial"/>
        </w:rPr>
      </w:pPr>
    </w:p>
    <w:p w:rsidR="00CC78DF" w:rsidRPr="00CC78DF" w:rsidRDefault="00BE6E41" w:rsidP="00F917E2">
      <w:pPr>
        <w:pStyle w:val="ListParagraph"/>
        <w:numPr>
          <w:ilvl w:val="1"/>
          <w:numId w:val="4"/>
        </w:numPr>
        <w:ind w:left="709" w:hanging="709"/>
      </w:pPr>
      <w:r w:rsidRPr="00CC78DF">
        <w:rPr>
          <w:rFonts w:cs="Arial"/>
        </w:rPr>
        <w:t xml:space="preserve">The </w:t>
      </w:r>
      <w:r w:rsidR="00F917E2" w:rsidRPr="00F917E2">
        <w:rPr>
          <w:rFonts w:cs="Arial"/>
          <w:i/>
        </w:rPr>
        <w:t>Supplier Alliance Member</w:t>
      </w:r>
      <w:r w:rsidR="00F917E2" w:rsidRPr="00CC78DF">
        <w:rPr>
          <w:rFonts w:cs="Arial"/>
        </w:rPr>
        <w:t xml:space="preserve"> </w:t>
      </w:r>
      <w:r w:rsidRPr="00CC78DF">
        <w:rPr>
          <w:rFonts w:cs="Arial"/>
        </w:rPr>
        <w:t xml:space="preserve">will be required to work with </w:t>
      </w:r>
      <w:r w:rsidR="00F917E2">
        <w:rPr>
          <w:rFonts w:cs="Arial"/>
        </w:rPr>
        <w:t xml:space="preserve">the </w:t>
      </w:r>
      <w:r w:rsidR="00F917E2" w:rsidRPr="00556988">
        <w:rPr>
          <w:rFonts w:cs="Arial"/>
          <w:i/>
        </w:rPr>
        <w:t xml:space="preserve">Additional </w:t>
      </w:r>
      <w:r w:rsidR="002B710A" w:rsidRPr="00556988">
        <w:rPr>
          <w:rFonts w:cs="Arial"/>
          <w:i/>
        </w:rPr>
        <w:t>Client</w:t>
      </w:r>
      <w:r w:rsidRPr="00556988">
        <w:rPr>
          <w:rFonts w:cs="Arial"/>
          <w:i/>
        </w:rPr>
        <w:t>s</w:t>
      </w:r>
      <w:r w:rsidRPr="00CC78DF">
        <w:rPr>
          <w:rFonts w:cs="Arial"/>
        </w:rPr>
        <w:t xml:space="preserve"> in the early planning stages of multiple project schemes. The </w:t>
      </w:r>
      <w:r w:rsidR="00F917E2" w:rsidRPr="00F917E2">
        <w:rPr>
          <w:rFonts w:cs="Arial"/>
          <w:i/>
        </w:rPr>
        <w:t>Supplier Alliance Member</w:t>
      </w:r>
      <w:r w:rsidR="00F917E2" w:rsidRPr="00CC78DF">
        <w:rPr>
          <w:rFonts w:cs="Arial"/>
        </w:rPr>
        <w:t xml:space="preserve"> </w:t>
      </w:r>
      <w:r w:rsidRPr="00CC78DF">
        <w:rPr>
          <w:rFonts w:cs="Arial"/>
        </w:rPr>
        <w:t xml:space="preserve">will be expected to bring their knowledge of construction methodology, construction risk, phasing and programming at this early stage to optimise the master programme and reduce abortive cost to get best value for their </w:t>
      </w:r>
      <w:r w:rsidR="00F917E2" w:rsidRPr="00556988">
        <w:rPr>
          <w:rFonts w:cs="Arial"/>
          <w:i/>
        </w:rPr>
        <w:t xml:space="preserve">Additional </w:t>
      </w:r>
      <w:r w:rsidR="002B710A" w:rsidRPr="00556988">
        <w:rPr>
          <w:rFonts w:cs="Arial"/>
          <w:i/>
        </w:rPr>
        <w:t>Client</w:t>
      </w:r>
      <w:r w:rsidRPr="00CC78DF">
        <w:rPr>
          <w:rFonts w:cs="Arial"/>
        </w:rPr>
        <w:t xml:space="preserve">. </w:t>
      </w:r>
    </w:p>
    <w:p w:rsidR="00CC78DF" w:rsidRPr="00CC78DF" w:rsidRDefault="00CC78DF" w:rsidP="00F917E2">
      <w:pPr>
        <w:pStyle w:val="ListParagraph"/>
        <w:ind w:left="709" w:hanging="709"/>
        <w:rPr>
          <w:rFonts w:cs="Arial"/>
        </w:rPr>
      </w:pPr>
    </w:p>
    <w:p w:rsidR="00CC78DF" w:rsidRPr="00CC78DF" w:rsidRDefault="00BE6E41" w:rsidP="00F917E2">
      <w:pPr>
        <w:pStyle w:val="ListParagraph"/>
        <w:numPr>
          <w:ilvl w:val="1"/>
          <w:numId w:val="4"/>
        </w:numPr>
        <w:ind w:left="709" w:hanging="709"/>
      </w:pPr>
      <w:r w:rsidRPr="00CC78DF">
        <w:rPr>
          <w:rFonts w:cs="Arial"/>
        </w:rPr>
        <w:t xml:space="preserve">The </w:t>
      </w:r>
      <w:r w:rsidR="00F917E2" w:rsidRPr="00F917E2">
        <w:rPr>
          <w:rFonts w:cs="Arial"/>
          <w:i/>
        </w:rPr>
        <w:t>Supplier Alliance Member</w:t>
      </w:r>
      <w:r w:rsidR="00F917E2" w:rsidRPr="00CC78DF">
        <w:rPr>
          <w:rFonts w:cs="Arial"/>
        </w:rPr>
        <w:t xml:space="preserve"> </w:t>
      </w:r>
      <w:r w:rsidRPr="00CC78DF">
        <w:rPr>
          <w:rFonts w:cs="Arial"/>
        </w:rPr>
        <w:t xml:space="preserve">must understand the HM Treasury and NHS business case requirements and processes relating to risk management and work closely with </w:t>
      </w:r>
      <w:r w:rsidR="00F917E2" w:rsidRPr="00556988">
        <w:rPr>
          <w:rFonts w:cs="Arial"/>
          <w:i/>
        </w:rPr>
        <w:t xml:space="preserve">Additional </w:t>
      </w:r>
      <w:r w:rsidR="002B710A" w:rsidRPr="002B710A">
        <w:rPr>
          <w:rFonts w:cs="Arial"/>
          <w:i/>
        </w:rPr>
        <w:t>Client</w:t>
      </w:r>
      <w:r w:rsidR="00F917E2">
        <w:rPr>
          <w:rFonts w:cs="Arial"/>
        </w:rPr>
        <w:t>s on p</w:t>
      </w:r>
      <w:r w:rsidRPr="00CC78DF">
        <w:rPr>
          <w:rFonts w:cs="Arial"/>
        </w:rPr>
        <w:t xml:space="preserve">rojects to ensure these processes align with the NEC4 early warning and compensation event mechanisms and ensure risk allowances, optimism bias and contingency allowances are proactively managed and provide value for money. </w:t>
      </w:r>
    </w:p>
    <w:p w:rsidR="00CC78DF" w:rsidRPr="00CC78DF" w:rsidRDefault="00CC78DF" w:rsidP="00F917E2">
      <w:pPr>
        <w:pStyle w:val="ListParagraph"/>
        <w:ind w:left="709" w:hanging="709"/>
        <w:rPr>
          <w:rFonts w:cs="Arial"/>
        </w:rPr>
      </w:pPr>
    </w:p>
    <w:p w:rsidR="006E6ECB" w:rsidRPr="006E6ECB" w:rsidRDefault="00BE6E41" w:rsidP="006E6ECB">
      <w:pPr>
        <w:pStyle w:val="ListParagraph"/>
        <w:numPr>
          <w:ilvl w:val="1"/>
          <w:numId w:val="4"/>
        </w:numPr>
        <w:ind w:left="709" w:hanging="709"/>
      </w:pPr>
      <w:r w:rsidRPr="00CC78DF">
        <w:rPr>
          <w:rFonts w:cs="Arial"/>
        </w:rPr>
        <w:t xml:space="preserve">The </w:t>
      </w:r>
      <w:r w:rsidR="00F917E2" w:rsidRPr="00F917E2">
        <w:rPr>
          <w:rFonts w:cs="Arial"/>
          <w:i/>
        </w:rPr>
        <w:t>Supplier Alliance Member</w:t>
      </w:r>
      <w:r w:rsidR="00F917E2" w:rsidRPr="00CC78DF">
        <w:rPr>
          <w:rFonts w:cs="Arial"/>
        </w:rPr>
        <w:t xml:space="preserve"> </w:t>
      </w:r>
      <w:r w:rsidRPr="00CC78DF">
        <w:rPr>
          <w:rFonts w:cs="Arial"/>
        </w:rPr>
        <w:t xml:space="preserve">must be able to demonstrate </w:t>
      </w:r>
      <w:r w:rsidR="0040653A">
        <w:rPr>
          <w:rFonts w:cs="Arial"/>
        </w:rPr>
        <w:t xml:space="preserve">the </w:t>
      </w:r>
      <w:r w:rsidRPr="00CC78DF">
        <w:rPr>
          <w:rFonts w:cs="Arial"/>
        </w:rPr>
        <w:t>value for</w:t>
      </w:r>
      <w:r w:rsidR="00F917E2">
        <w:rPr>
          <w:rFonts w:cs="Arial"/>
        </w:rPr>
        <w:t xml:space="preserve"> money is achieved through all p</w:t>
      </w:r>
      <w:r w:rsidRPr="00CC78DF">
        <w:rPr>
          <w:rFonts w:cs="Arial"/>
        </w:rPr>
        <w:t xml:space="preserve">roject stages and have knowledge and experience of the relevant HM Treasury and NHS England business case process for value for money. The </w:t>
      </w:r>
      <w:r w:rsidR="00F917E2" w:rsidRPr="00F917E2">
        <w:rPr>
          <w:rFonts w:cs="Arial"/>
          <w:i/>
        </w:rPr>
        <w:t>Supplier Alliance Member</w:t>
      </w:r>
      <w:r w:rsidR="00F917E2" w:rsidRPr="00CC78DF">
        <w:rPr>
          <w:rFonts w:cs="Arial"/>
        </w:rPr>
        <w:t xml:space="preserve"> </w:t>
      </w:r>
      <w:r w:rsidRPr="00CC78DF">
        <w:rPr>
          <w:rFonts w:cs="Arial"/>
        </w:rPr>
        <w:t xml:space="preserve">must have the capability, tools and expertise to assess whole life costs and proactively work with </w:t>
      </w:r>
      <w:r w:rsidR="00F917E2" w:rsidRPr="00556988">
        <w:rPr>
          <w:rFonts w:cs="Arial"/>
          <w:i/>
        </w:rPr>
        <w:t xml:space="preserve">Additional </w:t>
      </w:r>
      <w:r w:rsidR="002B710A" w:rsidRPr="002B710A">
        <w:rPr>
          <w:rFonts w:cs="Arial"/>
          <w:i/>
        </w:rPr>
        <w:t>Client</w:t>
      </w:r>
      <w:r w:rsidRPr="00CC78DF">
        <w:rPr>
          <w:rFonts w:cs="Arial"/>
        </w:rPr>
        <w:t xml:space="preserve">s to ensure whole life costs </w:t>
      </w:r>
      <w:r w:rsidR="00D96297">
        <w:rPr>
          <w:rFonts w:cs="Arial"/>
        </w:rPr>
        <w:t xml:space="preserve">are </w:t>
      </w:r>
      <w:r w:rsidRPr="00CC78DF">
        <w:rPr>
          <w:rFonts w:cs="Arial"/>
        </w:rPr>
        <w:t>embedded in the design and construction processes.</w:t>
      </w:r>
    </w:p>
    <w:p w:rsidR="00CD024F" w:rsidRPr="005B059F" w:rsidRDefault="006E6ECB" w:rsidP="00CD024F">
      <w:pPr>
        <w:pStyle w:val="Heading1"/>
        <w:numPr>
          <w:ilvl w:val="0"/>
          <w:numId w:val="4"/>
        </w:numPr>
      </w:pPr>
      <w:bookmarkStart w:id="94" w:name="_Toc83134850"/>
      <w:r w:rsidRPr="005B059F">
        <w:t>Data Management and Management Information</w:t>
      </w:r>
      <w:bookmarkEnd w:id="94"/>
    </w:p>
    <w:p w:rsidR="00CD024F" w:rsidRPr="005B059F" w:rsidRDefault="00CD024F" w:rsidP="00CD024F"/>
    <w:p w:rsidR="00CC78DF" w:rsidRPr="005B059F" w:rsidRDefault="006E6ECB" w:rsidP="005B059F">
      <w:pPr>
        <w:pStyle w:val="ListParagraph"/>
        <w:numPr>
          <w:ilvl w:val="1"/>
          <w:numId w:val="4"/>
        </w:numPr>
        <w:ind w:left="709" w:hanging="709"/>
        <w:rPr>
          <w:rFonts w:cstheme="majorBidi"/>
        </w:rPr>
      </w:pPr>
      <w:r w:rsidRPr="005B059F">
        <w:rPr>
          <w:shd w:val="clear" w:color="auto" w:fill="FFFFFF"/>
        </w:rPr>
        <w:t xml:space="preserve">The data NHSEI receive </w:t>
      </w:r>
      <w:r w:rsidR="00CD024F" w:rsidRPr="005B059F">
        <w:rPr>
          <w:shd w:val="clear" w:color="auto" w:fill="FFFFFF"/>
        </w:rPr>
        <w:t xml:space="preserve">from </w:t>
      </w:r>
      <w:r w:rsidR="00CD024F" w:rsidRPr="005B059F">
        <w:rPr>
          <w:i/>
          <w:shd w:val="clear" w:color="auto" w:fill="FFFFFF"/>
        </w:rPr>
        <w:t>Supplier Alliance Members</w:t>
      </w:r>
      <w:r w:rsidR="00CD024F" w:rsidRPr="005B059F">
        <w:rPr>
          <w:shd w:val="clear" w:color="auto" w:fill="FFFFFF"/>
        </w:rPr>
        <w:t xml:space="preserve"> </w:t>
      </w:r>
      <w:r w:rsidRPr="005B059F">
        <w:rPr>
          <w:shd w:val="clear" w:color="auto" w:fill="FFFFFF"/>
        </w:rPr>
        <w:t xml:space="preserve">will be held on a secure web-based system, and will not be accessible by other </w:t>
      </w:r>
      <w:r w:rsidRPr="005B059F">
        <w:rPr>
          <w:i/>
          <w:shd w:val="clear" w:color="auto" w:fill="FFFFFF"/>
        </w:rPr>
        <w:t>S</w:t>
      </w:r>
      <w:r w:rsidR="00CD024F" w:rsidRPr="005B059F">
        <w:rPr>
          <w:i/>
          <w:shd w:val="clear" w:color="auto" w:fill="FFFFFF"/>
        </w:rPr>
        <w:t>upplier Alliance Members</w:t>
      </w:r>
      <w:r w:rsidR="00CD024F" w:rsidRPr="005B059F">
        <w:rPr>
          <w:shd w:val="clear" w:color="auto" w:fill="FFFFFF"/>
        </w:rPr>
        <w:t xml:space="preserve">. </w:t>
      </w:r>
      <w:r w:rsidRPr="005B059F">
        <w:rPr>
          <w:shd w:val="clear" w:color="auto" w:fill="FFFFFF"/>
        </w:rPr>
        <w:t xml:space="preserve">However, </w:t>
      </w:r>
      <w:r w:rsidR="00CD024F" w:rsidRPr="005B059F">
        <w:rPr>
          <w:shd w:val="clear" w:color="auto" w:fill="FFFFFF"/>
        </w:rPr>
        <w:t xml:space="preserve">NHSEI will share </w:t>
      </w:r>
      <w:r w:rsidRPr="005B059F">
        <w:rPr>
          <w:shd w:val="clear" w:color="auto" w:fill="FFFFFF"/>
        </w:rPr>
        <w:t xml:space="preserve">the </w:t>
      </w:r>
      <w:r w:rsidR="00CD024F" w:rsidRPr="005B059F">
        <w:rPr>
          <w:shd w:val="clear" w:color="auto" w:fill="FFFFFF"/>
        </w:rPr>
        <w:t xml:space="preserve">collected </w:t>
      </w:r>
      <w:r w:rsidRPr="005B059F">
        <w:rPr>
          <w:shd w:val="clear" w:color="auto" w:fill="FFFFFF"/>
        </w:rPr>
        <w:t>data within NHSEI, and occasionally with other government departments such as D</w:t>
      </w:r>
      <w:r w:rsidR="00CD024F" w:rsidRPr="005B059F">
        <w:rPr>
          <w:shd w:val="clear" w:color="auto" w:fill="FFFFFF"/>
        </w:rPr>
        <w:t xml:space="preserve">epartment of Health and Social Care </w:t>
      </w:r>
      <w:r w:rsidRPr="005B059F">
        <w:rPr>
          <w:shd w:val="clear" w:color="auto" w:fill="FFFFFF"/>
        </w:rPr>
        <w:t>and I</w:t>
      </w:r>
      <w:r w:rsidR="00D10249">
        <w:rPr>
          <w:shd w:val="clear" w:color="auto" w:fill="FFFFFF"/>
        </w:rPr>
        <w:t>nfrastructure and Property Authority</w:t>
      </w:r>
      <w:r w:rsidRPr="005B059F">
        <w:rPr>
          <w:shd w:val="clear" w:color="auto" w:fill="FFFFFF"/>
        </w:rPr>
        <w:t xml:space="preserve">. </w:t>
      </w:r>
      <w:r w:rsidR="00CD024F" w:rsidRPr="005B059F">
        <w:rPr>
          <w:shd w:val="clear" w:color="auto" w:fill="FFFFFF"/>
        </w:rPr>
        <w:t>In addition</w:t>
      </w:r>
      <w:r w:rsidRPr="005B059F">
        <w:rPr>
          <w:shd w:val="clear" w:color="auto" w:fill="FFFFFF"/>
        </w:rPr>
        <w:t>, NHSEI may use the data provi</w:t>
      </w:r>
      <w:r w:rsidR="00CD024F" w:rsidRPr="005B059F">
        <w:rPr>
          <w:shd w:val="clear" w:color="auto" w:fill="FFFFFF"/>
        </w:rPr>
        <w:t>ded to collate and publish statistics</w:t>
      </w:r>
      <w:r w:rsidRPr="005B059F">
        <w:rPr>
          <w:shd w:val="clear" w:color="auto" w:fill="FFFFFF"/>
        </w:rPr>
        <w:t>, sometimes by S</w:t>
      </w:r>
      <w:r w:rsidR="00D10249">
        <w:rPr>
          <w:shd w:val="clear" w:color="auto" w:fill="FFFFFF"/>
        </w:rPr>
        <w:t>upplier Alliance Member</w:t>
      </w:r>
      <w:r w:rsidRPr="005B059F">
        <w:rPr>
          <w:shd w:val="clear" w:color="auto" w:fill="FFFFFF"/>
        </w:rPr>
        <w:t>.  </w:t>
      </w:r>
    </w:p>
    <w:p w:rsidR="00CC78DF" w:rsidRPr="00BF211B" w:rsidRDefault="00BE6E41" w:rsidP="009857FC">
      <w:pPr>
        <w:pStyle w:val="Heading1"/>
        <w:numPr>
          <w:ilvl w:val="0"/>
          <w:numId w:val="4"/>
        </w:numPr>
        <w:ind w:left="142" w:hanging="142"/>
      </w:pPr>
      <w:bookmarkStart w:id="95" w:name="_Toc82764852"/>
      <w:bookmarkStart w:id="96" w:name="_Toc83021072"/>
      <w:bookmarkStart w:id="97" w:name="_Toc83134851"/>
      <w:r w:rsidRPr="00BF211B">
        <w:t>Risk Management</w:t>
      </w:r>
      <w:bookmarkEnd w:id="95"/>
      <w:bookmarkEnd w:id="96"/>
      <w:bookmarkEnd w:id="97"/>
    </w:p>
    <w:p w:rsidR="00CC78DF" w:rsidRDefault="00CC78DF" w:rsidP="00F917E2">
      <w:pPr>
        <w:pStyle w:val="ListParagraph"/>
        <w:spacing w:after="0" w:line="240" w:lineRule="auto"/>
        <w:ind w:left="709" w:hanging="709"/>
        <w:rPr>
          <w:rFonts w:cs="Arial"/>
        </w:rPr>
      </w:pPr>
    </w:p>
    <w:p w:rsidR="00CC78DF" w:rsidRDefault="00E52FD1" w:rsidP="00F917E2">
      <w:pPr>
        <w:pStyle w:val="ListParagraph"/>
        <w:numPr>
          <w:ilvl w:val="1"/>
          <w:numId w:val="4"/>
        </w:numPr>
        <w:spacing w:after="0" w:line="240" w:lineRule="auto"/>
        <w:ind w:left="709" w:hanging="709"/>
        <w:rPr>
          <w:rFonts w:cs="Arial"/>
        </w:rPr>
      </w:pPr>
      <w:r w:rsidRPr="00CC78DF">
        <w:rPr>
          <w:rFonts w:cs="Arial"/>
        </w:rPr>
        <w:t xml:space="preserve">The </w:t>
      </w:r>
      <w:r w:rsidR="00F917E2">
        <w:rPr>
          <w:rFonts w:cs="Arial"/>
        </w:rPr>
        <w:t>NHEI</w:t>
      </w:r>
      <w:r w:rsidRPr="00CC78DF">
        <w:rPr>
          <w:rFonts w:cs="Arial"/>
        </w:rPr>
        <w:t xml:space="preserve"> requires the </w:t>
      </w:r>
      <w:r w:rsidR="00F917E2" w:rsidRPr="00F917E2">
        <w:rPr>
          <w:rFonts w:cs="Arial"/>
          <w:i/>
        </w:rPr>
        <w:t>Supplier Alliance Member</w:t>
      </w:r>
      <w:r w:rsidR="00F917E2" w:rsidRPr="00CC78DF">
        <w:rPr>
          <w:rFonts w:cs="Arial"/>
        </w:rPr>
        <w:t xml:space="preserve"> </w:t>
      </w:r>
      <w:r w:rsidRPr="00CC78DF">
        <w:rPr>
          <w:rFonts w:cs="Arial"/>
        </w:rPr>
        <w:t xml:space="preserve">to provide teams who are well managed, motivated and resourced to consistently and dependably deliver the </w:t>
      </w:r>
      <w:r w:rsidR="00F917E2" w:rsidRPr="00F917E2">
        <w:rPr>
          <w:rFonts w:cs="Arial"/>
          <w:i/>
        </w:rPr>
        <w:t>Supplier Alliance Member</w:t>
      </w:r>
      <w:r w:rsidR="00F917E2" w:rsidRPr="00CC78DF">
        <w:rPr>
          <w:rFonts w:cs="Arial"/>
        </w:rPr>
        <w:t xml:space="preserve">s </w:t>
      </w:r>
      <w:r w:rsidRPr="00CC78DF">
        <w:rPr>
          <w:rFonts w:cs="Arial"/>
        </w:rPr>
        <w:t xml:space="preserve">obligations fully and successfully. This </w:t>
      </w:r>
      <w:r w:rsidR="00CC78DF">
        <w:rPr>
          <w:rFonts w:cs="Arial"/>
        </w:rPr>
        <w:t>includes but is not limited to:</w:t>
      </w:r>
    </w:p>
    <w:p w:rsidR="00CC78DF" w:rsidRDefault="00E52FD1" w:rsidP="00F917E2">
      <w:pPr>
        <w:pStyle w:val="ListParagraph"/>
        <w:numPr>
          <w:ilvl w:val="2"/>
          <w:numId w:val="4"/>
        </w:numPr>
        <w:spacing w:after="0" w:line="240" w:lineRule="auto"/>
        <w:ind w:left="709" w:hanging="709"/>
        <w:rPr>
          <w:rFonts w:cs="Arial"/>
        </w:rPr>
      </w:pPr>
      <w:r w:rsidRPr="00CC78DF">
        <w:rPr>
          <w:rFonts w:cs="Arial"/>
        </w:rPr>
        <w:t xml:space="preserve">implementation of a full and proper governance structure with ultimate responsibility remaining with a board level sponsor.  The </w:t>
      </w:r>
      <w:r w:rsidR="00F917E2">
        <w:rPr>
          <w:rFonts w:cs="Arial"/>
        </w:rPr>
        <w:t>Client</w:t>
      </w:r>
      <w:r w:rsidRPr="00CC78DF">
        <w:rPr>
          <w:rFonts w:cs="Arial"/>
        </w:rPr>
        <w:t xml:space="preserve"> will be responsible for all framew</w:t>
      </w:r>
      <w:r w:rsidR="00F917E2">
        <w:rPr>
          <w:rFonts w:cs="Arial"/>
        </w:rPr>
        <w:t>ork activities, and will be the</w:t>
      </w:r>
      <w:r w:rsidRPr="00CC78DF">
        <w:rPr>
          <w:rFonts w:cs="Arial"/>
        </w:rPr>
        <w:t xml:space="preserve"> point of contact for all queries and issues </w:t>
      </w:r>
    </w:p>
    <w:p w:rsidR="00CC78DF" w:rsidRDefault="00E52FD1" w:rsidP="00F917E2">
      <w:pPr>
        <w:pStyle w:val="ListParagraph"/>
        <w:numPr>
          <w:ilvl w:val="2"/>
          <w:numId w:val="4"/>
        </w:numPr>
        <w:spacing w:after="0" w:line="240" w:lineRule="auto"/>
        <w:ind w:left="709" w:hanging="709"/>
        <w:rPr>
          <w:rFonts w:cs="Arial"/>
        </w:rPr>
      </w:pPr>
      <w:r w:rsidRPr="00CC78DF">
        <w:rPr>
          <w:rFonts w:cs="Arial"/>
        </w:rPr>
        <w:t xml:space="preserve">personnel who are competent for the role they will be performing within the Framework and for individual call-off contracts </w:t>
      </w:r>
    </w:p>
    <w:p w:rsidR="00CC78DF" w:rsidRDefault="00E52FD1" w:rsidP="00F917E2">
      <w:pPr>
        <w:pStyle w:val="ListParagraph"/>
        <w:numPr>
          <w:ilvl w:val="2"/>
          <w:numId w:val="4"/>
        </w:numPr>
        <w:spacing w:after="0" w:line="240" w:lineRule="auto"/>
        <w:ind w:left="709" w:hanging="709"/>
        <w:rPr>
          <w:rFonts w:cs="Arial"/>
        </w:rPr>
      </w:pPr>
      <w:r w:rsidRPr="00CC78DF">
        <w:rPr>
          <w:rFonts w:cs="Arial"/>
        </w:rPr>
        <w:t>staff suitab</w:t>
      </w:r>
      <w:r w:rsidR="00051D3B">
        <w:rPr>
          <w:rFonts w:cs="Arial"/>
        </w:rPr>
        <w:t>ly qualified and/or experienced</w:t>
      </w:r>
      <w:r w:rsidRPr="00CC78DF">
        <w:rPr>
          <w:rFonts w:cs="Arial"/>
        </w:rPr>
        <w:t xml:space="preserve">, providing a diverse range of skills and backgrounds to ensure the </w:t>
      </w:r>
      <w:r w:rsidR="00F917E2" w:rsidRPr="00F917E2">
        <w:rPr>
          <w:rFonts w:cs="Arial"/>
          <w:i/>
        </w:rPr>
        <w:t>Supplier Alliance Member</w:t>
      </w:r>
      <w:r w:rsidR="00F917E2" w:rsidRPr="00CC78DF">
        <w:rPr>
          <w:rFonts w:cs="Arial"/>
        </w:rPr>
        <w:t xml:space="preserve"> </w:t>
      </w:r>
      <w:r w:rsidRPr="00CC78DF">
        <w:rPr>
          <w:rFonts w:cs="Arial"/>
        </w:rPr>
        <w:t xml:space="preserve">has rounded abilities </w:t>
      </w:r>
    </w:p>
    <w:p w:rsidR="00CC78DF" w:rsidRDefault="00E52FD1" w:rsidP="00F917E2">
      <w:pPr>
        <w:pStyle w:val="ListParagraph"/>
        <w:numPr>
          <w:ilvl w:val="2"/>
          <w:numId w:val="4"/>
        </w:numPr>
        <w:spacing w:after="0" w:line="240" w:lineRule="auto"/>
        <w:ind w:left="709" w:hanging="709"/>
        <w:rPr>
          <w:rFonts w:cs="Arial"/>
        </w:rPr>
      </w:pPr>
      <w:r w:rsidRPr="00CC78DF">
        <w:rPr>
          <w:rFonts w:cs="Arial"/>
        </w:rPr>
        <w:t xml:space="preserve">implementation of a development programme to constantly enhance and grow staff depth and capability  </w:t>
      </w:r>
    </w:p>
    <w:p w:rsidR="00CC78DF" w:rsidRDefault="00E52FD1" w:rsidP="00F917E2">
      <w:pPr>
        <w:pStyle w:val="ListParagraph"/>
        <w:numPr>
          <w:ilvl w:val="2"/>
          <w:numId w:val="4"/>
        </w:numPr>
        <w:spacing w:after="0" w:line="240" w:lineRule="auto"/>
        <w:ind w:left="709" w:hanging="709"/>
        <w:rPr>
          <w:rFonts w:cs="Arial"/>
        </w:rPr>
      </w:pPr>
      <w:r w:rsidRPr="00CC78DF">
        <w:rPr>
          <w:rFonts w:cs="Arial"/>
        </w:rPr>
        <w:t xml:space="preserve">possessing energy and management to mobilise, immediately after appointment as a </w:t>
      </w:r>
      <w:r w:rsidR="00F917E2" w:rsidRPr="00F917E2">
        <w:rPr>
          <w:rFonts w:cs="Arial"/>
          <w:i/>
        </w:rPr>
        <w:t>Supplier Alliance Member</w:t>
      </w:r>
      <w:r w:rsidR="00F917E2" w:rsidRPr="00CC78DF">
        <w:rPr>
          <w:rFonts w:cs="Arial"/>
        </w:rPr>
        <w:t xml:space="preserve">, </w:t>
      </w:r>
      <w:r w:rsidRPr="00CC78DF">
        <w:rPr>
          <w:rFonts w:cs="Arial"/>
        </w:rPr>
        <w:t xml:space="preserve">so that the </w:t>
      </w:r>
      <w:r w:rsidR="00F917E2" w:rsidRPr="00F917E2">
        <w:rPr>
          <w:rFonts w:cs="Arial"/>
          <w:i/>
        </w:rPr>
        <w:t>Supplier Alliance Member</w:t>
      </w:r>
      <w:r w:rsidR="00F917E2" w:rsidRPr="00CC78DF">
        <w:rPr>
          <w:rFonts w:cs="Arial"/>
        </w:rPr>
        <w:t xml:space="preserve"> </w:t>
      </w:r>
      <w:r w:rsidRPr="00CC78DF">
        <w:rPr>
          <w:rFonts w:cs="Arial"/>
        </w:rPr>
        <w:t xml:space="preserve">quickly and effectively concludes preparatory works to ensure that it, and its </w:t>
      </w:r>
      <w:r w:rsidR="005952D9" w:rsidRPr="005952D9">
        <w:rPr>
          <w:rFonts w:cs="Arial"/>
          <w:i/>
        </w:rPr>
        <w:t>Supply Chain</w:t>
      </w:r>
      <w:r w:rsidRPr="00CC78DF">
        <w:rPr>
          <w:rFonts w:cs="Arial"/>
        </w:rPr>
        <w:t xml:space="preserve">, is ready to receive and react to call-off opportunities from the day on which ProCure23 goes live, with a thorough understanding of the Framework Agreement and its processes   </w:t>
      </w:r>
    </w:p>
    <w:p w:rsidR="00CC78DF" w:rsidRDefault="00E52FD1" w:rsidP="00F917E2">
      <w:pPr>
        <w:pStyle w:val="ListParagraph"/>
        <w:numPr>
          <w:ilvl w:val="2"/>
          <w:numId w:val="4"/>
        </w:numPr>
        <w:spacing w:after="0" w:line="240" w:lineRule="auto"/>
        <w:ind w:left="709" w:hanging="709"/>
        <w:rPr>
          <w:rFonts w:cs="Arial"/>
        </w:rPr>
      </w:pPr>
      <w:r w:rsidRPr="00CC78DF">
        <w:rPr>
          <w:rFonts w:cs="Arial"/>
        </w:rPr>
        <w:t xml:space="preserve">maintenance of sufficient capacity throughout the life of ProCure23, in response to the competing demands of both work won and new bidding opportunities and team resilience to manage flexing demands </w:t>
      </w:r>
    </w:p>
    <w:p w:rsidR="00CC78DF" w:rsidRDefault="00E52FD1" w:rsidP="00F917E2">
      <w:pPr>
        <w:pStyle w:val="ListParagraph"/>
        <w:numPr>
          <w:ilvl w:val="2"/>
          <w:numId w:val="4"/>
        </w:numPr>
        <w:spacing w:after="0" w:line="240" w:lineRule="auto"/>
        <w:ind w:left="709" w:hanging="709"/>
        <w:rPr>
          <w:rFonts w:cs="Arial"/>
        </w:rPr>
      </w:pPr>
      <w:r w:rsidRPr="00CC78DF">
        <w:rPr>
          <w:rFonts w:cs="Arial"/>
        </w:rPr>
        <w:t xml:space="preserve">processes to ensure delivery and visibility of the framework within the organisation including at board level </w:t>
      </w:r>
    </w:p>
    <w:p w:rsidR="00F917E2" w:rsidRDefault="00E52FD1" w:rsidP="00F917E2">
      <w:pPr>
        <w:pStyle w:val="ListParagraph"/>
        <w:numPr>
          <w:ilvl w:val="2"/>
          <w:numId w:val="4"/>
        </w:numPr>
        <w:spacing w:after="0" w:line="240" w:lineRule="auto"/>
        <w:ind w:left="709" w:hanging="709"/>
        <w:rPr>
          <w:rFonts w:cs="Arial"/>
        </w:rPr>
      </w:pPr>
      <w:r w:rsidRPr="00CC78DF">
        <w:rPr>
          <w:rFonts w:cs="Arial"/>
        </w:rPr>
        <w:t xml:space="preserve">the </w:t>
      </w:r>
      <w:r w:rsidR="00F917E2" w:rsidRPr="00F917E2">
        <w:rPr>
          <w:rFonts w:cs="Arial"/>
          <w:i/>
        </w:rPr>
        <w:t>Supplier Alliance Member</w:t>
      </w:r>
      <w:r w:rsidR="00F917E2" w:rsidRPr="00CC78DF">
        <w:rPr>
          <w:rFonts w:cs="Arial"/>
        </w:rPr>
        <w:t xml:space="preserve"> </w:t>
      </w:r>
      <w:r w:rsidRPr="00CC78DF">
        <w:rPr>
          <w:rFonts w:cs="Arial"/>
        </w:rPr>
        <w:t xml:space="preserve">will ensure that continual improvement is delivered to </w:t>
      </w:r>
      <w:r w:rsidR="00F917E2">
        <w:rPr>
          <w:rFonts w:cs="Arial"/>
        </w:rPr>
        <w:t xml:space="preserve">the </w:t>
      </w:r>
      <w:r w:rsidR="00F917E2" w:rsidRPr="00F917E2">
        <w:rPr>
          <w:rFonts w:cs="Arial"/>
          <w:i/>
        </w:rPr>
        <w:t>Additional</w:t>
      </w:r>
      <w:r w:rsidR="00F917E2">
        <w:rPr>
          <w:rFonts w:cs="Arial"/>
        </w:rPr>
        <w:t xml:space="preserve"> </w:t>
      </w:r>
      <w:r w:rsidR="002B710A" w:rsidRPr="002B710A">
        <w:rPr>
          <w:rFonts w:cs="Arial"/>
          <w:i/>
        </w:rPr>
        <w:t>Client</w:t>
      </w:r>
      <w:r w:rsidRPr="00CC78DF">
        <w:rPr>
          <w:rFonts w:cs="Arial"/>
        </w:rPr>
        <w:t>s across</w:t>
      </w:r>
      <w:r w:rsidR="00F917E2">
        <w:rPr>
          <w:rFonts w:cs="Arial"/>
        </w:rPr>
        <w:t xml:space="preserve"> all schemes and projects via their </w:t>
      </w:r>
      <w:r w:rsidR="00F917E2">
        <w:rPr>
          <w:rFonts w:cs="Arial"/>
        </w:rPr>
        <w:lastRenderedPageBreak/>
        <w:t>differing p</w:t>
      </w:r>
      <w:r w:rsidRPr="00CC78DF">
        <w:rPr>
          <w:rFonts w:cs="Arial"/>
        </w:rPr>
        <w:t xml:space="preserve">roject workforces, which will be a key to achieving consistency of excellence. </w:t>
      </w:r>
    </w:p>
    <w:p w:rsidR="00F917E2" w:rsidRDefault="00F917E2" w:rsidP="00F917E2">
      <w:pPr>
        <w:pStyle w:val="ListParagraph"/>
        <w:spacing w:after="0" w:line="240" w:lineRule="auto"/>
        <w:ind w:left="709" w:hanging="709"/>
        <w:rPr>
          <w:rFonts w:cs="Arial"/>
        </w:rPr>
      </w:pPr>
    </w:p>
    <w:p w:rsidR="00F917E2" w:rsidRDefault="00E52FD1" w:rsidP="00F917E2">
      <w:pPr>
        <w:pStyle w:val="ListParagraph"/>
        <w:numPr>
          <w:ilvl w:val="1"/>
          <w:numId w:val="4"/>
        </w:numPr>
        <w:spacing w:after="0" w:line="240" w:lineRule="auto"/>
        <w:ind w:left="709" w:hanging="709"/>
        <w:rPr>
          <w:rFonts w:cs="Arial"/>
        </w:rPr>
      </w:pPr>
      <w:r w:rsidRPr="00F917E2">
        <w:rPr>
          <w:rFonts w:cs="Arial"/>
        </w:rPr>
        <w:t>It is recognised that competence comes from a blend of qualification and experience. The following minimum levels of competence would be expected, although extensive and relevant experience may</w:t>
      </w:r>
      <w:r w:rsidR="0084592A">
        <w:rPr>
          <w:rFonts w:cs="Arial"/>
        </w:rPr>
        <w:t xml:space="preserve"> </w:t>
      </w:r>
      <w:r w:rsidRPr="00F917E2">
        <w:rPr>
          <w:rFonts w:cs="Arial"/>
        </w:rPr>
        <w:t xml:space="preserve">be considered in lieu of qualifications both academic and professional: </w:t>
      </w:r>
    </w:p>
    <w:p w:rsidR="00F917E2" w:rsidRDefault="00E52FD1" w:rsidP="00F917E2">
      <w:pPr>
        <w:pStyle w:val="ListParagraph"/>
        <w:numPr>
          <w:ilvl w:val="2"/>
          <w:numId w:val="4"/>
        </w:numPr>
        <w:spacing w:after="0" w:line="240" w:lineRule="auto"/>
        <w:ind w:left="709" w:hanging="709"/>
        <w:rPr>
          <w:rFonts w:cs="Arial"/>
        </w:rPr>
      </w:pPr>
      <w:r w:rsidRPr="00F917E2">
        <w:rPr>
          <w:rFonts w:cs="Arial"/>
        </w:rPr>
        <w:t xml:space="preserve">Director/Partner - Chartered status with minimum 15 years post charter experience </w:t>
      </w:r>
    </w:p>
    <w:p w:rsidR="00F917E2" w:rsidRDefault="00E52FD1" w:rsidP="00F917E2">
      <w:pPr>
        <w:pStyle w:val="ListParagraph"/>
        <w:numPr>
          <w:ilvl w:val="2"/>
          <w:numId w:val="4"/>
        </w:numPr>
        <w:spacing w:after="0" w:line="240" w:lineRule="auto"/>
        <w:ind w:left="709" w:hanging="709"/>
        <w:rPr>
          <w:rFonts w:cs="Arial"/>
        </w:rPr>
      </w:pPr>
      <w:r w:rsidRPr="00F917E2">
        <w:rPr>
          <w:rFonts w:cs="Arial"/>
        </w:rPr>
        <w:t xml:space="preserve">Associate/Principal - Chartered status with minimum 10 years post charter experience </w:t>
      </w:r>
    </w:p>
    <w:p w:rsidR="00CC78DF" w:rsidRPr="00F917E2" w:rsidRDefault="00E52FD1" w:rsidP="00F917E2">
      <w:pPr>
        <w:pStyle w:val="ListParagraph"/>
        <w:numPr>
          <w:ilvl w:val="2"/>
          <w:numId w:val="4"/>
        </w:numPr>
        <w:spacing w:after="0" w:line="240" w:lineRule="auto"/>
        <w:ind w:left="709" w:hanging="709"/>
        <w:rPr>
          <w:rFonts w:cs="Arial"/>
        </w:rPr>
      </w:pPr>
      <w:r w:rsidRPr="00F917E2">
        <w:rPr>
          <w:rFonts w:cs="Arial"/>
        </w:rPr>
        <w:t xml:space="preserve">Senior Professional - Chartered status with minimum 5 years post charter experience </w:t>
      </w:r>
    </w:p>
    <w:p w:rsidR="00CC78DF" w:rsidRDefault="00E52FD1" w:rsidP="00F917E2">
      <w:pPr>
        <w:pStyle w:val="ListParagraph"/>
        <w:numPr>
          <w:ilvl w:val="1"/>
          <w:numId w:val="4"/>
        </w:numPr>
        <w:spacing w:after="0" w:line="240" w:lineRule="auto"/>
        <w:ind w:left="709" w:hanging="709"/>
        <w:rPr>
          <w:rFonts w:cs="Arial"/>
        </w:rPr>
      </w:pPr>
      <w:r w:rsidRPr="00CC78DF">
        <w:rPr>
          <w:rFonts w:cs="Arial"/>
        </w:rPr>
        <w:t>Professional - HNC with minimum of 5 year</w:t>
      </w:r>
      <w:r w:rsidR="00CC78DF">
        <w:rPr>
          <w:rFonts w:cs="Arial"/>
        </w:rPr>
        <w:t>s post-qualification experience</w:t>
      </w:r>
    </w:p>
    <w:p w:rsidR="00CC78DF" w:rsidRDefault="00E52FD1" w:rsidP="00F917E2">
      <w:pPr>
        <w:pStyle w:val="ListParagraph"/>
        <w:numPr>
          <w:ilvl w:val="1"/>
          <w:numId w:val="4"/>
        </w:numPr>
        <w:spacing w:after="0" w:line="240" w:lineRule="auto"/>
        <w:ind w:left="709" w:hanging="709"/>
        <w:rPr>
          <w:rFonts w:cs="Arial"/>
        </w:rPr>
      </w:pPr>
      <w:r w:rsidRPr="00CC78DF">
        <w:rPr>
          <w:rFonts w:cs="Arial"/>
        </w:rPr>
        <w:t xml:space="preserve">Technical - HNC/ONC with 2 years of post-qualification experience </w:t>
      </w:r>
    </w:p>
    <w:p w:rsidR="00CC78DF" w:rsidRDefault="00E52FD1" w:rsidP="00F917E2">
      <w:pPr>
        <w:pStyle w:val="ListParagraph"/>
        <w:numPr>
          <w:ilvl w:val="1"/>
          <w:numId w:val="4"/>
        </w:numPr>
        <w:spacing w:after="0" w:line="240" w:lineRule="auto"/>
        <w:ind w:left="709" w:hanging="709"/>
        <w:rPr>
          <w:rFonts w:cs="Arial"/>
        </w:rPr>
      </w:pPr>
      <w:r w:rsidRPr="00CC78DF">
        <w:rPr>
          <w:rFonts w:cs="Arial"/>
        </w:rPr>
        <w:t xml:space="preserve">Site Supervisor - Suitable construction related qualification with a minimum of 5 years supervisory experience post qualification  </w:t>
      </w:r>
    </w:p>
    <w:p w:rsidR="00CC78DF" w:rsidRDefault="00CC78DF" w:rsidP="00F917E2">
      <w:pPr>
        <w:spacing w:after="0" w:line="240" w:lineRule="auto"/>
        <w:ind w:left="709" w:hanging="709"/>
        <w:rPr>
          <w:rFonts w:cs="Arial"/>
        </w:rPr>
      </w:pPr>
    </w:p>
    <w:p w:rsidR="007B60D3" w:rsidRDefault="00E52FD1" w:rsidP="00F917E2">
      <w:pPr>
        <w:pStyle w:val="ListParagraph"/>
        <w:numPr>
          <w:ilvl w:val="1"/>
          <w:numId w:val="4"/>
        </w:numPr>
        <w:spacing w:after="0" w:line="240" w:lineRule="auto"/>
        <w:ind w:left="709" w:hanging="709"/>
        <w:rPr>
          <w:rFonts w:cs="Arial"/>
        </w:rPr>
      </w:pPr>
      <w:r w:rsidRPr="00CC78DF">
        <w:rPr>
          <w:rFonts w:cs="Arial"/>
        </w:rPr>
        <w:t xml:space="preserve">The </w:t>
      </w:r>
      <w:r w:rsidR="00F917E2" w:rsidRPr="00F917E2">
        <w:rPr>
          <w:rFonts w:cs="Arial"/>
          <w:i/>
        </w:rPr>
        <w:t>Supplier Alliance Member</w:t>
      </w:r>
      <w:r w:rsidR="00F917E2" w:rsidRPr="00CC78DF">
        <w:rPr>
          <w:rFonts w:cs="Arial"/>
        </w:rPr>
        <w:t xml:space="preserve"> </w:t>
      </w:r>
      <w:r w:rsidRPr="00CC78DF">
        <w:rPr>
          <w:rFonts w:cs="Arial"/>
        </w:rPr>
        <w:t xml:space="preserve">shall operate </w:t>
      </w:r>
      <w:r w:rsidR="00AA3ADD">
        <w:rPr>
          <w:rFonts w:cs="Arial"/>
        </w:rPr>
        <w:t xml:space="preserve">the </w:t>
      </w:r>
      <w:r w:rsidRPr="00CC78DF">
        <w:rPr>
          <w:rFonts w:cs="Arial"/>
        </w:rPr>
        <w:t xml:space="preserve">NEC4 ECC/ECSC contract and implement the day-to-day project management processes including up-to-date compliant programmes, compliant early warning registers, timely recording and agreement of scope change and the associated compensation event process. The </w:t>
      </w:r>
      <w:r w:rsidR="00F917E2" w:rsidRPr="00F917E2">
        <w:rPr>
          <w:rFonts w:cs="Arial"/>
          <w:i/>
        </w:rPr>
        <w:t>Supplier Alliance Member</w:t>
      </w:r>
      <w:r w:rsidR="00F917E2" w:rsidRPr="00CC78DF">
        <w:rPr>
          <w:rFonts w:cs="Arial"/>
        </w:rPr>
        <w:t xml:space="preserve"> </w:t>
      </w:r>
      <w:r w:rsidRPr="00CC78DF">
        <w:rPr>
          <w:rFonts w:cs="Arial"/>
        </w:rPr>
        <w:t xml:space="preserve">shall use these tools, along with their skills and experience, to ensure consistent excellence in project management to ultimately achieve contractually timely zero-defect completion and enable the </w:t>
      </w:r>
      <w:r w:rsidR="00F917E2" w:rsidRPr="00F917E2">
        <w:rPr>
          <w:rFonts w:cs="Arial"/>
          <w:i/>
        </w:rPr>
        <w:t>Additional</w:t>
      </w:r>
      <w:r w:rsidR="00F917E2">
        <w:rPr>
          <w:rFonts w:cs="Arial"/>
        </w:rPr>
        <w:t xml:space="preserve"> </w:t>
      </w:r>
      <w:r w:rsidR="002B710A" w:rsidRPr="002B710A">
        <w:rPr>
          <w:rFonts w:cs="Arial"/>
          <w:i/>
        </w:rPr>
        <w:t>Client</w:t>
      </w:r>
      <w:r w:rsidRPr="00CC78DF">
        <w:rPr>
          <w:rFonts w:cs="Arial"/>
        </w:rPr>
        <w:t xml:space="preserve"> </w:t>
      </w:r>
      <w:r w:rsidR="00F917E2">
        <w:rPr>
          <w:rFonts w:cs="Arial"/>
        </w:rPr>
        <w:t>to achieve the benefits of the s</w:t>
      </w:r>
      <w:r w:rsidRPr="00CC78DF">
        <w:rPr>
          <w:rFonts w:cs="Arial"/>
        </w:rPr>
        <w:t xml:space="preserve">cheme, and each </w:t>
      </w:r>
      <w:r w:rsidR="00F917E2">
        <w:rPr>
          <w:rFonts w:cs="Arial"/>
        </w:rPr>
        <w:t>p</w:t>
      </w:r>
      <w:r w:rsidRPr="00CC78DF">
        <w:rPr>
          <w:rFonts w:cs="Arial"/>
        </w:rPr>
        <w:t xml:space="preserve">roject within it, in the most streamline, minimally disruptive and high-quality way. These </w:t>
      </w:r>
      <w:r w:rsidR="00F917E2">
        <w:rPr>
          <w:rFonts w:cs="Arial"/>
        </w:rPr>
        <w:t>requirements apply to the full p</w:t>
      </w:r>
      <w:r w:rsidRPr="00CC78DF">
        <w:rPr>
          <w:rFonts w:cs="Arial"/>
        </w:rPr>
        <w:t xml:space="preserve">roject lifecycle including design and occupancy phases. </w:t>
      </w:r>
    </w:p>
    <w:p w:rsidR="007B60D3" w:rsidRPr="007B60D3" w:rsidRDefault="007B60D3" w:rsidP="00F917E2">
      <w:pPr>
        <w:pStyle w:val="ListParagraph"/>
        <w:ind w:left="709" w:hanging="709"/>
        <w:rPr>
          <w:rFonts w:cs="Arial"/>
        </w:rPr>
      </w:pPr>
    </w:p>
    <w:p w:rsidR="007B60D3" w:rsidRDefault="00E52FD1" w:rsidP="00F917E2">
      <w:pPr>
        <w:pStyle w:val="ListParagraph"/>
        <w:numPr>
          <w:ilvl w:val="1"/>
          <w:numId w:val="4"/>
        </w:numPr>
        <w:spacing w:after="0" w:line="240" w:lineRule="auto"/>
        <w:ind w:left="709" w:hanging="709"/>
        <w:rPr>
          <w:rFonts w:cs="Arial"/>
        </w:rPr>
      </w:pPr>
      <w:r w:rsidRPr="007B60D3">
        <w:rPr>
          <w:rFonts w:cs="Arial"/>
        </w:rPr>
        <w:t xml:space="preserve">The </w:t>
      </w:r>
      <w:r w:rsidR="00F917E2">
        <w:rPr>
          <w:rFonts w:cs="Arial"/>
        </w:rPr>
        <w:t>NHSEI</w:t>
      </w:r>
      <w:r w:rsidRPr="007B60D3">
        <w:rPr>
          <w:rFonts w:cs="Arial"/>
        </w:rPr>
        <w:t xml:space="preserve"> requires proactive and collaborative risk management. This includes working collaboratively with the </w:t>
      </w:r>
      <w:r w:rsidR="00F917E2" w:rsidRPr="00556988">
        <w:rPr>
          <w:rFonts w:cs="Arial"/>
          <w:i/>
        </w:rPr>
        <w:t xml:space="preserve">Additional </w:t>
      </w:r>
      <w:r w:rsidR="002B710A" w:rsidRPr="002B710A">
        <w:rPr>
          <w:rFonts w:cs="Arial"/>
          <w:i/>
        </w:rPr>
        <w:t>Client</w:t>
      </w:r>
      <w:r w:rsidRPr="007B60D3">
        <w:rPr>
          <w:rFonts w:cs="Arial"/>
        </w:rPr>
        <w:t xml:space="preserve"> on the identification of risks, proactive identification of mitigation measures and active management of risks. The </w:t>
      </w:r>
      <w:r w:rsidR="00F917E2" w:rsidRPr="00F917E2">
        <w:rPr>
          <w:rFonts w:cs="Arial"/>
          <w:i/>
        </w:rPr>
        <w:t>Supplier Alliance Member</w:t>
      </w:r>
      <w:r w:rsidR="00F917E2" w:rsidRPr="007B60D3">
        <w:rPr>
          <w:rFonts w:cs="Arial"/>
        </w:rPr>
        <w:t xml:space="preserve"> </w:t>
      </w:r>
      <w:r w:rsidRPr="007B60D3">
        <w:rPr>
          <w:rFonts w:cs="Arial"/>
        </w:rPr>
        <w:t>shall make proper use of t</w:t>
      </w:r>
      <w:r w:rsidR="007B60D3">
        <w:rPr>
          <w:rFonts w:cs="Arial"/>
        </w:rPr>
        <w:t>he NEC4 early warning register.</w:t>
      </w:r>
    </w:p>
    <w:p w:rsidR="007B60D3" w:rsidRPr="007B60D3" w:rsidRDefault="007B60D3" w:rsidP="00F917E2">
      <w:pPr>
        <w:pStyle w:val="ListParagraph"/>
        <w:ind w:left="0"/>
        <w:rPr>
          <w:rFonts w:cs="Arial"/>
        </w:rPr>
      </w:pPr>
    </w:p>
    <w:p w:rsidR="007B60D3" w:rsidRDefault="00E52FD1" w:rsidP="00F917E2">
      <w:pPr>
        <w:pStyle w:val="ListParagraph"/>
        <w:numPr>
          <w:ilvl w:val="1"/>
          <w:numId w:val="4"/>
        </w:numPr>
        <w:spacing w:after="0" w:line="240" w:lineRule="auto"/>
        <w:ind w:left="709" w:hanging="709"/>
        <w:rPr>
          <w:rFonts w:cs="Arial"/>
        </w:rPr>
      </w:pPr>
      <w:r w:rsidRPr="007B60D3">
        <w:rPr>
          <w:rFonts w:cs="Arial"/>
        </w:rPr>
        <w:t xml:space="preserve">Risk management, including ownership and acceptance, must be clear and considered, including the budgeting of risk premiums. The </w:t>
      </w:r>
      <w:r w:rsidR="00F917E2" w:rsidRPr="00F917E2">
        <w:rPr>
          <w:rFonts w:cs="Arial"/>
          <w:i/>
        </w:rPr>
        <w:t>Supplier Alliance Member</w:t>
      </w:r>
      <w:r w:rsidR="00F917E2" w:rsidRPr="007B60D3">
        <w:rPr>
          <w:rFonts w:cs="Arial"/>
        </w:rPr>
        <w:t xml:space="preserve"> </w:t>
      </w:r>
      <w:r w:rsidRPr="007B60D3">
        <w:rPr>
          <w:rFonts w:cs="Arial"/>
        </w:rPr>
        <w:t xml:space="preserve">shall ensure business continuity and crisis management plans are in place and available for review for whole programme risks. </w:t>
      </w:r>
    </w:p>
    <w:p w:rsidR="007B60D3" w:rsidRPr="007B60D3" w:rsidRDefault="007B60D3" w:rsidP="00F917E2">
      <w:pPr>
        <w:pStyle w:val="ListParagraph"/>
        <w:ind w:left="709" w:hanging="709"/>
        <w:rPr>
          <w:rFonts w:cs="Arial"/>
        </w:rPr>
      </w:pPr>
    </w:p>
    <w:p w:rsidR="007B60D3" w:rsidRDefault="00E52FD1" w:rsidP="00F917E2">
      <w:pPr>
        <w:pStyle w:val="ListParagraph"/>
        <w:numPr>
          <w:ilvl w:val="1"/>
          <w:numId w:val="4"/>
        </w:numPr>
        <w:spacing w:after="0" w:line="240" w:lineRule="auto"/>
        <w:ind w:left="709" w:hanging="709"/>
        <w:rPr>
          <w:rFonts w:cs="Arial"/>
        </w:rPr>
      </w:pPr>
      <w:r w:rsidRPr="007B60D3">
        <w:rPr>
          <w:rFonts w:cs="Arial"/>
        </w:rPr>
        <w:t xml:space="preserve">The </w:t>
      </w:r>
      <w:r w:rsidR="00F917E2" w:rsidRPr="00F917E2">
        <w:rPr>
          <w:rFonts w:cs="Arial"/>
          <w:i/>
        </w:rPr>
        <w:t>Supplier Alliance Member</w:t>
      </w:r>
      <w:r w:rsidR="00F917E2" w:rsidRPr="007B60D3">
        <w:rPr>
          <w:rFonts w:cs="Arial"/>
        </w:rPr>
        <w:t xml:space="preserve"> </w:t>
      </w:r>
      <w:r w:rsidRPr="007B60D3">
        <w:rPr>
          <w:rFonts w:cs="Arial"/>
        </w:rPr>
        <w:t xml:space="preserve">shall have an appreciation of flexing and transforming operational challenges and pressures on NHS </w:t>
      </w:r>
      <w:r w:rsidR="002B710A" w:rsidRPr="002B710A">
        <w:rPr>
          <w:rFonts w:cs="Arial"/>
          <w:i/>
        </w:rPr>
        <w:t>Client</w:t>
      </w:r>
      <w:r w:rsidRPr="007B60D3">
        <w:rPr>
          <w:rFonts w:cs="Arial"/>
        </w:rPr>
        <w:t xml:space="preserve">s, as well as the processes, policies and legislation within which they must act and deliver. The </w:t>
      </w:r>
      <w:r w:rsidR="00F917E2" w:rsidRPr="00F917E2">
        <w:rPr>
          <w:rFonts w:cs="Arial"/>
          <w:i/>
        </w:rPr>
        <w:t>Supplier Alliance Member</w:t>
      </w:r>
      <w:r w:rsidR="00F917E2" w:rsidRPr="007B60D3">
        <w:rPr>
          <w:rFonts w:cs="Arial"/>
        </w:rPr>
        <w:t xml:space="preserve"> </w:t>
      </w:r>
      <w:r w:rsidRPr="007B60D3">
        <w:rPr>
          <w:rFonts w:cs="Arial"/>
        </w:rPr>
        <w:t xml:space="preserve">must have a detailed appreciation of working in live acute, primary care and mental health environments all of which have differing clinical demands. </w:t>
      </w:r>
      <w:r w:rsidR="00F917E2" w:rsidRPr="00F917E2">
        <w:rPr>
          <w:rFonts w:cs="Arial"/>
          <w:i/>
        </w:rPr>
        <w:t>Supplier Alliance Member</w:t>
      </w:r>
      <w:r w:rsidR="00F917E2" w:rsidRPr="007B60D3">
        <w:rPr>
          <w:rFonts w:cs="Arial"/>
        </w:rPr>
        <w:t xml:space="preserve">s </w:t>
      </w:r>
      <w:r w:rsidRPr="007B60D3">
        <w:rPr>
          <w:rFonts w:cs="Arial"/>
        </w:rPr>
        <w:t xml:space="preserve">must be able to work flexibly with local clinical, operational and estates teams to minimise the impact of construction activities on their clinical and operational capacity and continuity.  </w:t>
      </w:r>
    </w:p>
    <w:p w:rsidR="007B60D3" w:rsidRPr="007B60D3" w:rsidRDefault="007B60D3" w:rsidP="00F917E2">
      <w:pPr>
        <w:pStyle w:val="ListParagraph"/>
        <w:ind w:left="709" w:hanging="709"/>
        <w:rPr>
          <w:rFonts w:cs="Arial"/>
        </w:rPr>
      </w:pPr>
    </w:p>
    <w:p w:rsidR="007B60D3" w:rsidRDefault="00E52FD1" w:rsidP="00F917E2">
      <w:pPr>
        <w:pStyle w:val="ListParagraph"/>
        <w:numPr>
          <w:ilvl w:val="1"/>
          <w:numId w:val="4"/>
        </w:numPr>
        <w:spacing w:after="0" w:line="240" w:lineRule="auto"/>
        <w:ind w:left="709" w:hanging="709"/>
        <w:rPr>
          <w:rFonts w:cs="Arial"/>
        </w:rPr>
      </w:pPr>
      <w:r w:rsidRPr="007B60D3">
        <w:rPr>
          <w:rFonts w:cs="Arial"/>
        </w:rPr>
        <w:lastRenderedPageBreak/>
        <w:t xml:space="preserve">The </w:t>
      </w:r>
      <w:r w:rsidR="00F917E2" w:rsidRPr="00F917E2">
        <w:rPr>
          <w:rFonts w:cs="Arial"/>
          <w:i/>
        </w:rPr>
        <w:t>Supplier Alliance Member</w:t>
      </w:r>
      <w:r w:rsidR="00F917E2" w:rsidRPr="007B60D3">
        <w:rPr>
          <w:rFonts w:cs="Arial"/>
        </w:rPr>
        <w:t xml:space="preserve"> </w:t>
      </w:r>
      <w:r w:rsidRPr="007B60D3">
        <w:rPr>
          <w:rFonts w:cs="Arial"/>
        </w:rPr>
        <w:t xml:space="preserve">must also be aware of the practicalities of delivery within policies and legislation applicable to the health-service.  </w:t>
      </w:r>
    </w:p>
    <w:p w:rsidR="007B60D3" w:rsidRPr="007B60D3" w:rsidRDefault="007B60D3" w:rsidP="00F917E2">
      <w:pPr>
        <w:pStyle w:val="ListParagraph"/>
        <w:ind w:left="709" w:hanging="709"/>
        <w:rPr>
          <w:rFonts w:cs="Arial"/>
        </w:rPr>
      </w:pPr>
    </w:p>
    <w:p w:rsidR="007B60D3" w:rsidRDefault="00E52FD1" w:rsidP="00F917E2">
      <w:pPr>
        <w:pStyle w:val="ListParagraph"/>
        <w:numPr>
          <w:ilvl w:val="1"/>
          <w:numId w:val="4"/>
        </w:numPr>
        <w:spacing w:after="0" w:line="240" w:lineRule="auto"/>
        <w:ind w:left="709" w:hanging="709"/>
        <w:rPr>
          <w:rFonts w:cs="Arial"/>
        </w:rPr>
      </w:pPr>
      <w:r w:rsidRPr="007B60D3">
        <w:rPr>
          <w:rFonts w:cs="Arial"/>
        </w:rPr>
        <w:t>The creation and fostering of open and honest dialogue is expected, along with regular and detailed Project status checks assessing data and stakeholder perceptions to attain early sight of developing issues. Risks and issues must be clearly stated and addressed before their impact affects the project. To help Project teams who are struggling to resolve issues</w:t>
      </w:r>
      <w:r w:rsidR="00AA3ADD">
        <w:rPr>
          <w:rFonts w:cs="Arial"/>
        </w:rPr>
        <w:t>,</w:t>
      </w:r>
      <w:r w:rsidRPr="007B60D3">
        <w:rPr>
          <w:rFonts w:cs="Arial"/>
        </w:rPr>
        <w:t xml:space="preserve"> the </w:t>
      </w:r>
      <w:r w:rsidR="00F917E2" w:rsidRPr="00F917E2">
        <w:rPr>
          <w:rFonts w:cs="Arial"/>
          <w:i/>
        </w:rPr>
        <w:t>Supplier Alliance Member</w:t>
      </w:r>
      <w:r w:rsidR="00F917E2" w:rsidRPr="007B60D3">
        <w:rPr>
          <w:rFonts w:cs="Arial"/>
        </w:rPr>
        <w:t xml:space="preserve"> </w:t>
      </w:r>
      <w:r w:rsidRPr="007B60D3">
        <w:rPr>
          <w:rFonts w:cs="Arial"/>
        </w:rPr>
        <w:t xml:space="preserve">shall have robust governance procedures and empowerment where senior representatives can resolve problems with their counterparts within the </w:t>
      </w:r>
      <w:r w:rsidR="00F917E2" w:rsidRPr="00556988">
        <w:rPr>
          <w:rFonts w:cs="Arial"/>
          <w:i/>
        </w:rPr>
        <w:t xml:space="preserve">Additional </w:t>
      </w:r>
      <w:r w:rsidR="002B710A" w:rsidRPr="00556988">
        <w:rPr>
          <w:rFonts w:cs="Arial"/>
          <w:i/>
        </w:rPr>
        <w:t>Client</w:t>
      </w:r>
      <w:r w:rsidRPr="007B60D3">
        <w:rPr>
          <w:rFonts w:cs="Arial"/>
        </w:rPr>
        <w:t xml:space="preserve">. Early notification to the </w:t>
      </w:r>
      <w:r w:rsidR="00F917E2">
        <w:rPr>
          <w:rFonts w:cs="Arial"/>
        </w:rPr>
        <w:t>NHSEI</w:t>
      </w:r>
      <w:r w:rsidRPr="007B60D3">
        <w:rPr>
          <w:rFonts w:cs="Arial"/>
        </w:rPr>
        <w:t xml:space="preserve"> of issues that cannot be resolved at a senior level is required before reference to mediation or adjudication</w:t>
      </w:r>
    </w:p>
    <w:p w:rsidR="007B60D3" w:rsidRDefault="00653BD8" w:rsidP="00F917E2">
      <w:pPr>
        <w:pStyle w:val="Heading1"/>
        <w:numPr>
          <w:ilvl w:val="0"/>
          <w:numId w:val="4"/>
        </w:numPr>
        <w:ind w:left="0" w:firstLine="0"/>
      </w:pPr>
      <w:bookmarkStart w:id="98" w:name="_Toc82764853"/>
      <w:bookmarkStart w:id="99" w:name="_Toc83021073"/>
      <w:bookmarkStart w:id="100" w:name="_Toc83134852"/>
      <w:r w:rsidRPr="007B60D3">
        <w:t>Meetings</w:t>
      </w:r>
      <w:bookmarkEnd w:id="98"/>
      <w:bookmarkEnd w:id="99"/>
      <w:bookmarkEnd w:id="100"/>
    </w:p>
    <w:p w:rsidR="007B60D3" w:rsidRDefault="007B60D3" w:rsidP="00F917E2">
      <w:pPr>
        <w:pStyle w:val="ListParagraph"/>
        <w:spacing w:after="0" w:line="240" w:lineRule="auto"/>
        <w:ind w:left="0"/>
        <w:rPr>
          <w:rFonts w:cs="Arial"/>
        </w:rPr>
      </w:pPr>
    </w:p>
    <w:p w:rsidR="007B60D3" w:rsidRDefault="00653BD8" w:rsidP="00F917E2">
      <w:pPr>
        <w:pStyle w:val="ListParagraph"/>
        <w:numPr>
          <w:ilvl w:val="1"/>
          <w:numId w:val="4"/>
        </w:numPr>
        <w:spacing w:after="0" w:line="240" w:lineRule="auto"/>
        <w:ind w:left="851" w:hanging="851"/>
        <w:rPr>
          <w:rFonts w:cs="Arial"/>
        </w:rPr>
      </w:pPr>
      <w:r w:rsidRPr="007B60D3">
        <w:rPr>
          <w:rFonts w:cs="Arial"/>
        </w:rPr>
        <w:t xml:space="preserve">The </w:t>
      </w:r>
      <w:r w:rsidR="009946C1" w:rsidRPr="009946C1">
        <w:rPr>
          <w:rFonts w:cs="Arial"/>
          <w:i/>
        </w:rPr>
        <w:t>Supplier Alliance Member</w:t>
      </w:r>
      <w:r w:rsidRPr="007B60D3">
        <w:rPr>
          <w:rFonts w:cs="Arial"/>
        </w:rPr>
        <w:t xml:space="preserve"> shall attend regular meetings as required, in line with their roles and responsibilities for the full lifecycle of the project, as noted in the </w:t>
      </w:r>
      <w:r w:rsidR="00D60013" w:rsidRPr="00D60013">
        <w:rPr>
          <w:rFonts w:cs="Arial"/>
          <w:i/>
        </w:rPr>
        <w:t>Project Contract</w:t>
      </w:r>
      <w:r w:rsidRPr="007B60D3">
        <w:rPr>
          <w:rFonts w:cs="Arial"/>
        </w:rPr>
        <w:t>. This may include, but is not limited to, the following meetings:</w:t>
      </w:r>
    </w:p>
    <w:p w:rsidR="009857FC" w:rsidRDefault="009857FC" w:rsidP="009857FC">
      <w:pPr>
        <w:pStyle w:val="ListParagraph"/>
        <w:spacing w:after="0" w:line="240" w:lineRule="auto"/>
        <w:ind w:left="851"/>
        <w:rPr>
          <w:rFonts w:cs="Arial"/>
        </w:rPr>
      </w:pPr>
    </w:p>
    <w:p w:rsidR="007B60D3" w:rsidRDefault="00653BD8" w:rsidP="00F917E2">
      <w:pPr>
        <w:pStyle w:val="ListParagraph"/>
        <w:numPr>
          <w:ilvl w:val="2"/>
          <w:numId w:val="4"/>
        </w:numPr>
        <w:spacing w:after="0" w:line="240" w:lineRule="auto"/>
        <w:ind w:left="0" w:firstLine="0"/>
        <w:rPr>
          <w:rFonts w:cs="Arial"/>
        </w:rPr>
      </w:pPr>
      <w:r w:rsidRPr="007B60D3">
        <w:rPr>
          <w:rFonts w:cs="Arial"/>
        </w:rPr>
        <w:t xml:space="preserve">Partnership Board </w:t>
      </w:r>
    </w:p>
    <w:p w:rsidR="007B60D3" w:rsidRDefault="00653BD8" w:rsidP="00F917E2">
      <w:pPr>
        <w:pStyle w:val="ListParagraph"/>
        <w:numPr>
          <w:ilvl w:val="2"/>
          <w:numId w:val="4"/>
        </w:numPr>
        <w:spacing w:after="0" w:line="240" w:lineRule="auto"/>
        <w:ind w:left="0" w:firstLine="0"/>
        <w:rPr>
          <w:rFonts w:cs="Arial"/>
        </w:rPr>
      </w:pPr>
      <w:r w:rsidRPr="007B60D3">
        <w:rPr>
          <w:rFonts w:cs="Arial"/>
        </w:rPr>
        <w:t>training (Lots 1/2/3)</w:t>
      </w:r>
    </w:p>
    <w:p w:rsidR="007B60D3" w:rsidRDefault="00653BD8" w:rsidP="00F917E2">
      <w:pPr>
        <w:pStyle w:val="ListParagraph"/>
        <w:numPr>
          <w:ilvl w:val="2"/>
          <w:numId w:val="4"/>
        </w:numPr>
        <w:spacing w:after="0" w:line="240" w:lineRule="auto"/>
        <w:ind w:left="0" w:firstLine="0"/>
        <w:rPr>
          <w:rFonts w:cs="Arial"/>
        </w:rPr>
      </w:pPr>
      <w:r w:rsidRPr="007B60D3">
        <w:rPr>
          <w:rFonts w:cs="Arial"/>
        </w:rPr>
        <w:t>marketing (Lots 1/2/3)</w:t>
      </w:r>
    </w:p>
    <w:p w:rsidR="007B60D3" w:rsidRDefault="00653BD8" w:rsidP="00F917E2">
      <w:pPr>
        <w:pStyle w:val="ListParagraph"/>
        <w:numPr>
          <w:ilvl w:val="2"/>
          <w:numId w:val="4"/>
        </w:numPr>
        <w:spacing w:after="0" w:line="240" w:lineRule="auto"/>
        <w:ind w:left="0" w:firstLine="0"/>
        <w:rPr>
          <w:rFonts w:cs="Arial"/>
        </w:rPr>
      </w:pPr>
      <w:r w:rsidRPr="007B60D3">
        <w:rPr>
          <w:rFonts w:cs="Arial"/>
        </w:rPr>
        <w:t>commercial (Lots 1/2/3)</w:t>
      </w:r>
    </w:p>
    <w:p w:rsidR="007B60D3" w:rsidRDefault="00653BD8" w:rsidP="00F917E2">
      <w:pPr>
        <w:pStyle w:val="ListParagraph"/>
        <w:numPr>
          <w:ilvl w:val="2"/>
          <w:numId w:val="4"/>
        </w:numPr>
        <w:spacing w:after="0" w:line="240" w:lineRule="auto"/>
        <w:ind w:left="0" w:firstLine="0"/>
        <w:rPr>
          <w:rFonts w:cs="Arial"/>
        </w:rPr>
      </w:pPr>
      <w:r w:rsidRPr="007B60D3">
        <w:rPr>
          <w:rFonts w:cs="Arial"/>
        </w:rPr>
        <w:t>data (Lots 1/2/3)</w:t>
      </w:r>
    </w:p>
    <w:p w:rsidR="007B60D3" w:rsidRDefault="00653BD8" w:rsidP="00F917E2">
      <w:pPr>
        <w:pStyle w:val="ListParagraph"/>
        <w:numPr>
          <w:ilvl w:val="2"/>
          <w:numId w:val="4"/>
        </w:numPr>
        <w:spacing w:after="0" w:line="240" w:lineRule="auto"/>
        <w:ind w:left="0" w:firstLine="0"/>
        <w:rPr>
          <w:rFonts w:cs="Arial"/>
        </w:rPr>
      </w:pPr>
      <w:r w:rsidRPr="007B60D3">
        <w:rPr>
          <w:rFonts w:cs="Arial"/>
        </w:rPr>
        <w:t>IA liaison (Lots 1/2/3)</w:t>
      </w:r>
    </w:p>
    <w:p w:rsidR="007B60D3" w:rsidRDefault="00653BD8" w:rsidP="00F917E2">
      <w:pPr>
        <w:pStyle w:val="ListParagraph"/>
        <w:numPr>
          <w:ilvl w:val="2"/>
          <w:numId w:val="4"/>
        </w:numPr>
        <w:spacing w:after="0" w:line="240" w:lineRule="auto"/>
        <w:ind w:left="0" w:firstLine="0"/>
        <w:rPr>
          <w:rFonts w:cs="Arial"/>
        </w:rPr>
      </w:pPr>
      <w:r w:rsidRPr="007B60D3">
        <w:rPr>
          <w:rFonts w:cs="Arial"/>
        </w:rPr>
        <w:t>Efficiency and Productivity Programme (Lots 1/2/3)</w:t>
      </w:r>
    </w:p>
    <w:p w:rsidR="007B60D3" w:rsidRDefault="00653BD8" w:rsidP="00F917E2">
      <w:pPr>
        <w:pStyle w:val="ListParagraph"/>
        <w:numPr>
          <w:ilvl w:val="2"/>
          <w:numId w:val="4"/>
        </w:numPr>
        <w:spacing w:after="0" w:line="240" w:lineRule="auto"/>
        <w:ind w:left="0" w:firstLine="0"/>
        <w:rPr>
          <w:rFonts w:cs="Arial"/>
        </w:rPr>
      </w:pPr>
      <w:r w:rsidRPr="007B60D3">
        <w:rPr>
          <w:rFonts w:cs="Arial"/>
        </w:rPr>
        <w:t xml:space="preserve">Design (in repeatable room, GSL, POE) </w:t>
      </w:r>
    </w:p>
    <w:p w:rsidR="007B60D3" w:rsidRDefault="00653BD8" w:rsidP="00F917E2">
      <w:pPr>
        <w:pStyle w:val="ListParagraph"/>
        <w:numPr>
          <w:ilvl w:val="2"/>
          <w:numId w:val="4"/>
        </w:numPr>
        <w:spacing w:after="0" w:line="240" w:lineRule="auto"/>
        <w:ind w:left="0" w:firstLine="0"/>
        <w:rPr>
          <w:rFonts w:cs="Arial"/>
        </w:rPr>
      </w:pPr>
      <w:r w:rsidRPr="007B60D3">
        <w:rPr>
          <w:rFonts w:cs="Arial"/>
        </w:rPr>
        <w:t xml:space="preserve">Category Component Standard </w:t>
      </w:r>
    </w:p>
    <w:p w:rsidR="007B60D3" w:rsidRDefault="00653BD8" w:rsidP="00F917E2">
      <w:pPr>
        <w:pStyle w:val="ListParagraph"/>
        <w:numPr>
          <w:ilvl w:val="2"/>
          <w:numId w:val="4"/>
        </w:numPr>
        <w:spacing w:after="0" w:line="240" w:lineRule="auto"/>
        <w:ind w:left="0" w:firstLine="0"/>
        <w:rPr>
          <w:rFonts w:cs="Arial"/>
        </w:rPr>
      </w:pPr>
      <w:r w:rsidRPr="007B60D3">
        <w:rPr>
          <w:rFonts w:cs="Arial"/>
        </w:rPr>
        <w:t xml:space="preserve">MMC/Smart Infrastructure/Emerging Tech </w:t>
      </w:r>
    </w:p>
    <w:p w:rsidR="007B60D3" w:rsidRDefault="007B60D3" w:rsidP="00F917E2">
      <w:pPr>
        <w:pStyle w:val="ListParagraph"/>
        <w:numPr>
          <w:ilvl w:val="2"/>
          <w:numId w:val="4"/>
        </w:numPr>
        <w:spacing w:after="0" w:line="240" w:lineRule="auto"/>
        <w:ind w:left="0" w:firstLine="0"/>
        <w:rPr>
          <w:rFonts w:cs="Arial"/>
        </w:rPr>
      </w:pPr>
      <w:r>
        <w:rPr>
          <w:rFonts w:cs="Arial"/>
        </w:rPr>
        <w:t xml:space="preserve">Future Standards </w:t>
      </w:r>
      <w:r w:rsidR="00653BD8" w:rsidRPr="007B60D3">
        <w:rPr>
          <w:rFonts w:cs="Arial"/>
        </w:rPr>
        <w:t xml:space="preserve">and </w:t>
      </w:r>
    </w:p>
    <w:p w:rsidR="007B60D3" w:rsidRDefault="00653BD8" w:rsidP="00F917E2">
      <w:pPr>
        <w:pStyle w:val="ListParagraph"/>
        <w:numPr>
          <w:ilvl w:val="2"/>
          <w:numId w:val="4"/>
        </w:numPr>
        <w:spacing w:after="0" w:line="240" w:lineRule="auto"/>
        <w:ind w:left="0" w:firstLine="0"/>
        <w:rPr>
          <w:rFonts w:cs="Arial"/>
        </w:rPr>
      </w:pPr>
      <w:r w:rsidRPr="007B60D3">
        <w:rPr>
          <w:rFonts w:cs="Arial"/>
        </w:rPr>
        <w:t>any other meeting necessary to progress and</w:t>
      </w:r>
      <w:r w:rsidR="007B60D3">
        <w:rPr>
          <w:rFonts w:cs="Arial"/>
        </w:rPr>
        <w:t xml:space="preserve"> deliver the works and services</w:t>
      </w:r>
    </w:p>
    <w:p w:rsidR="007B60D3" w:rsidRDefault="007B60D3" w:rsidP="00F917E2">
      <w:pPr>
        <w:pStyle w:val="ListParagraph"/>
        <w:spacing w:after="0" w:line="240" w:lineRule="auto"/>
        <w:ind w:left="0"/>
        <w:rPr>
          <w:rFonts w:cs="Arial"/>
        </w:rPr>
      </w:pPr>
    </w:p>
    <w:p w:rsidR="007B60D3" w:rsidRPr="007B60D3" w:rsidRDefault="0029152E" w:rsidP="009857FC">
      <w:pPr>
        <w:pStyle w:val="Heading1"/>
        <w:numPr>
          <w:ilvl w:val="0"/>
          <w:numId w:val="4"/>
        </w:numPr>
        <w:ind w:hanging="574"/>
      </w:pPr>
      <w:bookmarkStart w:id="101" w:name="_Toc82764854"/>
      <w:bookmarkStart w:id="102" w:name="_Toc83021074"/>
      <w:bookmarkStart w:id="103" w:name="_Toc83134853"/>
      <w:r w:rsidRPr="007B60D3">
        <w:t>Social Value</w:t>
      </w:r>
      <w:bookmarkEnd w:id="101"/>
      <w:bookmarkEnd w:id="102"/>
      <w:bookmarkEnd w:id="103"/>
      <w:r w:rsidRPr="007B60D3">
        <w:t xml:space="preserve"> </w:t>
      </w:r>
    </w:p>
    <w:p w:rsidR="007B60D3" w:rsidRPr="007B60D3" w:rsidRDefault="007B60D3" w:rsidP="00F917E2">
      <w:pPr>
        <w:pStyle w:val="ListParagraph"/>
        <w:spacing w:after="0" w:line="240" w:lineRule="auto"/>
        <w:ind w:left="0"/>
        <w:rPr>
          <w:rFonts w:cs="Arial"/>
        </w:rPr>
      </w:pPr>
    </w:p>
    <w:p w:rsidR="007B60D3" w:rsidRDefault="0029152E" w:rsidP="00F917E2">
      <w:pPr>
        <w:pStyle w:val="ListParagraph"/>
        <w:numPr>
          <w:ilvl w:val="1"/>
          <w:numId w:val="4"/>
        </w:numPr>
        <w:spacing w:after="0" w:line="240" w:lineRule="auto"/>
        <w:ind w:left="567" w:hanging="567"/>
        <w:rPr>
          <w:rFonts w:cs="Arial"/>
        </w:rPr>
      </w:pPr>
      <w:r w:rsidRPr="007B60D3">
        <w:rPr>
          <w:rFonts w:cs="Arial"/>
        </w:rPr>
        <w:t xml:space="preserve">The Authority requires the </w:t>
      </w:r>
      <w:r w:rsidR="00F917E2" w:rsidRPr="00F917E2">
        <w:rPr>
          <w:rFonts w:cs="Arial"/>
          <w:i/>
        </w:rPr>
        <w:t>Supplier Alliance Member</w:t>
      </w:r>
      <w:r w:rsidR="00F917E2" w:rsidRPr="007B60D3">
        <w:rPr>
          <w:rFonts w:cs="Arial"/>
        </w:rPr>
        <w:t xml:space="preserve"> </w:t>
      </w:r>
      <w:r w:rsidRPr="007B60D3">
        <w:rPr>
          <w:rFonts w:cs="Arial"/>
        </w:rPr>
        <w:t xml:space="preserve">to ensure and maintain a skilled and proficient workforce via the provision of open, transparent and equal opportunity appointments within your business and </w:t>
      </w:r>
      <w:r w:rsidR="005952D9" w:rsidRPr="005952D9">
        <w:rPr>
          <w:rFonts w:cs="Arial"/>
          <w:i/>
        </w:rPr>
        <w:t>Supply Chain</w:t>
      </w:r>
      <w:r w:rsidRPr="007B60D3">
        <w:rPr>
          <w:rFonts w:cs="Arial"/>
        </w:rPr>
        <w:t xml:space="preserve">. The </w:t>
      </w:r>
      <w:r w:rsidR="00F917E2" w:rsidRPr="00F917E2">
        <w:rPr>
          <w:rFonts w:cs="Arial"/>
          <w:i/>
        </w:rPr>
        <w:t>Supplier Alliance Member</w:t>
      </w:r>
      <w:r w:rsidR="00F917E2" w:rsidRPr="007B60D3">
        <w:rPr>
          <w:rFonts w:cs="Arial"/>
        </w:rPr>
        <w:t xml:space="preserve"> </w:t>
      </w:r>
      <w:r w:rsidRPr="007B60D3">
        <w:rPr>
          <w:rFonts w:cs="Arial"/>
        </w:rPr>
        <w:t xml:space="preserve">is increasingly expected to demonstrate that its workforce does not reflect common under-representation of people based on discriminatory grounds such as (but not limited to) gender, race, ethnicity, sexuality and disability. </w:t>
      </w:r>
    </w:p>
    <w:p w:rsidR="007B60D3" w:rsidRDefault="007B60D3" w:rsidP="00F917E2">
      <w:pPr>
        <w:pStyle w:val="ListParagraph"/>
        <w:spacing w:after="0" w:line="240" w:lineRule="auto"/>
        <w:ind w:left="567" w:hanging="567"/>
        <w:rPr>
          <w:rFonts w:cs="Arial"/>
        </w:rPr>
      </w:pPr>
    </w:p>
    <w:p w:rsidR="007B60D3" w:rsidRDefault="0029152E" w:rsidP="00F917E2">
      <w:pPr>
        <w:pStyle w:val="ListParagraph"/>
        <w:numPr>
          <w:ilvl w:val="1"/>
          <w:numId w:val="4"/>
        </w:numPr>
        <w:spacing w:after="0" w:line="240" w:lineRule="auto"/>
        <w:ind w:left="567" w:hanging="567"/>
        <w:rPr>
          <w:rFonts w:cs="Arial"/>
        </w:rPr>
      </w:pPr>
      <w:r w:rsidRPr="007B60D3">
        <w:rPr>
          <w:rFonts w:cs="Arial"/>
        </w:rPr>
        <w:t xml:space="preserve">The </w:t>
      </w:r>
      <w:r w:rsidR="00F917E2" w:rsidRPr="00F917E2">
        <w:rPr>
          <w:rFonts w:cs="Arial"/>
          <w:i/>
        </w:rPr>
        <w:t>Supplier Alliance Member</w:t>
      </w:r>
      <w:r w:rsidR="00F917E2" w:rsidRPr="007B60D3">
        <w:rPr>
          <w:rFonts w:cs="Arial"/>
        </w:rPr>
        <w:t xml:space="preserve"> </w:t>
      </w:r>
      <w:r w:rsidRPr="007B60D3">
        <w:rPr>
          <w:rFonts w:cs="Arial"/>
        </w:rPr>
        <w:t xml:space="preserve">must have a programme for the employment and training of apprentices. </w:t>
      </w:r>
    </w:p>
    <w:p w:rsidR="007B60D3" w:rsidRPr="007B60D3" w:rsidRDefault="007B60D3" w:rsidP="00F917E2">
      <w:pPr>
        <w:pStyle w:val="ListParagraph"/>
        <w:ind w:left="567" w:hanging="567"/>
        <w:rPr>
          <w:rFonts w:cs="Arial"/>
        </w:rPr>
      </w:pPr>
    </w:p>
    <w:p w:rsidR="007B60D3" w:rsidRDefault="0029152E" w:rsidP="00F917E2">
      <w:pPr>
        <w:pStyle w:val="ListParagraph"/>
        <w:numPr>
          <w:ilvl w:val="1"/>
          <w:numId w:val="4"/>
        </w:numPr>
        <w:spacing w:after="0" w:line="240" w:lineRule="auto"/>
        <w:ind w:left="567" w:hanging="567"/>
        <w:rPr>
          <w:rFonts w:cs="Arial"/>
        </w:rPr>
      </w:pPr>
      <w:r w:rsidRPr="007B60D3">
        <w:rPr>
          <w:rFonts w:cs="Arial"/>
        </w:rPr>
        <w:t xml:space="preserve">The </w:t>
      </w:r>
      <w:r w:rsidR="00F917E2" w:rsidRPr="00F917E2">
        <w:rPr>
          <w:rFonts w:cs="Arial"/>
          <w:i/>
        </w:rPr>
        <w:t>Supplier Alliance Member</w:t>
      </w:r>
      <w:r w:rsidR="00F917E2" w:rsidRPr="007B60D3">
        <w:rPr>
          <w:rFonts w:cs="Arial"/>
        </w:rPr>
        <w:t xml:space="preserve"> </w:t>
      </w:r>
      <w:r w:rsidRPr="007B60D3">
        <w:rPr>
          <w:rFonts w:cs="Arial"/>
        </w:rPr>
        <w:t xml:space="preserve">is expected strongly to embrace different initiatives and innovations </w:t>
      </w:r>
      <w:r w:rsidR="00D96E0F" w:rsidRPr="007B60D3">
        <w:rPr>
          <w:rFonts w:cs="Arial"/>
        </w:rPr>
        <w:t>to ensure</w:t>
      </w:r>
      <w:r w:rsidRPr="007B60D3">
        <w:rPr>
          <w:rFonts w:cs="Arial"/>
        </w:rPr>
        <w:t xml:space="preserve"> ProCure23 maximises the benefits to the community affected by, served by and engaged with Projects. </w:t>
      </w:r>
    </w:p>
    <w:p w:rsidR="007B60D3" w:rsidRPr="007B60D3" w:rsidRDefault="007B60D3" w:rsidP="00F917E2">
      <w:pPr>
        <w:pStyle w:val="ListParagraph"/>
        <w:ind w:left="0"/>
        <w:rPr>
          <w:rFonts w:cs="Arial"/>
        </w:rPr>
      </w:pPr>
    </w:p>
    <w:p w:rsidR="007B60D3" w:rsidRDefault="0029152E" w:rsidP="00F917E2">
      <w:pPr>
        <w:pStyle w:val="ListParagraph"/>
        <w:numPr>
          <w:ilvl w:val="1"/>
          <w:numId w:val="4"/>
        </w:numPr>
        <w:spacing w:after="0" w:line="240" w:lineRule="auto"/>
        <w:ind w:left="709" w:hanging="709"/>
        <w:rPr>
          <w:rFonts w:cs="Arial"/>
        </w:rPr>
      </w:pPr>
      <w:r w:rsidRPr="007B60D3">
        <w:rPr>
          <w:rFonts w:cs="Arial"/>
        </w:rPr>
        <w:t xml:space="preserve">The </w:t>
      </w:r>
      <w:r w:rsidR="00F917E2" w:rsidRPr="00F917E2">
        <w:rPr>
          <w:rFonts w:cs="Arial"/>
          <w:i/>
        </w:rPr>
        <w:t>Supplier Alliance Member</w:t>
      </w:r>
      <w:r w:rsidR="00F917E2" w:rsidRPr="007B60D3">
        <w:rPr>
          <w:rFonts w:cs="Arial"/>
        </w:rPr>
        <w:t xml:space="preserve"> </w:t>
      </w:r>
      <w:r w:rsidRPr="007B60D3">
        <w:rPr>
          <w:rFonts w:cs="Arial"/>
        </w:rPr>
        <w:t xml:space="preserve">will be expected to overcome implementation barriers as well as develop and employ new strategies to ensure constant and demonstrable betterment to community and legacy benefit. </w:t>
      </w:r>
    </w:p>
    <w:p w:rsidR="007B60D3" w:rsidRPr="007B60D3" w:rsidRDefault="007B60D3" w:rsidP="00F917E2">
      <w:pPr>
        <w:pStyle w:val="ListParagraph"/>
        <w:ind w:left="709" w:hanging="709"/>
        <w:rPr>
          <w:rFonts w:cs="Arial"/>
        </w:rPr>
      </w:pPr>
    </w:p>
    <w:p w:rsidR="007B60D3" w:rsidRDefault="0029152E" w:rsidP="00F917E2">
      <w:pPr>
        <w:pStyle w:val="ListParagraph"/>
        <w:numPr>
          <w:ilvl w:val="1"/>
          <w:numId w:val="4"/>
        </w:numPr>
        <w:spacing w:after="0" w:line="240" w:lineRule="auto"/>
        <w:ind w:left="709" w:hanging="709"/>
        <w:rPr>
          <w:rFonts w:cs="Arial"/>
        </w:rPr>
      </w:pPr>
      <w:r w:rsidRPr="007B60D3">
        <w:rPr>
          <w:rFonts w:cs="Arial"/>
        </w:rPr>
        <w:t xml:space="preserve">ProCure23 will be expected to achieve and maximise long term residual economic, social and environmental well-being and benefits beyond contract completion. It is important that social value initiatives are measurable and supported by robust evidence. </w:t>
      </w:r>
    </w:p>
    <w:p w:rsidR="007B60D3" w:rsidRPr="007B60D3" w:rsidRDefault="007B60D3" w:rsidP="00F917E2">
      <w:pPr>
        <w:pStyle w:val="ListParagraph"/>
        <w:ind w:left="709" w:hanging="709"/>
        <w:rPr>
          <w:rFonts w:cs="Arial"/>
        </w:rPr>
      </w:pPr>
    </w:p>
    <w:p w:rsidR="007B60D3" w:rsidRDefault="0029152E" w:rsidP="00F917E2">
      <w:pPr>
        <w:pStyle w:val="ListParagraph"/>
        <w:numPr>
          <w:ilvl w:val="1"/>
          <w:numId w:val="4"/>
        </w:numPr>
        <w:spacing w:after="0" w:line="240" w:lineRule="auto"/>
        <w:ind w:left="709" w:hanging="709"/>
        <w:rPr>
          <w:rFonts w:cs="Arial"/>
        </w:rPr>
      </w:pPr>
      <w:r w:rsidRPr="007B60D3">
        <w:rPr>
          <w:rFonts w:cs="Arial"/>
        </w:rPr>
        <w:t xml:space="preserve">buildings are the physical manifestation of the NHS. In future we would like them to lead a community and nation by example, especially in delivery of net zero carbon and social value. </w:t>
      </w:r>
    </w:p>
    <w:p w:rsidR="007B60D3" w:rsidRPr="007B60D3" w:rsidRDefault="007B60D3" w:rsidP="00F917E2">
      <w:pPr>
        <w:pStyle w:val="ListParagraph"/>
        <w:ind w:left="0"/>
        <w:rPr>
          <w:rFonts w:cs="Arial"/>
        </w:rPr>
      </w:pPr>
    </w:p>
    <w:p w:rsidR="007B60D3" w:rsidRDefault="0029152E" w:rsidP="00F917E2">
      <w:pPr>
        <w:pStyle w:val="ListParagraph"/>
        <w:numPr>
          <w:ilvl w:val="1"/>
          <w:numId w:val="4"/>
        </w:numPr>
        <w:spacing w:after="0" w:line="240" w:lineRule="auto"/>
        <w:ind w:left="709" w:hanging="709"/>
        <w:rPr>
          <w:rFonts w:cs="Arial"/>
        </w:rPr>
      </w:pPr>
      <w:r w:rsidRPr="007B60D3">
        <w:rPr>
          <w:rFonts w:cs="Arial"/>
        </w:rPr>
        <w:t xml:space="preserve">P23 </w:t>
      </w:r>
      <w:r w:rsidR="00F917E2" w:rsidRPr="00F917E2">
        <w:rPr>
          <w:rFonts w:cs="Arial"/>
          <w:i/>
        </w:rPr>
        <w:t>Supplier Alliance Member</w:t>
      </w:r>
      <w:r w:rsidR="00F917E2" w:rsidRPr="007B60D3">
        <w:rPr>
          <w:rFonts w:cs="Arial"/>
        </w:rPr>
        <w:t xml:space="preserve">s </w:t>
      </w:r>
      <w:r w:rsidRPr="007B60D3">
        <w:rPr>
          <w:rFonts w:cs="Arial"/>
        </w:rPr>
        <w:t xml:space="preserve">and their </w:t>
      </w:r>
      <w:r w:rsidR="005952D9" w:rsidRPr="005952D9">
        <w:rPr>
          <w:rFonts w:cs="Arial"/>
          <w:i/>
        </w:rPr>
        <w:t>Supply Chain</w:t>
      </w:r>
      <w:r w:rsidRPr="007B60D3">
        <w:rPr>
          <w:rFonts w:cs="Arial"/>
        </w:rPr>
        <w:t xml:space="preserve"> will be integral to </w:t>
      </w:r>
      <w:r w:rsidR="00F917E2" w:rsidRPr="007B60D3">
        <w:rPr>
          <w:rFonts w:cs="Arial"/>
        </w:rPr>
        <w:t xml:space="preserve">achieving this, by working closely with </w:t>
      </w:r>
      <w:r w:rsidR="00556988" w:rsidRPr="00556988">
        <w:rPr>
          <w:rFonts w:cs="Arial"/>
          <w:i/>
        </w:rPr>
        <w:t>A</w:t>
      </w:r>
      <w:r w:rsidR="00F917E2" w:rsidRPr="00556988">
        <w:rPr>
          <w:rFonts w:cs="Arial"/>
          <w:i/>
        </w:rPr>
        <w:t xml:space="preserve">dditional </w:t>
      </w:r>
      <w:r w:rsidR="00556988">
        <w:rPr>
          <w:rFonts w:cs="Arial"/>
          <w:i/>
        </w:rPr>
        <w:t>C</w:t>
      </w:r>
      <w:r w:rsidR="00F917E2" w:rsidRPr="00556988">
        <w:rPr>
          <w:rFonts w:cs="Arial"/>
          <w:i/>
        </w:rPr>
        <w:t>lient</w:t>
      </w:r>
      <w:r w:rsidRPr="00556988">
        <w:rPr>
          <w:rFonts w:cs="Arial"/>
          <w:i/>
        </w:rPr>
        <w:t>s</w:t>
      </w:r>
      <w:r w:rsidRPr="007B60D3">
        <w:rPr>
          <w:rFonts w:cs="Arial"/>
        </w:rPr>
        <w:t xml:space="preserve"> </w:t>
      </w:r>
      <w:r w:rsidR="00F917E2" w:rsidRPr="007B60D3">
        <w:rPr>
          <w:rFonts w:cs="Arial"/>
        </w:rPr>
        <w:t xml:space="preserve">to develop proposals, innovations, digital tools and solutions that help the NHS to achieve its objectives particular to net zero carbon and social value. </w:t>
      </w:r>
      <w:r w:rsidRPr="007B60D3">
        <w:rPr>
          <w:rFonts w:cs="Arial"/>
        </w:rPr>
        <w:t xml:space="preserve">The </w:t>
      </w:r>
      <w:r w:rsidR="00F917E2" w:rsidRPr="007B60D3">
        <w:rPr>
          <w:rFonts w:cs="Arial"/>
        </w:rPr>
        <w:t xml:space="preserve">associated positive knock on consequences, both nationally and locally, should be a considerable and demonstrable output from all </w:t>
      </w:r>
      <w:r w:rsidR="00D10249">
        <w:rPr>
          <w:rFonts w:cs="Arial"/>
        </w:rPr>
        <w:t>P</w:t>
      </w:r>
      <w:r w:rsidR="00F917E2" w:rsidRPr="007B60D3">
        <w:rPr>
          <w:rFonts w:cs="Arial"/>
        </w:rPr>
        <w:t>23 projects.</w:t>
      </w:r>
    </w:p>
    <w:p w:rsidR="007B60D3" w:rsidRPr="007B60D3" w:rsidRDefault="007B60D3" w:rsidP="00F917E2">
      <w:pPr>
        <w:pStyle w:val="ListParagraph"/>
        <w:ind w:left="0"/>
        <w:rPr>
          <w:rFonts w:cs="Arial"/>
        </w:rPr>
      </w:pPr>
    </w:p>
    <w:p w:rsidR="007B60D3" w:rsidRDefault="00F917E2" w:rsidP="00837DFC">
      <w:pPr>
        <w:pStyle w:val="ListParagraph"/>
        <w:numPr>
          <w:ilvl w:val="1"/>
          <w:numId w:val="4"/>
        </w:numPr>
        <w:spacing w:after="0" w:line="240" w:lineRule="auto"/>
        <w:ind w:left="709" w:hanging="709"/>
        <w:rPr>
          <w:rFonts w:cs="Arial"/>
        </w:rPr>
      </w:pPr>
      <w:r>
        <w:rPr>
          <w:rFonts w:cs="Arial"/>
          <w:i/>
        </w:rPr>
        <w:t xml:space="preserve">The Additional </w:t>
      </w:r>
      <w:r w:rsidR="002B710A" w:rsidRPr="002B710A">
        <w:rPr>
          <w:rFonts w:cs="Arial"/>
          <w:i/>
        </w:rPr>
        <w:t>Client</w:t>
      </w:r>
      <w:r w:rsidR="0029152E" w:rsidRPr="007B60D3">
        <w:rPr>
          <w:rFonts w:cs="Arial"/>
        </w:rPr>
        <w:t xml:space="preserve">s will consider, at call-off, the many drivers of Net Zero Carbon, Sustainability and Social Value. Drivers will be ever evolving and will be both nationally derived (such as statute, PPN’s, NHSEI funding conditions etc) as well as locally derived (such as Planning Conditions, geography, responding to prevalent themes in the local community etc). Therefore, at call-off level, </w:t>
      </w:r>
      <w:r>
        <w:rPr>
          <w:rFonts w:cs="Arial"/>
        </w:rPr>
        <w:t xml:space="preserve">the </w:t>
      </w:r>
      <w:r w:rsidR="00556988" w:rsidRPr="00556988">
        <w:rPr>
          <w:rFonts w:cs="Arial"/>
          <w:i/>
        </w:rPr>
        <w:t>A</w:t>
      </w:r>
      <w:r w:rsidRPr="00556988">
        <w:rPr>
          <w:rFonts w:cs="Arial"/>
          <w:i/>
        </w:rPr>
        <w:t xml:space="preserve">dditional </w:t>
      </w:r>
      <w:r w:rsidR="002B710A" w:rsidRPr="00556988">
        <w:rPr>
          <w:rFonts w:cs="Arial"/>
          <w:i/>
        </w:rPr>
        <w:t>Client</w:t>
      </w:r>
      <w:r w:rsidR="0029152E" w:rsidRPr="00556988">
        <w:rPr>
          <w:rFonts w:cs="Arial"/>
          <w:i/>
        </w:rPr>
        <w:t>s</w:t>
      </w:r>
      <w:r w:rsidR="0029152E" w:rsidRPr="007B60D3">
        <w:rPr>
          <w:rFonts w:cs="Arial"/>
        </w:rPr>
        <w:t xml:space="preserve"> will shape their selection criteria to embrace themes they deem are most appropriate and important to their project particulars and their communities. It is expected that </w:t>
      </w:r>
      <w:r>
        <w:rPr>
          <w:rFonts w:cs="Arial"/>
        </w:rPr>
        <w:t xml:space="preserve">the </w:t>
      </w:r>
      <w:r w:rsidRPr="00F917E2">
        <w:rPr>
          <w:rFonts w:cs="Arial"/>
          <w:i/>
        </w:rPr>
        <w:t xml:space="preserve">Additional </w:t>
      </w:r>
      <w:r w:rsidR="002B710A" w:rsidRPr="002B710A">
        <w:rPr>
          <w:rFonts w:cs="Arial"/>
          <w:i/>
        </w:rPr>
        <w:t>Client</w:t>
      </w:r>
      <w:r w:rsidR="0029152E" w:rsidRPr="007B60D3">
        <w:rPr>
          <w:rFonts w:cs="Arial"/>
        </w:rPr>
        <w:t xml:space="preserve">s’ variable selection criteria will use themes and their weightings to articulate their requirements, and that </w:t>
      </w:r>
      <w:r w:rsidRPr="00F917E2">
        <w:rPr>
          <w:rFonts w:cs="Arial"/>
          <w:i/>
        </w:rPr>
        <w:t>Supplier Alliance Member</w:t>
      </w:r>
      <w:r w:rsidR="0029152E" w:rsidRPr="007B60D3">
        <w:rPr>
          <w:rFonts w:cs="Arial"/>
        </w:rPr>
        <w:t xml:space="preserve"> selection will be heavily predicated on these.</w:t>
      </w:r>
    </w:p>
    <w:p w:rsidR="007B60D3" w:rsidRPr="007B60D3" w:rsidRDefault="007B60D3" w:rsidP="00F917E2">
      <w:pPr>
        <w:pStyle w:val="ListParagraph"/>
        <w:ind w:left="567" w:hanging="567"/>
        <w:rPr>
          <w:rFonts w:cs="Arial"/>
        </w:rPr>
      </w:pPr>
    </w:p>
    <w:p w:rsidR="00B40E72" w:rsidRDefault="0029152E" w:rsidP="00F917E2">
      <w:pPr>
        <w:pStyle w:val="ListParagraph"/>
        <w:numPr>
          <w:ilvl w:val="1"/>
          <w:numId w:val="4"/>
        </w:numPr>
        <w:spacing w:after="0" w:line="240" w:lineRule="auto"/>
        <w:ind w:left="709" w:hanging="709"/>
        <w:rPr>
          <w:rFonts w:cs="Arial"/>
        </w:rPr>
      </w:pPr>
      <w:r w:rsidRPr="007B60D3">
        <w:rPr>
          <w:rFonts w:cs="Arial"/>
        </w:rPr>
        <w:t xml:space="preserve">Whilst </w:t>
      </w:r>
      <w:r w:rsidR="00F917E2">
        <w:rPr>
          <w:rFonts w:cs="Arial"/>
        </w:rPr>
        <w:t xml:space="preserve">the </w:t>
      </w:r>
      <w:r w:rsidR="00F917E2" w:rsidRPr="00F917E2">
        <w:rPr>
          <w:rFonts w:cs="Arial"/>
          <w:i/>
        </w:rPr>
        <w:t xml:space="preserve">Additional </w:t>
      </w:r>
      <w:r w:rsidR="002B710A" w:rsidRPr="00F917E2">
        <w:rPr>
          <w:rFonts w:cs="Arial"/>
          <w:i/>
        </w:rPr>
        <w:t>Client</w:t>
      </w:r>
      <w:r w:rsidRPr="00F917E2">
        <w:rPr>
          <w:rFonts w:cs="Arial"/>
          <w:i/>
        </w:rPr>
        <w:t>s</w:t>
      </w:r>
      <w:r w:rsidRPr="007B60D3">
        <w:rPr>
          <w:rFonts w:cs="Arial"/>
        </w:rPr>
        <w:t xml:space="preserve"> will continually vary Social Value, Net Zero Carbon and Sustainability requirements locally at P23 call-off, it is important as part of this P23 framework appointment that bidders demonstrate their commitment and abilities to demonstrably deliver against these far reaching objectives.</w:t>
      </w:r>
    </w:p>
    <w:p w:rsidR="00B40E72" w:rsidRPr="00B40E72" w:rsidRDefault="00B40E72" w:rsidP="00F917E2">
      <w:pPr>
        <w:pStyle w:val="ListParagraph"/>
        <w:ind w:left="709" w:hanging="709"/>
        <w:rPr>
          <w:rFonts w:cs="Arial"/>
        </w:rPr>
      </w:pPr>
    </w:p>
    <w:p w:rsidR="007B60D3" w:rsidRPr="00B40E72" w:rsidRDefault="0029152E" w:rsidP="00F917E2">
      <w:pPr>
        <w:pStyle w:val="ListParagraph"/>
        <w:numPr>
          <w:ilvl w:val="1"/>
          <w:numId w:val="4"/>
        </w:numPr>
        <w:spacing w:after="0" w:line="240" w:lineRule="auto"/>
        <w:ind w:left="709" w:hanging="709"/>
        <w:rPr>
          <w:rFonts w:cs="Arial"/>
        </w:rPr>
      </w:pPr>
      <w:r w:rsidRPr="00B40E72">
        <w:rPr>
          <w:rFonts w:cs="Arial"/>
        </w:rPr>
        <w:t>We require P23 projects to maximise delivery of legacy benefits to the community affected by, served by and engaged with the project.</w:t>
      </w:r>
      <w:r w:rsidR="007B60D3" w:rsidRPr="00B40E72">
        <w:rPr>
          <w:rFonts w:cs="Arial"/>
        </w:rPr>
        <w:t xml:space="preserve"> </w:t>
      </w:r>
      <w:r w:rsidRPr="00B40E72">
        <w:rPr>
          <w:rFonts w:cs="Arial"/>
        </w:rPr>
        <w:t>We require P23 projects to help meet the NHS Net Zero Policy. First published in October 2020 it should be familiar to bidders. It requires:</w:t>
      </w:r>
    </w:p>
    <w:p w:rsidR="007B60D3" w:rsidRPr="007B60D3" w:rsidRDefault="007B60D3" w:rsidP="00F917E2">
      <w:pPr>
        <w:pStyle w:val="ListParagraph"/>
        <w:ind w:left="709" w:hanging="709"/>
        <w:rPr>
          <w:rFonts w:cs="Arial"/>
        </w:rPr>
      </w:pPr>
    </w:p>
    <w:p w:rsidR="007B60D3" w:rsidRPr="007B60D3" w:rsidRDefault="0029152E" w:rsidP="00F917E2">
      <w:pPr>
        <w:pStyle w:val="ListParagraph"/>
        <w:numPr>
          <w:ilvl w:val="1"/>
          <w:numId w:val="4"/>
        </w:numPr>
        <w:spacing w:after="0" w:line="240" w:lineRule="auto"/>
        <w:ind w:left="709" w:hanging="709"/>
        <w:rPr>
          <w:rFonts w:cs="Arial"/>
        </w:rPr>
      </w:pPr>
      <w:r w:rsidRPr="007B60D3">
        <w:rPr>
          <w:rFonts w:cs="Arial"/>
        </w:rPr>
        <w:t>for the NHS Carbon Footprint (emissions under NHS direct control), net zero by 2040, with an ambition for an interim 80% reduction by 2028-2032, and;</w:t>
      </w:r>
    </w:p>
    <w:p w:rsidR="007B60D3" w:rsidRDefault="007B60D3" w:rsidP="00F917E2">
      <w:pPr>
        <w:pStyle w:val="ListParagraph"/>
        <w:spacing w:after="0" w:line="240" w:lineRule="auto"/>
        <w:ind w:left="709" w:hanging="709"/>
        <w:rPr>
          <w:rFonts w:cs="Arial"/>
        </w:rPr>
      </w:pPr>
    </w:p>
    <w:p w:rsidR="007B60D3" w:rsidRPr="007B60D3" w:rsidRDefault="0029152E" w:rsidP="00F917E2">
      <w:pPr>
        <w:pStyle w:val="ListParagraph"/>
        <w:numPr>
          <w:ilvl w:val="1"/>
          <w:numId w:val="4"/>
        </w:numPr>
        <w:spacing w:after="0" w:line="240" w:lineRule="auto"/>
        <w:ind w:left="709" w:hanging="709"/>
        <w:rPr>
          <w:rFonts w:cs="Arial"/>
        </w:rPr>
      </w:pPr>
      <w:r w:rsidRPr="007B60D3">
        <w:rPr>
          <w:rFonts w:cs="Arial"/>
        </w:rPr>
        <w:t xml:space="preserve">for the NHS Carbon Footprint Plus, (which includes our wider </w:t>
      </w:r>
      <w:r w:rsidR="005952D9" w:rsidRPr="005952D9">
        <w:rPr>
          <w:rFonts w:cs="Arial"/>
          <w:i/>
        </w:rPr>
        <w:t>Supply Chain</w:t>
      </w:r>
      <w:r w:rsidRPr="007B60D3">
        <w:rPr>
          <w:rFonts w:cs="Arial"/>
        </w:rPr>
        <w:t>), net zero by 2045, with an ambition for an interim 80% reduction by 2036-2039.</w:t>
      </w:r>
    </w:p>
    <w:p w:rsidR="007B60D3" w:rsidRDefault="0029152E" w:rsidP="00F917E2">
      <w:pPr>
        <w:pStyle w:val="ListParagraph"/>
        <w:numPr>
          <w:ilvl w:val="1"/>
          <w:numId w:val="4"/>
        </w:numPr>
        <w:spacing w:after="0" w:line="240" w:lineRule="auto"/>
        <w:ind w:left="709" w:hanging="709"/>
        <w:rPr>
          <w:rFonts w:cs="Arial"/>
        </w:rPr>
      </w:pPr>
      <w:r w:rsidRPr="007B60D3">
        <w:rPr>
          <w:rFonts w:cs="Arial"/>
        </w:rPr>
        <w:lastRenderedPageBreak/>
        <w:t>Buildings designed/constructed/occupied under P23 will increasingly through the life of the framework be required to be net zero carbon. Accordingly</w:t>
      </w:r>
      <w:r w:rsidR="00AA3ADD">
        <w:rPr>
          <w:rFonts w:cs="Arial"/>
        </w:rPr>
        <w:t>,</w:t>
      </w:r>
      <w:r w:rsidRPr="007B60D3">
        <w:rPr>
          <w:rFonts w:cs="Arial"/>
        </w:rPr>
        <w:t xml:space="preserve"> </w:t>
      </w:r>
      <w:r w:rsidR="00F917E2" w:rsidRPr="00F917E2">
        <w:rPr>
          <w:rFonts w:cs="Arial"/>
          <w:i/>
        </w:rPr>
        <w:t>Supplier Alliance Member</w:t>
      </w:r>
      <w:r w:rsidR="00F917E2" w:rsidRPr="007B60D3">
        <w:rPr>
          <w:rFonts w:cs="Arial"/>
        </w:rPr>
        <w:t xml:space="preserve">s </w:t>
      </w:r>
      <w:r w:rsidRPr="007B60D3">
        <w:rPr>
          <w:rFonts w:cs="Arial"/>
        </w:rPr>
        <w:t xml:space="preserve">are expected to be knowledgeable, adaptable and responsive in their solutions and proposals for Projects. </w:t>
      </w:r>
    </w:p>
    <w:p w:rsidR="007B60D3" w:rsidRPr="007B60D3" w:rsidRDefault="007B60D3" w:rsidP="00F917E2">
      <w:pPr>
        <w:pStyle w:val="ListParagraph"/>
        <w:spacing w:after="0" w:line="240" w:lineRule="auto"/>
        <w:ind w:left="0"/>
        <w:rPr>
          <w:rFonts w:cs="Arial"/>
        </w:rPr>
      </w:pPr>
    </w:p>
    <w:p w:rsidR="007B60D3" w:rsidRDefault="00F917E2" w:rsidP="00F917E2">
      <w:pPr>
        <w:pStyle w:val="ListParagraph"/>
        <w:numPr>
          <w:ilvl w:val="1"/>
          <w:numId w:val="4"/>
        </w:numPr>
        <w:spacing w:after="0" w:line="240" w:lineRule="auto"/>
        <w:ind w:left="709" w:hanging="709"/>
        <w:rPr>
          <w:rFonts w:cs="Arial"/>
        </w:rPr>
      </w:pPr>
      <w:r w:rsidRPr="00F917E2">
        <w:rPr>
          <w:rFonts w:cs="Arial"/>
          <w:i/>
        </w:rPr>
        <w:t>Supplier Alliance Member</w:t>
      </w:r>
      <w:r w:rsidR="0029152E" w:rsidRPr="007B60D3">
        <w:rPr>
          <w:rFonts w:cs="Arial"/>
        </w:rPr>
        <w:t xml:space="preserve">s should be able to demonstrate their understanding and how they can contribute to this developing policy area, and will be required to </w:t>
      </w:r>
      <w:r w:rsidR="00AA3ADD" w:rsidRPr="007B60D3">
        <w:rPr>
          <w:rFonts w:cs="Arial"/>
        </w:rPr>
        <w:t>advice</w:t>
      </w:r>
      <w:r w:rsidR="0029152E" w:rsidRPr="007B60D3">
        <w:rPr>
          <w:rFonts w:cs="Arial"/>
        </w:rPr>
        <w:t xml:space="preserve"> on and implement digital solutions that improve carbon and sustainability performance both in design and in use.</w:t>
      </w:r>
    </w:p>
    <w:p w:rsidR="007B60D3" w:rsidRPr="007B60D3" w:rsidRDefault="007B60D3" w:rsidP="00F917E2">
      <w:pPr>
        <w:pStyle w:val="ListParagraph"/>
        <w:ind w:left="709" w:hanging="709"/>
        <w:rPr>
          <w:rFonts w:cs="Arial"/>
        </w:rPr>
      </w:pPr>
    </w:p>
    <w:p w:rsidR="00D264EC" w:rsidRDefault="0029152E" w:rsidP="00F917E2">
      <w:pPr>
        <w:pStyle w:val="ListParagraph"/>
        <w:numPr>
          <w:ilvl w:val="1"/>
          <w:numId w:val="4"/>
        </w:numPr>
        <w:spacing w:after="0" w:line="240" w:lineRule="auto"/>
        <w:ind w:left="709" w:hanging="709"/>
        <w:rPr>
          <w:rFonts w:cs="Arial"/>
        </w:rPr>
      </w:pPr>
      <w:r w:rsidRPr="007B60D3">
        <w:rPr>
          <w:rFonts w:cs="Arial"/>
        </w:rPr>
        <w:t xml:space="preserve">Carbon reduction in the NHS is a wider matter than buildings alone (i.e. telemedicine, digitalisation, green fleet </w:t>
      </w:r>
      <w:r w:rsidR="00AA3ADD" w:rsidRPr="007B60D3">
        <w:rPr>
          <w:rFonts w:cs="Arial"/>
        </w:rPr>
        <w:t>etc.</w:t>
      </w:r>
      <w:r w:rsidRPr="007B60D3">
        <w:rPr>
          <w:rFonts w:cs="Arial"/>
        </w:rPr>
        <w:t>). However</w:t>
      </w:r>
      <w:r w:rsidR="00AA3ADD">
        <w:rPr>
          <w:rFonts w:cs="Arial"/>
        </w:rPr>
        <w:t>,</w:t>
      </w:r>
      <w:r w:rsidRPr="007B60D3">
        <w:rPr>
          <w:rFonts w:cs="Arial"/>
        </w:rPr>
        <w:t xml:space="preserve"> </w:t>
      </w:r>
      <w:r w:rsidR="00AA3ADD">
        <w:rPr>
          <w:rFonts w:cs="Arial"/>
        </w:rPr>
        <w:t xml:space="preserve">the </w:t>
      </w:r>
      <w:r w:rsidRPr="007B60D3">
        <w:rPr>
          <w:rFonts w:cs="Arial"/>
        </w:rPr>
        <w:t xml:space="preserve">design and construction of buildings will contribute hugely to achieving the required savings and enhancing sustainability. To assist NHSE/I are developing policy and tools such as the Net Zero Carbon Capital Planning Tool and a new Zero Carbon Hospital Standard. Such new tools, along with </w:t>
      </w:r>
      <w:r w:rsidR="00F917E2" w:rsidRPr="00F917E2">
        <w:rPr>
          <w:rFonts w:cs="Arial"/>
          <w:i/>
        </w:rPr>
        <w:t>Supplier Alliance Member</w:t>
      </w:r>
      <w:r w:rsidRPr="007B60D3">
        <w:rPr>
          <w:rFonts w:cs="Arial"/>
        </w:rPr>
        <w:t xml:space="preserve"> and </w:t>
      </w:r>
      <w:r w:rsidR="005952D9" w:rsidRPr="005952D9">
        <w:rPr>
          <w:rFonts w:cs="Arial"/>
          <w:i/>
        </w:rPr>
        <w:t>Supply Chain</w:t>
      </w:r>
      <w:r w:rsidRPr="007B60D3">
        <w:rPr>
          <w:rFonts w:cs="Arial"/>
        </w:rPr>
        <w:t xml:space="preserve"> initiative and innovation</w:t>
      </w:r>
      <w:r w:rsidR="00AA3ADD">
        <w:rPr>
          <w:rFonts w:cs="Arial"/>
        </w:rPr>
        <w:t>,</w:t>
      </w:r>
      <w:r w:rsidRPr="007B60D3">
        <w:rPr>
          <w:rFonts w:cs="Arial"/>
        </w:rPr>
        <w:t xml:space="preserve"> are expected to work alongside and stretch existing sustainability requirements (such as the current requirement that projects &gt;£2m must achieve Excellent for new build and Very Good for refurbishment). </w:t>
      </w:r>
      <w:r w:rsidR="00F917E2" w:rsidRPr="00F917E2">
        <w:rPr>
          <w:rFonts w:cs="Arial"/>
          <w:i/>
        </w:rPr>
        <w:t>SUPPLIER ALLIANCE MEMBER</w:t>
      </w:r>
      <w:r w:rsidRPr="007B60D3">
        <w:rPr>
          <w:rFonts w:cs="Arial"/>
        </w:rPr>
        <w:t xml:space="preserve">s are required to develop solutions for </w:t>
      </w:r>
      <w:r w:rsidR="00F917E2">
        <w:rPr>
          <w:rFonts w:cs="Arial"/>
        </w:rPr>
        <w:t xml:space="preserve">the </w:t>
      </w:r>
      <w:r w:rsidR="00F917E2" w:rsidRPr="00F917E2">
        <w:rPr>
          <w:rFonts w:cs="Arial"/>
          <w:i/>
        </w:rPr>
        <w:t xml:space="preserve">Additional </w:t>
      </w:r>
      <w:r w:rsidR="002B710A" w:rsidRPr="00F917E2">
        <w:rPr>
          <w:rFonts w:cs="Arial"/>
          <w:i/>
        </w:rPr>
        <w:t>Client</w:t>
      </w:r>
      <w:r w:rsidRPr="00F917E2">
        <w:rPr>
          <w:rFonts w:cs="Arial"/>
          <w:i/>
        </w:rPr>
        <w:t>s</w:t>
      </w:r>
      <w:r w:rsidRPr="007B60D3">
        <w:rPr>
          <w:rFonts w:cs="Arial"/>
        </w:rPr>
        <w:t xml:space="preserve"> which:</w:t>
      </w:r>
    </w:p>
    <w:p w:rsidR="00D264EC" w:rsidRPr="00D264EC" w:rsidRDefault="00D264EC" w:rsidP="00F917E2">
      <w:pPr>
        <w:pStyle w:val="ListParagraph"/>
        <w:ind w:left="0"/>
        <w:rPr>
          <w:rFonts w:cs="Arial"/>
        </w:rPr>
      </w:pPr>
    </w:p>
    <w:p w:rsidR="00D264EC" w:rsidRDefault="00F917E2" w:rsidP="00F917E2">
      <w:pPr>
        <w:pStyle w:val="ListParagraph"/>
        <w:numPr>
          <w:ilvl w:val="2"/>
          <w:numId w:val="4"/>
        </w:numPr>
        <w:spacing w:after="0" w:line="240" w:lineRule="auto"/>
        <w:ind w:left="851" w:hanging="851"/>
        <w:rPr>
          <w:rFonts w:cs="Arial"/>
        </w:rPr>
      </w:pPr>
      <w:r w:rsidRPr="00D264EC">
        <w:rPr>
          <w:rFonts w:cs="Arial"/>
        </w:rPr>
        <w:t>Maximise Energy Efficiency, Resource Efficiency And Reuse/Recycling</w:t>
      </w:r>
      <w:r>
        <w:rPr>
          <w:rFonts w:cs="Arial"/>
        </w:rPr>
        <w:t xml:space="preserve"> </w:t>
      </w:r>
      <w:r w:rsidRPr="00D264EC">
        <w:rPr>
          <w:rFonts w:cs="Arial"/>
        </w:rPr>
        <w:t xml:space="preserve">Mitigate Climate Change Impacts Through The Construction Process And Reductions In Construction Waste </w:t>
      </w:r>
      <w:r w:rsidRPr="00F917E2">
        <w:rPr>
          <w:rFonts w:cs="Arial"/>
          <w:i/>
        </w:rPr>
        <w:t>Supplier Alliance Member</w:t>
      </w:r>
      <w:r w:rsidRPr="00D264EC">
        <w:rPr>
          <w:rFonts w:cs="Arial"/>
        </w:rPr>
        <w:t xml:space="preserve">s Will Need To Work With </w:t>
      </w:r>
      <w:r>
        <w:rPr>
          <w:rFonts w:cs="Arial"/>
        </w:rPr>
        <w:t xml:space="preserve">the </w:t>
      </w:r>
      <w:r w:rsidRPr="00F917E2">
        <w:rPr>
          <w:rFonts w:cs="Arial"/>
          <w:i/>
        </w:rPr>
        <w:t>Additional</w:t>
      </w:r>
      <w:r>
        <w:rPr>
          <w:rFonts w:cs="Arial"/>
        </w:rPr>
        <w:t xml:space="preserve"> </w:t>
      </w:r>
      <w:r w:rsidR="002B710A" w:rsidRPr="002B710A">
        <w:rPr>
          <w:rFonts w:cs="Arial"/>
          <w:i/>
        </w:rPr>
        <w:t>Client</w:t>
      </w:r>
      <w:r w:rsidR="0029152E" w:rsidRPr="00D264EC">
        <w:rPr>
          <w:rFonts w:cs="Arial"/>
        </w:rPr>
        <w:t xml:space="preserve">s </w:t>
      </w:r>
      <w:r w:rsidRPr="00D264EC">
        <w:rPr>
          <w:rFonts w:cs="Arial"/>
        </w:rPr>
        <w:t>To Ensure Buildings Perform As Designed And Understand And Break Down The Barriers That Prevent This.</w:t>
      </w:r>
    </w:p>
    <w:p w:rsidR="0062134B" w:rsidRDefault="0062134B" w:rsidP="00F917E2">
      <w:pPr>
        <w:pStyle w:val="ListParagraph"/>
        <w:spacing w:after="0" w:line="240" w:lineRule="auto"/>
        <w:ind w:left="0"/>
        <w:rPr>
          <w:rFonts w:cs="Arial"/>
        </w:rPr>
      </w:pPr>
    </w:p>
    <w:p w:rsidR="00D264EC" w:rsidRDefault="00F917E2" w:rsidP="00F917E2">
      <w:pPr>
        <w:pStyle w:val="ListParagraph"/>
        <w:numPr>
          <w:ilvl w:val="1"/>
          <w:numId w:val="4"/>
        </w:numPr>
        <w:spacing w:after="0" w:line="240" w:lineRule="auto"/>
        <w:ind w:left="851" w:hanging="851"/>
        <w:rPr>
          <w:rFonts w:cs="Arial"/>
        </w:rPr>
      </w:pPr>
      <w:r w:rsidRPr="00F917E2">
        <w:rPr>
          <w:rFonts w:cs="Arial"/>
          <w:i/>
        </w:rPr>
        <w:t>Supplier Alliance Member</w:t>
      </w:r>
      <w:r w:rsidRPr="00D264EC">
        <w:rPr>
          <w:rFonts w:cs="Arial"/>
        </w:rPr>
        <w:t>s</w:t>
      </w:r>
      <w:r w:rsidR="0029152E" w:rsidRPr="00D264EC">
        <w:rPr>
          <w:rFonts w:cs="Arial"/>
        </w:rPr>
        <w:t xml:space="preserve">, as the appointed designer and constructor of P23 projects, will be trusted and required to demonstrably achieve the Social Value, Net Zero carbon and Sustainability requirements suggested above. Therefore as part of their </w:t>
      </w:r>
      <w:r w:rsidR="00195953">
        <w:rPr>
          <w:rFonts w:cs="Arial"/>
        </w:rPr>
        <w:t xml:space="preserve"> bids</w:t>
      </w:r>
      <w:r w:rsidR="0029152E" w:rsidRPr="00D264EC">
        <w:rPr>
          <w:rFonts w:cs="Arial"/>
        </w:rPr>
        <w:t xml:space="preserve"> </w:t>
      </w:r>
      <w:r w:rsidR="004D2232">
        <w:rPr>
          <w:rFonts w:cs="Arial"/>
        </w:rPr>
        <w:t xml:space="preserve">during </w:t>
      </w:r>
      <w:r w:rsidR="00195953">
        <w:rPr>
          <w:rFonts w:cs="Arial"/>
        </w:rPr>
        <w:t>F</w:t>
      </w:r>
      <w:r w:rsidR="004D2232">
        <w:rPr>
          <w:rFonts w:cs="Arial"/>
        </w:rPr>
        <w:t xml:space="preserve">urther </w:t>
      </w:r>
      <w:r w:rsidR="00195953">
        <w:rPr>
          <w:rFonts w:cs="Arial"/>
        </w:rPr>
        <w:t>C</w:t>
      </w:r>
      <w:r w:rsidR="004D2232">
        <w:rPr>
          <w:rFonts w:cs="Arial"/>
        </w:rPr>
        <w:t xml:space="preserve">ompetition under the framework, </w:t>
      </w:r>
      <w:r w:rsidRPr="00F917E2">
        <w:rPr>
          <w:rFonts w:cs="Arial"/>
          <w:i/>
        </w:rPr>
        <w:t>Supplier Alliance Member</w:t>
      </w:r>
      <w:r w:rsidRPr="00D264EC">
        <w:rPr>
          <w:rFonts w:cs="Arial"/>
        </w:rPr>
        <w:t xml:space="preserve">s </w:t>
      </w:r>
      <w:r w:rsidR="0029152E" w:rsidRPr="00D264EC">
        <w:rPr>
          <w:rFonts w:cs="Arial"/>
        </w:rPr>
        <w:t>should communicate their:</w:t>
      </w:r>
    </w:p>
    <w:p w:rsidR="009857FC" w:rsidRDefault="009857FC" w:rsidP="009857FC">
      <w:pPr>
        <w:pStyle w:val="ListParagraph"/>
        <w:spacing w:after="0" w:line="240" w:lineRule="auto"/>
        <w:ind w:left="851"/>
        <w:rPr>
          <w:rFonts w:cs="Arial"/>
        </w:rPr>
      </w:pPr>
    </w:p>
    <w:p w:rsidR="00D264EC" w:rsidRDefault="0029152E" w:rsidP="00F917E2">
      <w:pPr>
        <w:pStyle w:val="ListParagraph"/>
        <w:numPr>
          <w:ilvl w:val="2"/>
          <w:numId w:val="4"/>
        </w:numPr>
        <w:spacing w:after="0" w:line="240" w:lineRule="auto"/>
        <w:ind w:left="851" w:hanging="851"/>
        <w:rPr>
          <w:rFonts w:cs="Arial"/>
        </w:rPr>
      </w:pPr>
      <w:r w:rsidRPr="00D264EC">
        <w:rPr>
          <w:rFonts w:cs="Arial"/>
        </w:rPr>
        <w:t>initiatives and innovations (sample of)</w:t>
      </w:r>
    </w:p>
    <w:p w:rsidR="00D264EC" w:rsidRDefault="0029152E" w:rsidP="00F917E2">
      <w:pPr>
        <w:pStyle w:val="ListParagraph"/>
        <w:numPr>
          <w:ilvl w:val="2"/>
          <w:numId w:val="4"/>
        </w:numPr>
        <w:spacing w:after="0" w:line="240" w:lineRule="auto"/>
        <w:ind w:left="851" w:hanging="851"/>
        <w:rPr>
          <w:rFonts w:cs="Arial"/>
        </w:rPr>
      </w:pPr>
      <w:r w:rsidRPr="00D264EC">
        <w:rPr>
          <w:rFonts w:cs="Arial"/>
        </w:rPr>
        <w:t>proposals for implementing such initiatives/innovations (including breaking down implementation barriers)</w:t>
      </w:r>
    </w:p>
    <w:p w:rsidR="00D264EC" w:rsidRDefault="0029152E" w:rsidP="00F917E2">
      <w:pPr>
        <w:pStyle w:val="ListParagraph"/>
        <w:numPr>
          <w:ilvl w:val="2"/>
          <w:numId w:val="4"/>
        </w:numPr>
        <w:spacing w:after="0" w:line="240" w:lineRule="auto"/>
        <w:ind w:left="851" w:hanging="851"/>
        <w:rPr>
          <w:rFonts w:cs="Arial"/>
        </w:rPr>
      </w:pPr>
      <w:r w:rsidRPr="00D264EC">
        <w:rPr>
          <w:rFonts w:cs="Arial"/>
        </w:rPr>
        <w:t>proposals for ensuring opex and capex affordability</w:t>
      </w:r>
    </w:p>
    <w:p w:rsidR="00D264EC" w:rsidRDefault="0029152E" w:rsidP="00F917E2">
      <w:pPr>
        <w:pStyle w:val="ListParagraph"/>
        <w:numPr>
          <w:ilvl w:val="2"/>
          <w:numId w:val="4"/>
        </w:numPr>
        <w:spacing w:after="0" w:line="240" w:lineRule="auto"/>
        <w:ind w:left="851" w:hanging="851"/>
        <w:rPr>
          <w:rFonts w:cs="Arial"/>
        </w:rPr>
      </w:pPr>
      <w:r w:rsidRPr="00D264EC">
        <w:rPr>
          <w:rFonts w:cs="Arial"/>
        </w:rPr>
        <w:t>commitments to developing and employing new strategies to ensure constant demonstrable community betterment and project legacy</w:t>
      </w:r>
    </w:p>
    <w:p w:rsidR="00D264EC" w:rsidRDefault="00D264EC" w:rsidP="00F917E2">
      <w:pPr>
        <w:pStyle w:val="ListParagraph"/>
        <w:spacing w:after="0" w:line="240" w:lineRule="auto"/>
        <w:ind w:left="851" w:hanging="851"/>
        <w:rPr>
          <w:rFonts w:cs="Arial"/>
        </w:rPr>
      </w:pPr>
    </w:p>
    <w:p w:rsidR="00D264EC" w:rsidRPr="00D264EC" w:rsidRDefault="0029152E" w:rsidP="00606CC1">
      <w:pPr>
        <w:pStyle w:val="ListParagraph"/>
        <w:numPr>
          <w:ilvl w:val="2"/>
          <w:numId w:val="4"/>
        </w:numPr>
        <w:spacing w:after="0" w:line="240" w:lineRule="auto"/>
        <w:ind w:left="851" w:hanging="851"/>
        <w:rPr>
          <w:rFonts w:cs="Arial"/>
        </w:rPr>
      </w:pPr>
      <w:r w:rsidRPr="00D264EC">
        <w:rPr>
          <w:rFonts w:cs="Arial"/>
        </w:rPr>
        <w:t>intentions for robustly demonstrating achievement of social value, legacy benefit, sustainability and carbon reduction/neutrality (if not net negative)</w:t>
      </w:r>
      <w:r w:rsidR="00BE6E41" w:rsidRPr="00606CC1">
        <w:rPr>
          <w:rFonts w:cs="Arial"/>
        </w:rPr>
        <w:t xml:space="preserve"> </w:t>
      </w:r>
    </w:p>
    <w:p w:rsidR="00D264EC" w:rsidRDefault="00D264EC" w:rsidP="00F917E2">
      <w:pPr>
        <w:spacing w:after="0" w:line="240" w:lineRule="auto"/>
        <w:rPr>
          <w:rFonts w:asciiTheme="minorHAnsi" w:eastAsia="Times New Roman" w:hAnsiTheme="minorHAnsi" w:cstheme="minorHAnsi"/>
          <w:b/>
          <w:bCs/>
          <w:color w:val="231F20"/>
          <w:szCs w:val="24"/>
        </w:rPr>
      </w:pPr>
    </w:p>
    <w:p w:rsidR="00195953" w:rsidRDefault="00195953" w:rsidP="00F917E2">
      <w:pPr>
        <w:spacing w:after="0" w:line="240" w:lineRule="auto"/>
        <w:rPr>
          <w:rFonts w:asciiTheme="minorHAnsi" w:eastAsia="Times New Roman" w:hAnsiTheme="minorHAnsi" w:cstheme="minorHAnsi"/>
          <w:b/>
          <w:bCs/>
          <w:color w:val="231F20"/>
          <w:szCs w:val="24"/>
        </w:rPr>
      </w:pPr>
    </w:p>
    <w:p w:rsidR="00D264EC" w:rsidRPr="00D264EC" w:rsidRDefault="00BE6E41" w:rsidP="00F917E2">
      <w:pPr>
        <w:pStyle w:val="Heading1"/>
        <w:numPr>
          <w:ilvl w:val="0"/>
          <w:numId w:val="4"/>
        </w:numPr>
        <w:ind w:left="0" w:firstLine="0"/>
        <w:rPr>
          <w:rFonts w:eastAsiaTheme="minorHAnsi" w:cs="Arial"/>
          <w:szCs w:val="22"/>
        </w:rPr>
      </w:pPr>
      <w:bookmarkStart w:id="104" w:name="_Toc82764855"/>
      <w:bookmarkStart w:id="105" w:name="_Toc83021075"/>
      <w:bookmarkStart w:id="106" w:name="_Toc83134854"/>
      <w:r w:rsidRPr="00D264EC">
        <w:rPr>
          <w:rFonts w:eastAsia="Times New Roman"/>
        </w:rPr>
        <w:t>Innovation, Smart Technology and Modern Methods of Construction</w:t>
      </w:r>
      <w:bookmarkEnd w:id="104"/>
      <w:bookmarkEnd w:id="105"/>
      <w:bookmarkEnd w:id="106"/>
      <w:r w:rsidRPr="00D264EC">
        <w:rPr>
          <w:rFonts w:eastAsia="Times New Roman"/>
        </w:rPr>
        <w:t> </w:t>
      </w:r>
    </w:p>
    <w:p w:rsidR="00D264EC" w:rsidRPr="00D264EC" w:rsidRDefault="00D264EC" w:rsidP="00F917E2">
      <w:pPr>
        <w:pStyle w:val="ListParagraph"/>
        <w:spacing w:after="0" w:line="240" w:lineRule="auto"/>
        <w:ind w:left="0"/>
        <w:rPr>
          <w:rFonts w:cs="Arial"/>
        </w:rPr>
      </w:pPr>
    </w:p>
    <w:p w:rsidR="00D264EC" w:rsidRPr="00B40E72" w:rsidRDefault="00BE6E41" w:rsidP="00F917E2">
      <w:pPr>
        <w:pStyle w:val="ListParagraph"/>
        <w:numPr>
          <w:ilvl w:val="1"/>
          <w:numId w:val="4"/>
        </w:numPr>
        <w:spacing w:after="0" w:line="240" w:lineRule="auto"/>
        <w:ind w:left="0" w:firstLine="0"/>
        <w:rPr>
          <w:rFonts w:cs="Arial"/>
        </w:rPr>
      </w:pPr>
      <w:r w:rsidRPr="00B40E72">
        <w:rPr>
          <w:rFonts w:eastAsia="Times New Roman" w:cs="Arial"/>
          <w:color w:val="231F20"/>
          <w:szCs w:val="24"/>
        </w:rPr>
        <w:lastRenderedPageBreak/>
        <w:t>Driving continuous improvement and innovation is a key aim of P23, to facilitate delivery of local and national priorities including but not limited to: </w:t>
      </w:r>
    </w:p>
    <w:p w:rsidR="00D264EC" w:rsidRPr="00B40E72" w:rsidRDefault="00BE6E41" w:rsidP="00F917E2">
      <w:pPr>
        <w:pStyle w:val="ListParagraph"/>
        <w:numPr>
          <w:ilvl w:val="2"/>
          <w:numId w:val="4"/>
        </w:numPr>
        <w:spacing w:after="0" w:line="240" w:lineRule="auto"/>
        <w:ind w:left="0" w:firstLine="0"/>
        <w:rPr>
          <w:rFonts w:cs="Arial"/>
        </w:rPr>
      </w:pPr>
      <w:r w:rsidRPr="00B40E72">
        <w:rPr>
          <w:rFonts w:eastAsia="Times New Roman" w:cs="Arial"/>
          <w:color w:val="231F20"/>
          <w:szCs w:val="24"/>
        </w:rPr>
        <w:t>transforming the const</w:t>
      </w:r>
      <w:r w:rsidR="00D264EC" w:rsidRPr="00B40E72">
        <w:rPr>
          <w:rFonts w:eastAsia="Times New Roman" w:cs="Arial"/>
          <w:color w:val="231F20"/>
          <w:szCs w:val="24"/>
        </w:rPr>
        <w:t>ruction sector’s productivity,</w:t>
      </w:r>
    </w:p>
    <w:p w:rsidR="00D264EC" w:rsidRPr="00B40E72" w:rsidRDefault="00BE6E41" w:rsidP="00F917E2">
      <w:pPr>
        <w:pStyle w:val="ListParagraph"/>
        <w:numPr>
          <w:ilvl w:val="2"/>
          <w:numId w:val="4"/>
        </w:numPr>
        <w:spacing w:after="0" w:line="240" w:lineRule="auto"/>
        <w:ind w:left="0" w:firstLine="0"/>
        <w:rPr>
          <w:rFonts w:cs="Arial"/>
        </w:rPr>
      </w:pPr>
      <w:r w:rsidRPr="00B40E72">
        <w:rPr>
          <w:rFonts w:eastAsia="Times New Roman" w:cs="Arial"/>
          <w:color w:val="231F20"/>
          <w:szCs w:val="24"/>
        </w:rPr>
        <w:t>meeting Government and NHS </w:t>
      </w:r>
      <w:r w:rsidR="00D264EC" w:rsidRPr="00B40E72">
        <w:rPr>
          <w:rFonts w:eastAsia="Times New Roman" w:cs="Arial"/>
          <w:color w:val="231F20"/>
          <w:szCs w:val="24"/>
        </w:rPr>
        <w:t>commitments to Net Zero Carbon,</w:t>
      </w:r>
    </w:p>
    <w:p w:rsidR="00D264EC" w:rsidRPr="00B40E72" w:rsidRDefault="00BE6E41" w:rsidP="00F917E2">
      <w:pPr>
        <w:pStyle w:val="ListParagraph"/>
        <w:numPr>
          <w:ilvl w:val="2"/>
          <w:numId w:val="4"/>
        </w:numPr>
        <w:spacing w:after="0" w:line="240" w:lineRule="auto"/>
        <w:ind w:left="0" w:firstLine="0"/>
        <w:rPr>
          <w:rFonts w:cs="Arial"/>
        </w:rPr>
      </w:pPr>
      <w:r w:rsidRPr="00B40E72">
        <w:rPr>
          <w:rFonts w:eastAsia="Times New Roman" w:cs="Arial"/>
          <w:color w:val="231F20"/>
          <w:szCs w:val="24"/>
        </w:rPr>
        <w:t xml:space="preserve">improving the way we deliver and extract maximum whole </w:t>
      </w:r>
      <w:r w:rsidR="00D264EC" w:rsidRPr="00B40E72">
        <w:rPr>
          <w:rFonts w:eastAsia="Times New Roman" w:cs="Arial"/>
          <w:color w:val="231F20"/>
          <w:szCs w:val="24"/>
        </w:rPr>
        <w:t>life value from infrastructure,</w:t>
      </w:r>
    </w:p>
    <w:p w:rsidR="00D264EC" w:rsidRPr="00B40E72" w:rsidRDefault="00BE6E41" w:rsidP="00F917E2">
      <w:pPr>
        <w:pStyle w:val="ListParagraph"/>
        <w:numPr>
          <w:ilvl w:val="2"/>
          <w:numId w:val="4"/>
        </w:numPr>
        <w:spacing w:after="0" w:line="240" w:lineRule="auto"/>
        <w:ind w:left="0" w:firstLine="0"/>
        <w:rPr>
          <w:rFonts w:cs="Arial"/>
        </w:rPr>
      </w:pPr>
      <w:r w:rsidRPr="00B40E72">
        <w:rPr>
          <w:rFonts w:eastAsia="Times New Roman" w:cs="Arial"/>
          <w:color w:val="231F20"/>
          <w:szCs w:val="24"/>
        </w:rPr>
        <w:t>help the industry respond to the recommendations of the Independent Review of Building Regulations and Fire Safety, </w:t>
      </w:r>
    </w:p>
    <w:p w:rsidR="00D264EC" w:rsidRPr="00B40E72" w:rsidRDefault="00BE6E41" w:rsidP="00F917E2">
      <w:pPr>
        <w:pStyle w:val="ListParagraph"/>
        <w:numPr>
          <w:ilvl w:val="2"/>
          <w:numId w:val="4"/>
        </w:numPr>
        <w:spacing w:after="0" w:line="240" w:lineRule="auto"/>
        <w:ind w:left="0" w:firstLine="0"/>
        <w:rPr>
          <w:rFonts w:cs="Arial"/>
        </w:rPr>
      </w:pPr>
      <w:r w:rsidRPr="00B40E72">
        <w:rPr>
          <w:rFonts w:eastAsia="Times New Roman" w:cs="Arial"/>
          <w:color w:val="231F20"/>
          <w:szCs w:val="24"/>
        </w:rPr>
        <w:t>helping local communities to manage and recover from the impact of COVID-19 and </w:t>
      </w:r>
    </w:p>
    <w:p w:rsidR="00D264EC" w:rsidRPr="00B40E72" w:rsidRDefault="00B40E72" w:rsidP="00F917E2">
      <w:pPr>
        <w:pStyle w:val="ListParagraph"/>
        <w:numPr>
          <w:ilvl w:val="2"/>
          <w:numId w:val="4"/>
        </w:numPr>
        <w:spacing w:after="0" w:line="240" w:lineRule="auto"/>
        <w:ind w:left="0" w:firstLine="0"/>
        <w:rPr>
          <w:rFonts w:cs="Arial"/>
        </w:rPr>
      </w:pPr>
      <w:r>
        <w:rPr>
          <w:rFonts w:eastAsia="Times New Roman" w:cs="Arial"/>
          <w:color w:val="231F20"/>
          <w:szCs w:val="24"/>
        </w:rPr>
        <w:t>I</w:t>
      </w:r>
      <w:r w:rsidR="00BE6E41" w:rsidRPr="00B40E72">
        <w:rPr>
          <w:rFonts w:eastAsia="Times New Roman" w:cs="Arial"/>
          <w:color w:val="231F20"/>
          <w:szCs w:val="24"/>
        </w:rPr>
        <w:t>mprove the efficiency of healthcare delivery to meet the needs of citizens. </w:t>
      </w:r>
    </w:p>
    <w:p w:rsidR="00D264EC" w:rsidRPr="00B40E72" w:rsidRDefault="00D264EC" w:rsidP="00F917E2">
      <w:pPr>
        <w:spacing w:after="0" w:line="240" w:lineRule="auto"/>
        <w:rPr>
          <w:rFonts w:eastAsia="Times New Roman" w:cs="Arial"/>
          <w:color w:val="231F20"/>
          <w:szCs w:val="24"/>
        </w:rPr>
      </w:pPr>
    </w:p>
    <w:p w:rsidR="00D264EC" w:rsidRPr="00B40E72" w:rsidRDefault="00BE6E41" w:rsidP="00F917E2">
      <w:pPr>
        <w:pStyle w:val="ListParagraph"/>
        <w:numPr>
          <w:ilvl w:val="1"/>
          <w:numId w:val="4"/>
        </w:numPr>
        <w:spacing w:after="0" w:line="240" w:lineRule="auto"/>
        <w:ind w:left="0" w:firstLine="0"/>
        <w:rPr>
          <w:rFonts w:cs="Arial"/>
        </w:rPr>
      </w:pPr>
      <w:r w:rsidRPr="00B40E72">
        <w:rPr>
          <w:rFonts w:eastAsia="Times New Roman" w:cs="Arial"/>
          <w:color w:val="231F20"/>
          <w:szCs w:val="24"/>
        </w:rPr>
        <w:t xml:space="preserve">The </w:t>
      </w:r>
      <w:r w:rsidR="00F917E2">
        <w:rPr>
          <w:rFonts w:eastAsia="Times New Roman" w:cs="Arial"/>
          <w:color w:val="231F20"/>
          <w:szCs w:val="24"/>
        </w:rPr>
        <w:t>NHEI</w:t>
      </w:r>
      <w:r w:rsidRPr="00B40E72">
        <w:rPr>
          <w:rFonts w:eastAsia="Times New Roman" w:cs="Arial"/>
          <w:color w:val="231F20"/>
          <w:szCs w:val="24"/>
        </w:rPr>
        <w:t xml:space="preserve"> requires that the </w:t>
      </w:r>
      <w:r w:rsidR="00F917E2" w:rsidRPr="00F917E2">
        <w:rPr>
          <w:rFonts w:eastAsia="Times New Roman" w:cs="Arial"/>
          <w:i/>
          <w:color w:val="231F20"/>
          <w:szCs w:val="24"/>
        </w:rPr>
        <w:t>Supplier Alliance Member</w:t>
      </w:r>
      <w:r w:rsidRPr="00B40E72">
        <w:rPr>
          <w:rFonts w:eastAsia="Times New Roman" w:cs="Arial"/>
          <w:color w:val="231F20"/>
          <w:szCs w:val="24"/>
        </w:rPr>
        <w:t>, over the lifetime of ProCure23, innovates and improves its own capabilities, and works collaboratively across the P23 Framework to deliver demonstrably improved value for money. </w:t>
      </w:r>
    </w:p>
    <w:p w:rsidR="00D264EC" w:rsidRPr="00B40E72" w:rsidRDefault="00D264EC" w:rsidP="00F917E2">
      <w:pPr>
        <w:pStyle w:val="ListParagraph"/>
        <w:spacing w:after="0" w:line="240" w:lineRule="auto"/>
        <w:ind w:left="0"/>
        <w:rPr>
          <w:rFonts w:cs="Arial"/>
        </w:rPr>
      </w:pPr>
    </w:p>
    <w:p w:rsidR="00D264EC" w:rsidRPr="00B40E72" w:rsidRDefault="00BE6E41" w:rsidP="00F917E2">
      <w:pPr>
        <w:pStyle w:val="ListParagraph"/>
        <w:numPr>
          <w:ilvl w:val="1"/>
          <w:numId w:val="4"/>
        </w:numPr>
        <w:spacing w:after="0" w:line="240" w:lineRule="auto"/>
        <w:ind w:left="0" w:firstLine="0"/>
        <w:rPr>
          <w:rFonts w:cs="Arial"/>
        </w:rPr>
      </w:pPr>
      <w:r w:rsidRPr="00B40E72">
        <w:rPr>
          <w:rFonts w:eastAsia="Times New Roman" w:cs="Arial"/>
          <w:color w:val="231F20"/>
          <w:szCs w:val="24"/>
        </w:rPr>
        <w:t>The </w:t>
      </w:r>
      <w:r w:rsidR="00F917E2" w:rsidRPr="00F917E2">
        <w:rPr>
          <w:rFonts w:eastAsia="Times New Roman" w:cs="Arial"/>
          <w:i/>
          <w:color w:val="231F20"/>
          <w:szCs w:val="24"/>
        </w:rPr>
        <w:t>Supplier Alliance Member</w:t>
      </w:r>
      <w:r w:rsidR="00F917E2" w:rsidRPr="00B40E72">
        <w:rPr>
          <w:rFonts w:eastAsia="Times New Roman" w:cs="Arial"/>
          <w:color w:val="231F20"/>
          <w:szCs w:val="24"/>
        </w:rPr>
        <w:t> </w:t>
      </w:r>
      <w:r w:rsidRPr="00B40E72">
        <w:rPr>
          <w:rFonts w:eastAsia="Times New Roman" w:cs="Arial"/>
          <w:color w:val="231F20"/>
          <w:szCs w:val="24"/>
        </w:rPr>
        <w:t>is required to work with its </w:t>
      </w:r>
      <w:r w:rsidR="00F917E2" w:rsidRPr="00F917E2">
        <w:rPr>
          <w:rFonts w:eastAsia="Times New Roman" w:cs="Arial"/>
          <w:i/>
          <w:color w:val="231F20"/>
          <w:szCs w:val="24"/>
        </w:rPr>
        <w:t xml:space="preserve">Additional </w:t>
      </w:r>
      <w:r w:rsidR="002B710A" w:rsidRPr="00B40E72">
        <w:rPr>
          <w:rFonts w:eastAsia="Times New Roman" w:cs="Arial"/>
          <w:i/>
          <w:color w:val="231F20"/>
          <w:szCs w:val="24"/>
        </w:rPr>
        <w:t>Client</w:t>
      </w:r>
      <w:r w:rsidRPr="00B40E72">
        <w:rPr>
          <w:rFonts w:eastAsia="Times New Roman" w:cs="Arial"/>
          <w:color w:val="231F20"/>
          <w:szCs w:val="24"/>
        </w:rPr>
        <w:t xml:space="preserve">s and </w:t>
      </w:r>
      <w:r w:rsidR="005952D9" w:rsidRPr="00B40E72">
        <w:rPr>
          <w:rFonts w:eastAsia="Times New Roman" w:cs="Arial"/>
          <w:i/>
          <w:color w:val="231F20"/>
          <w:szCs w:val="24"/>
        </w:rPr>
        <w:t>Supply Chain</w:t>
      </w:r>
      <w:r w:rsidR="00F917E2">
        <w:rPr>
          <w:rFonts w:eastAsia="Times New Roman" w:cs="Arial"/>
          <w:color w:val="231F20"/>
          <w:szCs w:val="24"/>
        </w:rPr>
        <w:t xml:space="preserve"> to ensure p</w:t>
      </w:r>
      <w:r w:rsidRPr="00B40E72">
        <w:rPr>
          <w:rFonts w:eastAsia="Times New Roman" w:cs="Arial"/>
          <w:color w:val="231F20"/>
          <w:szCs w:val="24"/>
        </w:rPr>
        <w:t>rojects inform, embrace and comply with NHS policy initiatives, emerging research, disruptive innovations, technology and transformative programme</w:t>
      </w:r>
      <w:r w:rsidR="00D264EC" w:rsidRPr="00B40E72">
        <w:rPr>
          <w:rFonts w:eastAsia="Times New Roman" w:cs="Arial"/>
          <w:color w:val="231F20"/>
          <w:szCs w:val="24"/>
        </w:rPr>
        <w:t>s including but not limited to:</w:t>
      </w:r>
    </w:p>
    <w:p w:rsidR="00D264EC" w:rsidRPr="00B40E72" w:rsidRDefault="00D264EC" w:rsidP="00F917E2">
      <w:pPr>
        <w:spacing w:after="0" w:line="240" w:lineRule="auto"/>
        <w:rPr>
          <w:rFonts w:cs="Arial"/>
        </w:rPr>
      </w:pPr>
    </w:p>
    <w:p w:rsidR="00BE6E41" w:rsidRPr="00B40E72" w:rsidRDefault="00BE6E41" w:rsidP="00F917E2">
      <w:pPr>
        <w:pStyle w:val="ListParagraph"/>
        <w:numPr>
          <w:ilvl w:val="1"/>
          <w:numId w:val="4"/>
        </w:numPr>
        <w:spacing w:after="0" w:line="240" w:lineRule="auto"/>
        <w:ind w:left="567" w:hanging="567"/>
        <w:rPr>
          <w:rFonts w:cs="Arial"/>
        </w:rPr>
      </w:pPr>
      <w:r w:rsidRPr="00B40E72">
        <w:rPr>
          <w:rFonts w:eastAsia="Times New Roman" w:cs="Arial"/>
          <w:color w:val="231F20"/>
          <w:szCs w:val="24"/>
        </w:rPr>
        <w:t>Smart Infrastructure and Modern Methods of Construction, to demonstrably achieve the positive benefits being increasingly leveraged from modernising construction methods. Positive benefits expected to be demonstrably achieved include: </w:t>
      </w:r>
    </w:p>
    <w:tbl>
      <w:tblPr>
        <w:tblW w:w="5046" w:type="dxa"/>
        <w:tblInd w:w="2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3"/>
        <w:gridCol w:w="3573"/>
      </w:tblGrid>
      <w:tr w:rsidR="00BE6E41" w:rsidRPr="00B40E72" w:rsidTr="00D264EC">
        <w:tc>
          <w:tcPr>
            <w:tcW w:w="1473" w:type="dxa"/>
            <w:tcBorders>
              <w:top w:val="nil"/>
              <w:left w:val="nil"/>
              <w:bottom w:val="nil"/>
              <w:right w:val="nil"/>
            </w:tcBorders>
            <w:shd w:val="clear" w:color="auto" w:fill="auto"/>
            <w:hideMark/>
          </w:tcPr>
          <w:p w:rsidR="00BE6E41" w:rsidRPr="00B40E72" w:rsidRDefault="00BE6E41" w:rsidP="00F917E2">
            <w:pPr>
              <w:spacing w:after="0" w:line="240" w:lineRule="auto"/>
              <w:textAlignment w:val="baseline"/>
              <w:rPr>
                <w:rFonts w:eastAsia="Times New Roman" w:cs="Arial"/>
                <w:color w:val="231F20"/>
                <w:szCs w:val="24"/>
              </w:rPr>
            </w:pPr>
            <w:r w:rsidRPr="00B40E72">
              <w:rPr>
                <w:rFonts w:eastAsia="Times New Roman" w:cs="Arial"/>
                <w:color w:val="231F20"/>
                <w:szCs w:val="24"/>
              </w:rPr>
              <w:t>Time </w:t>
            </w:r>
          </w:p>
        </w:tc>
        <w:tc>
          <w:tcPr>
            <w:tcW w:w="3573" w:type="dxa"/>
            <w:tcBorders>
              <w:top w:val="nil"/>
              <w:left w:val="nil"/>
              <w:bottom w:val="nil"/>
              <w:right w:val="nil"/>
            </w:tcBorders>
            <w:shd w:val="clear" w:color="auto" w:fill="auto"/>
            <w:hideMark/>
          </w:tcPr>
          <w:p w:rsidR="00BE6E41" w:rsidRPr="00B40E72" w:rsidRDefault="00BE6E41" w:rsidP="00F917E2">
            <w:pPr>
              <w:spacing w:after="0" w:line="240" w:lineRule="auto"/>
              <w:textAlignment w:val="baseline"/>
              <w:rPr>
                <w:rFonts w:eastAsia="Times New Roman" w:cs="Arial"/>
                <w:color w:val="231F20"/>
                <w:szCs w:val="24"/>
              </w:rPr>
            </w:pPr>
            <w:r w:rsidRPr="00B40E72">
              <w:rPr>
                <w:rFonts w:eastAsia="Times New Roman" w:cs="Arial"/>
                <w:color w:val="231F20"/>
                <w:szCs w:val="24"/>
              </w:rPr>
              <w:t>Waste </w:t>
            </w:r>
          </w:p>
        </w:tc>
      </w:tr>
      <w:tr w:rsidR="00BE6E41" w:rsidRPr="00B40E72" w:rsidTr="00D264EC">
        <w:tc>
          <w:tcPr>
            <w:tcW w:w="1473" w:type="dxa"/>
            <w:tcBorders>
              <w:top w:val="nil"/>
              <w:left w:val="nil"/>
              <w:bottom w:val="nil"/>
              <w:right w:val="nil"/>
            </w:tcBorders>
            <w:shd w:val="clear" w:color="auto" w:fill="auto"/>
            <w:hideMark/>
          </w:tcPr>
          <w:p w:rsidR="00BE6E41" w:rsidRPr="00B40E72" w:rsidRDefault="00BE6E41" w:rsidP="00F917E2">
            <w:pPr>
              <w:spacing w:after="0" w:line="240" w:lineRule="auto"/>
              <w:textAlignment w:val="baseline"/>
              <w:rPr>
                <w:rFonts w:eastAsia="Times New Roman" w:cs="Arial"/>
                <w:color w:val="231F20"/>
                <w:szCs w:val="24"/>
              </w:rPr>
            </w:pPr>
            <w:r w:rsidRPr="00B40E72">
              <w:rPr>
                <w:rFonts w:eastAsia="Times New Roman" w:cs="Arial"/>
                <w:color w:val="231F20"/>
                <w:szCs w:val="24"/>
              </w:rPr>
              <w:t>Quality </w:t>
            </w:r>
          </w:p>
        </w:tc>
        <w:tc>
          <w:tcPr>
            <w:tcW w:w="3573" w:type="dxa"/>
            <w:tcBorders>
              <w:top w:val="nil"/>
              <w:left w:val="nil"/>
              <w:bottom w:val="nil"/>
              <w:right w:val="nil"/>
            </w:tcBorders>
            <w:shd w:val="clear" w:color="auto" w:fill="auto"/>
            <w:hideMark/>
          </w:tcPr>
          <w:p w:rsidR="00BE6E41" w:rsidRPr="00B40E72" w:rsidRDefault="00BE6E41" w:rsidP="00F917E2">
            <w:pPr>
              <w:spacing w:after="0" w:line="240" w:lineRule="auto"/>
              <w:textAlignment w:val="baseline"/>
              <w:rPr>
                <w:rFonts w:eastAsia="Times New Roman" w:cs="Arial"/>
                <w:color w:val="231F20"/>
                <w:szCs w:val="24"/>
              </w:rPr>
            </w:pPr>
            <w:r w:rsidRPr="00B40E72">
              <w:rPr>
                <w:rFonts w:eastAsia="Times New Roman" w:cs="Arial"/>
                <w:color w:val="231F20"/>
                <w:szCs w:val="24"/>
              </w:rPr>
              <w:t>Health and safety </w:t>
            </w:r>
          </w:p>
        </w:tc>
      </w:tr>
      <w:tr w:rsidR="00BE6E41" w:rsidRPr="00B40E72" w:rsidTr="00D264EC">
        <w:tc>
          <w:tcPr>
            <w:tcW w:w="1473" w:type="dxa"/>
            <w:tcBorders>
              <w:top w:val="nil"/>
              <w:left w:val="nil"/>
              <w:bottom w:val="nil"/>
              <w:right w:val="nil"/>
            </w:tcBorders>
            <w:shd w:val="clear" w:color="auto" w:fill="auto"/>
            <w:hideMark/>
          </w:tcPr>
          <w:p w:rsidR="00BE6E41" w:rsidRPr="00B40E72" w:rsidRDefault="00BE6E41" w:rsidP="00F917E2">
            <w:pPr>
              <w:spacing w:after="0" w:line="240" w:lineRule="auto"/>
              <w:textAlignment w:val="baseline"/>
              <w:rPr>
                <w:rFonts w:eastAsia="Times New Roman" w:cs="Arial"/>
                <w:color w:val="231F20"/>
                <w:szCs w:val="24"/>
              </w:rPr>
            </w:pPr>
            <w:r w:rsidRPr="00B40E72">
              <w:rPr>
                <w:rFonts w:eastAsia="Times New Roman" w:cs="Arial"/>
                <w:color w:val="231F20"/>
                <w:szCs w:val="24"/>
              </w:rPr>
              <w:t>Cost </w:t>
            </w:r>
          </w:p>
        </w:tc>
        <w:tc>
          <w:tcPr>
            <w:tcW w:w="3573" w:type="dxa"/>
            <w:tcBorders>
              <w:top w:val="nil"/>
              <w:left w:val="nil"/>
              <w:bottom w:val="nil"/>
              <w:right w:val="nil"/>
            </w:tcBorders>
            <w:shd w:val="clear" w:color="auto" w:fill="auto"/>
            <w:hideMark/>
          </w:tcPr>
          <w:p w:rsidR="00BE6E41" w:rsidRPr="00B40E72" w:rsidRDefault="00BE6E41" w:rsidP="00F917E2">
            <w:pPr>
              <w:spacing w:after="0" w:line="240" w:lineRule="auto"/>
              <w:textAlignment w:val="baseline"/>
              <w:rPr>
                <w:rFonts w:eastAsia="Times New Roman" w:cs="Arial"/>
                <w:color w:val="231F20"/>
                <w:szCs w:val="24"/>
              </w:rPr>
            </w:pPr>
            <w:r w:rsidRPr="00B40E72">
              <w:rPr>
                <w:rFonts w:eastAsia="Times New Roman" w:cs="Arial"/>
                <w:color w:val="231F20"/>
                <w:szCs w:val="24"/>
              </w:rPr>
              <w:t>Environmental impact </w:t>
            </w:r>
          </w:p>
        </w:tc>
      </w:tr>
      <w:tr w:rsidR="00BE6E41" w:rsidRPr="00B40E72" w:rsidTr="00D264EC">
        <w:tc>
          <w:tcPr>
            <w:tcW w:w="1473" w:type="dxa"/>
            <w:tcBorders>
              <w:top w:val="nil"/>
              <w:left w:val="nil"/>
              <w:bottom w:val="nil"/>
              <w:right w:val="nil"/>
            </w:tcBorders>
            <w:shd w:val="clear" w:color="auto" w:fill="auto"/>
            <w:hideMark/>
          </w:tcPr>
          <w:p w:rsidR="00BE6E41" w:rsidRPr="00B40E72" w:rsidRDefault="00BE6E41" w:rsidP="00F917E2">
            <w:pPr>
              <w:spacing w:after="0" w:line="240" w:lineRule="auto"/>
              <w:textAlignment w:val="baseline"/>
              <w:rPr>
                <w:rFonts w:eastAsia="Times New Roman" w:cs="Arial"/>
                <w:color w:val="231F20"/>
                <w:szCs w:val="24"/>
              </w:rPr>
            </w:pPr>
            <w:r w:rsidRPr="00B40E72">
              <w:rPr>
                <w:rFonts w:eastAsia="Times New Roman" w:cs="Arial"/>
                <w:color w:val="231F20"/>
                <w:szCs w:val="24"/>
              </w:rPr>
              <w:t>Productivity </w:t>
            </w:r>
          </w:p>
        </w:tc>
        <w:tc>
          <w:tcPr>
            <w:tcW w:w="3573" w:type="dxa"/>
            <w:tcBorders>
              <w:top w:val="nil"/>
              <w:left w:val="nil"/>
              <w:bottom w:val="nil"/>
              <w:right w:val="nil"/>
            </w:tcBorders>
            <w:shd w:val="clear" w:color="auto" w:fill="auto"/>
            <w:hideMark/>
          </w:tcPr>
          <w:p w:rsidR="00BE6E41" w:rsidRPr="00B40E72" w:rsidRDefault="00BE6E41" w:rsidP="00F917E2">
            <w:pPr>
              <w:textAlignment w:val="baseline"/>
              <w:rPr>
                <w:rFonts w:eastAsia="Times New Roman" w:cs="Arial"/>
                <w:color w:val="231F20"/>
                <w:szCs w:val="24"/>
              </w:rPr>
            </w:pPr>
            <w:r w:rsidRPr="00B40E72">
              <w:rPr>
                <w:rFonts w:eastAsia="Times New Roman" w:cs="Arial"/>
                <w:color w:val="231F20"/>
                <w:szCs w:val="24"/>
              </w:rPr>
              <w:t> </w:t>
            </w:r>
          </w:p>
        </w:tc>
      </w:tr>
    </w:tbl>
    <w:p w:rsidR="00D264EC" w:rsidRPr="00B40E72" w:rsidRDefault="00BE6E41" w:rsidP="00F917E2">
      <w:pPr>
        <w:pStyle w:val="ListParagraph"/>
        <w:numPr>
          <w:ilvl w:val="2"/>
          <w:numId w:val="4"/>
        </w:numPr>
        <w:spacing w:after="0" w:line="240" w:lineRule="auto"/>
        <w:ind w:left="851" w:hanging="851"/>
        <w:textAlignment w:val="baseline"/>
        <w:rPr>
          <w:rFonts w:eastAsia="Times New Roman" w:cs="Arial"/>
          <w:color w:val="231F20"/>
          <w:szCs w:val="24"/>
        </w:rPr>
      </w:pPr>
      <w:r w:rsidRPr="00B40E72">
        <w:rPr>
          <w:rFonts w:eastAsia="Times New Roman" w:cs="Arial"/>
          <w:color w:val="231F20"/>
          <w:szCs w:val="24"/>
        </w:rPr>
        <w:t>Standardised components, including the </w:t>
      </w:r>
      <w:r w:rsidR="00F917E2" w:rsidRPr="00F917E2">
        <w:rPr>
          <w:rFonts w:eastAsia="Times New Roman" w:cs="Arial"/>
          <w:i/>
          <w:color w:val="231F20"/>
          <w:szCs w:val="24"/>
        </w:rPr>
        <w:t>Supplier Alliance Member</w:t>
      </w:r>
      <w:r w:rsidR="00F917E2" w:rsidRPr="00B40E72">
        <w:rPr>
          <w:rFonts w:eastAsia="Times New Roman" w:cs="Arial"/>
          <w:color w:val="231F20"/>
          <w:szCs w:val="24"/>
        </w:rPr>
        <w:t xml:space="preserve"> </w:t>
      </w:r>
      <w:r w:rsidRPr="00B40E72">
        <w:rPr>
          <w:rFonts w:eastAsia="Times New Roman" w:cs="Arial"/>
          <w:color w:val="231F20"/>
          <w:szCs w:val="24"/>
        </w:rPr>
        <w:t xml:space="preserve">collaborating with Other Framework Partners to pool their buying power for commonly used components in health construction. With </w:t>
      </w:r>
      <w:r w:rsidR="00F917E2" w:rsidRPr="00F917E2">
        <w:rPr>
          <w:rFonts w:eastAsia="Times New Roman" w:cs="Arial"/>
          <w:i/>
          <w:color w:val="231F20"/>
          <w:szCs w:val="24"/>
        </w:rPr>
        <w:t>Supplier Alliance Member</w:t>
      </w:r>
      <w:r w:rsidRPr="00B40E72">
        <w:rPr>
          <w:rFonts w:eastAsia="Times New Roman" w:cs="Arial"/>
          <w:color w:val="231F20"/>
          <w:szCs w:val="24"/>
        </w:rPr>
        <w:t xml:space="preserve">s working together and approaching component suppliers as a group rather than singularly for each Project, </w:t>
      </w:r>
      <w:r w:rsidR="00F917E2" w:rsidRPr="00F917E2">
        <w:rPr>
          <w:rFonts w:eastAsia="Times New Roman" w:cs="Arial"/>
          <w:i/>
          <w:color w:val="231F20"/>
          <w:szCs w:val="24"/>
        </w:rPr>
        <w:t>Supplier Alliance Member</w:t>
      </w:r>
      <w:r w:rsidR="00F917E2" w:rsidRPr="00B40E72">
        <w:rPr>
          <w:rFonts w:eastAsia="Times New Roman" w:cs="Arial"/>
          <w:color w:val="231F20"/>
          <w:szCs w:val="24"/>
        </w:rPr>
        <w:t xml:space="preserve">s </w:t>
      </w:r>
      <w:r w:rsidRPr="00B40E72">
        <w:rPr>
          <w:rFonts w:eastAsia="Times New Roman" w:cs="Arial"/>
          <w:color w:val="231F20"/>
          <w:szCs w:val="24"/>
        </w:rPr>
        <w:t>can leverage preferential rates, plus other no-cost benefits such as warranty extensions, accelerated delivery, enhanced aftersales and free design review. </w:t>
      </w:r>
    </w:p>
    <w:p w:rsidR="00D264EC" w:rsidRPr="00B40E72" w:rsidRDefault="00BE6E41" w:rsidP="00F917E2">
      <w:pPr>
        <w:pStyle w:val="ListParagraph"/>
        <w:numPr>
          <w:ilvl w:val="2"/>
          <w:numId w:val="4"/>
        </w:numPr>
        <w:spacing w:after="0" w:line="240" w:lineRule="auto"/>
        <w:ind w:left="851" w:hanging="851"/>
        <w:textAlignment w:val="baseline"/>
        <w:rPr>
          <w:rFonts w:eastAsia="Times New Roman" w:cs="Arial"/>
          <w:color w:val="231F20"/>
          <w:szCs w:val="24"/>
        </w:rPr>
      </w:pPr>
      <w:r w:rsidRPr="00B40E72">
        <w:rPr>
          <w:rFonts w:eastAsia="Times New Roman" w:cs="Arial"/>
          <w:color w:val="231F20"/>
          <w:szCs w:val="24"/>
        </w:rPr>
        <w:t>Standardised and Repeatable designs to enable Projects to ‘drag and drop’ ready designed clinically compliant rooms to populate and inform designs quickly. Under ProCure23, the P22 Repeatable Rooms initiative is expected to be built on in, and more fully utilised to demonstrably achieve savings in design time and associated cost (including internal time and external fees) and enable Projects to conclude their design process quicker than ordinarily. </w:t>
      </w:r>
    </w:p>
    <w:p w:rsidR="00D264EC" w:rsidRPr="00B40E72" w:rsidRDefault="00BE6E41" w:rsidP="00F917E2">
      <w:pPr>
        <w:pStyle w:val="ListParagraph"/>
        <w:numPr>
          <w:ilvl w:val="2"/>
          <w:numId w:val="4"/>
        </w:numPr>
        <w:spacing w:after="0" w:line="240" w:lineRule="auto"/>
        <w:ind w:left="851" w:hanging="851"/>
        <w:textAlignment w:val="baseline"/>
        <w:rPr>
          <w:rFonts w:eastAsia="Times New Roman" w:cs="Arial"/>
          <w:color w:val="231F20"/>
          <w:szCs w:val="24"/>
        </w:rPr>
      </w:pPr>
      <w:r w:rsidRPr="00B40E72">
        <w:rPr>
          <w:rFonts w:eastAsia="Times New Roman" w:cs="Arial"/>
          <w:color w:val="231F20"/>
          <w:szCs w:val="24"/>
        </w:rPr>
        <w:t xml:space="preserve">Development input to, and thereafter the embrace of, emerging technologies will be required from the </w:t>
      </w:r>
      <w:r w:rsidR="00F917E2" w:rsidRPr="00F917E2">
        <w:rPr>
          <w:rFonts w:eastAsia="Times New Roman" w:cs="Arial"/>
          <w:i/>
          <w:color w:val="231F20"/>
          <w:szCs w:val="24"/>
        </w:rPr>
        <w:t>Supplier Alliance Member</w:t>
      </w:r>
      <w:r w:rsidR="00F917E2" w:rsidRPr="00B40E72">
        <w:rPr>
          <w:rFonts w:eastAsia="Times New Roman" w:cs="Arial"/>
          <w:color w:val="231F20"/>
          <w:szCs w:val="24"/>
        </w:rPr>
        <w:t xml:space="preserve"> </w:t>
      </w:r>
      <w:r w:rsidRPr="00B40E72">
        <w:rPr>
          <w:rFonts w:eastAsia="Times New Roman" w:cs="Arial"/>
          <w:color w:val="231F20"/>
          <w:szCs w:val="24"/>
        </w:rPr>
        <w:t>to enable the modernisation and futureproofing of the NHS estate and NHS practices. </w:t>
      </w:r>
    </w:p>
    <w:p w:rsidR="0062134B" w:rsidRPr="00B40E72" w:rsidRDefault="0062134B" w:rsidP="00F917E2">
      <w:pPr>
        <w:spacing w:after="0" w:line="240" w:lineRule="auto"/>
        <w:textAlignment w:val="baseline"/>
        <w:rPr>
          <w:rFonts w:eastAsia="Times New Roman" w:cs="Arial"/>
          <w:color w:val="231F20"/>
          <w:szCs w:val="24"/>
        </w:rPr>
      </w:pPr>
    </w:p>
    <w:p w:rsidR="00BE6E41" w:rsidRPr="00B40E72" w:rsidRDefault="00BE6E41" w:rsidP="00F917E2">
      <w:pPr>
        <w:pStyle w:val="ListParagraph"/>
        <w:numPr>
          <w:ilvl w:val="1"/>
          <w:numId w:val="4"/>
        </w:numPr>
        <w:spacing w:after="0" w:line="240" w:lineRule="auto"/>
        <w:ind w:left="851" w:hanging="851"/>
        <w:textAlignment w:val="baseline"/>
        <w:rPr>
          <w:rFonts w:eastAsia="Times New Roman" w:cs="Arial"/>
          <w:color w:val="231F20"/>
          <w:szCs w:val="24"/>
        </w:rPr>
      </w:pPr>
      <w:r w:rsidRPr="00B40E72">
        <w:rPr>
          <w:rFonts w:eastAsia="Times New Roman" w:cs="Arial"/>
          <w:color w:val="231F20"/>
          <w:szCs w:val="24"/>
        </w:rPr>
        <w:t>Examples of relevant information on this topic includes but is not limited to the following: </w:t>
      </w:r>
    </w:p>
    <w:p w:rsidR="0062134B" w:rsidRPr="00556988" w:rsidRDefault="00BE6E41" w:rsidP="00F917E2">
      <w:pPr>
        <w:pStyle w:val="ListParagraph"/>
        <w:numPr>
          <w:ilvl w:val="2"/>
          <w:numId w:val="4"/>
        </w:numPr>
        <w:spacing w:after="0" w:line="240" w:lineRule="auto"/>
        <w:ind w:left="851" w:hanging="851"/>
        <w:textAlignment w:val="baseline"/>
        <w:rPr>
          <w:rFonts w:eastAsia="Times New Roman" w:cs="Arial"/>
          <w:color w:val="231F20"/>
          <w:szCs w:val="24"/>
        </w:rPr>
      </w:pPr>
      <w:r w:rsidRPr="00556988">
        <w:rPr>
          <w:rFonts w:eastAsia="Times New Roman" w:cs="Arial"/>
          <w:color w:val="231F20"/>
          <w:szCs w:val="24"/>
        </w:rPr>
        <w:lastRenderedPageBreak/>
        <w:t>NHS Improvement and NHS England Business Case Guidance for Modern Methods of Construction; </w:t>
      </w:r>
    </w:p>
    <w:p w:rsidR="00A009A3" w:rsidRPr="00556988" w:rsidRDefault="000104D2" w:rsidP="00174A55">
      <w:pPr>
        <w:pStyle w:val="ListParagraph"/>
        <w:numPr>
          <w:ilvl w:val="2"/>
          <w:numId w:val="4"/>
        </w:numPr>
        <w:spacing w:after="0" w:line="240" w:lineRule="auto"/>
        <w:ind w:left="851" w:hanging="851"/>
        <w:textAlignment w:val="baseline"/>
        <w:rPr>
          <w:rFonts w:eastAsia="Times New Roman" w:cs="Arial"/>
          <w:color w:val="0070C0"/>
          <w:szCs w:val="24"/>
        </w:rPr>
      </w:pPr>
      <w:hyperlink r:id="rId18" w:history="1">
        <w:r w:rsidR="00A009A3" w:rsidRPr="00556988">
          <w:rPr>
            <w:rFonts w:cs="Arial"/>
            <w:color w:val="0070C0"/>
            <w:u w:val="single"/>
          </w:rPr>
          <w:t xml:space="preserve">Construction 2025: industrial strategy for construction \ government and industry working in partnership 2013;  </w:t>
        </w:r>
      </w:hyperlink>
    </w:p>
    <w:p w:rsidR="00A009A3" w:rsidRPr="00556988" w:rsidRDefault="000104D2" w:rsidP="00A009A3">
      <w:pPr>
        <w:pStyle w:val="ListParagraph"/>
        <w:numPr>
          <w:ilvl w:val="2"/>
          <w:numId w:val="4"/>
        </w:numPr>
        <w:spacing w:after="0" w:line="240" w:lineRule="auto"/>
        <w:ind w:left="851" w:hanging="851"/>
        <w:textAlignment w:val="baseline"/>
        <w:rPr>
          <w:rFonts w:eastAsia="Times New Roman" w:cs="Arial"/>
          <w:color w:val="0070C0"/>
          <w:szCs w:val="24"/>
        </w:rPr>
      </w:pPr>
      <w:hyperlink r:id="rId19" w:history="1">
        <w:r w:rsidR="00174A55" w:rsidRPr="00556988">
          <w:rPr>
            <w:rFonts w:cs="Arial"/>
            <w:color w:val="0070C0"/>
            <w:u w:val="single"/>
          </w:rPr>
          <w:t xml:space="preserve">Industry Strategy Construction Sector deal 2018  </w:t>
        </w:r>
      </w:hyperlink>
    </w:p>
    <w:p w:rsidR="00A009A3" w:rsidRPr="00556988" w:rsidRDefault="000104D2" w:rsidP="00174A55">
      <w:pPr>
        <w:pStyle w:val="ListParagraph"/>
        <w:numPr>
          <w:ilvl w:val="2"/>
          <w:numId w:val="4"/>
        </w:numPr>
        <w:spacing w:after="0" w:line="240" w:lineRule="auto"/>
        <w:ind w:left="851" w:hanging="851"/>
        <w:textAlignment w:val="baseline"/>
        <w:rPr>
          <w:rFonts w:eastAsia="Times New Roman" w:cs="Arial"/>
          <w:color w:val="0070C0"/>
          <w:szCs w:val="24"/>
        </w:rPr>
      </w:pPr>
      <w:hyperlink r:id="rId20" w:history="1">
        <w:r w:rsidR="00174A55" w:rsidRPr="00556988">
          <w:rPr>
            <w:rFonts w:cs="Arial"/>
            <w:color w:val="0070C0"/>
            <w:u w:val="single"/>
          </w:rPr>
          <w:t xml:space="preserve">Government Construction Strategy 2016-2020 </w:t>
        </w:r>
      </w:hyperlink>
    </w:p>
    <w:p w:rsidR="00A009A3" w:rsidRPr="00556988" w:rsidRDefault="000104D2" w:rsidP="00174A55">
      <w:pPr>
        <w:pStyle w:val="ListParagraph"/>
        <w:numPr>
          <w:ilvl w:val="2"/>
          <w:numId w:val="4"/>
        </w:numPr>
        <w:spacing w:after="0" w:line="240" w:lineRule="auto"/>
        <w:ind w:left="851" w:hanging="851"/>
        <w:textAlignment w:val="baseline"/>
        <w:rPr>
          <w:rFonts w:eastAsia="Times New Roman" w:cs="Arial"/>
          <w:color w:val="0070C0"/>
          <w:szCs w:val="24"/>
        </w:rPr>
      </w:pPr>
      <w:hyperlink r:id="rId21" w:history="1">
        <w:r w:rsidR="00174A55" w:rsidRPr="00556988">
          <w:rPr>
            <w:rFonts w:cs="Arial"/>
            <w:color w:val="0070C0"/>
            <w:u w:val="single"/>
          </w:rPr>
          <w:t xml:space="preserve">Transforming Infrastructure Performance 2017 </w:t>
        </w:r>
      </w:hyperlink>
    </w:p>
    <w:p w:rsidR="00A009A3" w:rsidRPr="00556988" w:rsidRDefault="000104D2" w:rsidP="001C6C8E">
      <w:pPr>
        <w:pStyle w:val="ListParagraph"/>
        <w:numPr>
          <w:ilvl w:val="2"/>
          <w:numId w:val="4"/>
        </w:numPr>
        <w:spacing w:after="0" w:line="240" w:lineRule="auto"/>
        <w:ind w:left="851" w:hanging="851"/>
        <w:textAlignment w:val="baseline"/>
        <w:rPr>
          <w:rFonts w:eastAsia="Times New Roman" w:cs="Arial"/>
          <w:color w:val="0070C0"/>
          <w:szCs w:val="24"/>
        </w:rPr>
      </w:pPr>
      <w:hyperlink r:id="rId22" w:history="1">
        <w:r w:rsidR="00174A55" w:rsidRPr="00556988">
          <w:rPr>
            <w:rStyle w:val="Hyperlink"/>
            <w:rFonts w:eastAsia="Times New Roman" w:cs="Arial"/>
            <w:color w:val="0070C0"/>
            <w:szCs w:val="24"/>
          </w:rPr>
          <w:t xml:space="preserve">Cambridge Centre for Smart Infrastructure and Construction  </w:t>
        </w:r>
      </w:hyperlink>
    </w:p>
    <w:p w:rsidR="009857FC" w:rsidRPr="00556988" w:rsidRDefault="000104D2" w:rsidP="00F55152">
      <w:pPr>
        <w:pStyle w:val="ListParagraph"/>
        <w:numPr>
          <w:ilvl w:val="2"/>
          <w:numId w:val="4"/>
        </w:numPr>
        <w:spacing w:after="0" w:line="240" w:lineRule="auto"/>
        <w:ind w:left="851" w:hanging="851"/>
        <w:textAlignment w:val="baseline"/>
        <w:rPr>
          <w:rFonts w:cs="Arial"/>
          <w:color w:val="0070C0"/>
        </w:rPr>
      </w:pPr>
      <w:hyperlink r:id="rId23" w:history="1">
        <w:r w:rsidR="00174A55" w:rsidRPr="00556988">
          <w:rPr>
            <w:rStyle w:val="Hyperlink"/>
            <w:rFonts w:cs="Arial"/>
            <w:color w:val="0070C0"/>
          </w:rPr>
          <w:t xml:space="preserve">Construction Innovation Hub  </w:t>
        </w:r>
      </w:hyperlink>
    </w:p>
    <w:p w:rsidR="009857FC" w:rsidRDefault="009857FC" w:rsidP="009857FC"/>
    <w:p w:rsidR="009857FC" w:rsidRDefault="009857FC">
      <w:r>
        <w:br w:type="page"/>
      </w:r>
    </w:p>
    <w:p w:rsidR="005A652F" w:rsidRPr="00093D1C" w:rsidRDefault="005A652F" w:rsidP="00150B10">
      <w:pPr>
        <w:pStyle w:val="Heading1"/>
        <w:numPr>
          <w:ilvl w:val="0"/>
          <w:numId w:val="0"/>
        </w:numPr>
        <w:ind w:left="432" w:hanging="432"/>
        <w:rPr>
          <w:rFonts w:eastAsia="Calibri"/>
          <w:color w:val="000000"/>
          <w:szCs w:val="20"/>
          <w:lang w:eastAsia="en-GB"/>
        </w:rPr>
      </w:pPr>
      <w:bookmarkStart w:id="107" w:name="_Toc83134855"/>
      <w:r>
        <w:lastRenderedPageBreak/>
        <w:t>Annex F G</w:t>
      </w:r>
      <w:r w:rsidRPr="00F42D95">
        <w:t>eographical NHS regions</w:t>
      </w:r>
      <w:bookmarkEnd w:id="107"/>
    </w:p>
    <w:p w:rsidR="005A652F" w:rsidRDefault="005A652F" w:rsidP="005A652F">
      <w:pPr>
        <w:widowControl w:val="0"/>
        <w:spacing w:after="0" w:line="276" w:lineRule="auto"/>
        <w:jc w:val="both"/>
        <w:rPr>
          <w:rFonts w:eastAsia="Calibri" w:cs="Arial"/>
          <w:color w:val="000000"/>
          <w:szCs w:val="20"/>
        </w:rPr>
      </w:pPr>
    </w:p>
    <w:p w:rsidR="005A652F" w:rsidRDefault="005A652F" w:rsidP="005A652F">
      <w:pPr>
        <w:widowControl w:val="0"/>
        <w:spacing w:after="0" w:line="276" w:lineRule="auto"/>
        <w:jc w:val="both"/>
        <w:rPr>
          <w:rFonts w:cs="Arial"/>
        </w:rPr>
      </w:pPr>
      <w:r w:rsidRPr="00F42D95">
        <w:rPr>
          <w:rFonts w:cs="Arial"/>
        </w:rPr>
        <w:t>Lot 1 has been sub-divided into 7 geographical NHS regions in England as shown in the table and in the map of the United Kingdom below.</w:t>
      </w:r>
      <w:r>
        <w:rPr>
          <w:rFonts w:cs="Arial"/>
        </w:rPr>
        <w:t xml:space="preserve"> </w:t>
      </w:r>
      <w:r w:rsidRPr="00F42D95">
        <w:rPr>
          <w:rFonts w:cs="Arial"/>
        </w:rPr>
        <w:t xml:space="preserve">Lot 2 and Lot 3 </w:t>
      </w:r>
      <w:r>
        <w:rPr>
          <w:rFonts w:cs="Arial"/>
        </w:rPr>
        <w:t xml:space="preserve">are national lots </w:t>
      </w:r>
      <w:r w:rsidRPr="00F42D95">
        <w:rPr>
          <w:rFonts w:cs="Arial"/>
        </w:rPr>
        <w:t>cover</w:t>
      </w:r>
      <w:r>
        <w:rPr>
          <w:rFonts w:cs="Arial"/>
        </w:rPr>
        <w:t>ing</w:t>
      </w:r>
      <w:r w:rsidRPr="00F42D95">
        <w:rPr>
          <w:rFonts w:cs="Arial"/>
        </w:rPr>
        <w:t xml:space="preserve"> all 7 regions. </w:t>
      </w:r>
    </w:p>
    <w:p w:rsidR="005A652F" w:rsidRDefault="005A652F" w:rsidP="005A652F">
      <w:pPr>
        <w:widowControl w:val="0"/>
        <w:spacing w:after="0" w:line="276" w:lineRule="auto"/>
        <w:jc w:val="both"/>
        <w:rPr>
          <w:rFonts w:cs="Arial"/>
        </w:rPr>
      </w:pPr>
    </w:p>
    <w:p w:rsidR="005A652F" w:rsidRPr="00F42D95" w:rsidRDefault="005A652F" w:rsidP="005A652F">
      <w:pPr>
        <w:widowControl w:val="0"/>
        <w:spacing w:after="0" w:line="276" w:lineRule="auto"/>
        <w:jc w:val="both"/>
        <w:rPr>
          <w:rFonts w:eastAsia="Calibri" w:cs="Arial"/>
          <w:color w:val="000000"/>
          <w:szCs w:val="20"/>
          <w:highlight w:val="yellow"/>
          <w:lang w:eastAsia="en-GB"/>
        </w:rPr>
      </w:pPr>
      <w:r w:rsidRPr="00F42D95">
        <w:rPr>
          <w:rFonts w:cs="Arial"/>
        </w:rPr>
        <w:t>The tables beneath the map show the UK NUTS 1 (Eurostat Nomenclature of Territorial Units for Statistics) Codes that apply to each NHS region.</w:t>
      </w:r>
    </w:p>
    <w:p w:rsidR="005A652F" w:rsidRPr="00F42D95" w:rsidRDefault="005A652F" w:rsidP="005A652F">
      <w:pPr>
        <w:widowControl w:val="0"/>
        <w:spacing w:after="0" w:line="276" w:lineRule="auto"/>
        <w:jc w:val="both"/>
        <w:rPr>
          <w:rFonts w:eastAsia="Calibri" w:cs="Arial"/>
          <w:color w:val="000000"/>
          <w:szCs w:val="20"/>
          <w:highlight w:val="yellow"/>
          <w:lang w:eastAsia="en-GB"/>
        </w:rPr>
      </w:pPr>
    </w:p>
    <w:tbl>
      <w:tblPr>
        <w:tblStyle w:val="TableGrid"/>
        <w:tblW w:w="0" w:type="auto"/>
        <w:tblInd w:w="817" w:type="dxa"/>
        <w:tblLook w:val="04A0" w:firstRow="1" w:lastRow="0" w:firstColumn="1" w:lastColumn="0" w:noHBand="0" w:noVBand="1"/>
      </w:tblPr>
      <w:tblGrid>
        <w:gridCol w:w="879"/>
        <w:gridCol w:w="4653"/>
        <w:gridCol w:w="2711"/>
      </w:tblGrid>
      <w:tr w:rsidR="005A652F" w:rsidTr="00510377">
        <w:trPr>
          <w:trHeight w:val="332"/>
        </w:trPr>
        <w:tc>
          <w:tcPr>
            <w:tcW w:w="879" w:type="dxa"/>
            <w:shd w:val="clear" w:color="auto" w:fill="9CC2E5" w:themeFill="accent1" w:themeFillTint="99"/>
          </w:tcPr>
          <w:p w:rsidR="005A652F" w:rsidRPr="000725C3" w:rsidRDefault="005A652F" w:rsidP="00510377">
            <w:pPr>
              <w:rPr>
                <w:rFonts w:eastAsia="Times New Roman" w:cs="Arial"/>
                <w:b/>
                <w:sz w:val="22"/>
                <w:lang w:eastAsia="en-GB"/>
              </w:rPr>
            </w:pPr>
            <w:r>
              <w:rPr>
                <w:rFonts w:eastAsia="Times New Roman" w:cs="Arial"/>
                <w:b/>
                <w:sz w:val="22"/>
                <w:lang w:eastAsia="en-GB"/>
              </w:rPr>
              <w:t>Lot No.</w:t>
            </w:r>
          </w:p>
        </w:tc>
        <w:tc>
          <w:tcPr>
            <w:tcW w:w="4653" w:type="dxa"/>
            <w:shd w:val="clear" w:color="auto" w:fill="9CC2E5" w:themeFill="accent1" w:themeFillTint="99"/>
          </w:tcPr>
          <w:p w:rsidR="005A652F" w:rsidRPr="000725C3" w:rsidRDefault="005A652F" w:rsidP="00510377">
            <w:pPr>
              <w:rPr>
                <w:rFonts w:cs="Arial"/>
                <w:sz w:val="22"/>
              </w:rPr>
            </w:pPr>
            <w:r w:rsidRPr="000725C3">
              <w:rPr>
                <w:rFonts w:eastAsia="Times New Roman" w:cs="Arial"/>
                <w:b/>
                <w:sz w:val="22"/>
                <w:lang w:eastAsia="en-GB"/>
              </w:rPr>
              <w:t>NHS Geographic Region</w:t>
            </w:r>
          </w:p>
        </w:tc>
        <w:tc>
          <w:tcPr>
            <w:tcW w:w="2711" w:type="dxa"/>
            <w:shd w:val="clear" w:color="auto" w:fill="9CC2E5" w:themeFill="accent1" w:themeFillTint="99"/>
          </w:tcPr>
          <w:p w:rsidR="005A652F" w:rsidRPr="000725C3" w:rsidRDefault="005A652F" w:rsidP="00510377">
            <w:pPr>
              <w:rPr>
                <w:rFonts w:cs="Arial"/>
                <w:sz w:val="22"/>
              </w:rPr>
            </w:pPr>
            <w:r w:rsidRPr="000725C3">
              <w:rPr>
                <w:rFonts w:eastAsia="Times New Roman" w:cs="Arial"/>
                <w:b/>
                <w:sz w:val="22"/>
                <w:lang w:eastAsia="en-GB"/>
              </w:rPr>
              <w:t>NUTS Codes</w:t>
            </w:r>
          </w:p>
        </w:tc>
      </w:tr>
      <w:tr w:rsidR="005A652F" w:rsidTr="00510377">
        <w:tc>
          <w:tcPr>
            <w:tcW w:w="879" w:type="dxa"/>
          </w:tcPr>
          <w:p w:rsidR="005A652F" w:rsidRPr="000725C3" w:rsidRDefault="005A652F" w:rsidP="00510377">
            <w:pPr>
              <w:rPr>
                <w:rFonts w:eastAsia="Times New Roman" w:cs="Arial"/>
                <w:sz w:val="22"/>
                <w:lang w:eastAsia="en-GB"/>
              </w:rPr>
            </w:pPr>
            <w:r>
              <w:rPr>
                <w:rFonts w:eastAsia="Times New Roman" w:cs="Arial"/>
                <w:sz w:val="22"/>
                <w:lang w:eastAsia="en-GB"/>
              </w:rPr>
              <w:t>1.1</w:t>
            </w:r>
          </w:p>
        </w:tc>
        <w:tc>
          <w:tcPr>
            <w:tcW w:w="4653" w:type="dxa"/>
            <w:vAlign w:val="center"/>
          </w:tcPr>
          <w:p w:rsidR="005A652F" w:rsidRPr="000725C3" w:rsidRDefault="005A652F" w:rsidP="00510377">
            <w:pPr>
              <w:rPr>
                <w:rFonts w:eastAsia="Times New Roman" w:cs="Arial"/>
                <w:sz w:val="22"/>
                <w:lang w:eastAsia="en-GB"/>
              </w:rPr>
            </w:pPr>
            <w:r w:rsidRPr="000725C3">
              <w:rPr>
                <w:rFonts w:eastAsia="Times New Roman" w:cs="Arial"/>
                <w:sz w:val="22"/>
                <w:lang w:eastAsia="en-GB"/>
              </w:rPr>
              <w:t>North East</w:t>
            </w:r>
            <w:r>
              <w:rPr>
                <w:rFonts w:eastAsia="Times New Roman" w:cs="Arial"/>
                <w:sz w:val="22"/>
                <w:lang w:eastAsia="en-GB"/>
              </w:rPr>
              <w:t xml:space="preserve"> </w:t>
            </w:r>
            <w:r w:rsidRPr="000725C3">
              <w:rPr>
                <w:rFonts w:eastAsia="Times New Roman" w:cs="Arial"/>
                <w:sz w:val="22"/>
                <w:lang w:eastAsia="en-GB"/>
              </w:rPr>
              <w:t>(Includes Yorkshire and the Humber)</w:t>
            </w:r>
          </w:p>
        </w:tc>
        <w:tc>
          <w:tcPr>
            <w:tcW w:w="2711" w:type="dxa"/>
          </w:tcPr>
          <w:p w:rsidR="005A652F" w:rsidRPr="000725C3" w:rsidRDefault="005A652F" w:rsidP="00510377">
            <w:pPr>
              <w:rPr>
                <w:rFonts w:eastAsia="Times New Roman" w:cs="Arial"/>
                <w:sz w:val="22"/>
                <w:lang w:eastAsia="en-GB"/>
              </w:rPr>
            </w:pPr>
            <w:r w:rsidRPr="000725C3">
              <w:rPr>
                <w:rFonts w:eastAsia="Times New Roman" w:cs="Arial"/>
                <w:sz w:val="22"/>
                <w:lang w:eastAsia="en-GB"/>
              </w:rPr>
              <w:t>UKC and UKE</w:t>
            </w:r>
          </w:p>
        </w:tc>
      </w:tr>
      <w:tr w:rsidR="005A652F" w:rsidTr="00510377">
        <w:tc>
          <w:tcPr>
            <w:tcW w:w="879" w:type="dxa"/>
          </w:tcPr>
          <w:p w:rsidR="005A652F" w:rsidRPr="000725C3" w:rsidRDefault="005A652F" w:rsidP="00510377">
            <w:pPr>
              <w:rPr>
                <w:rFonts w:eastAsia="Times New Roman" w:cs="Arial"/>
                <w:sz w:val="22"/>
                <w:lang w:eastAsia="en-GB"/>
              </w:rPr>
            </w:pPr>
            <w:r>
              <w:rPr>
                <w:rFonts w:eastAsia="Times New Roman" w:cs="Arial"/>
                <w:sz w:val="22"/>
                <w:lang w:eastAsia="en-GB"/>
              </w:rPr>
              <w:t>1.2</w:t>
            </w:r>
          </w:p>
        </w:tc>
        <w:tc>
          <w:tcPr>
            <w:tcW w:w="4653" w:type="dxa"/>
            <w:vAlign w:val="center"/>
          </w:tcPr>
          <w:p w:rsidR="005A652F" w:rsidRPr="000725C3" w:rsidRDefault="005A652F" w:rsidP="00510377">
            <w:pPr>
              <w:rPr>
                <w:rFonts w:eastAsia="Times New Roman" w:cs="Arial"/>
                <w:sz w:val="22"/>
                <w:lang w:eastAsia="en-GB"/>
              </w:rPr>
            </w:pPr>
            <w:r w:rsidRPr="000725C3">
              <w:rPr>
                <w:rFonts w:eastAsia="Times New Roman" w:cs="Arial"/>
                <w:sz w:val="22"/>
                <w:lang w:eastAsia="en-GB"/>
              </w:rPr>
              <w:t xml:space="preserve">North West  </w:t>
            </w:r>
          </w:p>
        </w:tc>
        <w:tc>
          <w:tcPr>
            <w:tcW w:w="2711" w:type="dxa"/>
          </w:tcPr>
          <w:p w:rsidR="005A652F" w:rsidRPr="000725C3" w:rsidRDefault="005A652F" w:rsidP="00510377">
            <w:pPr>
              <w:rPr>
                <w:rFonts w:eastAsia="Times New Roman" w:cs="Arial"/>
                <w:sz w:val="22"/>
                <w:lang w:eastAsia="en-GB"/>
              </w:rPr>
            </w:pPr>
            <w:r w:rsidRPr="000725C3">
              <w:rPr>
                <w:rFonts w:eastAsia="Times New Roman" w:cs="Arial"/>
                <w:sz w:val="22"/>
                <w:lang w:eastAsia="en-GB"/>
              </w:rPr>
              <w:t xml:space="preserve">UKD </w:t>
            </w:r>
          </w:p>
        </w:tc>
      </w:tr>
      <w:tr w:rsidR="005A652F" w:rsidTr="00510377">
        <w:tc>
          <w:tcPr>
            <w:tcW w:w="879" w:type="dxa"/>
          </w:tcPr>
          <w:p w:rsidR="005A652F" w:rsidRPr="000725C3" w:rsidRDefault="005A652F" w:rsidP="00510377">
            <w:pPr>
              <w:rPr>
                <w:rFonts w:eastAsia="Times New Roman" w:cs="Arial"/>
                <w:sz w:val="22"/>
                <w:lang w:eastAsia="en-GB"/>
              </w:rPr>
            </w:pPr>
            <w:r>
              <w:rPr>
                <w:rFonts w:eastAsia="Times New Roman" w:cs="Arial"/>
                <w:sz w:val="22"/>
                <w:lang w:eastAsia="en-GB"/>
              </w:rPr>
              <w:t>1.3</w:t>
            </w:r>
          </w:p>
        </w:tc>
        <w:tc>
          <w:tcPr>
            <w:tcW w:w="4653" w:type="dxa"/>
            <w:vAlign w:val="center"/>
          </w:tcPr>
          <w:p w:rsidR="005A652F" w:rsidRPr="000725C3" w:rsidRDefault="005A652F" w:rsidP="00510377">
            <w:pPr>
              <w:rPr>
                <w:rFonts w:eastAsia="Times New Roman" w:cs="Arial"/>
                <w:sz w:val="22"/>
                <w:lang w:eastAsia="en-GB"/>
              </w:rPr>
            </w:pPr>
            <w:r w:rsidRPr="000725C3">
              <w:rPr>
                <w:rFonts w:eastAsia="Times New Roman" w:cs="Arial"/>
                <w:sz w:val="22"/>
                <w:lang w:eastAsia="en-GB"/>
              </w:rPr>
              <w:t>Midlands (East and West)</w:t>
            </w:r>
          </w:p>
        </w:tc>
        <w:tc>
          <w:tcPr>
            <w:tcW w:w="2711" w:type="dxa"/>
          </w:tcPr>
          <w:p w:rsidR="005A652F" w:rsidRPr="000725C3" w:rsidRDefault="005A652F" w:rsidP="00510377">
            <w:pPr>
              <w:rPr>
                <w:rFonts w:eastAsia="Times New Roman" w:cs="Arial"/>
                <w:sz w:val="22"/>
                <w:lang w:eastAsia="en-GB"/>
              </w:rPr>
            </w:pPr>
            <w:r w:rsidRPr="000725C3">
              <w:rPr>
                <w:rFonts w:eastAsia="Times New Roman" w:cs="Arial"/>
                <w:sz w:val="22"/>
                <w:lang w:eastAsia="en-GB"/>
              </w:rPr>
              <w:t>UKF and UKG</w:t>
            </w:r>
          </w:p>
        </w:tc>
      </w:tr>
      <w:tr w:rsidR="005A652F" w:rsidTr="00510377">
        <w:tc>
          <w:tcPr>
            <w:tcW w:w="879" w:type="dxa"/>
          </w:tcPr>
          <w:p w:rsidR="005A652F" w:rsidRPr="000725C3" w:rsidRDefault="005A652F" w:rsidP="00510377">
            <w:pPr>
              <w:rPr>
                <w:rFonts w:eastAsia="Times New Roman" w:cs="Arial"/>
                <w:sz w:val="22"/>
                <w:lang w:eastAsia="en-GB"/>
              </w:rPr>
            </w:pPr>
            <w:r>
              <w:rPr>
                <w:rFonts w:eastAsia="Times New Roman" w:cs="Arial"/>
                <w:sz w:val="22"/>
                <w:lang w:eastAsia="en-GB"/>
              </w:rPr>
              <w:t>1.4</w:t>
            </w:r>
          </w:p>
        </w:tc>
        <w:tc>
          <w:tcPr>
            <w:tcW w:w="4653" w:type="dxa"/>
            <w:vAlign w:val="center"/>
          </w:tcPr>
          <w:p w:rsidR="005A652F" w:rsidRPr="000725C3" w:rsidRDefault="005A652F" w:rsidP="00510377">
            <w:pPr>
              <w:rPr>
                <w:rFonts w:eastAsia="Times New Roman" w:cs="Arial"/>
                <w:sz w:val="22"/>
                <w:lang w:eastAsia="en-GB"/>
              </w:rPr>
            </w:pPr>
            <w:r w:rsidRPr="000725C3">
              <w:rPr>
                <w:rFonts w:eastAsia="Times New Roman" w:cs="Arial"/>
                <w:sz w:val="22"/>
                <w:lang w:eastAsia="en-GB"/>
              </w:rPr>
              <w:t>East of England</w:t>
            </w:r>
          </w:p>
        </w:tc>
        <w:tc>
          <w:tcPr>
            <w:tcW w:w="2711" w:type="dxa"/>
          </w:tcPr>
          <w:p w:rsidR="005A652F" w:rsidRPr="000725C3" w:rsidRDefault="005A652F" w:rsidP="00510377">
            <w:pPr>
              <w:rPr>
                <w:rFonts w:eastAsia="Times New Roman" w:cs="Arial"/>
                <w:sz w:val="22"/>
                <w:lang w:eastAsia="en-GB"/>
              </w:rPr>
            </w:pPr>
            <w:r w:rsidRPr="000725C3">
              <w:rPr>
                <w:rFonts w:eastAsia="Times New Roman" w:cs="Arial"/>
                <w:sz w:val="22"/>
                <w:lang w:eastAsia="en-GB"/>
              </w:rPr>
              <w:t>UKH</w:t>
            </w:r>
          </w:p>
        </w:tc>
      </w:tr>
      <w:tr w:rsidR="005A652F" w:rsidTr="00510377">
        <w:tc>
          <w:tcPr>
            <w:tcW w:w="879" w:type="dxa"/>
          </w:tcPr>
          <w:p w:rsidR="005A652F" w:rsidRPr="000725C3" w:rsidRDefault="005A652F" w:rsidP="00510377">
            <w:pPr>
              <w:rPr>
                <w:rFonts w:eastAsia="Times New Roman" w:cs="Arial"/>
                <w:sz w:val="22"/>
                <w:lang w:eastAsia="en-GB"/>
              </w:rPr>
            </w:pPr>
            <w:r>
              <w:rPr>
                <w:rFonts w:eastAsia="Times New Roman" w:cs="Arial"/>
                <w:sz w:val="22"/>
                <w:lang w:eastAsia="en-GB"/>
              </w:rPr>
              <w:t>1.5</w:t>
            </w:r>
          </w:p>
        </w:tc>
        <w:tc>
          <w:tcPr>
            <w:tcW w:w="4653" w:type="dxa"/>
            <w:vAlign w:val="center"/>
          </w:tcPr>
          <w:p w:rsidR="005A652F" w:rsidRPr="000725C3" w:rsidRDefault="005A652F" w:rsidP="00510377">
            <w:pPr>
              <w:rPr>
                <w:rFonts w:eastAsia="Times New Roman" w:cs="Arial"/>
                <w:sz w:val="22"/>
                <w:lang w:eastAsia="en-GB"/>
              </w:rPr>
            </w:pPr>
            <w:r w:rsidRPr="000725C3">
              <w:rPr>
                <w:rFonts w:eastAsia="Times New Roman" w:cs="Arial"/>
                <w:sz w:val="22"/>
                <w:lang w:eastAsia="en-GB"/>
              </w:rPr>
              <w:t>London</w:t>
            </w:r>
          </w:p>
        </w:tc>
        <w:tc>
          <w:tcPr>
            <w:tcW w:w="2711" w:type="dxa"/>
          </w:tcPr>
          <w:p w:rsidR="005A652F" w:rsidRPr="000725C3" w:rsidRDefault="005A652F" w:rsidP="00510377">
            <w:pPr>
              <w:rPr>
                <w:rFonts w:eastAsia="Times New Roman" w:cs="Arial"/>
                <w:sz w:val="22"/>
                <w:lang w:eastAsia="en-GB"/>
              </w:rPr>
            </w:pPr>
            <w:r w:rsidRPr="000725C3">
              <w:rPr>
                <w:rFonts w:eastAsia="Times New Roman" w:cs="Arial"/>
                <w:sz w:val="22"/>
                <w:lang w:eastAsia="en-GB"/>
              </w:rPr>
              <w:t>UKI</w:t>
            </w:r>
          </w:p>
        </w:tc>
      </w:tr>
      <w:tr w:rsidR="005A652F" w:rsidTr="00510377">
        <w:tc>
          <w:tcPr>
            <w:tcW w:w="879" w:type="dxa"/>
          </w:tcPr>
          <w:p w:rsidR="005A652F" w:rsidRPr="003038B4" w:rsidRDefault="005A652F" w:rsidP="00510377">
            <w:pPr>
              <w:rPr>
                <w:rFonts w:eastAsia="Times New Roman" w:cs="Arial"/>
                <w:sz w:val="22"/>
                <w:lang w:eastAsia="en-GB"/>
              </w:rPr>
            </w:pPr>
            <w:r>
              <w:rPr>
                <w:rFonts w:eastAsia="Times New Roman" w:cs="Arial"/>
                <w:sz w:val="22"/>
                <w:lang w:eastAsia="en-GB"/>
              </w:rPr>
              <w:t>1.6</w:t>
            </w:r>
          </w:p>
        </w:tc>
        <w:tc>
          <w:tcPr>
            <w:tcW w:w="4653" w:type="dxa"/>
            <w:vAlign w:val="center"/>
          </w:tcPr>
          <w:p w:rsidR="005A652F" w:rsidRPr="003038B4" w:rsidRDefault="005A652F" w:rsidP="00510377">
            <w:pPr>
              <w:rPr>
                <w:rFonts w:eastAsia="Times New Roman" w:cs="Arial"/>
                <w:sz w:val="22"/>
                <w:lang w:eastAsia="en-GB"/>
              </w:rPr>
            </w:pPr>
            <w:r w:rsidRPr="003038B4">
              <w:rPr>
                <w:rFonts w:eastAsia="Times New Roman" w:cs="Arial"/>
                <w:sz w:val="22"/>
                <w:lang w:eastAsia="en-GB"/>
              </w:rPr>
              <w:t>South East</w:t>
            </w:r>
          </w:p>
        </w:tc>
        <w:tc>
          <w:tcPr>
            <w:tcW w:w="2711" w:type="dxa"/>
          </w:tcPr>
          <w:p w:rsidR="005A652F" w:rsidRPr="003038B4" w:rsidRDefault="005A652F" w:rsidP="00510377">
            <w:pPr>
              <w:rPr>
                <w:rFonts w:eastAsia="Times New Roman" w:cs="Arial"/>
                <w:sz w:val="22"/>
                <w:lang w:eastAsia="en-GB"/>
              </w:rPr>
            </w:pPr>
            <w:r w:rsidRPr="003038B4">
              <w:rPr>
                <w:rFonts w:eastAsia="Times New Roman" w:cs="Arial"/>
                <w:sz w:val="22"/>
                <w:lang w:eastAsia="en-GB"/>
              </w:rPr>
              <w:t>UKJ</w:t>
            </w:r>
          </w:p>
        </w:tc>
      </w:tr>
      <w:tr w:rsidR="005A652F" w:rsidTr="00510377">
        <w:tc>
          <w:tcPr>
            <w:tcW w:w="879" w:type="dxa"/>
          </w:tcPr>
          <w:p w:rsidR="005A652F" w:rsidRPr="003038B4" w:rsidRDefault="005A652F" w:rsidP="00510377">
            <w:pPr>
              <w:rPr>
                <w:rFonts w:eastAsia="Times New Roman" w:cs="Arial"/>
                <w:sz w:val="22"/>
                <w:lang w:eastAsia="en-GB"/>
              </w:rPr>
            </w:pPr>
            <w:r>
              <w:rPr>
                <w:rFonts w:eastAsia="Times New Roman" w:cs="Arial"/>
                <w:sz w:val="22"/>
                <w:lang w:eastAsia="en-GB"/>
              </w:rPr>
              <w:t>1.7</w:t>
            </w:r>
          </w:p>
        </w:tc>
        <w:tc>
          <w:tcPr>
            <w:tcW w:w="4653" w:type="dxa"/>
            <w:vAlign w:val="center"/>
          </w:tcPr>
          <w:p w:rsidR="005A652F" w:rsidRPr="003038B4" w:rsidRDefault="005A652F" w:rsidP="00510377">
            <w:pPr>
              <w:rPr>
                <w:rFonts w:eastAsia="Times New Roman" w:cs="Arial"/>
                <w:sz w:val="22"/>
                <w:lang w:eastAsia="en-GB"/>
              </w:rPr>
            </w:pPr>
            <w:r w:rsidRPr="003038B4">
              <w:rPr>
                <w:rFonts w:eastAsia="Times New Roman" w:cs="Arial"/>
                <w:sz w:val="22"/>
                <w:lang w:eastAsia="en-GB"/>
              </w:rPr>
              <w:t>South West</w:t>
            </w:r>
          </w:p>
        </w:tc>
        <w:tc>
          <w:tcPr>
            <w:tcW w:w="2711" w:type="dxa"/>
          </w:tcPr>
          <w:p w:rsidR="005A652F" w:rsidRPr="003038B4" w:rsidRDefault="005A652F" w:rsidP="00510377">
            <w:pPr>
              <w:rPr>
                <w:rFonts w:eastAsia="Times New Roman" w:cs="Arial"/>
                <w:sz w:val="22"/>
                <w:lang w:eastAsia="en-GB"/>
              </w:rPr>
            </w:pPr>
            <w:r w:rsidRPr="003038B4">
              <w:rPr>
                <w:rFonts w:eastAsia="Times New Roman" w:cs="Arial"/>
                <w:sz w:val="22"/>
                <w:lang w:eastAsia="en-GB"/>
              </w:rPr>
              <w:t>UKK</w:t>
            </w:r>
          </w:p>
        </w:tc>
      </w:tr>
    </w:tbl>
    <w:p w:rsidR="005A652F" w:rsidRDefault="005A652F" w:rsidP="005A652F">
      <w:pPr>
        <w:rPr>
          <w:rFonts w:cs="Arial"/>
          <w:szCs w:val="20"/>
        </w:rPr>
      </w:pPr>
    </w:p>
    <w:p w:rsidR="005A652F" w:rsidRDefault="005A652F" w:rsidP="005A652F">
      <w:pPr>
        <w:rPr>
          <w:rFonts w:cs="Arial"/>
          <w:szCs w:val="20"/>
        </w:rPr>
      </w:pPr>
      <w:r>
        <w:rPr>
          <w:rFonts w:cs="Arial"/>
          <w:noProof/>
          <w:szCs w:val="20"/>
          <w:lang w:eastAsia="en-GB"/>
        </w:rPr>
        <w:lastRenderedPageBreak/>
        <w:drawing>
          <wp:anchor distT="0" distB="0" distL="0" distR="0" simplePos="0" relativeHeight="251659264" behindDoc="0" locked="0" layoutInCell="1" allowOverlap="1" wp14:anchorId="709FE0BE" wp14:editId="407DC299">
            <wp:simplePos x="0" y="0"/>
            <wp:positionH relativeFrom="page">
              <wp:posOffset>1621790</wp:posOffset>
            </wp:positionH>
            <wp:positionV relativeFrom="paragraph">
              <wp:posOffset>8890</wp:posOffset>
            </wp:positionV>
            <wp:extent cx="4288790" cy="7747635"/>
            <wp:effectExtent l="0" t="0" r="0" b="5715"/>
            <wp:wrapSquare wrapText="bothSides"/>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88790" cy="7747635"/>
                    </a:xfrm>
                    <a:prstGeom prst="rect">
                      <a:avLst/>
                    </a:prstGeom>
                  </pic:spPr>
                </pic:pic>
              </a:graphicData>
            </a:graphic>
            <wp14:sizeRelH relativeFrom="margin">
              <wp14:pctWidth>0</wp14:pctWidth>
            </wp14:sizeRelH>
            <wp14:sizeRelV relativeFrom="margin">
              <wp14:pctHeight>0</wp14:pctHeight>
            </wp14:sizeRelV>
          </wp:anchor>
        </w:drawing>
      </w:r>
    </w:p>
    <w:p w:rsidR="005A652F" w:rsidRDefault="005A652F" w:rsidP="005A652F">
      <w:pPr>
        <w:rPr>
          <w:rFonts w:cs="Arial"/>
          <w:szCs w:val="20"/>
        </w:rPr>
      </w:pPr>
    </w:p>
    <w:p w:rsidR="005A652F" w:rsidRDefault="005A652F" w:rsidP="005A652F">
      <w:pPr>
        <w:rPr>
          <w:rFonts w:cs="Arial"/>
          <w:szCs w:val="20"/>
        </w:rPr>
        <w:sectPr w:rsidR="005A652F" w:rsidSect="00965BA3">
          <w:footerReference w:type="default" r:id="rId25"/>
          <w:pgSz w:w="11906" w:h="16838" w:code="9"/>
          <w:pgMar w:top="1134" w:right="1418" w:bottom="1418" w:left="1418" w:header="624" w:footer="181" w:gutter="0"/>
          <w:pgNumType w:start="0"/>
          <w:cols w:space="708"/>
          <w:titlePg/>
          <w:docGrid w:linePitch="360"/>
        </w:sectPr>
      </w:pPr>
    </w:p>
    <w:tbl>
      <w:tblPr>
        <w:tblW w:w="9604" w:type="dxa"/>
        <w:tblCellMar>
          <w:top w:w="45" w:type="dxa"/>
          <w:left w:w="45" w:type="dxa"/>
          <w:bottom w:w="45" w:type="dxa"/>
          <w:right w:w="45" w:type="dxa"/>
        </w:tblCellMar>
        <w:tblLook w:val="04A0" w:firstRow="1" w:lastRow="0" w:firstColumn="1" w:lastColumn="0" w:noHBand="0" w:noVBand="1"/>
      </w:tblPr>
      <w:tblGrid>
        <w:gridCol w:w="8305"/>
        <w:gridCol w:w="1299"/>
      </w:tblGrid>
      <w:tr w:rsidR="005A652F" w:rsidRPr="00417A3C" w:rsidTr="00510377">
        <w:tc>
          <w:tcPr>
            <w:tcW w:w="8305" w:type="dxa"/>
            <w:tcBorders>
              <w:top w:val="outset" w:sz="6" w:space="0" w:color="auto"/>
              <w:left w:val="outset" w:sz="6" w:space="0" w:color="auto"/>
              <w:bottom w:val="outset" w:sz="6" w:space="0" w:color="auto"/>
              <w:right w:val="outset" w:sz="6" w:space="0" w:color="auto"/>
            </w:tcBorders>
            <w:shd w:val="clear" w:color="auto" w:fill="9CC2E5" w:themeFill="accent1" w:themeFillTint="99"/>
            <w:vAlign w:val="center"/>
            <w:hideMark/>
          </w:tcPr>
          <w:p w:rsidR="005A652F" w:rsidRPr="00417A3C" w:rsidRDefault="005A652F" w:rsidP="00510377">
            <w:pPr>
              <w:spacing w:after="0" w:line="240" w:lineRule="auto"/>
              <w:rPr>
                <w:rFonts w:eastAsia="Times New Roman" w:cs="Arial"/>
                <w:b/>
                <w:szCs w:val="24"/>
                <w:lang w:eastAsia="en-GB"/>
              </w:rPr>
            </w:pPr>
            <w:r>
              <w:rPr>
                <w:rFonts w:eastAsia="Times New Roman" w:cs="Arial"/>
                <w:b/>
                <w:szCs w:val="24"/>
                <w:lang w:eastAsia="en-GB"/>
              </w:rPr>
              <w:lastRenderedPageBreak/>
              <w:t>NHS Geographic Region – North East</w:t>
            </w:r>
          </w:p>
        </w:tc>
        <w:tc>
          <w:tcPr>
            <w:tcW w:w="1299" w:type="dxa"/>
            <w:tcBorders>
              <w:top w:val="outset" w:sz="6" w:space="0" w:color="auto"/>
              <w:left w:val="outset" w:sz="6" w:space="0" w:color="auto"/>
              <w:bottom w:val="outset" w:sz="6" w:space="0" w:color="auto"/>
              <w:right w:val="outset" w:sz="6" w:space="0" w:color="auto"/>
            </w:tcBorders>
            <w:shd w:val="clear" w:color="auto" w:fill="9CC2E5" w:themeFill="accent1" w:themeFillTint="99"/>
          </w:tcPr>
          <w:p w:rsidR="005A652F" w:rsidRPr="00417A3C" w:rsidRDefault="005A652F" w:rsidP="00510377">
            <w:pPr>
              <w:spacing w:after="0" w:line="240" w:lineRule="auto"/>
              <w:rPr>
                <w:rFonts w:eastAsia="Times New Roman" w:cs="Arial"/>
                <w:b/>
                <w:szCs w:val="24"/>
                <w:lang w:eastAsia="en-GB"/>
              </w:rPr>
            </w:pPr>
            <w:r>
              <w:rPr>
                <w:rFonts w:eastAsia="Times New Roman" w:cs="Arial"/>
                <w:b/>
                <w:szCs w:val="24"/>
                <w:lang w:eastAsia="en-GB"/>
              </w:rPr>
              <w:t>NUTS Codes</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4316E3" w:rsidRDefault="005A652F" w:rsidP="00510377">
            <w:pPr>
              <w:spacing w:after="0" w:line="240" w:lineRule="auto"/>
              <w:rPr>
                <w:rFonts w:eastAsia="Times New Roman" w:cs="Arial"/>
                <w:b/>
                <w:szCs w:val="24"/>
                <w:lang w:eastAsia="en-GB"/>
              </w:rPr>
            </w:pPr>
            <w:r w:rsidRPr="004316E3">
              <w:rPr>
                <w:rFonts w:eastAsia="Times New Roman" w:cs="Arial"/>
                <w:b/>
                <w:szCs w:val="24"/>
                <w:lang w:eastAsia="en-GB"/>
              </w:rPr>
              <w:t>N</w:t>
            </w:r>
            <w:r>
              <w:rPr>
                <w:rFonts w:eastAsia="Times New Roman" w:cs="Arial"/>
                <w:b/>
                <w:szCs w:val="24"/>
                <w:lang w:eastAsia="en-GB"/>
              </w:rPr>
              <w:t>orth East (Includes Yorkshire and the Humber)</w:t>
            </w:r>
          </w:p>
        </w:tc>
        <w:tc>
          <w:tcPr>
            <w:tcW w:w="1299" w:type="dxa"/>
            <w:tcBorders>
              <w:top w:val="outset" w:sz="6" w:space="0" w:color="auto"/>
              <w:left w:val="outset" w:sz="6" w:space="0" w:color="auto"/>
              <w:bottom w:val="outset" w:sz="6" w:space="0" w:color="auto"/>
              <w:right w:val="outset" w:sz="6" w:space="0" w:color="auto"/>
            </w:tcBorders>
          </w:tcPr>
          <w:p w:rsidR="005A652F" w:rsidRPr="004316E3" w:rsidRDefault="005A652F" w:rsidP="00510377">
            <w:pPr>
              <w:spacing w:after="0" w:line="240" w:lineRule="auto"/>
              <w:rPr>
                <w:rFonts w:eastAsia="Times New Roman" w:cs="Arial"/>
                <w:b/>
                <w:szCs w:val="24"/>
                <w:lang w:eastAsia="en-GB"/>
              </w:rPr>
            </w:pPr>
            <w:r w:rsidRPr="004316E3">
              <w:rPr>
                <w:rFonts w:eastAsia="Times New Roman" w:cs="Arial"/>
                <w:b/>
                <w:szCs w:val="24"/>
                <w:lang w:eastAsia="en-GB"/>
              </w:rPr>
              <w:t>UKC</w:t>
            </w:r>
            <w:r>
              <w:rPr>
                <w:rFonts w:eastAsia="Times New Roman" w:cs="Arial"/>
                <w:b/>
                <w:szCs w:val="24"/>
                <w:lang w:eastAsia="en-GB"/>
              </w:rPr>
              <w:t xml:space="preserve"> and UKE</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654F61" w:rsidRDefault="005A652F" w:rsidP="00510377">
            <w:pPr>
              <w:spacing w:after="0" w:line="240" w:lineRule="auto"/>
              <w:rPr>
                <w:rFonts w:eastAsia="Times New Roman" w:cs="Arial"/>
                <w:b/>
                <w:szCs w:val="24"/>
                <w:lang w:eastAsia="en-GB"/>
              </w:rPr>
            </w:pPr>
            <w:r w:rsidRPr="00654F61">
              <w:rPr>
                <w:rFonts w:eastAsia="Times New Roman" w:cs="Arial"/>
                <w:b/>
                <w:szCs w:val="24"/>
                <w:lang w:eastAsia="en-GB"/>
              </w:rPr>
              <w:t>North East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654F61" w:rsidRDefault="005A652F" w:rsidP="00510377">
            <w:pPr>
              <w:spacing w:after="0" w:line="240" w:lineRule="auto"/>
              <w:rPr>
                <w:rFonts w:eastAsia="Times New Roman" w:cs="Arial"/>
                <w:b/>
                <w:szCs w:val="24"/>
                <w:lang w:eastAsia="en-GB"/>
              </w:rPr>
            </w:pPr>
            <w:r w:rsidRPr="00654F61">
              <w:rPr>
                <w:rFonts w:eastAsia="Times New Roman" w:cs="Arial"/>
                <w:b/>
                <w:szCs w:val="24"/>
                <w:lang w:eastAsia="en-GB"/>
              </w:rPr>
              <w:t>UKC</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Tees Valley and Durham</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UKC1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Hartlepool and Stockton-on-Tees</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UKC11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South Teesside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UKC12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Darlington</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UKC13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Durham CC</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UKC14</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Northumberland and Tyne and Wear</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UKC2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Northumberland</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UKC21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Tyneside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UKC22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Sunderland</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UKC23</w:t>
            </w:r>
          </w:p>
        </w:tc>
      </w:tr>
      <w:tr w:rsidR="005A652F" w:rsidRPr="00EB4D79"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b/>
                <w:szCs w:val="20"/>
                <w:lang w:eastAsia="en-GB"/>
              </w:rPr>
            </w:pPr>
            <w:r w:rsidRPr="000B36BC">
              <w:rPr>
                <w:rFonts w:eastAsia="Times New Roman" w:cs="Arial"/>
                <w:b/>
                <w:szCs w:val="20"/>
                <w:lang w:eastAsia="en-GB"/>
              </w:rPr>
              <w:t>Yorkshire and the Humber</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b/>
                <w:szCs w:val="20"/>
                <w:lang w:eastAsia="en-GB"/>
              </w:rPr>
            </w:pPr>
            <w:r w:rsidRPr="000B36BC">
              <w:rPr>
                <w:rFonts w:eastAsia="Times New Roman" w:cs="Arial"/>
                <w:b/>
                <w:szCs w:val="20"/>
                <w:lang w:eastAsia="en-GB"/>
              </w:rPr>
              <w:t>UKE</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East Yorkshire and Northern Lincolnshire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UKE1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Kingston upon Hull, City of</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UKE11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East Riding of Yorkshire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UKE12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North and North East Lincolnshire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UKE13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North Yorkshire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UKE2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York</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UKE21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North Yorkshire CC</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UKE22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South Yorkshire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UKE3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Barnsley, Doncaster and Rotherham</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UKE31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Sheffield</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UKE32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West Yorkshire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UKE4</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Bradford</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UKE41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Leeds</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UKE42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Calderdale and Kirklees</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UKE44</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Wakefield</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UKE45</w:t>
            </w:r>
          </w:p>
        </w:tc>
      </w:tr>
    </w:tbl>
    <w:p w:rsidR="005A652F" w:rsidRDefault="005A652F" w:rsidP="005A652F"/>
    <w:p w:rsidR="00E914A1" w:rsidRDefault="00E914A1" w:rsidP="005A652F"/>
    <w:p w:rsidR="00E914A1" w:rsidRDefault="00E914A1" w:rsidP="005A652F"/>
    <w:tbl>
      <w:tblPr>
        <w:tblW w:w="9604" w:type="dxa"/>
        <w:tblCellMar>
          <w:top w:w="45" w:type="dxa"/>
          <w:left w:w="45" w:type="dxa"/>
          <w:bottom w:w="45" w:type="dxa"/>
          <w:right w:w="45" w:type="dxa"/>
        </w:tblCellMar>
        <w:tblLook w:val="04A0" w:firstRow="1" w:lastRow="0" w:firstColumn="1" w:lastColumn="0" w:noHBand="0" w:noVBand="1"/>
      </w:tblPr>
      <w:tblGrid>
        <w:gridCol w:w="8305"/>
        <w:gridCol w:w="1299"/>
      </w:tblGrid>
      <w:tr w:rsidR="005A652F" w:rsidRPr="004316E3" w:rsidTr="00510377">
        <w:tc>
          <w:tcPr>
            <w:tcW w:w="8305" w:type="dxa"/>
            <w:tcBorders>
              <w:top w:val="outset" w:sz="6" w:space="0" w:color="auto"/>
              <w:left w:val="outset" w:sz="6" w:space="0" w:color="auto"/>
              <w:bottom w:val="outset" w:sz="6" w:space="0" w:color="auto"/>
              <w:right w:val="outset" w:sz="6" w:space="0" w:color="auto"/>
            </w:tcBorders>
            <w:shd w:val="clear" w:color="auto" w:fill="9CC2E5" w:themeFill="accent1" w:themeFillTint="99"/>
            <w:vAlign w:val="center"/>
            <w:hideMark/>
          </w:tcPr>
          <w:p w:rsidR="005A652F" w:rsidRPr="00417A3C" w:rsidRDefault="005A652F" w:rsidP="00510377">
            <w:pPr>
              <w:spacing w:after="0" w:line="240" w:lineRule="auto"/>
              <w:rPr>
                <w:rFonts w:eastAsia="Times New Roman" w:cs="Arial"/>
                <w:b/>
                <w:szCs w:val="24"/>
                <w:lang w:eastAsia="en-GB"/>
              </w:rPr>
            </w:pPr>
            <w:r>
              <w:rPr>
                <w:rFonts w:eastAsia="Times New Roman" w:cs="Arial"/>
                <w:b/>
                <w:szCs w:val="24"/>
                <w:lang w:eastAsia="en-GB"/>
              </w:rPr>
              <w:lastRenderedPageBreak/>
              <w:t xml:space="preserve">NHS Geographic Region – North West </w:t>
            </w:r>
          </w:p>
        </w:tc>
        <w:tc>
          <w:tcPr>
            <w:tcW w:w="1299" w:type="dxa"/>
            <w:tcBorders>
              <w:top w:val="outset" w:sz="6" w:space="0" w:color="auto"/>
              <w:left w:val="outset" w:sz="6" w:space="0" w:color="auto"/>
              <w:bottom w:val="outset" w:sz="6" w:space="0" w:color="auto"/>
              <w:right w:val="outset" w:sz="6" w:space="0" w:color="auto"/>
            </w:tcBorders>
            <w:shd w:val="clear" w:color="auto" w:fill="9CC2E5" w:themeFill="accent1" w:themeFillTint="99"/>
          </w:tcPr>
          <w:p w:rsidR="005A652F" w:rsidRPr="00417A3C" w:rsidRDefault="005A652F" w:rsidP="00510377">
            <w:pPr>
              <w:spacing w:after="0" w:line="240" w:lineRule="auto"/>
              <w:rPr>
                <w:rFonts w:eastAsia="Times New Roman" w:cs="Arial"/>
                <w:b/>
                <w:szCs w:val="24"/>
                <w:lang w:eastAsia="en-GB"/>
              </w:rPr>
            </w:pPr>
            <w:r>
              <w:rPr>
                <w:rFonts w:eastAsia="Times New Roman" w:cs="Arial"/>
                <w:b/>
                <w:szCs w:val="24"/>
                <w:lang w:eastAsia="en-GB"/>
              </w:rPr>
              <w:t>NUTS Codes</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b/>
                <w:szCs w:val="24"/>
                <w:lang w:eastAsia="en-GB"/>
              </w:rPr>
            </w:pPr>
            <w:r w:rsidRPr="000B36BC">
              <w:rPr>
                <w:rFonts w:eastAsia="Times New Roman" w:cs="Arial"/>
                <w:b/>
                <w:szCs w:val="24"/>
                <w:lang w:eastAsia="en-GB"/>
              </w:rPr>
              <w:t xml:space="preserve">North West  </w:t>
            </w:r>
          </w:p>
        </w:tc>
        <w:tc>
          <w:tcPr>
            <w:tcW w:w="1299" w:type="dxa"/>
            <w:tcBorders>
              <w:top w:val="outset" w:sz="6" w:space="0" w:color="auto"/>
              <w:left w:val="outset" w:sz="6" w:space="0" w:color="auto"/>
              <w:bottom w:val="outset" w:sz="6" w:space="0" w:color="auto"/>
              <w:right w:val="outset" w:sz="6" w:space="0" w:color="auto"/>
            </w:tcBorders>
          </w:tcPr>
          <w:p w:rsidR="005A652F" w:rsidRPr="000B36BC" w:rsidRDefault="005A652F" w:rsidP="00510377">
            <w:pPr>
              <w:spacing w:after="0" w:line="240" w:lineRule="auto"/>
              <w:rPr>
                <w:rFonts w:eastAsia="Times New Roman" w:cs="Arial"/>
                <w:b/>
                <w:szCs w:val="24"/>
                <w:lang w:eastAsia="en-GB"/>
              </w:rPr>
            </w:pPr>
            <w:r w:rsidRPr="000B36BC">
              <w:rPr>
                <w:rFonts w:eastAsia="Times New Roman" w:cs="Arial"/>
                <w:b/>
                <w:szCs w:val="24"/>
                <w:lang w:eastAsia="en-GB"/>
              </w:rPr>
              <w:t xml:space="preserve">UKD </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Cumbria</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UKD1</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West Cumbria</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UKD11</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East Cumbria</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UKD12</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Greater Manchester</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UKD3</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Manchester</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UKD33</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Greater Manchester South West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UKD34</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Greater Manchester South East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UKD35</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Greater Manchester North West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UKD36</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Greater Manchester North East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UKD37</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Lancashire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UKD4</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Blackburn with Darwen</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UKD41</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Blackpool</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UKD42</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Lancaster and Wyre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UKD44</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Mid Lancashire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UKD45</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East Lancashire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UKD46</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Chorley and West Lancashire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UKD47</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Cheshire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UKD6</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Warrington</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UKD61</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Cheshire East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UKD62</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Cheshire West and Chester</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UKD63</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Merseyside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UKD7</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East Merseyside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UKD71</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Liverpool</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UKD72</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Sefton</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UKD73</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Wirral</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UKD74</w:t>
            </w:r>
          </w:p>
        </w:tc>
      </w:tr>
    </w:tbl>
    <w:p w:rsidR="00D87534" w:rsidRDefault="00D87534" w:rsidP="00D87534"/>
    <w:p w:rsidR="00E914A1" w:rsidRDefault="00E914A1" w:rsidP="00D87534"/>
    <w:p w:rsidR="00E914A1" w:rsidRDefault="00E914A1" w:rsidP="00D87534"/>
    <w:p w:rsidR="00E914A1" w:rsidRDefault="00E914A1" w:rsidP="00D87534"/>
    <w:tbl>
      <w:tblPr>
        <w:tblW w:w="9604" w:type="dxa"/>
        <w:tblCellMar>
          <w:top w:w="45" w:type="dxa"/>
          <w:left w:w="45" w:type="dxa"/>
          <w:bottom w:w="45" w:type="dxa"/>
          <w:right w:w="45" w:type="dxa"/>
        </w:tblCellMar>
        <w:tblLook w:val="04A0" w:firstRow="1" w:lastRow="0" w:firstColumn="1" w:lastColumn="0" w:noHBand="0" w:noVBand="1"/>
      </w:tblPr>
      <w:tblGrid>
        <w:gridCol w:w="8305"/>
        <w:gridCol w:w="1299"/>
      </w:tblGrid>
      <w:tr w:rsidR="005A652F" w:rsidRPr="004316E3" w:rsidTr="00510377">
        <w:tc>
          <w:tcPr>
            <w:tcW w:w="8305" w:type="dxa"/>
            <w:tcBorders>
              <w:top w:val="outset" w:sz="6" w:space="0" w:color="auto"/>
              <w:left w:val="outset" w:sz="6" w:space="0" w:color="auto"/>
              <w:bottom w:val="outset" w:sz="6" w:space="0" w:color="auto"/>
              <w:right w:val="outset" w:sz="6" w:space="0" w:color="auto"/>
            </w:tcBorders>
            <w:shd w:val="clear" w:color="auto" w:fill="9CC2E5" w:themeFill="accent1" w:themeFillTint="99"/>
            <w:vAlign w:val="center"/>
            <w:hideMark/>
          </w:tcPr>
          <w:p w:rsidR="005A652F" w:rsidRPr="00417A3C" w:rsidRDefault="005A652F" w:rsidP="00510377">
            <w:pPr>
              <w:spacing w:after="0" w:line="240" w:lineRule="auto"/>
              <w:rPr>
                <w:rFonts w:eastAsia="Times New Roman" w:cs="Arial"/>
                <w:b/>
                <w:szCs w:val="24"/>
                <w:lang w:eastAsia="en-GB"/>
              </w:rPr>
            </w:pPr>
            <w:r>
              <w:rPr>
                <w:rFonts w:eastAsia="Times New Roman" w:cs="Arial"/>
                <w:b/>
                <w:szCs w:val="24"/>
                <w:lang w:eastAsia="en-GB"/>
              </w:rPr>
              <w:lastRenderedPageBreak/>
              <w:t>NHS Geographic Region – Midlands</w:t>
            </w:r>
          </w:p>
        </w:tc>
        <w:tc>
          <w:tcPr>
            <w:tcW w:w="1299" w:type="dxa"/>
            <w:tcBorders>
              <w:top w:val="outset" w:sz="6" w:space="0" w:color="auto"/>
              <w:left w:val="outset" w:sz="6" w:space="0" w:color="auto"/>
              <w:bottom w:val="outset" w:sz="6" w:space="0" w:color="auto"/>
              <w:right w:val="outset" w:sz="6" w:space="0" w:color="auto"/>
            </w:tcBorders>
            <w:shd w:val="clear" w:color="auto" w:fill="9CC2E5" w:themeFill="accent1" w:themeFillTint="99"/>
          </w:tcPr>
          <w:p w:rsidR="005A652F" w:rsidRPr="00417A3C" w:rsidRDefault="005A652F" w:rsidP="00510377">
            <w:pPr>
              <w:spacing w:after="0" w:line="240" w:lineRule="auto"/>
              <w:rPr>
                <w:rFonts w:eastAsia="Times New Roman" w:cs="Arial"/>
                <w:b/>
                <w:szCs w:val="24"/>
                <w:lang w:eastAsia="en-GB"/>
              </w:rPr>
            </w:pPr>
            <w:r>
              <w:rPr>
                <w:rFonts w:eastAsia="Times New Roman" w:cs="Arial"/>
                <w:b/>
                <w:szCs w:val="24"/>
                <w:lang w:eastAsia="en-GB"/>
              </w:rPr>
              <w:t>NUTS Codes</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4316E3" w:rsidRDefault="005A652F" w:rsidP="00510377">
            <w:pPr>
              <w:spacing w:after="0" w:line="240" w:lineRule="auto"/>
              <w:rPr>
                <w:rFonts w:eastAsia="Times New Roman" w:cs="Arial"/>
                <w:b/>
                <w:szCs w:val="24"/>
                <w:lang w:eastAsia="en-GB"/>
              </w:rPr>
            </w:pPr>
            <w:r>
              <w:rPr>
                <w:rFonts w:eastAsia="Times New Roman" w:cs="Arial"/>
                <w:b/>
                <w:szCs w:val="24"/>
                <w:lang w:eastAsia="en-GB"/>
              </w:rPr>
              <w:t>Midlands (East and West)</w:t>
            </w:r>
          </w:p>
        </w:tc>
        <w:tc>
          <w:tcPr>
            <w:tcW w:w="1299" w:type="dxa"/>
            <w:tcBorders>
              <w:top w:val="outset" w:sz="6" w:space="0" w:color="auto"/>
              <w:left w:val="outset" w:sz="6" w:space="0" w:color="auto"/>
              <w:bottom w:val="outset" w:sz="6" w:space="0" w:color="auto"/>
              <w:right w:val="outset" w:sz="6" w:space="0" w:color="auto"/>
            </w:tcBorders>
          </w:tcPr>
          <w:p w:rsidR="005A652F" w:rsidRPr="004316E3" w:rsidRDefault="005A652F" w:rsidP="00510377">
            <w:pPr>
              <w:spacing w:after="0" w:line="240" w:lineRule="auto"/>
              <w:rPr>
                <w:rFonts w:eastAsia="Times New Roman" w:cs="Arial"/>
                <w:b/>
                <w:szCs w:val="24"/>
                <w:lang w:eastAsia="en-GB"/>
              </w:rPr>
            </w:pPr>
            <w:r w:rsidRPr="004316E3">
              <w:rPr>
                <w:rFonts w:eastAsia="Times New Roman" w:cs="Arial"/>
                <w:b/>
                <w:szCs w:val="24"/>
                <w:lang w:eastAsia="en-GB"/>
              </w:rPr>
              <w:t>UKF</w:t>
            </w:r>
            <w:r>
              <w:rPr>
                <w:rFonts w:eastAsia="Times New Roman" w:cs="Arial"/>
                <w:b/>
                <w:szCs w:val="24"/>
                <w:lang w:eastAsia="en-GB"/>
              </w:rPr>
              <w:t xml:space="preserve"> and UKG</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EB4D79" w:rsidRDefault="005A652F" w:rsidP="00510377">
            <w:pPr>
              <w:spacing w:after="0" w:line="240" w:lineRule="auto"/>
              <w:rPr>
                <w:rFonts w:eastAsia="Times New Roman" w:cs="Arial"/>
                <w:b/>
                <w:szCs w:val="24"/>
                <w:lang w:eastAsia="en-GB"/>
              </w:rPr>
            </w:pPr>
            <w:r w:rsidRPr="00EB4D79">
              <w:rPr>
                <w:rFonts w:eastAsia="Times New Roman" w:cs="Arial"/>
                <w:b/>
                <w:szCs w:val="24"/>
                <w:lang w:eastAsia="en-GB"/>
              </w:rPr>
              <w:t>East Midlands</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4316E3" w:rsidRDefault="005A652F" w:rsidP="00510377">
            <w:pPr>
              <w:spacing w:after="0" w:line="240" w:lineRule="auto"/>
              <w:rPr>
                <w:rFonts w:eastAsia="Times New Roman" w:cs="Arial"/>
                <w:szCs w:val="24"/>
                <w:lang w:eastAsia="en-GB"/>
              </w:rPr>
            </w:pPr>
            <w:r w:rsidRPr="004316E3">
              <w:rPr>
                <w:rFonts w:eastAsia="Times New Roman" w:cs="Arial"/>
                <w:b/>
                <w:szCs w:val="24"/>
                <w:lang w:eastAsia="en-GB"/>
              </w:rPr>
              <w:t>UKF</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Derbyshire and Nottinghamshire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UKF1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Derby</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UKF11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East Derbyshire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UKF12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South and West Derbyshire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UKF13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Nottingham</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UKF14</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North Nottinghamshire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UKF15</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South Nottinghamshire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UKF16</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Leicestershire, Rutland and Northamptonshire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UKF2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Leicester</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UKF21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Leicestershire CC and Rutland</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UKF22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West Northamptonshire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UKF24</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North Northamptonshire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UKF25</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Lincolnshire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UKF3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Lincolnshire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UKF30</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C334FE" w:rsidRDefault="005A652F" w:rsidP="00510377">
            <w:pPr>
              <w:spacing w:after="0" w:line="240" w:lineRule="auto"/>
              <w:rPr>
                <w:rFonts w:eastAsia="Times New Roman" w:cs="Arial"/>
                <w:b/>
                <w:szCs w:val="24"/>
                <w:lang w:eastAsia="en-GB"/>
              </w:rPr>
            </w:pPr>
            <w:r>
              <w:rPr>
                <w:rFonts w:eastAsia="Times New Roman" w:cs="Arial"/>
                <w:b/>
                <w:szCs w:val="24"/>
                <w:lang w:eastAsia="en-GB"/>
              </w:rPr>
              <w:t xml:space="preserve">West Midlands </w:t>
            </w:r>
          </w:p>
        </w:tc>
        <w:tc>
          <w:tcPr>
            <w:tcW w:w="1299" w:type="dxa"/>
            <w:tcBorders>
              <w:top w:val="outset" w:sz="6" w:space="0" w:color="auto"/>
              <w:left w:val="outset" w:sz="6" w:space="0" w:color="auto"/>
              <w:bottom w:val="outset" w:sz="6" w:space="0" w:color="auto"/>
              <w:right w:val="outset" w:sz="6" w:space="0" w:color="auto"/>
            </w:tcBorders>
          </w:tcPr>
          <w:p w:rsidR="005A652F" w:rsidRPr="00EB4D79" w:rsidRDefault="005A652F" w:rsidP="00510377">
            <w:pPr>
              <w:spacing w:after="0" w:line="240" w:lineRule="auto"/>
              <w:rPr>
                <w:rFonts w:eastAsia="Times New Roman" w:cs="Arial"/>
                <w:b/>
                <w:szCs w:val="24"/>
                <w:lang w:eastAsia="en-GB"/>
              </w:rPr>
            </w:pPr>
            <w:r w:rsidRPr="00EB4D79">
              <w:rPr>
                <w:rFonts w:eastAsia="Times New Roman" w:cs="Arial"/>
                <w:b/>
                <w:szCs w:val="24"/>
                <w:lang w:eastAsia="en-GB"/>
              </w:rPr>
              <w:t>UKG</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Herefordshire, Worcestershire and Warwickshire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UKG1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Herefordshire, County of</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UKG11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Worcestershire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UKG12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Warwickshire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UKG13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Shropshire and Staffordshire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UKG2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Telford and Wrekin</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UKG21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Shropshire CC</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UKG22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Stoke-on-Trent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UKG23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Staffordshire CC</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UKG24</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West Midlands</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UKG3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Birmingham</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UKG31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Solihull</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UKG32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Coventry</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UKG33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Dudley</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UKG36</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lastRenderedPageBreak/>
              <w:t>Sandwell</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UKG37</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Walsall</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UKG38</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Wolverhampton</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UKG39</w:t>
            </w:r>
          </w:p>
        </w:tc>
      </w:tr>
    </w:tbl>
    <w:p w:rsidR="005A652F" w:rsidRDefault="005A652F" w:rsidP="005A652F"/>
    <w:tbl>
      <w:tblPr>
        <w:tblW w:w="9604" w:type="dxa"/>
        <w:tblCellMar>
          <w:top w:w="45" w:type="dxa"/>
          <w:left w:w="45" w:type="dxa"/>
          <w:bottom w:w="45" w:type="dxa"/>
          <w:right w:w="45" w:type="dxa"/>
        </w:tblCellMar>
        <w:tblLook w:val="04A0" w:firstRow="1" w:lastRow="0" w:firstColumn="1" w:lastColumn="0" w:noHBand="0" w:noVBand="1"/>
      </w:tblPr>
      <w:tblGrid>
        <w:gridCol w:w="8305"/>
        <w:gridCol w:w="1299"/>
      </w:tblGrid>
      <w:tr w:rsidR="005A652F" w:rsidRPr="004316E3" w:rsidTr="00510377">
        <w:tc>
          <w:tcPr>
            <w:tcW w:w="8305" w:type="dxa"/>
            <w:tcBorders>
              <w:top w:val="outset" w:sz="6" w:space="0" w:color="auto"/>
              <w:left w:val="outset" w:sz="6" w:space="0" w:color="auto"/>
              <w:bottom w:val="outset" w:sz="6" w:space="0" w:color="auto"/>
              <w:right w:val="outset" w:sz="6" w:space="0" w:color="auto"/>
            </w:tcBorders>
            <w:shd w:val="clear" w:color="auto" w:fill="9CC2E5" w:themeFill="accent1" w:themeFillTint="99"/>
            <w:vAlign w:val="center"/>
            <w:hideMark/>
          </w:tcPr>
          <w:p w:rsidR="005A652F" w:rsidRPr="00417A3C" w:rsidRDefault="005A652F" w:rsidP="00510377">
            <w:pPr>
              <w:spacing w:after="0" w:line="240" w:lineRule="auto"/>
              <w:rPr>
                <w:rFonts w:eastAsia="Times New Roman" w:cs="Arial"/>
                <w:b/>
                <w:szCs w:val="24"/>
                <w:lang w:eastAsia="en-GB"/>
              </w:rPr>
            </w:pPr>
            <w:r>
              <w:rPr>
                <w:rFonts w:eastAsia="Times New Roman" w:cs="Arial"/>
                <w:b/>
                <w:szCs w:val="24"/>
                <w:lang w:eastAsia="en-GB"/>
              </w:rPr>
              <w:t>NHS Geographic Region – East of England</w:t>
            </w:r>
          </w:p>
        </w:tc>
        <w:tc>
          <w:tcPr>
            <w:tcW w:w="1299" w:type="dxa"/>
            <w:tcBorders>
              <w:top w:val="outset" w:sz="6" w:space="0" w:color="auto"/>
              <w:left w:val="outset" w:sz="6" w:space="0" w:color="auto"/>
              <w:bottom w:val="outset" w:sz="6" w:space="0" w:color="auto"/>
              <w:right w:val="outset" w:sz="6" w:space="0" w:color="auto"/>
            </w:tcBorders>
            <w:shd w:val="clear" w:color="auto" w:fill="9CC2E5" w:themeFill="accent1" w:themeFillTint="99"/>
          </w:tcPr>
          <w:p w:rsidR="005A652F" w:rsidRPr="00417A3C" w:rsidRDefault="005A652F" w:rsidP="00510377">
            <w:pPr>
              <w:spacing w:after="0" w:line="240" w:lineRule="auto"/>
              <w:rPr>
                <w:rFonts w:eastAsia="Times New Roman" w:cs="Arial"/>
                <w:b/>
                <w:szCs w:val="24"/>
                <w:lang w:eastAsia="en-GB"/>
              </w:rPr>
            </w:pPr>
            <w:r>
              <w:rPr>
                <w:rFonts w:eastAsia="Times New Roman" w:cs="Arial"/>
                <w:b/>
                <w:szCs w:val="24"/>
                <w:lang w:eastAsia="en-GB"/>
              </w:rPr>
              <w:t>NUTS Codes</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b/>
                <w:szCs w:val="20"/>
                <w:lang w:eastAsia="en-GB"/>
              </w:rPr>
            </w:pPr>
            <w:r w:rsidRPr="000B36BC">
              <w:rPr>
                <w:rFonts w:eastAsia="Times New Roman" w:cs="Arial"/>
                <w:b/>
                <w:szCs w:val="20"/>
                <w:lang w:eastAsia="en-GB"/>
              </w:rPr>
              <w:t>East of England</w:t>
            </w:r>
          </w:p>
        </w:tc>
        <w:tc>
          <w:tcPr>
            <w:tcW w:w="1299" w:type="dxa"/>
            <w:tcBorders>
              <w:top w:val="outset" w:sz="6" w:space="0" w:color="auto"/>
              <w:left w:val="outset" w:sz="6" w:space="0" w:color="auto"/>
              <w:bottom w:val="outset" w:sz="6" w:space="0" w:color="auto"/>
              <w:right w:val="outset" w:sz="6" w:space="0" w:color="auto"/>
            </w:tcBorders>
          </w:tcPr>
          <w:p w:rsidR="005A652F" w:rsidRPr="000B36BC" w:rsidRDefault="005A652F" w:rsidP="00510377">
            <w:pPr>
              <w:spacing w:after="0" w:line="240" w:lineRule="auto"/>
              <w:rPr>
                <w:rFonts w:eastAsia="Times New Roman" w:cs="Arial"/>
                <w:b/>
                <w:szCs w:val="20"/>
                <w:lang w:eastAsia="en-GB"/>
              </w:rPr>
            </w:pPr>
            <w:r w:rsidRPr="000B36BC">
              <w:rPr>
                <w:rFonts w:eastAsia="Times New Roman" w:cs="Arial"/>
                <w:b/>
                <w:szCs w:val="20"/>
                <w:lang w:eastAsia="en-GB"/>
              </w:rPr>
              <w:t>UKH</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East Anglia</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UKH1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Peterborough</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UKH11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Cambridgeshire CC</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UKH12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Suffolk</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UKH14</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Norwich and East Norfolk</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UKH15</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North and West Norfolk</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UKH16</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Breckland and South Norfolk</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UKH17</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Bedfordshire and Hertfordshire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UKH2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Luton</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UKH21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Hertfordshire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UKH23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Bedford</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UKH24</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Central Bedfordshire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UKH25</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Essex</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UKH3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Southend-on-Sea</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UKH31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Thurrock</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UKH32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Essex Haven Gateway</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UKH34</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West Essex</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UKH35</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Heart of Essex</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UKH36</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Essex Thames Gateway</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UKH37</w:t>
            </w:r>
          </w:p>
        </w:tc>
      </w:tr>
    </w:tbl>
    <w:p w:rsidR="005A652F" w:rsidRDefault="005A652F" w:rsidP="005A652F"/>
    <w:tbl>
      <w:tblPr>
        <w:tblW w:w="9604" w:type="dxa"/>
        <w:tblCellMar>
          <w:top w:w="45" w:type="dxa"/>
          <w:left w:w="45" w:type="dxa"/>
          <w:bottom w:w="45" w:type="dxa"/>
          <w:right w:w="45" w:type="dxa"/>
        </w:tblCellMar>
        <w:tblLook w:val="04A0" w:firstRow="1" w:lastRow="0" w:firstColumn="1" w:lastColumn="0" w:noHBand="0" w:noVBand="1"/>
      </w:tblPr>
      <w:tblGrid>
        <w:gridCol w:w="8305"/>
        <w:gridCol w:w="1299"/>
      </w:tblGrid>
      <w:tr w:rsidR="005A652F" w:rsidRPr="004316E3" w:rsidTr="00510377">
        <w:tc>
          <w:tcPr>
            <w:tcW w:w="8305" w:type="dxa"/>
            <w:tcBorders>
              <w:top w:val="outset" w:sz="6" w:space="0" w:color="auto"/>
              <w:left w:val="outset" w:sz="6" w:space="0" w:color="auto"/>
              <w:bottom w:val="outset" w:sz="6" w:space="0" w:color="auto"/>
              <w:right w:val="outset" w:sz="6" w:space="0" w:color="auto"/>
            </w:tcBorders>
            <w:shd w:val="clear" w:color="auto" w:fill="9CC2E5" w:themeFill="accent1" w:themeFillTint="99"/>
            <w:vAlign w:val="center"/>
            <w:hideMark/>
          </w:tcPr>
          <w:p w:rsidR="005A652F" w:rsidRPr="00417A3C" w:rsidRDefault="005A652F" w:rsidP="00510377">
            <w:pPr>
              <w:spacing w:after="0" w:line="240" w:lineRule="auto"/>
              <w:rPr>
                <w:rFonts w:eastAsia="Times New Roman" w:cs="Arial"/>
                <w:b/>
                <w:szCs w:val="24"/>
                <w:lang w:eastAsia="en-GB"/>
              </w:rPr>
            </w:pPr>
            <w:r>
              <w:rPr>
                <w:rFonts w:eastAsia="Times New Roman" w:cs="Arial"/>
                <w:b/>
                <w:szCs w:val="24"/>
                <w:lang w:eastAsia="en-GB"/>
              </w:rPr>
              <w:t>NHS Geographic Region – London</w:t>
            </w:r>
          </w:p>
        </w:tc>
        <w:tc>
          <w:tcPr>
            <w:tcW w:w="1299" w:type="dxa"/>
            <w:tcBorders>
              <w:top w:val="outset" w:sz="6" w:space="0" w:color="auto"/>
              <w:left w:val="outset" w:sz="6" w:space="0" w:color="auto"/>
              <w:bottom w:val="outset" w:sz="6" w:space="0" w:color="auto"/>
              <w:right w:val="outset" w:sz="6" w:space="0" w:color="auto"/>
            </w:tcBorders>
            <w:shd w:val="clear" w:color="auto" w:fill="9CC2E5" w:themeFill="accent1" w:themeFillTint="99"/>
          </w:tcPr>
          <w:p w:rsidR="005A652F" w:rsidRPr="00417A3C" w:rsidRDefault="005A652F" w:rsidP="00510377">
            <w:pPr>
              <w:spacing w:after="0" w:line="240" w:lineRule="auto"/>
              <w:rPr>
                <w:rFonts w:eastAsia="Times New Roman" w:cs="Arial"/>
                <w:b/>
                <w:szCs w:val="24"/>
                <w:lang w:eastAsia="en-GB"/>
              </w:rPr>
            </w:pPr>
            <w:r>
              <w:rPr>
                <w:rFonts w:eastAsia="Times New Roman" w:cs="Arial"/>
                <w:b/>
                <w:szCs w:val="24"/>
                <w:lang w:eastAsia="en-GB"/>
              </w:rPr>
              <w:t>NUTS Codes</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4316E3" w:rsidRDefault="005A652F" w:rsidP="00510377">
            <w:pPr>
              <w:spacing w:after="0" w:line="240" w:lineRule="auto"/>
              <w:rPr>
                <w:rFonts w:eastAsia="Times New Roman" w:cs="Arial"/>
                <w:b/>
                <w:szCs w:val="24"/>
                <w:lang w:eastAsia="en-GB"/>
              </w:rPr>
            </w:pPr>
            <w:r>
              <w:rPr>
                <w:rFonts w:eastAsia="Times New Roman" w:cs="Arial"/>
                <w:b/>
                <w:szCs w:val="24"/>
                <w:lang w:eastAsia="en-GB"/>
              </w:rPr>
              <w:t>London</w:t>
            </w:r>
          </w:p>
        </w:tc>
        <w:tc>
          <w:tcPr>
            <w:tcW w:w="1299" w:type="dxa"/>
            <w:tcBorders>
              <w:top w:val="outset" w:sz="6" w:space="0" w:color="auto"/>
              <w:left w:val="outset" w:sz="6" w:space="0" w:color="auto"/>
              <w:bottom w:val="outset" w:sz="6" w:space="0" w:color="auto"/>
              <w:right w:val="outset" w:sz="6" w:space="0" w:color="auto"/>
            </w:tcBorders>
          </w:tcPr>
          <w:p w:rsidR="005A652F" w:rsidRPr="004316E3" w:rsidRDefault="005A652F" w:rsidP="00510377">
            <w:pPr>
              <w:spacing w:after="0" w:line="240" w:lineRule="auto"/>
              <w:rPr>
                <w:rFonts w:eastAsia="Times New Roman" w:cs="Arial"/>
                <w:b/>
                <w:szCs w:val="24"/>
                <w:lang w:eastAsia="en-GB"/>
              </w:rPr>
            </w:pPr>
            <w:r w:rsidRPr="004316E3">
              <w:rPr>
                <w:rFonts w:eastAsia="Times New Roman" w:cs="Arial"/>
                <w:b/>
                <w:szCs w:val="24"/>
                <w:lang w:eastAsia="en-GB"/>
              </w:rPr>
              <w:t>UKI</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Inner London – West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Camden and City of London</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UKI31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Westminster</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UKI32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Kensington &amp; Chelsea and Hammersmith &amp; Fulham</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UKI33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lastRenderedPageBreak/>
              <w:t>Wandsworth</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UKI34</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Inner London – East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UKI4</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Hackney and Newham</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UKI41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Tower Hamlets</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UKI42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Haringey and Islington</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UKI43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Lewisham and Southwark</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UKI44</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Lambeth</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UKI45</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Outer London – East and North East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UKI5</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Bexley and Greenwich</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UKI51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Barking &amp; Dagenham and Havering</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UKI52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Redbridge and Waltham Forest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UKI53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Enfield</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UKI54</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Outer London – South</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UKI6</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Bromley</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UKI61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Croydon</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UKI62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Merton, Kingston upon Thames and Sutton</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UKI63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Outer London – West and North West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UKI7</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Barnet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UKI71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Brent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UKI72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Ealing</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UKI73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Harrow and Hillingdon</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UKI74</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Hounslow and Richmond upon Thames</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UKI75</w:t>
            </w:r>
          </w:p>
        </w:tc>
      </w:tr>
    </w:tbl>
    <w:p w:rsidR="005A652F" w:rsidRDefault="005A652F" w:rsidP="005A652F"/>
    <w:tbl>
      <w:tblPr>
        <w:tblW w:w="9604" w:type="dxa"/>
        <w:tblCellMar>
          <w:top w:w="45" w:type="dxa"/>
          <w:left w:w="45" w:type="dxa"/>
          <w:bottom w:w="45" w:type="dxa"/>
          <w:right w:w="45" w:type="dxa"/>
        </w:tblCellMar>
        <w:tblLook w:val="04A0" w:firstRow="1" w:lastRow="0" w:firstColumn="1" w:lastColumn="0" w:noHBand="0" w:noVBand="1"/>
      </w:tblPr>
      <w:tblGrid>
        <w:gridCol w:w="8305"/>
        <w:gridCol w:w="1299"/>
      </w:tblGrid>
      <w:tr w:rsidR="005A652F" w:rsidRPr="004316E3" w:rsidTr="00510377">
        <w:tc>
          <w:tcPr>
            <w:tcW w:w="8305" w:type="dxa"/>
            <w:tcBorders>
              <w:top w:val="outset" w:sz="6" w:space="0" w:color="auto"/>
              <w:left w:val="outset" w:sz="6" w:space="0" w:color="auto"/>
              <w:bottom w:val="outset" w:sz="6" w:space="0" w:color="auto"/>
              <w:right w:val="outset" w:sz="6" w:space="0" w:color="auto"/>
            </w:tcBorders>
            <w:shd w:val="clear" w:color="auto" w:fill="9CC2E5" w:themeFill="accent1" w:themeFillTint="99"/>
            <w:vAlign w:val="center"/>
            <w:hideMark/>
          </w:tcPr>
          <w:p w:rsidR="005A652F" w:rsidRPr="00417A3C" w:rsidRDefault="005A652F" w:rsidP="00510377">
            <w:pPr>
              <w:spacing w:after="0" w:line="240" w:lineRule="auto"/>
              <w:rPr>
                <w:rFonts w:eastAsia="Times New Roman" w:cs="Arial"/>
                <w:b/>
                <w:szCs w:val="24"/>
                <w:lang w:eastAsia="en-GB"/>
              </w:rPr>
            </w:pPr>
            <w:r>
              <w:rPr>
                <w:rFonts w:eastAsia="Times New Roman" w:cs="Arial"/>
                <w:b/>
                <w:szCs w:val="24"/>
                <w:lang w:eastAsia="en-GB"/>
              </w:rPr>
              <w:t>NHS Geographic Region – South East</w:t>
            </w:r>
          </w:p>
        </w:tc>
        <w:tc>
          <w:tcPr>
            <w:tcW w:w="1299" w:type="dxa"/>
            <w:tcBorders>
              <w:top w:val="outset" w:sz="6" w:space="0" w:color="auto"/>
              <w:left w:val="outset" w:sz="6" w:space="0" w:color="auto"/>
              <w:bottom w:val="outset" w:sz="6" w:space="0" w:color="auto"/>
              <w:right w:val="outset" w:sz="6" w:space="0" w:color="auto"/>
            </w:tcBorders>
            <w:shd w:val="clear" w:color="auto" w:fill="9CC2E5" w:themeFill="accent1" w:themeFillTint="99"/>
          </w:tcPr>
          <w:p w:rsidR="005A652F" w:rsidRPr="00417A3C" w:rsidRDefault="005A652F" w:rsidP="00510377">
            <w:pPr>
              <w:spacing w:after="0" w:line="240" w:lineRule="auto"/>
              <w:rPr>
                <w:rFonts w:eastAsia="Times New Roman" w:cs="Arial"/>
                <w:b/>
                <w:szCs w:val="24"/>
                <w:lang w:eastAsia="en-GB"/>
              </w:rPr>
            </w:pPr>
            <w:r>
              <w:rPr>
                <w:rFonts w:eastAsia="Times New Roman" w:cs="Arial"/>
                <w:b/>
                <w:szCs w:val="24"/>
                <w:lang w:eastAsia="en-GB"/>
              </w:rPr>
              <w:t>NUTS Codes</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4316E3" w:rsidRDefault="005A652F" w:rsidP="00510377">
            <w:pPr>
              <w:spacing w:after="0" w:line="240" w:lineRule="auto"/>
              <w:rPr>
                <w:rFonts w:eastAsia="Times New Roman" w:cs="Arial"/>
                <w:b/>
                <w:szCs w:val="24"/>
                <w:lang w:eastAsia="en-GB"/>
              </w:rPr>
            </w:pPr>
            <w:r>
              <w:rPr>
                <w:rFonts w:eastAsia="Times New Roman" w:cs="Arial"/>
                <w:b/>
                <w:szCs w:val="24"/>
                <w:lang w:eastAsia="en-GB"/>
              </w:rPr>
              <w:t>South East</w:t>
            </w:r>
          </w:p>
        </w:tc>
        <w:tc>
          <w:tcPr>
            <w:tcW w:w="1299" w:type="dxa"/>
            <w:tcBorders>
              <w:top w:val="outset" w:sz="6" w:space="0" w:color="auto"/>
              <w:left w:val="outset" w:sz="6" w:space="0" w:color="auto"/>
              <w:bottom w:val="outset" w:sz="6" w:space="0" w:color="auto"/>
              <w:right w:val="outset" w:sz="6" w:space="0" w:color="auto"/>
            </w:tcBorders>
          </w:tcPr>
          <w:p w:rsidR="005A652F" w:rsidRPr="004316E3" w:rsidRDefault="005A652F" w:rsidP="00510377">
            <w:pPr>
              <w:spacing w:after="0" w:line="240" w:lineRule="auto"/>
              <w:rPr>
                <w:rFonts w:eastAsia="Times New Roman" w:cs="Arial"/>
                <w:b/>
                <w:szCs w:val="24"/>
                <w:lang w:eastAsia="en-GB"/>
              </w:rPr>
            </w:pPr>
            <w:r w:rsidRPr="004316E3">
              <w:rPr>
                <w:rFonts w:eastAsia="Times New Roman" w:cs="Arial"/>
                <w:b/>
                <w:szCs w:val="24"/>
                <w:lang w:eastAsia="en-GB"/>
              </w:rPr>
              <w:t>UKJ</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Berkshire, Buckinghamshire and Oxfordshire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UKJ1</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Berkshire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UKJ11</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Milton Keynes</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UKJ12</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Buckinghamshire CC</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UKJ13</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Oxfordshire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UKJ14</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Surrey, East and West Sussex</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UKJ2</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Brighton and Hove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UKJ21</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lastRenderedPageBreak/>
              <w:t>East Sussex CC</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UKJ22</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West Surrey</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UKJ25</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East Surrey</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UKJ26</w:t>
            </w:r>
          </w:p>
        </w:tc>
      </w:tr>
      <w:tr w:rsidR="005A652F" w:rsidRPr="000B36BC"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West Sussex (South West)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0B36BC" w:rsidRDefault="005A652F" w:rsidP="00510377">
            <w:pPr>
              <w:spacing w:after="0" w:line="240" w:lineRule="auto"/>
              <w:rPr>
                <w:rFonts w:eastAsia="Times New Roman" w:cs="Arial"/>
                <w:szCs w:val="20"/>
                <w:lang w:eastAsia="en-GB"/>
              </w:rPr>
            </w:pPr>
            <w:r w:rsidRPr="000B36BC">
              <w:rPr>
                <w:rFonts w:eastAsia="Times New Roman" w:cs="Arial"/>
                <w:szCs w:val="20"/>
                <w:lang w:eastAsia="en-GB"/>
              </w:rPr>
              <w:t>UKJ27</w:t>
            </w:r>
          </w:p>
        </w:tc>
      </w:tr>
      <w:tr w:rsidR="005A652F" w:rsidRPr="007574A6"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West Sussex (North East)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UKJ28</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Hampshire and Isle of Wight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UKJ3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Portsmouth</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UKJ31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Southampton</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UKJ32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Isle of Wight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UKJ34</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South Hampshire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UKJ35</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Central Hampshire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UKJ36</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North Hampshire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UKJ37</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Kent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UKJ4</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Medway</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UKJ41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Kent Thames Gateway</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UKJ43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East Kent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UKJ44</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Mid Kent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UKJ45</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West Kent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UKJ46</w:t>
            </w:r>
          </w:p>
        </w:tc>
      </w:tr>
    </w:tbl>
    <w:p w:rsidR="005A652F" w:rsidRDefault="005A652F" w:rsidP="005A652F"/>
    <w:tbl>
      <w:tblPr>
        <w:tblW w:w="9604" w:type="dxa"/>
        <w:tblCellMar>
          <w:top w:w="45" w:type="dxa"/>
          <w:left w:w="45" w:type="dxa"/>
          <w:bottom w:w="45" w:type="dxa"/>
          <w:right w:w="45" w:type="dxa"/>
        </w:tblCellMar>
        <w:tblLook w:val="04A0" w:firstRow="1" w:lastRow="0" w:firstColumn="1" w:lastColumn="0" w:noHBand="0" w:noVBand="1"/>
      </w:tblPr>
      <w:tblGrid>
        <w:gridCol w:w="8305"/>
        <w:gridCol w:w="1299"/>
      </w:tblGrid>
      <w:tr w:rsidR="005A652F" w:rsidRPr="004316E3" w:rsidTr="00510377">
        <w:tc>
          <w:tcPr>
            <w:tcW w:w="8305" w:type="dxa"/>
            <w:tcBorders>
              <w:top w:val="outset" w:sz="6" w:space="0" w:color="auto"/>
              <w:left w:val="outset" w:sz="6" w:space="0" w:color="auto"/>
              <w:bottom w:val="outset" w:sz="6" w:space="0" w:color="auto"/>
              <w:right w:val="outset" w:sz="6" w:space="0" w:color="auto"/>
            </w:tcBorders>
            <w:shd w:val="clear" w:color="auto" w:fill="9CC2E5" w:themeFill="accent1" w:themeFillTint="99"/>
            <w:vAlign w:val="center"/>
            <w:hideMark/>
          </w:tcPr>
          <w:p w:rsidR="005A652F" w:rsidRPr="00417A3C" w:rsidRDefault="005A652F" w:rsidP="00510377">
            <w:pPr>
              <w:spacing w:after="0" w:line="240" w:lineRule="auto"/>
              <w:rPr>
                <w:rFonts w:eastAsia="Times New Roman" w:cs="Arial"/>
                <w:b/>
                <w:szCs w:val="24"/>
                <w:lang w:eastAsia="en-GB"/>
              </w:rPr>
            </w:pPr>
            <w:r>
              <w:rPr>
                <w:rFonts w:eastAsia="Times New Roman" w:cs="Arial"/>
                <w:b/>
                <w:szCs w:val="24"/>
                <w:lang w:eastAsia="en-GB"/>
              </w:rPr>
              <w:t>NHS Geographic Region – South West</w:t>
            </w:r>
          </w:p>
        </w:tc>
        <w:tc>
          <w:tcPr>
            <w:tcW w:w="1299" w:type="dxa"/>
            <w:tcBorders>
              <w:top w:val="outset" w:sz="6" w:space="0" w:color="auto"/>
              <w:left w:val="outset" w:sz="6" w:space="0" w:color="auto"/>
              <w:bottom w:val="outset" w:sz="6" w:space="0" w:color="auto"/>
              <w:right w:val="outset" w:sz="6" w:space="0" w:color="auto"/>
            </w:tcBorders>
            <w:shd w:val="clear" w:color="auto" w:fill="9CC2E5" w:themeFill="accent1" w:themeFillTint="99"/>
          </w:tcPr>
          <w:p w:rsidR="005A652F" w:rsidRPr="00417A3C" w:rsidRDefault="005A652F" w:rsidP="00510377">
            <w:pPr>
              <w:spacing w:after="0" w:line="240" w:lineRule="auto"/>
              <w:rPr>
                <w:rFonts w:eastAsia="Times New Roman" w:cs="Arial"/>
                <w:b/>
                <w:szCs w:val="24"/>
                <w:lang w:eastAsia="en-GB"/>
              </w:rPr>
            </w:pPr>
            <w:r>
              <w:rPr>
                <w:rFonts w:eastAsia="Times New Roman" w:cs="Arial"/>
                <w:b/>
                <w:szCs w:val="24"/>
                <w:lang w:eastAsia="en-GB"/>
              </w:rPr>
              <w:t>NUTS Codes</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4316E3" w:rsidRDefault="005A652F" w:rsidP="00510377">
            <w:pPr>
              <w:spacing w:after="0" w:line="240" w:lineRule="auto"/>
              <w:rPr>
                <w:rFonts w:eastAsia="Times New Roman" w:cs="Arial"/>
                <w:b/>
                <w:szCs w:val="24"/>
                <w:lang w:eastAsia="en-GB"/>
              </w:rPr>
            </w:pPr>
            <w:r>
              <w:rPr>
                <w:rFonts w:eastAsia="Times New Roman" w:cs="Arial"/>
                <w:b/>
                <w:szCs w:val="24"/>
                <w:lang w:eastAsia="en-GB"/>
              </w:rPr>
              <w:t>South West</w:t>
            </w:r>
          </w:p>
        </w:tc>
        <w:tc>
          <w:tcPr>
            <w:tcW w:w="1299" w:type="dxa"/>
            <w:tcBorders>
              <w:top w:val="outset" w:sz="6" w:space="0" w:color="auto"/>
              <w:left w:val="outset" w:sz="6" w:space="0" w:color="auto"/>
              <w:bottom w:val="outset" w:sz="6" w:space="0" w:color="auto"/>
              <w:right w:val="outset" w:sz="6" w:space="0" w:color="auto"/>
            </w:tcBorders>
          </w:tcPr>
          <w:p w:rsidR="005A652F" w:rsidRPr="004316E3" w:rsidRDefault="005A652F" w:rsidP="00510377">
            <w:pPr>
              <w:spacing w:after="0" w:line="240" w:lineRule="auto"/>
              <w:rPr>
                <w:rFonts w:eastAsia="Times New Roman" w:cs="Arial"/>
                <w:b/>
                <w:szCs w:val="24"/>
                <w:lang w:eastAsia="en-GB"/>
              </w:rPr>
            </w:pPr>
            <w:r w:rsidRPr="004316E3">
              <w:rPr>
                <w:rFonts w:eastAsia="Times New Roman" w:cs="Arial"/>
                <w:b/>
                <w:szCs w:val="24"/>
                <w:lang w:eastAsia="en-GB"/>
              </w:rPr>
              <w:t>UKK</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Gloucestershire, Wiltshire and Bristol/Bath area</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UKK1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Bristol, City of</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UKK11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Bath and North East Somerset, North Somerset and South Gloucestershire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UKK12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Gloucestershire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UKK13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Swindon</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UKK14</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Wiltshire CC</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UKK15</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Dorset and Somerset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UKK2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Bournemouth and Poole</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UKK21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Dorset CC</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UKK22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Somerset</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UKK23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Cornwall and Isles of Scilly</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UKK3</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lastRenderedPageBreak/>
              <w:t>Cornwall and Isles of Scilly</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UKK30</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Devon</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UKK4</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Plymouth</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UKK41</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Torbay</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UKK42</w:t>
            </w:r>
          </w:p>
        </w:tc>
      </w:tr>
      <w:tr w:rsidR="005A652F" w:rsidRPr="004316E3" w:rsidTr="00510377">
        <w:tc>
          <w:tcPr>
            <w:tcW w:w="8305" w:type="dxa"/>
            <w:tcBorders>
              <w:top w:val="outset" w:sz="6" w:space="0" w:color="auto"/>
              <w:left w:val="outset" w:sz="6" w:space="0" w:color="auto"/>
              <w:bottom w:val="outset" w:sz="6" w:space="0" w:color="auto"/>
              <w:right w:val="outset" w:sz="6" w:space="0" w:color="auto"/>
            </w:tcBorders>
            <w:vAlign w:val="center"/>
            <w:hideMark/>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Devon CC</w:t>
            </w:r>
          </w:p>
        </w:tc>
        <w:tc>
          <w:tcPr>
            <w:tcW w:w="1299" w:type="dxa"/>
            <w:tcBorders>
              <w:top w:val="outset" w:sz="6" w:space="0" w:color="auto"/>
              <w:left w:val="outset" w:sz="6" w:space="0" w:color="auto"/>
              <w:bottom w:val="outset" w:sz="6" w:space="0" w:color="auto"/>
              <w:right w:val="outset" w:sz="6" w:space="0" w:color="auto"/>
            </w:tcBorders>
            <w:vAlign w:val="center"/>
          </w:tcPr>
          <w:p w:rsidR="005A652F" w:rsidRPr="007574A6" w:rsidRDefault="005A652F" w:rsidP="00510377">
            <w:pPr>
              <w:spacing w:after="0" w:line="240" w:lineRule="auto"/>
              <w:rPr>
                <w:rFonts w:eastAsia="Times New Roman" w:cs="Arial"/>
                <w:szCs w:val="20"/>
                <w:lang w:eastAsia="en-GB"/>
              </w:rPr>
            </w:pPr>
            <w:r w:rsidRPr="007574A6">
              <w:rPr>
                <w:rFonts w:eastAsia="Times New Roman" w:cs="Arial"/>
                <w:szCs w:val="20"/>
                <w:lang w:eastAsia="en-GB"/>
              </w:rPr>
              <w:t>UKK43</w:t>
            </w:r>
          </w:p>
        </w:tc>
      </w:tr>
    </w:tbl>
    <w:p w:rsidR="00D87534" w:rsidRDefault="00D87534" w:rsidP="00413EBC">
      <w:pPr>
        <w:spacing w:after="0" w:line="240" w:lineRule="auto"/>
        <w:rPr>
          <w:rFonts w:cs="Arial"/>
        </w:rPr>
      </w:pPr>
    </w:p>
    <w:p w:rsidR="00D87534" w:rsidRPr="00D87534" w:rsidRDefault="00D87534" w:rsidP="00D87534">
      <w:pPr>
        <w:rPr>
          <w:rFonts w:cs="Arial"/>
        </w:rPr>
      </w:pPr>
    </w:p>
    <w:sectPr w:rsidR="00D87534" w:rsidRPr="00D87534" w:rsidSect="0070008C">
      <w:footerReference w:type="default" r:id="rId26"/>
      <w:pgSz w:w="11906" w:h="16838"/>
      <w:pgMar w:top="1440" w:right="1416" w:bottom="709" w:left="1134" w:header="708" w:footer="708"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4D2" w:rsidRDefault="000104D2" w:rsidP="006B31E9">
      <w:pPr>
        <w:spacing w:after="0" w:line="240" w:lineRule="auto"/>
      </w:pPr>
      <w:r>
        <w:separator/>
      </w:r>
    </w:p>
  </w:endnote>
  <w:endnote w:type="continuationSeparator" w:id="0">
    <w:p w:rsidR="000104D2" w:rsidRDefault="000104D2" w:rsidP="006B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JFont Medium">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232" w:rsidRDefault="004D2232">
    <w:pPr>
      <w:pStyle w:val="Footer"/>
      <w:jc w:val="center"/>
    </w:pPr>
  </w:p>
  <w:p w:rsidR="004D2232" w:rsidRDefault="004D2232" w:rsidP="00DA6CDA">
    <w:pPr>
      <w:pStyle w:val="NormalWeb"/>
      <w:spacing w:before="0" w:beforeAutospacing="0" w:after="0" w:afterAutospacing="0"/>
      <w:rPr>
        <w:sz w:val="52"/>
        <w:szCs w:val="52"/>
      </w:rPr>
    </w:pPr>
    <w:r w:rsidRPr="00DA6CDA">
      <w:rPr>
        <w:rFonts w:ascii="Arial" w:hAnsi="Arial" w:cs="Arial"/>
        <w:sz w:val="20"/>
        <w:szCs w:val="20"/>
      </w:rPr>
      <w:t>Schedule</w:t>
    </w:r>
    <w:r>
      <w:rPr>
        <w:rFonts w:ascii="Arial" w:hAnsi="Arial" w:cs="Arial"/>
        <w:sz w:val="20"/>
        <w:szCs w:val="20"/>
      </w:rPr>
      <w:t xml:space="preserve"> </w:t>
    </w:r>
    <w:r w:rsidRPr="00DA6CDA">
      <w:rPr>
        <w:rFonts w:ascii="Arial" w:hAnsi="Arial" w:cs="Arial"/>
        <w:sz w:val="20"/>
        <w:szCs w:val="20"/>
      </w:rPr>
      <w:t>17</w:t>
    </w:r>
    <w:r>
      <w:rPr>
        <w:rFonts w:ascii="Arial" w:hAnsi="Arial" w:cs="Arial"/>
        <w:sz w:val="20"/>
        <w:szCs w:val="20"/>
      </w:rPr>
      <w:t xml:space="preserve">- Framework Brief – </w:t>
    </w:r>
    <w:r w:rsidRPr="00DA6CDA">
      <w:rPr>
        <w:rFonts w:ascii="Arial" w:hAnsi="Arial" w:cs="Arial"/>
        <w:sz w:val="20"/>
        <w:szCs w:val="20"/>
      </w:rPr>
      <w:t>Appendix</w:t>
    </w:r>
    <w:r>
      <w:rPr>
        <w:rFonts w:ascii="Arial" w:hAnsi="Arial" w:cs="Arial"/>
        <w:sz w:val="20"/>
        <w:szCs w:val="20"/>
      </w:rPr>
      <w:t xml:space="preserve"> </w:t>
    </w:r>
    <w:r w:rsidRPr="00DA6CDA">
      <w:rPr>
        <w:rFonts w:ascii="Arial" w:hAnsi="Arial" w:cs="Arial"/>
        <w:sz w:val="20"/>
        <w:szCs w:val="20"/>
      </w:rPr>
      <w:t>1</w:t>
    </w:r>
    <w:r>
      <w:rPr>
        <w:rFonts w:ascii="Arial" w:hAnsi="Arial" w:cs="Arial"/>
        <w:sz w:val="20"/>
        <w:szCs w:val="20"/>
      </w:rPr>
      <w:t xml:space="preserve"> – </w:t>
    </w:r>
    <w:r w:rsidRPr="00DA6CDA">
      <w:rPr>
        <w:rFonts w:ascii="Arial" w:hAnsi="Arial" w:cs="Arial"/>
        <w:sz w:val="20"/>
        <w:szCs w:val="20"/>
      </w:rPr>
      <w:t>Specificatio</w:t>
    </w:r>
    <w:r>
      <w:rPr>
        <w:rFonts w:ascii="Arial" w:hAnsi="Arial" w:cs="Arial"/>
        <w:sz w:val="20"/>
        <w:szCs w:val="20"/>
      </w:rPr>
      <w:t>n v1.</w:t>
    </w:r>
    <w:r w:rsidR="00A76DA3">
      <w:rPr>
        <w:rFonts w:ascii="Arial" w:hAnsi="Arial" w:cs="Arial"/>
        <w:sz w:val="20"/>
        <w:szCs w:val="20"/>
      </w:rPr>
      <w:t>2</w:t>
    </w:r>
    <w:r w:rsidR="00A76DA3">
      <w:rPr>
        <w:sz w:val="52"/>
        <w:szCs w:val="52"/>
      </w:rPr>
      <w:t xml:space="preserve"> </w:t>
    </w:r>
  </w:p>
  <w:p w:rsidR="004D2232" w:rsidRDefault="004D2232" w:rsidP="00DA6CDA">
    <w:pPr>
      <w:pStyle w:val="NormalWeb"/>
      <w:spacing w:before="0" w:beforeAutospacing="0" w:after="0" w:afterAutospacing="0"/>
    </w:pPr>
    <w:r>
      <w:rPr>
        <w:rFonts w:ascii="Arial" w:hAnsi="Arial" w:cs="Arial"/>
        <w:b/>
        <w:bCs/>
        <w:color w:val="000000"/>
        <w:sz w:val="20"/>
        <w:szCs w:val="20"/>
      </w:rPr>
      <w:t>RM6267</w:t>
    </w:r>
    <w:r>
      <w:rPr>
        <w:rFonts w:ascii="Arial" w:hAnsi="Arial" w:cs="Arial"/>
        <w:color w:val="000000"/>
        <w:sz w:val="20"/>
        <w:szCs w:val="20"/>
      </w:rPr>
      <w:t xml:space="preserve"> Construction Works and Associated Services 2/ProCure 23</w:t>
    </w:r>
  </w:p>
  <w:p w:rsidR="004D2232" w:rsidRDefault="004D2232" w:rsidP="00DA6CDA">
    <w:pPr>
      <w:pStyle w:val="NormalWeb"/>
      <w:spacing w:before="0" w:beforeAutospacing="0" w:after="0" w:afterAutospacing="0"/>
    </w:pPr>
    <w:r>
      <w:rPr>
        <w:rFonts w:ascii="Arial" w:hAnsi="Arial" w:cs="Arial"/>
        <w:color w:val="000000"/>
        <w:sz w:val="20"/>
        <w:szCs w:val="20"/>
      </w:rPr>
      <w:t xml:space="preserve">© Crown Copyright </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 xml:space="preserve">Page </w:t>
    </w:r>
    <w:r w:rsidRPr="00965BA3">
      <w:rPr>
        <w:rFonts w:ascii="Arial" w:hAnsi="Arial" w:cs="Arial"/>
        <w:color w:val="000000"/>
        <w:sz w:val="20"/>
        <w:szCs w:val="20"/>
      </w:rPr>
      <w:fldChar w:fldCharType="begin"/>
    </w:r>
    <w:r w:rsidRPr="00965BA3">
      <w:rPr>
        <w:rFonts w:ascii="Arial" w:hAnsi="Arial" w:cs="Arial"/>
        <w:color w:val="000000"/>
        <w:sz w:val="20"/>
        <w:szCs w:val="20"/>
      </w:rPr>
      <w:instrText xml:space="preserve"> PAGE   \* MERGEFORMAT </w:instrText>
    </w:r>
    <w:r w:rsidRPr="00965BA3">
      <w:rPr>
        <w:rFonts w:ascii="Arial" w:hAnsi="Arial" w:cs="Arial"/>
        <w:color w:val="000000"/>
        <w:sz w:val="20"/>
        <w:szCs w:val="20"/>
      </w:rPr>
      <w:fldChar w:fldCharType="separate"/>
    </w:r>
    <w:r>
      <w:rPr>
        <w:rFonts w:ascii="Arial" w:hAnsi="Arial" w:cs="Arial"/>
        <w:noProof/>
        <w:color w:val="000000"/>
        <w:sz w:val="20"/>
        <w:szCs w:val="20"/>
      </w:rPr>
      <w:t>62</w:t>
    </w:r>
    <w:r w:rsidRPr="00965BA3">
      <w:rPr>
        <w:rFonts w:ascii="Arial" w:hAnsi="Arial" w:cs="Arial"/>
        <w:noProof/>
        <w:color w:val="000000"/>
        <w:sz w:val="20"/>
        <w:szCs w:val="20"/>
      </w:rPr>
      <w:fldChar w:fldCharType="end"/>
    </w:r>
    <w:r>
      <w:rPr>
        <w:rFonts w:ascii="Arial" w:hAnsi="Arial" w:cs="Arial"/>
        <w:color w:val="000000"/>
        <w:sz w:val="20"/>
        <w:szCs w:val="20"/>
      </w:rPr>
      <w:t xml:space="preserve"> of 68</w:t>
    </w:r>
  </w:p>
  <w:p w:rsidR="004D2232" w:rsidRPr="003B0E17" w:rsidRDefault="004D2232" w:rsidP="00510377">
    <w:pPr>
      <w:pStyle w:val="Footer"/>
      <w:spacing w:after="60"/>
      <w:jc w:val="center"/>
      <w:rPr>
        <w:rFonts w:ascii="Arial Narrow" w:hAnsi="Arial Narrow"/>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inorHAnsi" w:hAnsi="Arial" w:cstheme="minorBidi"/>
        <w:szCs w:val="22"/>
        <w:lang w:eastAsia="en-US"/>
      </w:rPr>
      <w:id w:val="-1355037968"/>
      <w:docPartObj>
        <w:docPartGallery w:val="Page Numbers (Bottom of Page)"/>
        <w:docPartUnique/>
      </w:docPartObj>
    </w:sdtPr>
    <w:sdtEndPr>
      <w:rPr>
        <w:noProof/>
      </w:rPr>
    </w:sdtEndPr>
    <w:sdtContent>
      <w:p w:rsidR="004D2232" w:rsidRDefault="004D2232" w:rsidP="00D87534">
        <w:pPr>
          <w:pStyle w:val="NormalWeb"/>
          <w:spacing w:before="0" w:beforeAutospacing="0" w:after="0" w:afterAutospacing="0"/>
        </w:pPr>
      </w:p>
      <w:p w:rsidR="004D2232" w:rsidRDefault="004D2232" w:rsidP="00D87534">
        <w:pPr>
          <w:pStyle w:val="NormalWeb"/>
          <w:spacing w:before="0" w:beforeAutospacing="0" w:after="0" w:afterAutospacing="0"/>
          <w:rPr>
            <w:rFonts w:ascii="Arial" w:hAnsi="Arial" w:cs="Arial"/>
            <w:sz w:val="20"/>
            <w:szCs w:val="20"/>
          </w:rPr>
        </w:pPr>
      </w:p>
      <w:p w:rsidR="004D2232" w:rsidRDefault="004D2232" w:rsidP="00D87534">
        <w:pPr>
          <w:pStyle w:val="NormalWeb"/>
          <w:spacing w:before="0" w:beforeAutospacing="0" w:after="0" w:afterAutospacing="0"/>
          <w:rPr>
            <w:sz w:val="52"/>
            <w:szCs w:val="52"/>
          </w:rPr>
        </w:pPr>
        <w:r w:rsidRPr="00DA6CDA">
          <w:rPr>
            <w:rFonts w:ascii="Arial" w:hAnsi="Arial" w:cs="Arial"/>
            <w:sz w:val="20"/>
            <w:szCs w:val="20"/>
          </w:rPr>
          <w:t>Schedule</w:t>
        </w:r>
        <w:r>
          <w:rPr>
            <w:rFonts w:ascii="Arial" w:hAnsi="Arial" w:cs="Arial"/>
            <w:sz w:val="20"/>
            <w:szCs w:val="20"/>
          </w:rPr>
          <w:t xml:space="preserve"> </w:t>
        </w:r>
        <w:r w:rsidRPr="00DA6CDA">
          <w:rPr>
            <w:rFonts w:ascii="Arial" w:hAnsi="Arial" w:cs="Arial"/>
            <w:sz w:val="20"/>
            <w:szCs w:val="20"/>
          </w:rPr>
          <w:t>17</w:t>
        </w:r>
        <w:r>
          <w:rPr>
            <w:rFonts w:ascii="Arial" w:hAnsi="Arial" w:cs="Arial"/>
            <w:sz w:val="20"/>
            <w:szCs w:val="20"/>
          </w:rPr>
          <w:t xml:space="preserve"> – Framework Brief – </w:t>
        </w:r>
        <w:r w:rsidRPr="00DA6CDA">
          <w:rPr>
            <w:rFonts w:ascii="Arial" w:hAnsi="Arial" w:cs="Arial"/>
            <w:sz w:val="20"/>
            <w:szCs w:val="20"/>
          </w:rPr>
          <w:t>Appendix</w:t>
        </w:r>
        <w:r>
          <w:rPr>
            <w:rFonts w:ascii="Arial" w:hAnsi="Arial" w:cs="Arial"/>
            <w:sz w:val="20"/>
            <w:szCs w:val="20"/>
          </w:rPr>
          <w:t xml:space="preserve"> </w:t>
        </w:r>
        <w:r w:rsidRPr="00DA6CDA">
          <w:rPr>
            <w:rFonts w:ascii="Arial" w:hAnsi="Arial" w:cs="Arial"/>
            <w:sz w:val="20"/>
            <w:szCs w:val="20"/>
          </w:rPr>
          <w:t>1</w:t>
        </w:r>
        <w:r>
          <w:rPr>
            <w:rFonts w:ascii="Arial" w:hAnsi="Arial" w:cs="Arial"/>
            <w:sz w:val="20"/>
            <w:szCs w:val="20"/>
          </w:rPr>
          <w:t xml:space="preserve"> – </w:t>
        </w:r>
        <w:r w:rsidRPr="00DA6CDA">
          <w:rPr>
            <w:rFonts w:ascii="Arial" w:hAnsi="Arial" w:cs="Arial"/>
            <w:sz w:val="20"/>
            <w:szCs w:val="20"/>
          </w:rPr>
          <w:t>Specificatio</w:t>
        </w:r>
        <w:r>
          <w:rPr>
            <w:rFonts w:ascii="Arial" w:hAnsi="Arial" w:cs="Arial"/>
            <w:sz w:val="20"/>
            <w:szCs w:val="20"/>
          </w:rPr>
          <w:t>n v1.0</w:t>
        </w:r>
      </w:p>
      <w:p w:rsidR="004D2232" w:rsidRDefault="004D2232" w:rsidP="00D87534">
        <w:pPr>
          <w:pStyle w:val="NormalWeb"/>
          <w:spacing w:before="0" w:beforeAutospacing="0" w:after="0" w:afterAutospacing="0"/>
        </w:pPr>
        <w:r>
          <w:rPr>
            <w:rFonts w:ascii="Arial" w:hAnsi="Arial" w:cs="Arial"/>
            <w:b/>
            <w:bCs/>
            <w:color w:val="000000"/>
            <w:sz w:val="20"/>
            <w:szCs w:val="20"/>
          </w:rPr>
          <w:t>RM6267</w:t>
        </w:r>
        <w:r>
          <w:rPr>
            <w:rFonts w:ascii="Arial" w:hAnsi="Arial" w:cs="Arial"/>
            <w:color w:val="000000"/>
            <w:sz w:val="20"/>
            <w:szCs w:val="20"/>
          </w:rPr>
          <w:t xml:space="preserve"> Construction Works and Associated Services 2/ProCure 23</w:t>
        </w:r>
      </w:p>
      <w:p w:rsidR="004D2232" w:rsidRDefault="004D2232" w:rsidP="00D87534">
        <w:pPr>
          <w:pStyle w:val="NormalWeb"/>
          <w:spacing w:before="0" w:beforeAutospacing="0" w:after="0" w:afterAutospacing="0"/>
        </w:pPr>
        <w:r>
          <w:rPr>
            <w:rFonts w:ascii="Arial" w:hAnsi="Arial" w:cs="Arial"/>
            <w:color w:val="000000"/>
            <w:sz w:val="20"/>
            <w:szCs w:val="20"/>
          </w:rPr>
          <w:t xml:space="preserve">© Crown Copyright </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 xml:space="preserve">Page </w:t>
        </w:r>
        <w:r w:rsidRPr="008E12C9">
          <w:rPr>
            <w:rFonts w:ascii="Arial" w:hAnsi="Arial" w:cs="Arial"/>
            <w:color w:val="000000"/>
            <w:sz w:val="20"/>
            <w:szCs w:val="20"/>
          </w:rPr>
          <w:fldChar w:fldCharType="begin"/>
        </w:r>
        <w:r w:rsidRPr="008E12C9">
          <w:rPr>
            <w:rFonts w:ascii="Arial" w:hAnsi="Arial" w:cs="Arial"/>
            <w:color w:val="000000"/>
            <w:sz w:val="20"/>
            <w:szCs w:val="20"/>
          </w:rPr>
          <w:instrText xml:space="preserve"> PAGE   \* MERGEFORMAT </w:instrText>
        </w:r>
        <w:r w:rsidRPr="008E12C9">
          <w:rPr>
            <w:rFonts w:ascii="Arial" w:hAnsi="Arial" w:cs="Arial"/>
            <w:color w:val="000000"/>
            <w:sz w:val="20"/>
            <w:szCs w:val="20"/>
          </w:rPr>
          <w:fldChar w:fldCharType="separate"/>
        </w:r>
        <w:r>
          <w:rPr>
            <w:rFonts w:ascii="Arial" w:hAnsi="Arial" w:cs="Arial"/>
            <w:noProof/>
            <w:color w:val="000000"/>
            <w:sz w:val="20"/>
            <w:szCs w:val="20"/>
          </w:rPr>
          <w:t>65</w:t>
        </w:r>
        <w:r w:rsidRPr="008E12C9">
          <w:rPr>
            <w:rFonts w:ascii="Arial" w:hAnsi="Arial" w:cs="Arial"/>
            <w:noProof/>
            <w:color w:val="000000"/>
            <w:sz w:val="20"/>
            <w:szCs w:val="20"/>
          </w:rPr>
          <w:fldChar w:fldCharType="end"/>
        </w:r>
        <w:r>
          <w:rPr>
            <w:rFonts w:ascii="Arial" w:hAnsi="Arial" w:cs="Arial"/>
            <w:color w:val="000000"/>
            <w:sz w:val="20"/>
            <w:szCs w:val="20"/>
          </w:rPr>
          <w:t xml:space="preserve"> of 68</w:t>
        </w:r>
      </w:p>
      <w:p w:rsidR="004D2232" w:rsidRDefault="000104D2">
        <w:pPr>
          <w:pStyle w:val="Footer"/>
          <w:jc w:val="center"/>
        </w:pPr>
      </w:p>
    </w:sdtContent>
  </w:sdt>
  <w:p w:rsidR="004D2232" w:rsidRDefault="004D2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4D2" w:rsidRDefault="000104D2" w:rsidP="006B31E9">
      <w:pPr>
        <w:spacing w:after="0" w:line="240" w:lineRule="auto"/>
      </w:pPr>
      <w:r>
        <w:separator/>
      </w:r>
    </w:p>
  </w:footnote>
  <w:footnote w:type="continuationSeparator" w:id="0">
    <w:p w:rsidR="000104D2" w:rsidRDefault="000104D2" w:rsidP="006B3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70A"/>
    <w:multiLevelType w:val="multilevel"/>
    <w:tmpl w:val="001EBE7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AE262C"/>
    <w:multiLevelType w:val="hybridMultilevel"/>
    <w:tmpl w:val="2820CCD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5E8539C"/>
    <w:multiLevelType w:val="multilevel"/>
    <w:tmpl w:val="EB32A012"/>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054B56"/>
    <w:multiLevelType w:val="hybridMultilevel"/>
    <w:tmpl w:val="AE50D16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DFA58D7"/>
    <w:multiLevelType w:val="hybridMultilevel"/>
    <w:tmpl w:val="179C2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64A29"/>
    <w:multiLevelType w:val="multilevel"/>
    <w:tmpl w:val="7096A13E"/>
    <w:lvl w:ilvl="0">
      <w:start w:val="1"/>
      <w:numFmt w:val="decimal"/>
      <w:lvlText w:val="%1"/>
      <w:lvlJc w:val="left"/>
      <w:pPr>
        <w:ind w:left="530" w:hanging="530"/>
      </w:pPr>
      <w:rPr>
        <w:rFonts w:hint="default"/>
      </w:rPr>
    </w:lvl>
    <w:lvl w:ilvl="1">
      <w:start w:val="6"/>
      <w:numFmt w:val="none"/>
      <w:lvlText w:val="1.1"/>
      <w:lvlJc w:val="left"/>
      <w:pPr>
        <w:ind w:left="1665" w:hanging="530"/>
      </w:pPr>
      <w:rPr>
        <w:rFonts w:hint="default"/>
      </w:rPr>
    </w:lvl>
    <w:lvl w:ilvl="2">
      <w:start w:val="3"/>
      <w:numFmt w:val="none"/>
      <w:lvlText w:val="1.1.1"/>
      <w:lvlJc w:val="left"/>
      <w:pPr>
        <w:ind w:left="2160" w:hanging="720"/>
      </w:pPr>
      <w:rPr>
        <w:rFonts w:hint="default"/>
      </w:rPr>
    </w:lvl>
    <w:lvl w:ilvl="3">
      <w:start w:val="1"/>
      <w:numFmt w:val="none"/>
      <w:lvlText w:val=""/>
      <w:lvlJc w:val="left"/>
      <w:pPr>
        <w:ind w:left="3240" w:hanging="1080"/>
      </w:pPr>
      <w:rPr>
        <w:rFonts w:hint="default"/>
      </w:rPr>
    </w:lvl>
    <w:lvl w:ilvl="4">
      <w:start w:val="1"/>
      <w:numFmt w:val="none"/>
      <w:lvlText w:val=""/>
      <w:lvlJc w:val="left"/>
      <w:pPr>
        <w:ind w:left="3960" w:hanging="1080"/>
      </w:pPr>
      <w:rPr>
        <w:rFonts w:hint="default"/>
      </w:rPr>
    </w:lvl>
    <w:lvl w:ilvl="5">
      <w:start w:val="1"/>
      <w:numFmt w:val="none"/>
      <w:lvlText w:val=""/>
      <w:lvlJc w:val="left"/>
      <w:pPr>
        <w:ind w:left="5040" w:hanging="1440"/>
      </w:pPr>
      <w:rPr>
        <w:rFonts w:hint="default"/>
      </w:rPr>
    </w:lvl>
    <w:lvl w:ilvl="6">
      <w:start w:val="1"/>
      <w:numFmt w:val="none"/>
      <w:lvlText w:val=""/>
      <w:lvlJc w:val="left"/>
      <w:pPr>
        <w:ind w:left="5760" w:hanging="1440"/>
      </w:pPr>
      <w:rPr>
        <w:rFonts w:hint="default"/>
      </w:rPr>
    </w:lvl>
    <w:lvl w:ilvl="7">
      <w:start w:val="1"/>
      <w:numFmt w:val="none"/>
      <w:lvlText w:val=""/>
      <w:lvlJc w:val="left"/>
      <w:pPr>
        <w:ind w:left="6840" w:hanging="1800"/>
      </w:pPr>
      <w:rPr>
        <w:rFonts w:hint="default"/>
      </w:rPr>
    </w:lvl>
    <w:lvl w:ilvl="8">
      <w:start w:val="1"/>
      <w:numFmt w:val="none"/>
      <w:lvlText w:val=""/>
      <w:lvlJc w:val="left"/>
      <w:pPr>
        <w:ind w:left="7560" w:hanging="1800"/>
      </w:pPr>
      <w:rPr>
        <w:rFonts w:hint="default"/>
      </w:rPr>
    </w:lvl>
  </w:abstractNum>
  <w:abstractNum w:abstractNumId="6" w15:restartNumberingAfterBreak="0">
    <w:nsid w:val="218F2A80"/>
    <w:multiLevelType w:val="hybridMultilevel"/>
    <w:tmpl w:val="3C68AB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42928"/>
    <w:multiLevelType w:val="multilevel"/>
    <w:tmpl w:val="EB32A012"/>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54F088B"/>
    <w:multiLevelType w:val="multilevel"/>
    <w:tmpl w:val="0A2E025E"/>
    <w:lvl w:ilvl="0">
      <w:start w:val="1"/>
      <w:numFmt w:val="decimal"/>
      <w:lvlText w:val="%1."/>
      <w:lvlJc w:val="left"/>
      <w:pPr>
        <w:ind w:left="1070" w:hanging="360"/>
      </w:pPr>
      <w:rPr>
        <w:rFonts w:ascii="Arial" w:hAnsi="Arial" w:cs="Arial" w:hint="default"/>
        <w:sz w:val="24"/>
        <w:szCs w:val="24"/>
      </w:rPr>
    </w:lvl>
    <w:lvl w:ilvl="1">
      <w:start w:val="1"/>
      <w:numFmt w:val="decimal"/>
      <w:lvlText w:val="%1.%2."/>
      <w:lvlJc w:val="left"/>
      <w:pPr>
        <w:ind w:left="720" w:hanging="720"/>
      </w:pPr>
      <w:rPr>
        <w:rFonts w:ascii="Arial" w:eastAsia="Calibri" w:hAnsi="Arial" w:cs="Arial" w:hint="default"/>
        <w:b w:val="0"/>
        <w:sz w:val="24"/>
        <w:szCs w:val="24"/>
      </w:rPr>
    </w:lvl>
    <w:lvl w:ilvl="2">
      <w:start w:val="1"/>
      <w:numFmt w:val="decimal"/>
      <w:lvlText w:val="%1.%2.%3."/>
      <w:lvlJc w:val="left"/>
      <w:pPr>
        <w:ind w:left="1430" w:hanging="1080"/>
      </w:pPr>
      <w:rPr>
        <w:rFonts w:ascii="Arial" w:eastAsia="Calibri" w:hAnsi="Arial" w:cs="Arial" w:hint="default"/>
        <w:b w:val="0"/>
        <w:color w:val="000000"/>
        <w:sz w:val="24"/>
        <w:szCs w:val="24"/>
      </w:rPr>
    </w:lvl>
    <w:lvl w:ilvl="3">
      <w:start w:val="1"/>
      <w:numFmt w:val="bullet"/>
      <w:lvlText w:val="●"/>
      <w:lvlJc w:val="left"/>
      <w:pPr>
        <w:ind w:left="2150" w:hanging="1440"/>
      </w:pPr>
      <w:rPr>
        <w:rFonts w:ascii="Noto Sans Symbols" w:eastAsia="Noto Sans Symbols" w:hAnsi="Noto Sans Symbols" w:cs="Noto Sans Symbols"/>
        <w:sz w:val="24"/>
        <w:szCs w:val="24"/>
      </w:rPr>
    </w:lvl>
    <w:lvl w:ilvl="4">
      <w:start w:val="1"/>
      <w:numFmt w:val="decimal"/>
      <w:lvlText w:val="%1.%2.%3.●.%5."/>
      <w:lvlJc w:val="left"/>
      <w:pPr>
        <w:ind w:left="2150" w:hanging="1440"/>
      </w:pPr>
      <w:rPr>
        <w:rFonts w:ascii="Calibri" w:eastAsia="Calibri" w:hAnsi="Calibri" w:cs="Calibri"/>
        <w:sz w:val="24"/>
        <w:szCs w:val="24"/>
      </w:rPr>
    </w:lvl>
    <w:lvl w:ilvl="5">
      <w:start w:val="1"/>
      <w:numFmt w:val="decimal"/>
      <w:lvlText w:val="%1.%2.%3.●.%5.%6."/>
      <w:lvlJc w:val="left"/>
      <w:pPr>
        <w:ind w:left="2510" w:hanging="1800"/>
      </w:pPr>
      <w:rPr>
        <w:rFonts w:ascii="Calibri" w:eastAsia="Calibri" w:hAnsi="Calibri" w:cs="Calibri"/>
        <w:sz w:val="24"/>
        <w:szCs w:val="24"/>
      </w:rPr>
    </w:lvl>
    <w:lvl w:ilvl="6">
      <w:start w:val="1"/>
      <w:numFmt w:val="decimal"/>
      <w:lvlText w:val="%1.%2.%3.●.%5.%6.%7."/>
      <w:lvlJc w:val="left"/>
      <w:pPr>
        <w:ind w:left="2870" w:hanging="2160"/>
      </w:pPr>
      <w:rPr>
        <w:rFonts w:ascii="Calibri" w:eastAsia="Calibri" w:hAnsi="Calibri" w:cs="Calibri"/>
        <w:sz w:val="24"/>
        <w:szCs w:val="24"/>
      </w:rPr>
    </w:lvl>
    <w:lvl w:ilvl="7">
      <w:start w:val="1"/>
      <w:numFmt w:val="decimal"/>
      <w:lvlText w:val="%1.%2.%3.●.%5.%6.%7.%8."/>
      <w:lvlJc w:val="left"/>
      <w:pPr>
        <w:ind w:left="3230" w:hanging="2520"/>
      </w:pPr>
      <w:rPr>
        <w:rFonts w:ascii="Calibri" w:eastAsia="Calibri" w:hAnsi="Calibri" w:cs="Calibri"/>
        <w:sz w:val="24"/>
        <w:szCs w:val="24"/>
      </w:rPr>
    </w:lvl>
    <w:lvl w:ilvl="8">
      <w:start w:val="1"/>
      <w:numFmt w:val="decimal"/>
      <w:lvlText w:val="%1.%2.%3.●.%5.%6.%7.%8.%9."/>
      <w:lvlJc w:val="left"/>
      <w:pPr>
        <w:ind w:left="3230" w:hanging="2520"/>
      </w:pPr>
      <w:rPr>
        <w:rFonts w:ascii="Calibri" w:eastAsia="Calibri" w:hAnsi="Calibri" w:cs="Calibri"/>
        <w:sz w:val="24"/>
        <w:szCs w:val="24"/>
      </w:rPr>
    </w:lvl>
  </w:abstractNum>
  <w:abstractNum w:abstractNumId="9" w15:restartNumberingAfterBreak="0">
    <w:nsid w:val="27F34D6A"/>
    <w:multiLevelType w:val="multilevel"/>
    <w:tmpl w:val="ACEAFEF0"/>
    <w:lvl w:ilvl="0">
      <w:start w:val="1"/>
      <w:numFmt w:val="decimal"/>
      <w:lvlText w:val="%1"/>
      <w:lvlJc w:val="left"/>
      <w:pPr>
        <w:ind w:left="432" w:hanging="432"/>
      </w:pPr>
      <w:rPr>
        <w:rFonts w:hint="default"/>
        <w:color w:val="auto"/>
      </w:rPr>
    </w:lvl>
    <w:lvl w:ilvl="1">
      <w:start w:val="1"/>
      <w:numFmt w:val="decimal"/>
      <w:lvlText w:val="%1.%2"/>
      <w:lvlJc w:val="left"/>
      <w:pPr>
        <w:ind w:left="860"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8" w:hanging="864"/>
      </w:pPr>
      <w:rPr>
        <w:rFonts w:hint="default"/>
      </w:rPr>
    </w:lvl>
    <w:lvl w:ilvl="4">
      <w:start w:val="1"/>
      <w:numFmt w:val="decimal"/>
      <w:lvlText w:val="%1.%2.%3.%4.%5"/>
      <w:lvlJc w:val="left"/>
      <w:pPr>
        <w:ind w:left="1292" w:hanging="1008"/>
      </w:pPr>
      <w:rPr>
        <w:rFonts w:hint="default"/>
      </w:rPr>
    </w:lvl>
    <w:lvl w:ilvl="5">
      <w:start w:val="1"/>
      <w:numFmt w:val="decimal"/>
      <w:lvlText w:val="%1.%2.%3.%4.%5.%6"/>
      <w:lvlJc w:val="left"/>
      <w:pPr>
        <w:ind w:left="1436" w:hanging="1152"/>
      </w:pPr>
      <w:rPr>
        <w:rFonts w:hint="default"/>
      </w:rPr>
    </w:lvl>
    <w:lvl w:ilvl="6">
      <w:start w:val="1"/>
      <w:numFmt w:val="decimal"/>
      <w:lvlText w:val="%1.%2.%3.%4.%5.%6.%7"/>
      <w:lvlJc w:val="left"/>
      <w:pPr>
        <w:ind w:left="1580" w:hanging="1296"/>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868" w:hanging="1584"/>
      </w:pPr>
      <w:rPr>
        <w:rFonts w:hint="default"/>
      </w:rPr>
    </w:lvl>
  </w:abstractNum>
  <w:abstractNum w:abstractNumId="10" w15:restartNumberingAfterBreak="0">
    <w:nsid w:val="2D6538BD"/>
    <w:multiLevelType w:val="multilevel"/>
    <w:tmpl w:val="38FA6092"/>
    <w:lvl w:ilvl="0">
      <w:start w:val="1"/>
      <w:numFmt w:val="decimal"/>
      <w:lvlText w:val="%1."/>
      <w:lvlJc w:val="left"/>
      <w:pPr>
        <w:ind w:left="1070" w:hanging="360"/>
      </w:pPr>
    </w:lvl>
    <w:lvl w:ilvl="1">
      <w:start w:val="1"/>
      <w:numFmt w:val="decimal"/>
      <w:lvlText w:val="%1.%2."/>
      <w:lvlJc w:val="left"/>
      <w:pPr>
        <w:ind w:left="720" w:hanging="720"/>
      </w:pPr>
      <w:rPr>
        <w:rFonts w:ascii="Arial" w:eastAsia="Calibri" w:hAnsi="Arial" w:cs="Arial" w:hint="default"/>
        <w:b w:val="0"/>
        <w:sz w:val="24"/>
        <w:szCs w:val="24"/>
      </w:rPr>
    </w:lvl>
    <w:lvl w:ilvl="2">
      <w:start w:val="1"/>
      <w:numFmt w:val="decimal"/>
      <w:lvlText w:val="%1.%2.%3."/>
      <w:lvlJc w:val="left"/>
      <w:pPr>
        <w:ind w:left="1430" w:hanging="1080"/>
      </w:pPr>
      <w:rPr>
        <w:rFonts w:ascii="Calibri" w:eastAsia="Calibri" w:hAnsi="Calibri" w:cs="Calibri"/>
        <w:b w:val="0"/>
        <w:color w:val="000000"/>
        <w:sz w:val="22"/>
        <w:szCs w:val="22"/>
      </w:rPr>
    </w:lvl>
    <w:lvl w:ilvl="3">
      <w:start w:val="1"/>
      <w:numFmt w:val="bullet"/>
      <w:lvlText w:val="●"/>
      <w:lvlJc w:val="left"/>
      <w:pPr>
        <w:ind w:left="2150" w:hanging="1440"/>
      </w:pPr>
      <w:rPr>
        <w:rFonts w:ascii="Noto Sans Symbols" w:eastAsia="Noto Sans Symbols" w:hAnsi="Noto Sans Symbols" w:cs="Noto Sans Symbols"/>
        <w:sz w:val="24"/>
        <w:szCs w:val="24"/>
      </w:rPr>
    </w:lvl>
    <w:lvl w:ilvl="4">
      <w:start w:val="1"/>
      <w:numFmt w:val="decimal"/>
      <w:lvlText w:val="%1.%2.%3.●.%5."/>
      <w:lvlJc w:val="left"/>
      <w:pPr>
        <w:ind w:left="2150" w:hanging="1440"/>
      </w:pPr>
      <w:rPr>
        <w:rFonts w:ascii="Calibri" w:eastAsia="Calibri" w:hAnsi="Calibri" w:cs="Calibri"/>
        <w:sz w:val="24"/>
        <w:szCs w:val="24"/>
      </w:rPr>
    </w:lvl>
    <w:lvl w:ilvl="5">
      <w:start w:val="1"/>
      <w:numFmt w:val="decimal"/>
      <w:lvlText w:val="%1.%2.%3.●.%5.%6."/>
      <w:lvlJc w:val="left"/>
      <w:pPr>
        <w:ind w:left="2510" w:hanging="1800"/>
      </w:pPr>
      <w:rPr>
        <w:rFonts w:ascii="Calibri" w:eastAsia="Calibri" w:hAnsi="Calibri" w:cs="Calibri"/>
        <w:sz w:val="24"/>
        <w:szCs w:val="24"/>
      </w:rPr>
    </w:lvl>
    <w:lvl w:ilvl="6">
      <w:start w:val="1"/>
      <w:numFmt w:val="decimal"/>
      <w:lvlText w:val="%1.%2.%3.●.%5.%6.%7."/>
      <w:lvlJc w:val="left"/>
      <w:pPr>
        <w:ind w:left="2870" w:hanging="2160"/>
      </w:pPr>
      <w:rPr>
        <w:rFonts w:ascii="Calibri" w:eastAsia="Calibri" w:hAnsi="Calibri" w:cs="Calibri"/>
        <w:sz w:val="24"/>
        <w:szCs w:val="24"/>
      </w:rPr>
    </w:lvl>
    <w:lvl w:ilvl="7">
      <w:start w:val="1"/>
      <w:numFmt w:val="decimal"/>
      <w:lvlText w:val="%1.%2.%3.●.%5.%6.%7.%8."/>
      <w:lvlJc w:val="left"/>
      <w:pPr>
        <w:ind w:left="3230" w:hanging="2520"/>
      </w:pPr>
      <w:rPr>
        <w:rFonts w:ascii="Calibri" w:eastAsia="Calibri" w:hAnsi="Calibri" w:cs="Calibri"/>
        <w:sz w:val="24"/>
        <w:szCs w:val="24"/>
      </w:rPr>
    </w:lvl>
    <w:lvl w:ilvl="8">
      <w:start w:val="1"/>
      <w:numFmt w:val="decimal"/>
      <w:lvlText w:val="%1.%2.%3.●.%5.%6.%7.%8.%9."/>
      <w:lvlJc w:val="left"/>
      <w:pPr>
        <w:ind w:left="3230" w:hanging="2520"/>
      </w:pPr>
      <w:rPr>
        <w:rFonts w:ascii="Calibri" w:eastAsia="Calibri" w:hAnsi="Calibri" w:cs="Calibri"/>
        <w:sz w:val="24"/>
        <w:szCs w:val="24"/>
      </w:rPr>
    </w:lvl>
  </w:abstractNum>
  <w:abstractNum w:abstractNumId="11" w15:restartNumberingAfterBreak="0">
    <w:nsid w:val="35CA378E"/>
    <w:multiLevelType w:val="multilevel"/>
    <w:tmpl w:val="251CE65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0C16837"/>
    <w:multiLevelType w:val="multilevel"/>
    <w:tmpl w:val="7FD0CA1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6463316"/>
    <w:multiLevelType w:val="hybridMultilevel"/>
    <w:tmpl w:val="D2B04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405296"/>
    <w:multiLevelType w:val="multilevel"/>
    <w:tmpl w:val="7096A13E"/>
    <w:lvl w:ilvl="0">
      <w:start w:val="1"/>
      <w:numFmt w:val="decimal"/>
      <w:lvlText w:val="%1"/>
      <w:lvlJc w:val="left"/>
      <w:pPr>
        <w:ind w:left="530" w:hanging="530"/>
      </w:pPr>
      <w:rPr>
        <w:rFonts w:hint="default"/>
      </w:rPr>
    </w:lvl>
    <w:lvl w:ilvl="1">
      <w:start w:val="6"/>
      <w:numFmt w:val="none"/>
      <w:lvlText w:val="1.1"/>
      <w:lvlJc w:val="left"/>
      <w:pPr>
        <w:ind w:left="1665" w:hanging="530"/>
      </w:pPr>
      <w:rPr>
        <w:rFonts w:hint="default"/>
      </w:rPr>
    </w:lvl>
    <w:lvl w:ilvl="2">
      <w:start w:val="3"/>
      <w:numFmt w:val="none"/>
      <w:lvlText w:val="1.1.1"/>
      <w:lvlJc w:val="left"/>
      <w:pPr>
        <w:ind w:left="2160" w:hanging="720"/>
      </w:pPr>
      <w:rPr>
        <w:rFonts w:hint="default"/>
      </w:rPr>
    </w:lvl>
    <w:lvl w:ilvl="3">
      <w:start w:val="1"/>
      <w:numFmt w:val="none"/>
      <w:lvlText w:val=""/>
      <w:lvlJc w:val="left"/>
      <w:pPr>
        <w:ind w:left="3240" w:hanging="1080"/>
      </w:pPr>
      <w:rPr>
        <w:rFonts w:hint="default"/>
      </w:rPr>
    </w:lvl>
    <w:lvl w:ilvl="4">
      <w:start w:val="1"/>
      <w:numFmt w:val="none"/>
      <w:lvlText w:val=""/>
      <w:lvlJc w:val="left"/>
      <w:pPr>
        <w:ind w:left="3960" w:hanging="1080"/>
      </w:pPr>
      <w:rPr>
        <w:rFonts w:hint="default"/>
      </w:rPr>
    </w:lvl>
    <w:lvl w:ilvl="5">
      <w:start w:val="1"/>
      <w:numFmt w:val="none"/>
      <w:lvlText w:val=""/>
      <w:lvlJc w:val="left"/>
      <w:pPr>
        <w:ind w:left="5040" w:hanging="1440"/>
      </w:pPr>
      <w:rPr>
        <w:rFonts w:hint="default"/>
      </w:rPr>
    </w:lvl>
    <w:lvl w:ilvl="6">
      <w:start w:val="1"/>
      <w:numFmt w:val="none"/>
      <w:lvlText w:val=""/>
      <w:lvlJc w:val="left"/>
      <w:pPr>
        <w:ind w:left="5760" w:hanging="1440"/>
      </w:pPr>
      <w:rPr>
        <w:rFonts w:hint="default"/>
      </w:rPr>
    </w:lvl>
    <w:lvl w:ilvl="7">
      <w:start w:val="1"/>
      <w:numFmt w:val="none"/>
      <w:lvlText w:val=""/>
      <w:lvlJc w:val="left"/>
      <w:pPr>
        <w:ind w:left="6840" w:hanging="1800"/>
      </w:pPr>
      <w:rPr>
        <w:rFonts w:hint="default"/>
      </w:rPr>
    </w:lvl>
    <w:lvl w:ilvl="8">
      <w:start w:val="1"/>
      <w:numFmt w:val="none"/>
      <w:lvlText w:val=""/>
      <w:lvlJc w:val="left"/>
      <w:pPr>
        <w:ind w:left="7560" w:hanging="1800"/>
      </w:pPr>
      <w:rPr>
        <w:rFonts w:hint="default"/>
      </w:rPr>
    </w:lvl>
  </w:abstractNum>
  <w:abstractNum w:abstractNumId="15" w15:restartNumberingAfterBreak="0">
    <w:nsid w:val="510B5622"/>
    <w:multiLevelType w:val="hybridMultilevel"/>
    <w:tmpl w:val="43BE4A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5A0A70F1"/>
    <w:multiLevelType w:val="multilevel"/>
    <w:tmpl w:val="7096A13E"/>
    <w:styleLink w:val="Style1"/>
    <w:lvl w:ilvl="0">
      <w:start w:val="1"/>
      <w:numFmt w:val="decimal"/>
      <w:lvlText w:val="%1"/>
      <w:lvlJc w:val="left"/>
      <w:pPr>
        <w:ind w:left="530" w:hanging="530"/>
      </w:pPr>
      <w:rPr>
        <w:rFonts w:hint="default"/>
      </w:rPr>
    </w:lvl>
    <w:lvl w:ilvl="1">
      <w:start w:val="6"/>
      <w:numFmt w:val="none"/>
      <w:lvlText w:val="1.1"/>
      <w:lvlJc w:val="left"/>
      <w:pPr>
        <w:ind w:left="1665" w:hanging="530"/>
      </w:pPr>
      <w:rPr>
        <w:rFonts w:hint="default"/>
      </w:rPr>
    </w:lvl>
    <w:lvl w:ilvl="2">
      <w:start w:val="3"/>
      <w:numFmt w:val="none"/>
      <w:lvlText w:val="1.1.1"/>
      <w:lvlJc w:val="left"/>
      <w:pPr>
        <w:ind w:left="2160" w:hanging="720"/>
      </w:pPr>
      <w:rPr>
        <w:rFonts w:hint="default"/>
      </w:rPr>
    </w:lvl>
    <w:lvl w:ilvl="3">
      <w:start w:val="1"/>
      <w:numFmt w:val="none"/>
      <w:lvlText w:val=""/>
      <w:lvlJc w:val="left"/>
      <w:pPr>
        <w:ind w:left="3240" w:hanging="1080"/>
      </w:pPr>
      <w:rPr>
        <w:rFonts w:hint="default"/>
      </w:rPr>
    </w:lvl>
    <w:lvl w:ilvl="4">
      <w:start w:val="1"/>
      <w:numFmt w:val="none"/>
      <w:lvlText w:val=""/>
      <w:lvlJc w:val="left"/>
      <w:pPr>
        <w:ind w:left="3960" w:hanging="1080"/>
      </w:pPr>
      <w:rPr>
        <w:rFonts w:hint="default"/>
      </w:rPr>
    </w:lvl>
    <w:lvl w:ilvl="5">
      <w:start w:val="1"/>
      <w:numFmt w:val="none"/>
      <w:lvlText w:val=""/>
      <w:lvlJc w:val="left"/>
      <w:pPr>
        <w:ind w:left="5040" w:hanging="1440"/>
      </w:pPr>
      <w:rPr>
        <w:rFonts w:hint="default"/>
      </w:rPr>
    </w:lvl>
    <w:lvl w:ilvl="6">
      <w:start w:val="1"/>
      <w:numFmt w:val="none"/>
      <w:lvlText w:val=""/>
      <w:lvlJc w:val="left"/>
      <w:pPr>
        <w:ind w:left="5760" w:hanging="1440"/>
      </w:pPr>
      <w:rPr>
        <w:rFonts w:hint="default"/>
      </w:rPr>
    </w:lvl>
    <w:lvl w:ilvl="7">
      <w:start w:val="1"/>
      <w:numFmt w:val="none"/>
      <w:lvlText w:val=""/>
      <w:lvlJc w:val="left"/>
      <w:pPr>
        <w:ind w:left="6840" w:hanging="1800"/>
      </w:pPr>
      <w:rPr>
        <w:rFonts w:hint="default"/>
      </w:rPr>
    </w:lvl>
    <w:lvl w:ilvl="8">
      <w:start w:val="1"/>
      <w:numFmt w:val="none"/>
      <w:lvlText w:val=""/>
      <w:lvlJc w:val="left"/>
      <w:pPr>
        <w:ind w:left="7560" w:hanging="1800"/>
      </w:pPr>
      <w:rPr>
        <w:rFonts w:hint="default"/>
      </w:rPr>
    </w:lvl>
  </w:abstractNum>
  <w:abstractNum w:abstractNumId="17" w15:restartNumberingAfterBreak="0">
    <w:nsid w:val="5B9F3E52"/>
    <w:multiLevelType w:val="multilevel"/>
    <w:tmpl w:val="7096A13E"/>
    <w:numStyleLink w:val="Style1"/>
  </w:abstractNum>
  <w:abstractNum w:abstractNumId="18" w15:restartNumberingAfterBreak="0">
    <w:nsid w:val="5CFF7280"/>
    <w:multiLevelType w:val="hybridMultilevel"/>
    <w:tmpl w:val="C712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014EF"/>
    <w:multiLevelType w:val="hybridMultilevel"/>
    <w:tmpl w:val="A3BE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24161A"/>
    <w:multiLevelType w:val="multilevel"/>
    <w:tmpl w:val="0F6A9DE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54D7E69"/>
    <w:multiLevelType w:val="multilevel"/>
    <w:tmpl w:val="38FA6092"/>
    <w:lvl w:ilvl="0">
      <w:start w:val="1"/>
      <w:numFmt w:val="decimal"/>
      <w:lvlText w:val="%1."/>
      <w:lvlJc w:val="left"/>
      <w:pPr>
        <w:ind w:left="1070" w:hanging="360"/>
      </w:pPr>
    </w:lvl>
    <w:lvl w:ilvl="1">
      <w:start w:val="1"/>
      <w:numFmt w:val="decimal"/>
      <w:lvlText w:val="%1.%2."/>
      <w:lvlJc w:val="left"/>
      <w:pPr>
        <w:ind w:left="720" w:hanging="720"/>
      </w:pPr>
      <w:rPr>
        <w:rFonts w:ascii="Arial" w:eastAsia="Calibri" w:hAnsi="Arial" w:cs="Arial" w:hint="default"/>
        <w:b w:val="0"/>
        <w:sz w:val="24"/>
        <w:szCs w:val="24"/>
      </w:rPr>
    </w:lvl>
    <w:lvl w:ilvl="2">
      <w:start w:val="1"/>
      <w:numFmt w:val="decimal"/>
      <w:lvlText w:val="%1.%2.%3."/>
      <w:lvlJc w:val="left"/>
      <w:pPr>
        <w:ind w:left="1430" w:hanging="1080"/>
      </w:pPr>
      <w:rPr>
        <w:rFonts w:ascii="Calibri" w:eastAsia="Calibri" w:hAnsi="Calibri" w:cs="Calibri"/>
        <w:b w:val="0"/>
        <w:color w:val="000000"/>
        <w:sz w:val="22"/>
        <w:szCs w:val="22"/>
      </w:rPr>
    </w:lvl>
    <w:lvl w:ilvl="3">
      <w:start w:val="1"/>
      <w:numFmt w:val="bullet"/>
      <w:lvlText w:val="●"/>
      <w:lvlJc w:val="left"/>
      <w:pPr>
        <w:ind w:left="2150" w:hanging="1440"/>
      </w:pPr>
      <w:rPr>
        <w:rFonts w:ascii="Noto Sans Symbols" w:eastAsia="Noto Sans Symbols" w:hAnsi="Noto Sans Symbols" w:cs="Noto Sans Symbols"/>
        <w:sz w:val="24"/>
        <w:szCs w:val="24"/>
      </w:rPr>
    </w:lvl>
    <w:lvl w:ilvl="4">
      <w:start w:val="1"/>
      <w:numFmt w:val="decimal"/>
      <w:lvlText w:val="%1.%2.%3.●.%5."/>
      <w:lvlJc w:val="left"/>
      <w:pPr>
        <w:ind w:left="2150" w:hanging="1440"/>
      </w:pPr>
      <w:rPr>
        <w:rFonts w:ascii="Calibri" w:eastAsia="Calibri" w:hAnsi="Calibri" w:cs="Calibri"/>
        <w:sz w:val="24"/>
        <w:szCs w:val="24"/>
      </w:rPr>
    </w:lvl>
    <w:lvl w:ilvl="5">
      <w:start w:val="1"/>
      <w:numFmt w:val="decimal"/>
      <w:lvlText w:val="%1.%2.%3.●.%5.%6."/>
      <w:lvlJc w:val="left"/>
      <w:pPr>
        <w:ind w:left="2510" w:hanging="1800"/>
      </w:pPr>
      <w:rPr>
        <w:rFonts w:ascii="Calibri" w:eastAsia="Calibri" w:hAnsi="Calibri" w:cs="Calibri"/>
        <w:sz w:val="24"/>
        <w:szCs w:val="24"/>
      </w:rPr>
    </w:lvl>
    <w:lvl w:ilvl="6">
      <w:start w:val="1"/>
      <w:numFmt w:val="decimal"/>
      <w:lvlText w:val="%1.%2.%3.●.%5.%6.%7."/>
      <w:lvlJc w:val="left"/>
      <w:pPr>
        <w:ind w:left="2870" w:hanging="2160"/>
      </w:pPr>
      <w:rPr>
        <w:rFonts w:ascii="Calibri" w:eastAsia="Calibri" w:hAnsi="Calibri" w:cs="Calibri"/>
        <w:sz w:val="24"/>
        <w:szCs w:val="24"/>
      </w:rPr>
    </w:lvl>
    <w:lvl w:ilvl="7">
      <w:start w:val="1"/>
      <w:numFmt w:val="decimal"/>
      <w:lvlText w:val="%1.%2.%3.●.%5.%6.%7.%8."/>
      <w:lvlJc w:val="left"/>
      <w:pPr>
        <w:ind w:left="3230" w:hanging="2520"/>
      </w:pPr>
      <w:rPr>
        <w:rFonts w:ascii="Calibri" w:eastAsia="Calibri" w:hAnsi="Calibri" w:cs="Calibri"/>
        <w:sz w:val="24"/>
        <w:szCs w:val="24"/>
      </w:rPr>
    </w:lvl>
    <w:lvl w:ilvl="8">
      <w:start w:val="1"/>
      <w:numFmt w:val="decimal"/>
      <w:lvlText w:val="%1.%2.%3.●.%5.%6.%7.%8.%9."/>
      <w:lvlJc w:val="left"/>
      <w:pPr>
        <w:ind w:left="3230" w:hanging="2520"/>
      </w:pPr>
      <w:rPr>
        <w:rFonts w:ascii="Calibri" w:eastAsia="Calibri" w:hAnsi="Calibri" w:cs="Calibri"/>
        <w:sz w:val="24"/>
        <w:szCs w:val="24"/>
      </w:rPr>
    </w:lvl>
  </w:abstractNum>
  <w:abstractNum w:abstractNumId="22" w15:restartNumberingAfterBreak="0">
    <w:nsid w:val="6A2D16A3"/>
    <w:multiLevelType w:val="multilevel"/>
    <w:tmpl w:val="513AB2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0C32C55"/>
    <w:multiLevelType w:val="multilevel"/>
    <w:tmpl w:val="7096A13E"/>
    <w:lvl w:ilvl="0">
      <w:start w:val="1"/>
      <w:numFmt w:val="decimal"/>
      <w:lvlText w:val="%1"/>
      <w:lvlJc w:val="left"/>
      <w:pPr>
        <w:ind w:left="814" w:hanging="530"/>
      </w:pPr>
      <w:rPr>
        <w:rFonts w:hint="default"/>
      </w:rPr>
    </w:lvl>
    <w:lvl w:ilvl="1">
      <w:start w:val="6"/>
      <w:numFmt w:val="none"/>
      <w:lvlText w:val="1.1"/>
      <w:lvlJc w:val="left"/>
      <w:pPr>
        <w:ind w:left="1949" w:hanging="530"/>
      </w:pPr>
      <w:rPr>
        <w:rFonts w:hint="default"/>
      </w:rPr>
    </w:lvl>
    <w:lvl w:ilvl="2">
      <w:start w:val="3"/>
      <w:numFmt w:val="none"/>
      <w:lvlText w:val="1.1.1"/>
      <w:lvlJc w:val="left"/>
      <w:pPr>
        <w:ind w:left="2444" w:hanging="720"/>
      </w:pPr>
      <w:rPr>
        <w:rFonts w:hint="default"/>
      </w:rPr>
    </w:lvl>
    <w:lvl w:ilvl="3">
      <w:start w:val="1"/>
      <w:numFmt w:val="none"/>
      <w:lvlText w:val=""/>
      <w:lvlJc w:val="left"/>
      <w:pPr>
        <w:ind w:left="3524" w:hanging="1080"/>
      </w:pPr>
      <w:rPr>
        <w:rFonts w:hint="default"/>
      </w:rPr>
    </w:lvl>
    <w:lvl w:ilvl="4">
      <w:start w:val="1"/>
      <w:numFmt w:val="none"/>
      <w:lvlText w:val=""/>
      <w:lvlJc w:val="left"/>
      <w:pPr>
        <w:ind w:left="4244" w:hanging="1080"/>
      </w:pPr>
      <w:rPr>
        <w:rFonts w:hint="default"/>
      </w:rPr>
    </w:lvl>
    <w:lvl w:ilvl="5">
      <w:start w:val="1"/>
      <w:numFmt w:val="none"/>
      <w:lvlText w:val=""/>
      <w:lvlJc w:val="left"/>
      <w:pPr>
        <w:ind w:left="5324" w:hanging="1440"/>
      </w:pPr>
      <w:rPr>
        <w:rFonts w:hint="default"/>
      </w:rPr>
    </w:lvl>
    <w:lvl w:ilvl="6">
      <w:start w:val="1"/>
      <w:numFmt w:val="none"/>
      <w:lvlText w:val=""/>
      <w:lvlJc w:val="left"/>
      <w:pPr>
        <w:ind w:left="6044" w:hanging="1440"/>
      </w:pPr>
      <w:rPr>
        <w:rFonts w:hint="default"/>
      </w:rPr>
    </w:lvl>
    <w:lvl w:ilvl="7">
      <w:start w:val="1"/>
      <w:numFmt w:val="none"/>
      <w:lvlText w:val=""/>
      <w:lvlJc w:val="left"/>
      <w:pPr>
        <w:ind w:left="7124" w:hanging="1800"/>
      </w:pPr>
      <w:rPr>
        <w:rFonts w:hint="default"/>
      </w:rPr>
    </w:lvl>
    <w:lvl w:ilvl="8">
      <w:start w:val="1"/>
      <w:numFmt w:val="none"/>
      <w:lvlText w:val=""/>
      <w:lvlJc w:val="left"/>
      <w:pPr>
        <w:ind w:left="7844" w:hanging="1800"/>
      </w:pPr>
      <w:rPr>
        <w:rFonts w:hint="default"/>
      </w:rPr>
    </w:lvl>
  </w:abstractNum>
  <w:abstractNum w:abstractNumId="24" w15:restartNumberingAfterBreak="0">
    <w:nsid w:val="74053ADF"/>
    <w:multiLevelType w:val="multilevel"/>
    <w:tmpl w:val="6AF84E46"/>
    <w:lvl w:ilvl="0">
      <w:start w:val="1"/>
      <w:numFmt w:val="decimal"/>
      <w:pStyle w:val="Heading1"/>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88"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754A5BD9"/>
    <w:multiLevelType w:val="multilevel"/>
    <w:tmpl w:val="EB32A012"/>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77A5FBE"/>
    <w:multiLevelType w:val="multilevel"/>
    <w:tmpl w:val="730E820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ED870A1"/>
    <w:multiLevelType w:val="multilevel"/>
    <w:tmpl w:val="7096A13E"/>
    <w:numStyleLink w:val="Style1"/>
  </w:abstractNum>
  <w:num w:numId="1">
    <w:abstractNumId w:val="16"/>
  </w:num>
  <w:num w:numId="2">
    <w:abstractNumId w:val="12"/>
  </w:num>
  <w:num w:numId="3">
    <w:abstractNumId w:val="24"/>
  </w:num>
  <w:num w:numId="4">
    <w:abstractNumId w:val="9"/>
  </w:num>
  <w:num w:numId="5">
    <w:abstractNumId w:val="22"/>
  </w:num>
  <w:num w:numId="6">
    <w:abstractNumId w:val="26"/>
  </w:num>
  <w:num w:numId="7">
    <w:abstractNumId w:val="11"/>
  </w:num>
  <w:num w:numId="8">
    <w:abstractNumId w:val="0"/>
  </w:num>
  <w:num w:numId="9">
    <w:abstractNumId w:val="20"/>
  </w:num>
  <w:num w:numId="10">
    <w:abstractNumId w:val="21"/>
  </w:num>
  <w:num w:numId="11">
    <w:abstractNumId w:val="10"/>
  </w:num>
  <w:num w:numId="12">
    <w:abstractNumId w:val="8"/>
  </w:num>
  <w:num w:numId="13">
    <w:abstractNumId w:val="7"/>
  </w:num>
  <w:num w:numId="14">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num>
  <w:num w:numId="17">
    <w:abstractNumId w:val="23"/>
  </w:num>
  <w:num w:numId="18">
    <w:abstractNumId w:val="4"/>
  </w:num>
  <w:num w:numId="19">
    <w:abstractNumId w:val="6"/>
  </w:num>
  <w:num w:numId="20">
    <w:abstractNumId w:val="13"/>
  </w:num>
  <w:num w:numId="21">
    <w:abstractNumId w:val="14"/>
  </w:num>
  <w:num w:numId="22">
    <w:abstractNumId w:val="27"/>
  </w:num>
  <w:num w:numId="23">
    <w:abstractNumId w:val="5"/>
  </w:num>
  <w:num w:numId="24">
    <w:abstractNumId w:val="25"/>
  </w:num>
  <w:num w:numId="25">
    <w:abstractNumId w:val="3"/>
  </w:num>
  <w:num w:numId="26">
    <w:abstractNumId w:val="15"/>
  </w:num>
  <w:num w:numId="27">
    <w:abstractNumId w:val="2"/>
  </w:num>
  <w:num w:numId="28">
    <w:abstractNumId w:val="19"/>
  </w:num>
  <w:num w:numId="29">
    <w:abstractNumId w:val="1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
  </w:num>
  <w:num w:numId="35">
    <w:abstractNumId w:val="19"/>
  </w:num>
  <w:num w:numId="3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D07"/>
    <w:rsid w:val="00002976"/>
    <w:rsid w:val="00003F94"/>
    <w:rsid w:val="000104D2"/>
    <w:rsid w:val="0003733C"/>
    <w:rsid w:val="00040AA3"/>
    <w:rsid w:val="0004656F"/>
    <w:rsid w:val="000472A0"/>
    <w:rsid w:val="00051D3B"/>
    <w:rsid w:val="00055FC5"/>
    <w:rsid w:val="0009701B"/>
    <w:rsid w:val="000D2D07"/>
    <w:rsid w:val="000D3B56"/>
    <w:rsid w:val="000D5B4F"/>
    <w:rsid w:val="000E674E"/>
    <w:rsid w:val="000F76CB"/>
    <w:rsid w:val="001022F4"/>
    <w:rsid w:val="001153DF"/>
    <w:rsid w:val="001431E7"/>
    <w:rsid w:val="00146151"/>
    <w:rsid w:val="00150B10"/>
    <w:rsid w:val="0016031B"/>
    <w:rsid w:val="00164183"/>
    <w:rsid w:val="00171FCA"/>
    <w:rsid w:val="00174A55"/>
    <w:rsid w:val="0019196F"/>
    <w:rsid w:val="00195953"/>
    <w:rsid w:val="001A00EB"/>
    <w:rsid w:val="001A0419"/>
    <w:rsid w:val="001A0866"/>
    <w:rsid w:val="001B36F4"/>
    <w:rsid w:val="001C6C8E"/>
    <w:rsid w:val="001C7F5B"/>
    <w:rsid w:val="001D2677"/>
    <w:rsid w:val="001D44EC"/>
    <w:rsid w:val="001D57F6"/>
    <w:rsid w:val="001D5828"/>
    <w:rsid w:val="0020670E"/>
    <w:rsid w:val="00212779"/>
    <w:rsid w:val="0021581D"/>
    <w:rsid w:val="00242E43"/>
    <w:rsid w:val="00244CB2"/>
    <w:rsid w:val="0029152E"/>
    <w:rsid w:val="002968B7"/>
    <w:rsid w:val="002A2DD3"/>
    <w:rsid w:val="002B47D5"/>
    <w:rsid w:val="002B710A"/>
    <w:rsid w:val="002C5AF8"/>
    <w:rsid w:val="002E1F4A"/>
    <w:rsid w:val="002E4C48"/>
    <w:rsid w:val="002E604D"/>
    <w:rsid w:val="003234F9"/>
    <w:rsid w:val="003365EA"/>
    <w:rsid w:val="00340E70"/>
    <w:rsid w:val="003444B2"/>
    <w:rsid w:val="00364FB0"/>
    <w:rsid w:val="003665D8"/>
    <w:rsid w:val="003772C1"/>
    <w:rsid w:val="00391F45"/>
    <w:rsid w:val="003B1DE6"/>
    <w:rsid w:val="003B5073"/>
    <w:rsid w:val="003C3C2A"/>
    <w:rsid w:val="003E2A48"/>
    <w:rsid w:val="003E41F0"/>
    <w:rsid w:val="0040653A"/>
    <w:rsid w:val="00413EBC"/>
    <w:rsid w:val="00417970"/>
    <w:rsid w:val="004209C0"/>
    <w:rsid w:val="00424560"/>
    <w:rsid w:val="004418A0"/>
    <w:rsid w:val="00455A4F"/>
    <w:rsid w:val="00461022"/>
    <w:rsid w:val="00461A0A"/>
    <w:rsid w:val="00463F46"/>
    <w:rsid w:val="00465753"/>
    <w:rsid w:val="004703E3"/>
    <w:rsid w:val="004801C5"/>
    <w:rsid w:val="00493A22"/>
    <w:rsid w:val="004C7822"/>
    <w:rsid w:val="004D2232"/>
    <w:rsid w:val="004D75E6"/>
    <w:rsid w:val="004E16D9"/>
    <w:rsid w:val="004E58AF"/>
    <w:rsid w:val="004E7CDF"/>
    <w:rsid w:val="004F685E"/>
    <w:rsid w:val="00510377"/>
    <w:rsid w:val="00521B85"/>
    <w:rsid w:val="00545603"/>
    <w:rsid w:val="00556988"/>
    <w:rsid w:val="005952D9"/>
    <w:rsid w:val="00596986"/>
    <w:rsid w:val="00597F09"/>
    <w:rsid w:val="005A652F"/>
    <w:rsid w:val="005B059F"/>
    <w:rsid w:val="005B098F"/>
    <w:rsid w:val="005B3630"/>
    <w:rsid w:val="005D0625"/>
    <w:rsid w:val="005D5304"/>
    <w:rsid w:val="005E3EE3"/>
    <w:rsid w:val="005F186B"/>
    <w:rsid w:val="005F6FC3"/>
    <w:rsid w:val="00606CC1"/>
    <w:rsid w:val="00620E26"/>
    <w:rsid w:val="0062134B"/>
    <w:rsid w:val="006227F2"/>
    <w:rsid w:val="0065036D"/>
    <w:rsid w:val="00653BD8"/>
    <w:rsid w:val="00670D67"/>
    <w:rsid w:val="006B31E9"/>
    <w:rsid w:val="006E12DA"/>
    <w:rsid w:val="006E6ECB"/>
    <w:rsid w:val="006F09E6"/>
    <w:rsid w:val="006F2497"/>
    <w:rsid w:val="0070008C"/>
    <w:rsid w:val="00700EC9"/>
    <w:rsid w:val="00711976"/>
    <w:rsid w:val="00726C08"/>
    <w:rsid w:val="00741F85"/>
    <w:rsid w:val="00745AC5"/>
    <w:rsid w:val="007479E5"/>
    <w:rsid w:val="0077080F"/>
    <w:rsid w:val="007A6580"/>
    <w:rsid w:val="007B4285"/>
    <w:rsid w:val="007B60D3"/>
    <w:rsid w:val="007D2672"/>
    <w:rsid w:val="007D6034"/>
    <w:rsid w:val="007E0737"/>
    <w:rsid w:val="007E0762"/>
    <w:rsid w:val="007E089B"/>
    <w:rsid w:val="007E7C79"/>
    <w:rsid w:val="008116DB"/>
    <w:rsid w:val="00837DFC"/>
    <w:rsid w:val="0084592A"/>
    <w:rsid w:val="00845A18"/>
    <w:rsid w:val="0087381C"/>
    <w:rsid w:val="0088061C"/>
    <w:rsid w:val="008828F5"/>
    <w:rsid w:val="00886B65"/>
    <w:rsid w:val="008A3C0C"/>
    <w:rsid w:val="008C2CDD"/>
    <w:rsid w:val="008D5482"/>
    <w:rsid w:val="008D6E5E"/>
    <w:rsid w:val="008E12C9"/>
    <w:rsid w:val="008E68BA"/>
    <w:rsid w:val="008F5168"/>
    <w:rsid w:val="00905B89"/>
    <w:rsid w:val="009150ED"/>
    <w:rsid w:val="00917149"/>
    <w:rsid w:val="0093128A"/>
    <w:rsid w:val="0094346E"/>
    <w:rsid w:val="009462AE"/>
    <w:rsid w:val="00950988"/>
    <w:rsid w:val="00952188"/>
    <w:rsid w:val="00965BA3"/>
    <w:rsid w:val="00972030"/>
    <w:rsid w:val="009736E4"/>
    <w:rsid w:val="00975876"/>
    <w:rsid w:val="009857FC"/>
    <w:rsid w:val="0099055A"/>
    <w:rsid w:val="009946C1"/>
    <w:rsid w:val="00995674"/>
    <w:rsid w:val="009A298E"/>
    <w:rsid w:val="009C46B9"/>
    <w:rsid w:val="009D5309"/>
    <w:rsid w:val="00A009A3"/>
    <w:rsid w:val="00A0227A"/>
    <w:rsid w:val="00A04841"/>
    <w:rsid w:val="00A048D9"/>
    <w:rsid w:val="00A07880"/>
    <w:rsid w:val="00A253F7"/>
    <w:rsid w:val="00A259B5"/>
    <w:rsid w:val="00A316DB"/>
    <w:rsid w:val="00A60576"/>
    <w:rsid w:val="00A63A18"/>
    <w:rsid w:val="00A738F3"/>
    <w:rsid w:val="00A750E3"/>
    <w:rsid w:val="00A76DA3"/>
    <w:rsid w:val="00A864D4"/>
    <w:rsid w:val="00AA3ADD"/>
    <w:rsid w:val="00AD7019"/>
    <w:rsid w:val="00AF18B2"/>
    <w:rsid w:val="00AF7D5B"/>
    <w:rsid w:val="00B16083"/>
    <w:rsid w:val="00B23997"/>
    <w:rsid w:val="00B27F2C"/>
    <w:rsid w:val="00B40531"/>
    <w:rsid w:val="00B40E72"/>
    <w:rsid w:val="00B4381E"/>
    <w:rsid w:val="00B506AB"/>
    <w:rsid w:val="00B63901"/>
    <w:rsid w:val="00B86102"/>
    <w:rsid w:val="00B9348E"/>
    <w:rsid w:val="00BA51ED"/>
    <w:rsid w:val="00BB50F5"/>
    <w:rsid w:val="00BC0CA2"/>
    <w:rsid w:val="00BC5F00"/>
    <w:rsid w:val="00BD2E59"/>
    <w:rsid w:val="00BE2E84"/>
    <w:rsid w:val="00BE6E41"/>
    <w:rsid w:val="00BF1D70"/>
    <w:rsid w:val="00BF211B"/>
    <w:rsid w:val="00C163DF"/>
    <w:rsid w:val="00C205D9"/>
    <w:rsid w:val="00C20908"/>
    <w:rsid w:val="00C30DA5"/>
    <w:rsid w:val="00C35924"/>
    <w:rsid w:val="00C45D34"/>
    <w:rsid w:val="00C45DED"/>
    <w:rsid w:val="00C4630E"/>
    <w:rsid w:val="00C511A0"/>
    <w:rsid w:val="00C74664"/>
    <w:rsid w:val="00C83D58"/>
    <w:rsid w:val="00CA45CC"/>
    <w:rsid w:val="00CC78DF"/>
    <w:rsid w:val="00CD024F"/>
    <w:rsid w:val="00CD183A"/>
    <w:rsid w:val="00CD2E65"/>
    <w:rsid w:val="00CE27F0"/>
    <w:rsid w:val="00CF1DFB"/>
    <w:rsid w:val="00CF29BC"/>
    <w:rsid w:val="00CF3262"/>
    <w:rsid w:val="00CF7088"/>
    <w:rsid w:val="00D10249"/>
    <w:rsid w:val="00D16E5D"/>
    <w:rsid w:val="00D17B82"/>
    <w:rsid w:val="00D21985"/>
    <w:rsid w:val="00D25808"/>
    <w:rsid w:val="00D264EC"/>
    <w:rsid w:val="00D35DB0"/>
    <w:rsid w:val="00D42D38"/>
    <w:rsid w:val="00D55A4D"/>
    <w:rsid w:val="00D57F6B"/>
    <w:rsid w:val="00D60013"/>
    <w:rsid w:val="00D644B5"/>
    <w:rsid w:val="00D87534"/>
    <w:rsid w:val="00D90FD6"/>
    <w:rsid w:val="00D93207"/>
    <w:rsid w:val="00D96297"/>
    <w:rsid w:val="00D96E0F"/>
    <w:rsid w:val="00DA6CDA"/>
    <w:rsid w:val="00DF2480"/>
    <w:rsid w:val="00DF65BA"/>
    <w:rsid w:val="00E07524"/>
    <w:rsid w:val="00E1202C"/>
    <w:rsid w:val="00E43989"/>
    <w:rsid w:val="00E50806"/>
    <w:rsid w:val="00E52FD1"/>
    <w:rsid w:val="00E55BE4"/>
    <w:rsid w:val="00E66D54"/>
    <w:rsid w:val="00E670F7"/>
    <w:rsid w:val="00E70BEC"/>
    <w:rsid w:val="00E914A1"/>
    <w:rsid w:val="00E935B2"/>
    <w:rsid w:val="00EB1608"/>
    <w:rsid w:val="00EC7139"/>
    <w:rsid w:val="00EE7C4D"/>
    <w:rsid w:val="00EF3045"/>
    <w:rsid w:val="00F0222A"/>
    <w:rsid w:val="00F03C5A"/>
    <w:rsid w:val="00F12B9A"/>
    <w:rsid w:val="00F55152"/>
    <w:rsid w:val="00F84437"/>
    <w:rsid w:val="00F917E2"/>
    <w:rsid w:val="00F92574"/>
    <w:rsid w:val="00FA00F8"/>
    <w:rsid w:val="00FA5FC3"/>
    <w:rsid w:val="00FB6CC8"/>
    <w:rsid w:val="00FC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86916C-49EB-46E3-80D0-95C492B6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9E5"/>
    <w:rPr>
      <w:rFonts w:ascii="Arial" w:hAnsi="Arial"/>
      <w:sz w:val="24"/>
    </w:rPr>
  </w:style>
  <w:style w:type="paragraph" w:styleId="Heading1">
    <w:name w:val="heading 1"/>
    <w:basedOn w:val="Normal"/>
    <w:next w:val="Normal"/>
    <w:link w:val="Heading1Char"/>
    <w:uiPriority w:val="9"/>
    <w:qFormat/>
    <w:rsid w:val="0009701B"/>
    <w:pPr>
      <w:keepNext/>
      <w:keepLines/>
      <w:numPr>
        <w:numId w:val="3"/>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B4285"/>
    <w:pPr>
      <w:keepNext/>
      <w:keepLines/>
      <w:numPr>
        <w:ilvl w:val="1"/>
        <w:numId w:val="3"/>
      </w:numPr>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7B4285"/>
    <w:pPr>
      <w:keepNext/>
      <w:keepLines/>
      <w:numPr>
        <w:ilvl w:val="2"/>
        <w:numId w:val="3"/>
      </w:numPr>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7B4285"/>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B428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B428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B428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B428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428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01B"/>
    <w:rPr>
      <w:rFonts w:ascii="Arial" w:eastAsiaTheme="majorEastAsia" w:hAnsi="Arial" w:cstheme="majorBidi"/>
      <w:b/>
      <w:sz w:val="28"/>
      <w:szCs w:val="32"/>
    </w:rPr>
  </w:style>
  <w:style w:type="table" w:styleId="TableGrid">
    <w:name w:val="Table Grid"/>
    <w:aliases w:val="Header Table Grid"/>
    <w:basedOn w:val="TableNormal"/>
    <w:uiPriority w:val="59"/>
    <w:rsid w:val="00D2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1985"/>
    <w:rPr>
      <w:sz w:val="16"/>
      <w:szCs w:val="16"/>
    </w:rPr>
  </w:style>
  <w:style w:type="paragraph" w:styleId="CommentText">
    <w:name w:val="annotation text"/>
    <w:basedOn w:val="Normal"/>
    <w:link w:val="CommentTextChar"/>
    <w:uiPriority w:val="99"/>
    <w:semiHidden/>
    <w:unhideWhenUsed/>
    <w:rsid w:val="00D21985"/>
    <w:pPr>
      <w:spacing w:line="240" w:lineRule="auto"/>
    </w:pPr>
    <w:rPr>
      <w:sz w:val="20"/>
      <w:szCs w:val="20"/>
    </w:rPr>
  </w:style>
  <w:style w:type="character" w:customStyle="1" w:styleId="CommentTextChar">
    <w:name w:val="Comment Text Char"/>
    <w:basedOn w:val="DefaultParagraphFont"/>
    <w:link w:val="CommentText"/>
    <w:uiPriority w:val="99"/>
    <w:semiHidden/>
    <w:rsid w:val="00D21985"/>
    <w:rPr>
      <w:sz w:val="20"/>
      <w:szCs w:val="20"/>
    </w:rPr>
  </w:style>
  <w:style w:type="paragraph" w:styleId="CommentSubject">
    <w:name w:val="annotation subject"/>
    <w:basedOn w:val="CommentText"/>
    <w:next w:val="CommentText"/>
    <w:link w:val="CommentSubjectChar"/>
    <w:uiPriority w:val="99"/>
    <w:semiHidden/>
    <w:unhideWhenUsed/>
    <w:rsid w:val="00D21985"/>
    <w:rPr>
      <w:b/>
      <w:bCs/>
    </w:rPr>
  </w:style>
  <w:style w:type="character" w:customStyle="1" w:styleId="CommentSubjectChar">
    <w:name w:val="Comment Subject Char"/>
    <w:basedOn w:val="CommentTextChar"/>
    <w:link w:val="CommentSubject"/>
    <w:uiPriority w:val="99"/>
    <w:semiHidden/>
    <w:rsid w:val="00D21985"/>
    <w:rPr>
      <w:b/>
      <w:bCs/>
      <w:sz w:val="20"/>
      <w:szCs w:val="20"/>
    </w:rPr>
  </w:style>
  <w:style w:type="paragraph" w:styleId="BalloonText">
    <w:name w:val="Balloon Text"/>
    <w:basedOn w:val="Normal"/>
    <w:link w:val="BalloonTextChar"/>
    <w:uiPriority w:val="99"/>
    <w:semiHidden/>
    <w:unhideWhenUsed/>
    <w:rsid w:val="00D21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985"/>
    <w:rPr>
      <w:rFonts w:ascii="Segoe UI" w:hAnsi="Segoe UI" w:cs="Segoe UI"/>
      <w:sz w:val="18"/>
      <w:szCs w:val="18"/>
    </w:rPr>
  </w:style>
  <w:style w:type="paragraph" w:styleId="TOCHeading">
    <w:name w:val="TOC Heading"/>
    <w:basedOn w:val="Heading1"/>
    <w:next w:val="Normal"/>
    <w:uiPriority w:val="39"/>
    <w:unhideWhenUsed/>
    <w:qFormat/>
    <w:rsid w:val="00D21985"/>
    <w:pPr>
      <w:outlineLvl w:val="9"/>
    </w:pPr>
    <w:rPr>
      <w:lang w:val="en-US"/>
    </w:rPr>
  </w:style>
  <w:style w:type="paragraph" w:styleId="TOC1">
    <w:name w:val="toc 1"/>
    <w:basedOn w:val="Normal"/>
    <w:next w:val="Normal"/>
    <w:autoRedefine/>
    <w:uiPriority w:val="39"/>
    <w:unhideWhenUsed/>
    <w:rsid w:val="00B23997"/>
    <w:pPr>
      <w:tabs>
        <w:tab w:val="left" w:pos="426"/>
        <w:tab w:val="right" w:leader="dot" w:pos="9346"/>
      </w:tabs>
      <w:spacing w:after="100"/>
      <w:jc w:val="both"/>
    </w:pPr>
  </w:style>
  <w:style w:type="character" w:styleId="Hyperlink">
    <w:name w:val="Hyperlink"/>
    <w:basedOn w:val="DefaultParagraphFont"/>
    <w:uiPriority w:val="99"/>
    <w:unhideWhenUsed/>
    <w:rsid w:val="00D21985"/>
    <w:rPr>
      <w:color w:val="0563C1" w:themeColor="hyperlink"/>
      <w:u w:val="single"/>
    </w:rPr>
  </w:style>
  <w:style w:type="paragraph" w:styleId="ListParagraph">
    <w:name w:val="List Paragraph"/>
    <w:basedOn w:val="Normal"/>
    <w:uiPriority w:val="34"/>
    <w:qFormat/>
    <w:rsid w:val="00886B65"/>
    <w:pPr>
      <w:ind w:left="720"/>
      <w:contextualSpacing/>
    </w:pPr>
  </w:style>
  <w:style w:type="character" w:styleId="FollowedHyperlink">
    <w:name w:val="FollowedHyperlink"/>
    <w:basedOn w:val="DefaultParagraphFont"/>
    <w:uiPriority w:val="99"/>
    <w:semiHidden/>
    <w:unhideWhenUsed/>
    <w:rsid w:val="00364FB0"/>
    <w:rPr>
      <w:color w:val="954F72" w:themeColor="followedHyperlink"/>
      <w:u w:val="single"/>
    </w:rPr>
  </w:style>
  <w:style w:type="numbering" w:customStyle="1" w:styleId="Style1">
    <w:name w:val="Style1"/>
    <w:uiPriority w:val="99"/>
    <w:rsid w:val="002B47D5"/>
    <w:pPr>
      <w:numPr>
        <w:numId w:val="1"/>
      </w:numPr>
    </w:pPr>
  </w:style>
  <w:style w:type="character" w:customStyle="1" w:styleId="Heading2Char">
    <w:name w:val="Heading 2 Char"/>
    <w:basedOn w:val="DefaultParagraphFont"/>
    <w:link w:val="Heading2"/>
    <w:uiPriority w:val="9"/>
    <w:rsid w:val="007B4285"/>
    <w:rPr>
      <w:rFonts w:ascii="Arial" w:eastAsiaTheme="majorEastAsia" w:hAnsi="Arial" w:cstheme="majorBidi"/>
      <w:color w:val="2E74B5" w:themeColor="accent1" w:themeShade="BF"/>
      <w:sz w:val="24"/>
      <w:szCs w:val="26"/>
    </w:rPr>
  </w:style>
  <w:style w:type="character" w:customStyle="1" w:styleId="Heading3Char">
    <w:name w:val="Heading 3 Char"/>
    <w:basedOn w:val="DefaultParagraphFont"/>
    <w:link w:val="Heading3"/>
    <w:uiPriority w:val="9"/>
    <w:rsid w:val="007B428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7B4285"/>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7B4285"/>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7B4285"/>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B428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B42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B4285"/>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8828F5"/>
    <w:pPr>
      <w:spacing w:after="100"/>
      <w:ind w:left="240"/>
    </w:pPr>
  </w:style>
  <w:style w:type="paragraph" w:styleId="TOC3">
    <w:name w:val="toc 3"/>
    <w:basedOn w:val="Normal"/>
    <w:next w:val="Normal"/>
    <w:autoRedefine/>
    <w:uiPriority w:val="39"/>
    <w:unhideWhenUsed/>
    <w:rsid w:val="008828F5"/>
    <w:pPr>
      <w:spacing w:after="100"/>
      <w:ind w:left="480"/>
    </w:pPr>
  </w:style>
  <w:style w:type="paragraph" w:styleId="Header">
    <w:name w:val="header"/>
    <w:basedOn w:val="Normal"/>
    <w:link w:val="HeaderChar"/>
    <w:uiPriority w:val="99"/>
    <w:unhideWhenUsed/>
    <w:rsid w:val="006B3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1E9"/>
    <w:rPr>
      <w:rFonts w:ascii="Arial" w:hAnsi="Arial"/>
      <w:sz w:val="24"/>
    </w:rPr>
  </w:style>
  <w:style w:type="paragraph" w:styleId="Footer">
    <w:name w:val="footer"/>
    <w:basedOn w:val="Normal"/>
    <w:link w:val="FooterChar"/>
    <w:uiPriority w:val="99"/>
    <w:unhideWhenUsed/>
    <w:rsid w:val="006B3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1E9"/>
    <w:rPr>
      <w:rFonts w:ascii="Arial" w:hAnsi="Arial"/>
      <w:sz w:val="24"/>
    </w:rPr>
  </w:style>
  <w:style w:type="paragraph" w:styleId="Revision">
    <w:name w:val="Revision"/>
    <w:hidden/>
    <w:uiPriority w:val="99"/>
    <w:semiHidden/>
    <w:rsid w:val="00F0222A"/>
    <w:pPr>
      <w:spacing w:after="0" w:line="240" w:lineRule="auto"/>
    </w:pPr>
    <w:rPr>
      <w:rFonts w:ascii="Arial" w:hAnsi="Arial"/>
      <w:sz w:val="24"/>
    </w:rPr>
  </w:style>
  <w:style w:type="paragraph" w:customStyle="1" w:styleId="Header1">
    <w:name w:val="Header 1"/>
    <w:basedOn w:val="Heading1"/>
    <w:link w:val="Header1Char"/>
    <w:qFormat/>
    <w:rsid w:val="00972030"/>
    <w:pPr>
      <w:numPr>
        <w:numId w:val="0"/>
      </w:numPr>
      <w:spacing w:before="0" w:after="960" w:line="580" w:lineRule="auto"/>
    </w:pPr>
    <w:rPr>
      <w:rFonts w:eastAsia="NJFont Medium" w:cs="NJFont Medium"/>
      <w:b w:val="0"/>
      <w:szCs w:val="48"/>
      <w:lang w:eastAsia="en-GB"/>
    </w:rPr>
  </w:style>
  <w:style w:type="character" w:customStyle="1" w:styleId="Header1Char">
    <w:name w:val="Header 1 Char"/>
    <w:basedOn w:val="Heading1Char"/>
    <w:link w:val="Header1"/>
    <w:rsid w:val="00972030"/>
    <w:rPr>
      <w:rFonts w:ascii="Arial" w:eastAsia="NJFont Medium" w:hAnsi="Arial" w:cs="NJFont Medium"/>
      <w:b w:val="0"/>
      <w:sz w:val="28"/>
      <w:szCs w:val="48"/>
      <w:lang w:eastAsia="en-GB"/>
    </w:rPr>
  </w:style>
  <w:style w:type="paragraph" w:styleId="TOC4">
    <w:name w:val="toc 4"/>
    <w:basedOn w:val="Normal"/>
    <w:next w:val="Normal"/>
    <w:autoRedefine/>
    <w:uiPriority w:val="39"/>
    <w:unhideWhenUsed/>
    <w:rsid w:val="003E2A48"/>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3E2A48"/>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3E2A48"/>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3E2A48"/>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3E2A48"/>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3E2A48"/>
    <w:pPr>
      <w:spacing w:after="100"/>
      <w:ind w:left="1760"/>
    </w:pPr>
    <w:rPr>
      <w:rFonts w:asciiTheme="minorHAnsi" w:eastAsiaTheme="minorEastAsia" w:hAnsiTheme="minorHAnsi"/>
      <w:sz w:val="22"/>
      <w:lang w:eastAsia="en-GB"/>
    </w:rPr>
  </w:style>
  <w:style w:type="paragraph" w:styleId="NormalWeb">
    <w:name w:val="Normal (Web)"/>
    <w:basedOn w:val="Normal"/>
    <w:uiPriority w:val="99"/>
    <w:unhideWhenUsed/>
    <w:rsid w:val="00DA6CD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tab-span">
    <w:name w:val="apple-tab-span"/>
    <w:basedOn w:val="DefaultParagraphFont"/>
    <w:rsid w:val="00DA6CDA"/>
  </w:style>
  <w:style w:type="paragraph" w:styleId="IntenseQuote">
    <w:name w:val="Intense Quote"/>
    <w:basedOn w:val="Normal"/>
    <w:next w:val="Normal"/>
    <w:link w:val="IntenseQuoteChar"/>
    <w:uiPriority w:val="30"/>
    <w:qFormat/>
    <w:rsid w:val="00D35DB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35DB0"/>
    <w:rPr>
      <w:rFonts w:ascii="Arial" w:hAnsi="Arial"/>
      <w:i/>
      <w:iCs/>
      <w:color w:val="5B9BD5" w:themeColor="accent1"/>
      <w:sz w:val="24"/>
    </w:rPr>
  </w:style>
  <w:style w:type="character" w:styleId="UnresolvedMention">
    <w:name w:val="Unresolved Mention"/>
    <w:basedOn w:val="DefaultParagraphFont"/>
    <w:uiPriority w:val="99"/>
    <w:semiHidden/>
    <w:unhideWhenUsed/>
    <w:rsid w:val="005B0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14574">
      <w:bodyDiv w:val="1"/>
      <w:marLeft w:val="0"/>
      <w:marRight w:val="0"/>
      <w:marTop w:val="0"/>
      <w:marBottom w:val="0"/>
      <w:divBdr>
        <w:top w:val="none" w:sz="0" w:space="0" w:color="auto"/>
        <w:left w:val="none" w:sz="0" w:space="0" w:color="auto"/>
        <w:bottom w:val="none" w:sz="0" w:space="0" w:color="auto"/>
        <w:right w:val="none" w:sz="0" w:space="0" w:color="auto"/>
      </w:divBdr>
    </w:div>
    <w:div w:id="1328283815">
      <w:bodyDiv w:val="1"/>
      <w:marLeft w:val="0"/>
      <w:marRight w:val="0"/>
      <w:marTop w:val="0"/>
      <w:marBottom w:val="0"/>
      <w:divBdr>
        <w:top w:val="none" w:sz="0" w:space="0" w:color="auto"/>
        <w:left w:val="none" w:sz="0" w:space="0" w:color="auto"/>
        <w:bottom w:val="none" w:sz="0" w:space="0" w:color="auto"/>
        <w:right w:val="none" w:sz="0" w:space="0" w:color="auto"/>
      </w:divBdr>
    </w:div>
    <w:div w:id="1421678287">
      <w:bodyDiv w:val="1"/>
      <w:marLeft w:val="0"/>
      <w:marRight w:val="0"/>
      <w:marTop w:val="0"/>
      <w:marBottom w:val="0"/>
      <w:divBdr>
        <w:top w:val="none" w:sz="0" w:space="0" w:color="auto"/>
        <w:left w:val="none" w:sz="0" w:space="0" w:color="auto"/>
        <w:bottom w:val="none" w:sz="0" w:space="0" w:color="auto"/>
        <w:right w:val="none" w:sz="0" w:space="0" w:color="auto"/>
      </w:divBdr>
    </w:div>
    <w:div w:id="15129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mmon-minimum-standards" TargetMode="External"/><Relationship Id="rId18" Type="http://schemas.openxmlformats.org/officeDocument/2006/relationships/hyperlink" Target="https://assets.publishing.service.gov.uk/government/uploads/system/uploads/attachment_data/file/210099/bis-13-955-construction-2025-industrial-strategy.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publications/transforming-infrastructure-performance" TargetMode="External"/><Relationship Id="rId7" Type="http://schemas.openxmlformats.org/officeDocument/2006/relationships/endnotes" Target="endnotes.xml"/><Relationship Id="rId12" Type="http://schemas.openxmlformats.org/officeDocument/2006/relationships/hyperlink" Target="https://www.gov.uk/government/publications/the-construction-playbook" TargetMode="External"/><Relationship Id="rId17" Type="http://schemas.openxmlformats.org/officeDocument/2006/relationships/hyperlink" Target="https://www.england.nhs.uk/estates/complete-list-of-publications-related-to-nhs-estates/%20%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curityconsultants.org.uk" TargetMode="External"/><Relationship Id="rId20" Type="http://schemas.openxmlformats.org/officeDocument/2006/relationships/hyperlink" Target="https://www.gov.uk/government/publications/government-construction-strategy-2016-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tructioninnovationhub.org.uk/value-toolkit/"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harteredsecurityprofessional.org" TargetMode="External"/><Relationship Id="rId23" Type="http://schemas.openxmlformats.org/officeDocument/2006/relationships/hyperlink" Target="https://constructioninnovationhub.org.uk/" TargetMode="External"/><Relationship Id="rId28" Type="http://schemas.openxmlformats.org/officeDocument/2006/relationships/theme" Target="theme/theme1.xml"/><Relationship Id="rId10" Type="http://schemas.openxmlformats.org/officeDocument/2006/relationships/hyperlink" Target="https://policy.ciob.org/research/building-fairer-system-tackling-modern-slavery-%20construction-supply-chains/" TargetMode="External"/><Relationship Id="rId19" Type="http://schemas.openxmlformats.org/officeDocument/2006/relationships/hyperlink" Target="https://assets.publishing.service.gov.uk/government/uploads/system/uploads/attachment_data/file/731871/construction-sector-deal-print-single.pdf" TargetMode="External"/><Relationship Id="rId4" Type="http://schemas.openxmlformats.org/officeDocument/2006/relationships/settings" Target="settings.xml"/><Relationship Id="rId9" Type="http://schemas.openxmlformats.org/officeDocument/2006/relationships/hyperlink" Target="https://socialvalueportal.com/national-toms/" TargetMode="External"/><Relationship Id="rId14" Type="http://schemas.openxmlformats.org/officeDocument/2006/relationships/hyperlink" Target="http://www.rses.org.uk" TargetMode="External"/><Relationship Id="rId22" Type="http://schemas.openxmlformats.org/officeDocument/2006/relationships/hyperlink" Target="https://www-smartinfrastructure.eng.cam.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573DB-E9B2-4BD2-9627-2D65E649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19907</Words>
  <Characters>113473</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Gaffney</dc:creator>
  <cp:keywords/>
  <dc:description/>
  <cp:lastModifiedBy>Matthew Gant</cp:lastModifiedBy>
  <cp:revision>2</cp:revision>
  <dcterms:created xsi:type="dcterms:W3CDTF">2021-10-15T08:54:00Z</dcterms:created>
  <dcterms:modified xsi:type="dcterms:W3CDTF">2021-10-15T08:54:00Z</dcterms:modified>
</cp:coreProperties>
</file>