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BB" w:rsidRDefault="0005478B">
      <w:pPr>
        <w:spacing w:before="240" w:after="240"/>
        <w:rPr>
          <w:b/>
          <w:sz w:val="24"/>
          <w:szCs w:val="24"/>
        </w:rPr>
      </w:pPr>
      <w:r>
        <w:rPr>
          <w:b/>
          <w:sz w:val="24"/>
          <w:szCs w:val="24"/>
        </w:rPr>
        <w:t>What is the CCS Buying Better Food agreement?</w:t>
      </w:r>
    </w:p>
    <w:tbl>
      <w:tblPr>
        <w:tblStyle w:val="afc"/>
        <w:tblW w:w="8745" w:type="dxa"/>
        <w:tblBorders>
          <w:top w:val="nil"/>
          <w:left w:val="nil"/>
          <w:bottom w:val="nil"/>
          <w:right w:val="nil"/>
          <w:insideH w:val="nil"/>
          <w:insideV w:val="nil"/>
        </w:tblBorders>
        <w:tblLayout w:type="fixed"/>
        <w:tblLook w:val="0600" w:firstRow="0" w:lastRow="0" w:firstColumn="0" w:lastColumn="0" w:noHBand="1" w:noVBand="1"/>
      </w:tblPr>
      <w:tblGrid>
        <w:gridCol w:w="8745"/>
      </w:tblGrid>
      <w:tr w:rsidR="00162FBB">
        <w:trPr>
          <w:trHeight w:val="926"/>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FBB" w:rsidRDefault="0005478B">
            <w:pPr>
              <w:rPr>
                <w:sz w:val="20"/>
                <w:szCs w:val="20"/>
              </w:rPr>
            </w:pPr>
            <w:r>
              <w:rPr>
                <w:sz w:val="20"/>
                <w:szCs w:val="20"/>
              </w:rPr>
              <w:t>This will be an agreement managed with a single access point, using a Tier 1 supplier as an umbrella to simplify the customer journey. The agreement covers all public sector customers and all food and drink sub-categories, and offers opportunities for single suppliers, a consortium or a Special Procurement Vehicle (SPV) style approach to meet the requirements will be welcomed.</w:t>
            </w:r>
          </w:p>
          <w:p w:rsidR="00162FBB" w:rsidRDefault="00162FBB">
            <w:pPr>
              <w:rPr>
                <w:sz w:val="20"/>
                <w:szCs w:val="20"/>
              </w:rPr>
            </w:pPr>
          </w:p>
          <w:p w:rsidR="00162FBB" w:rsidRDefault="0005478B">
            <w:pPr>
              <w:rPr>
                <w:sz w:val="20"/>
                <w:szCs w:val="20"/>
              </w:rPr>
            </w:pPr>
            <w:r>
              <w:rPr>
                <w:sz w:val="20"/>
                <w:szCs w:val="20"/>
              </w:rPr>
              <w:t>Key principles we are working towards for the commercial agreement are:</w:t>
            </w:r>
          </w:p>
          <w:p w:rsidR="00162FBB" w:rsidRDefault="0005478B">
            <w:pPr>
              <w:numPr>
                <w:ilvl w:val="0"/>
                <w:numId w:val="3"/>
              </w:numPr>
              <w:pBdr>
                <w:top w:val="nil"/>
                <w:left w:val="nil"/>
                <w:bottom w:val="nil"/>
                <w:right w:val="nil"/>
                <w:between w:val="nil"/>
              </w:pBdr>
              <w:spacing w:line="276" w:lineRule="auto"/>
              <w:rPr>
                <w:color w:val="000000"/>
                <w:sz w:val="20"/>
                <w:szCs w:val="20"/>
              </w:rPr>
            </w:pPr>
            <w:r>
              <w:rPr>
                <w:color w:val="000000"/>
                <w:sz w:val="20"/>
                <w:szCs w:val="20"/>
              </w:rPr>
              <w:t>Free at the point of use for public sector customers</w:t>
            </w:r>
          </w:p>
          <w:p w:rsidR="00162FBB" w:rsidRDefault="0005478B">
            <w:pPr>
              <w:numPr>
                <w:ilvl w:val="0"/>
                <w:numId w:val="3"/>
              </w:numPr>
              <w:pBdr>
                <w:top w:val="nil"/>
                <w:left w:val="nil"/>
                <w:bottom w:val="nil"/>
                <w:right w:val="nil"/>
                <w:between w:val="nil"/>
              </w:pBdr>
              <w:spacing w:line="276" w:lineRule="auto"/>
              <w:rPr>
                <w:color w:val="000000"/>
                <w:sz w:val="20"/>
                <w:szCs w:val="20"/>
              </w:rPr>
            </w:pPr>
            <w:r>
              <w:rPr>
                <w:color w:val="000000"/>
                <w:sz w:val="20"/>
                <w:szCs w:val="20"/>
              </w:rPr>
              <w:t>Customers will be able to access and purchase via a digital platform</w:t>
            </w:r>
          </w:p>
          <w:p w:rsidR="00162FBB" w:rsidRDefault="0005478B">
            <w:pPr>
              <w:numPr>
                <w:ilvl w:val="0"/>
                <w:numId w:val="3"/>
              </w:numPr>
              <w:pBdr>
                <w:top w:val="nil"/>
                <w:left w:val="nil"/>
                <w:bottom w:val="nil"/>
                <w:right w:val="nil"/>
                <w:between w:val="nil"/>
              </w:pBdr>
              <w:spacing w:line="276" w:lineRule="auto"/>
              <w:rPr>
                <w:color w:val="000000"/>
                <w:sz w:val="20"/>
                <w:szCs w:val="20"/>
              </w:rPr>
            </w:pPr>
            <w:r>
              <w:rPr>
                <w:color w:val="000000"/>
                <w:sz w:val="20"/>
                <w:szCs w:val="20"/>
              </w:rPr>
              <w:t>Next day delivery capability</w:t>
            </w:r>
          </w:p>
          <w:p w:rsidR="00162FBB" w:rsidRDefault="0005478B">
            <w:pPr>
              <w:numPr>
                <w:ilvl w:val="0"/>
                <w:numId w:val="3"/>
              </w:numPr>
              <w:pBdr>
                <w:top w:val="nil"/>
                <w:left w:val="nil"/>
                <w:bottom w:val="nil"/>
                <w:right w:val="nil"/>
                <w:between w:val="nil"/>
              </w:pBdr>
              <w:spacing w:line="276" w:lineRule="auto"/>
              <w:rPr>
                <w:color w:val="000000"/>
                <w:sz w:val="20"/>
                <w:szCs w:val="20"/>
              </w:rPr>
            </w:pPr>
            <w:r>
              <w:rPr>
                <w:color w:val="000000"/>
                <w:sz w:val="20"/>
                <w:szCs w:val="20"/>
              </w:rPr>
              <w:t>Fast and simple invoicing and payment process</w:t>
            </w:r>
          </w:p>
          <w:p w:rsidR="00162FBB" w:rsidRDefault="0005478B">
            <w:pPr>
              <w:numPr>
                <w:ilvl w:val="0"/>
                <w:numId w:val="3"/>
              </w:numPr>
              <w:pBdr>
                <w:top w:val="nil"/>
                <w:left w:val="nil"/>
                <w:bottom w:val="nil"/>
                <w:right w:val="nil"/>
                <w:between w:val="nil"/>
              </w:pBdr>
              <w:spacing w:line="276" w:lineRule="auto"/>
              <w:rPr>
                <w:color w:val="000000"/>
                <w:sz w:val="20"/>
                <w:szCs w:val="20"/>
              </w:rPr>
            </w:pPr>
            <w:r>
              <w:rPr>
                <w:color w:val="000000"/>
                <w:sz w:val="20"/>
                <w:szCs w:val="20"/>
              </w:rPr>
              <w:t>Local / regional supply and distribution networks across the country</w:t>
            </w:r>
          </w:p>
          <w:p w:rsidR="00162FBB" w:rsidRDefault="00162FBB">
            <w:pPr>
              <w:pBdr>
                <w:top w:val="nil"/>
                <w:left w:val="nil"/>
                <w:bottom w:val="nil"/>
                <w:right w:val="nil"/>
                <w:between w:val="nil"/>
              </w:pBdr>
              <w:spacing w:line="276" w:lineRule="auto"/>
              <w:ind w:left="720"/>
              <w:rPr>
                <w:color w:val="000000"/>
                <w:sz w:val="20"/>
                <w:szCs w:val="20"/>
              </w:rPr>
            </w:pPr>
          </w:p>
        </w:tc>
      </w:tr>
    </w:tbl>
    <w:p w:rsidR="00162FBB" w:rsidRDefault="0005478B">
      <w:pPr>
        <w:spacing w:before="240" w:after="240"/>
        <w:rPr>
          <w:b/>
          <w:sz w:val="24"/>
          <w:szCs w:val="24"/>
        </w:rPr>
      </w:pPr>
      <w:r>
        <w:rPr>
          <w:b/>
          <w:sz w:val="24"/>
          <w:szCs w:val="24"/>
        </w:rPr>
        <w:t>Why has CCS changed its approach? What happened to the Future Food Framework?</w:t>
      </w:r>
    </w:p>
    <w:tbl>
      <w:tblPr>
        <w:tblStyle w:val="afd"/>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62FBB">
        <w:tc>
          <w:tcPr>
            <w:tcW w:w="9019" w:type="dxa"/>
          </w:tcPr>
          <w:p w:rsidR="00162FBB" w:rsidRDefault="0005478B">
            <w:pPr>
              <w:spacing w:before="240" w:after="240"/>
              <w:rPr>
                <w:sz w:val="20"/>
                <w:szCs w:val="20"/>
              </w:rPr>
            </w:pPr>
            <w:r>
              <w:rPr>
                <w:sz w:val="20"/>
                <w:szCs w:val="20"/>
              </w:rPr>
              <w:t>Our revised approach replaces the previous three stage procurement process initially planned by CCS. The RM6227 (Technology and Management Agent - Food Supply and Delivery Platform), RM6228 (Logistics Processors with associated Consolidation Hub functionality) and RM6131 (Food Dynamic Purchasing System - DPS) previously made up the ‘Future Food Framework’.</w:t>
            </w:r>
          </w:p>
          <w:p w:rsidR="00162FBB" w:rsidRDefault="0005478B">
            <w:pPr>
              <w:spacing w:before="240" w:after="240"/>
              <w:rPr>
                <w:sz w:val="20"/>
                <w:szCs w:val="20"/>
              </w:rPr>
            </w:pPr>
            <w:r>
              <w:rPr>
                <w:sz w:val="20"/>
                <w:szCs w:val="20"/>
              </w:rPr>
              <w:t>Market engagement has prompted a move away from this initial procurement strategy. The critical factors behind this being:</w:t>
            </w:r>
          </w:p>
          <w:p w:rsidR="00162FBB" w:rsidRDefault="0005478B">
            <w:pPr>
              <w:numPr>
                <w:ilvl w:val="0"/>
                <w:numId w:val="2"/>
              </w:numPr>
              <w:pBdr>
                <w:top w:val="nil"/>
                <w:left w:val="nil"/>
                <w:bottom w:val="nil"/>
                <w:right w:val="nil"/>
                <w:between w:val="nil"/>
              </w:pBdr>
              <w:spacing w:before="240" w:line="276" w:lineRule="auto"/>
              <w:rPr>
                <w:color w:val="000000"/>
                <w:sz w:val="20"/>
                <w:szCs w:val="20"/>
              </w:rPr>
            </w:pPr>
            <w:r>
              <w:rPr>
                <w:color w:val="000000"/>
                <w:sz w:val="20"/>
                <w:szCs w:val="20"/>
              </w:rPr>
              <w:t>The delivery of a Customer First solution</w:t>
            </w:r>
          </w:p>
          <w:p w:rsidR="00162FBB" w:rsidRDefault="0005478B">
            <w:pPr>
              <w:numPr>
                <w:ilvl w:val="0"/>
                <w:numId w:val="2"/>
              </w:numPr>
              <w:pBdr>
                <w:top w:val="nil"/>
                <w:left w:val="nil"/>
                <w:bottom w:val="nil"/>
                <w:right w:val="nil"/>
                <w:between w:val="nil"/>
              </w:pBdr>
              <w:spacing w:line="276" w:lineRule="auto"/>
              <w:rPr>
                <w:color w:val="000000"/>
                <w:sz w:val="20"/>
                <w:szCs w:val="20"/>
              </w:rPr>
            </w:pPr>
            <w:r>
              <w:rPr>
                <w:color w:val="000000"/>
                <w:sz w:val="20"/>
                <w:szCs w:val="20"/>
              </w:rPr>
              <w:t>Cost prohibitive start-up costs for platform solution</w:t>
            </w:r>
          </w:p>
          <w:p w:rsidR="00162FBB" w:rsidRDefault="0005478B">
            <w:pPr>
              <w:numPr>
                <w:ilvl w:val="0"/>
                <w:numId w:val="2"/>
              </w:numPr>
              <w:pBdr>
                <w:top w:val="nil"/>
                <w:left w:val="nil"/>
                <w:bottom w:val="nil"/>
                <w:right w:val="nil"/>
                <w:between w:val="nil"/>
              </w:pBdr>
              <w:spacing w:line="276" w:lineRule="auto"/>
              <w:rPr>
                <w:color w:val="000000"/>
                <w:sz w:val="20"/>
                <w:szCs w:val="20"/>
              </w:rPr>
            </w:pPr>
            <w:r>
              <w:rPr>
                <w:color w:val="000000"/>
                <w:sz w:val="20"/>
                <w:szCs w:val="20"/>
              </w:rPr>
              <w:t xml:space="preserve">Ongoing customer costs for platform service delivery </w:t>
            </w:r>
          </w:p>
          <w:p w:rsidR="00162FBB" w:rsidRDefault="0005478B">
            <w:pPr>
              <w:numPr>
                <w:ilvl w:val="0"/>
                <w:numId w:val="2"/>
              </w:numPr>
              <w:pBdr>
                <w:top w:val="nil"/>
                <w:left w:val="nil"/>
                <w:bottom w:val="nil"/>
                <w:right w:val="nil"/>
                <w:between w:val="nil"/>
              </w:pBdr>
              <w:spacing w:after="240" w:line="276" w:lineRule="auto"/>
              <w:rPr>
                <w:color w:val="000000"/>
                <w:sz w:val="20"/>
                <w:szCs w:val="20"/>
              </w:rPr>
            </w:pPr>
            <w:r>
              <w:rPr>
                <w:color w:val="000000"/>
                <w:sz w:val="20"/>
                <w:szCs w:val="20"/>
              </w:rPr>
              <w:t>Extended customer journey via the traditional DPS route</w:t>
            </w:r>
          </w:p>
          <w:p w:rsidR="00162FBB" w:rsidRDefault="0005478B">
            <w:pPr>
              <w:spacing w:before="240" w:after="240"/>
              <w:rPr>
                <w:b/>
                <w:sz w:val="24"/>
                <w:szCs w:val="24"/>
              </w:rPr>
            </w:pPr>
            <w:r>
              <w:rPr>
                <w:sz w:val="20"/>
                <w:szCs w:val="20"/>
              </w:rPr>
              <w:t xml:space="preserve">CCS have rebranded this solution Buying Better Food. This could be buying BETTER quality, safer, sustainable food that meets the Government Buying Standards; or BUYING better by offering customers the optimum route to market, at the right price. This includes supporting small local food producers in accessing public sector opportunities and delivering Carbon Net Zero goals. </w:t>
            </w:r>
          </w:p>
        </w:tc>
      </w:tr>
    </w:tbl>
    <w:p w:rsidR="00162FBB" w:rsidRDefault="0005478B">
      <w:pPr>
        <w:spacing w:before="240" w:after="240"/>
        <w:rPr>
          <w:b/>
          <w:sz w:val="24"/>
          <w:szCs w:val="24"/>
        </w:rPr>
      </w:pPr>
      <w:bookmarkStart w:id="0" w:name="_heading=h.gjdgxs" w:colFirst="0" w:colLast="0"/>
      <w:bookmarkEnd w:id="0"/>
      <w:r>
        <w:rPr>
          <w:b/>
          <w:sz w:val="24"/>
          <w:szCs w:val="24"/>
        </w:rPr>
        <w:t>Why has there been a delay?</w:t>
      </w:r>
    </w:p>
    <w:tbl>
      <w:tblPr>
        <w:tblStyle w:val="a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62FBB">
        <w:tc>
          <w:tcPr>
            <w:tcW w:w="9029" w:type="dxa"/>
            <w:shd w:val="clear" w:color="auto" w:fill="auto"/>
            <w:tcMar>
              <w:top w:w="100" w:type="dxa"/>
              <w:left w:w="100" w:type="dxa"/>
              <w:bottom w:w="100" w:type="dxa"/>
              <w:right w:w="100" w:type="dxa"/>
            </w:tcMar>
          </w:tcPr>
          <w:p w:rsidR="00162FBB" w:rsidRDefault="0005478B">
            <w:pPr>
              <w:widowControl w:val="0"/>
              <w:pBdr>
                <w:top w:val="nil"/>
                <w:left w:val="nil"/>
                <w:bottom w:val="nil"/>
                <w:right w:val="nil"/>
                <w:between w:val="nil"/>
              </w:pBdr>
              <w:rPr>
                <w:sz w:val="20"/>
                <w:szCs w:val="20"/>
              </w:rPr>
            </w:pPr>
            <w:r>
              <w:rPr>
                <w:sz w:val="20"/>
                <w:szCs w:val="20"/>
              </w:rPr>
              <w:t>CCS had been asked to support the government’s response to the Covid-19 pandemic, with, amongst other things, Test Track and Trace activity. CCS projects had to be prioritised and resources allocated accordingly.</w:t>
            </w:r>
          </w:p>
          <w:p w:rsidR="00162FBB" w:rsidRDefault="00162FBB">
            <w:pPr>
              <w:widowControl w:val="0"/>
              <w:pBdr>
                <w:top w:val="nil"/>
                <w:left w:val="nil"/>
                <w:bottom w:val="nil"/>
                <w:right w:val="nil"/>
                <w:between w:val="nil"/>
              </w:pBdr>
              <w:rPr>
                <w:sz w:val="20"/>
                <w:szCs w:val="20"/>
              </w:rPr>
            </w:pPr>
          </w:p>
          <w:p w:rsidR="00162FBB" w:rsidRDefault="0005478B">
            <w:pPr>
              <w:widowControl w:val="0"/>
              <w:pBdr>
                <w:top w:val="nil"/>
                <w:left w:val="nil"/>
                <w:bottom w:val="nil"/>
                <w:right w:val="nil"/>
                <w:between w:val="nil"/>
              </w:pBdr>
              <w:rPr>
                <w:sz w:val="20"/>
                <w:szCs w:val="20"/>
              </w:rPr>
            </w:pPr>
            <w:r>
              <w:rPr>
                <w:sz w:val="20"/>
                <w:szCs w:val="20"/>
              </w:rPr>
              <w:t>Additional resources have been allocated to the CCS Food Category and work has been continuing with supplier and customer engagement continuing on delivering the Food &amp; Drink commercial solution.</w:t>
            </w:r>
          </w:p>
        </w:tc>
      </w:tr>
    </w:tbl>
    <w:p w:rsidR="00162FBB" w:rsidRDefault="00162FBB">
      <w:pPr>
        <w:spacing w:before="240" w:after="240"/>
        <w:rPr>
          <w:b/>
          <w:sz w:val="24"/>
          <w:szCs w:val="24"/>
        </w:rPr>
      </w:pPr>
      <w:bookmarkStart w:id="1" w:name="_heading=h.kn2wopzi2uvv" w:colFirst="0" w:colLast="0"/>
      <w:bookmarkEnd w:id="1"/>
    </w:p>
    <w:p w:rsidR="00162FBB" w:rsidRDefault="00162FBB">
      <w:pPr>
        <w:spacing w:before="240" w:after="240"/>
        <w:rPr>
          <w:b/>
          <w:sz w:val="24"/>
          <w:szCs w:val="24"/>
        </w:rPr>
      </w:pPr>
    </w:p>
    <w:p w:rsidR="00162FBB" w:rsidRDefault="0005478B">
      <w:pPr>
        <w:spacing w:before="240" w:after="240"/>
        <w:rPr>
          <w:b/>
          <w:sz w:val="24"/>
          <w:szCs w:val="24"/>
        </w:rPr>
      </w:pPr>
      <w:r>
        <w:rPr>
          <w:b/>
          <w:sz w:val="24"/>
          <w:szCs w:val="24"/>
        </w:rPr>
        <w:lastRenderedPageBreak/>
        <w:t>When will I be able to join the CCS Food &amp; Drink agreement?</w:t>
      </w:r>
    </w:p>
    <w:tbl>
      <w:tblPr>
        <w:tblStyle w:val="aff"/>
        <w:tblW w:w="8745" w:type="dxa"/>
        <w:tblBorders>
          <w:top w:val="nil"/>
          <w:left w:val="nil"/>
          <w:bottom w:val="nil"/>
          <w:right w:val="nil"/>
          <w:insideH w:val="nil"/>
          <w:insideV w:val="nil"/>
        </w:tblBorders>
        <w:tblLayout w:type="fixed"/>
        <w:tblLook w:val="0600" w:firstRow="0" w:lastRow="0" w:firstColumn="0" w:lastColumn="0" w:noHBand="1" w:noVBand="1"/>
      </w:tblPr>
      <w:tblGrid>
        <w:gridCol w:w="8745"/>
      </w:tblGrid>
      <w:tr w:rsidR="00162FBB">
        <w:trPr>
          <w:trHeight w:val="1175"/>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FBB" w:rsidRDefault="0005478B">
            <w:pPr>
              <w:rPr>
                <w:sz w:val="20"/>
                <w:szCs w:val="20"/>
              </w:rPr>
            </w:pPr>
            <w:r>
              <w:rPr>
                <w:sz w:val="20"/>
                <w:szCs w:val="20"/>
              </w:rPr>
              <w:t>The current timelines (shared below) have CCS going to market with the Food &amp; Drink solution in Q1 of the 2023 calendar year. The agreement will be awarded in Q2 of the 2023 calendar year. Following a mobilisation period, the agreement will ‘Go Live’ in Q2 of the 2023 calendar year.</w:t>
            </w:r>
          </w:p>
          <w:p w:rsidR="00162FBB" w:rsidRDefault="00162FBB">
            <w:pPr>
              <w:rPr>
                <w:sz w:val="20"/>
                <w:szCs w:val="20"/>
              </w:rPr>
            </w:pPr>
          </w:p>
          <w:p w:rsidR="00162FBB" w:rsidRDefault="0005478B">
            <w:pPr>
              <w:rPr>
                <w:sz w:val="20"/>
                <w:szCs w:val="20"/>
              </w:rPr>
            </w:pPr>
            <w:r>
              <w:rPr>
                <w:color w:val="000000"/>
                <w:sz w:val="20"/>
                <w:szCs w:val="20"/>
              </w:rPr>
              <w:t xml:space="preserve">CCS will ‘soft launch’ the Food &amp; Drink agreement in one region before rolling </w:t>
            </w:r>
            <w:r>
              <w:rPr>
                <w:sz w:val="20"/>
                <w:szCs w:val="20"/>
              </w:rPr>
              <w:t>out</w:t>
            </w:r>
            <w:r>
              <w:rPr>
                <w:color w:val="000000"/>
                <w:sz w:val="20"/>
                <w:szCs w:val="20"/>
              </w:rPr>
              <w:t xml:space="preserve"> further. This region will be based on customer demand and supplier onboarding.</w:t>
            </w:r>
          </w:p>
        </w:tc>
      </w:tr>
    </w:tbl>
    <w:p w:rsidR="00162FBB" w:rsidRDefault="0005478B">
      <w:pPr>
        <w:spacing w:before="240" w:after="240"/>
        <w:rPr>
          <w:b/>
          <w:sz w:val="24"/>
          <w:szCs w:val="24"/>
        </w:rPr>
      </w:pPr>
      <w:r>
        <w:rPr>
          <w:b/>
          <w:sz w:val="24"/>
          <w:szCs w:val="24"/>
        </w:rPr>
        <w:t>What assurances will I need to secure a place on the CCS Food &amp; Drink agreement?</w:t>
      </w:r>
    </w:p>
    <w:tbl>
      <w:tblPr>
        <w:tblStyle w:val="aff0"/>
        <w:tblW w:w="8745" w:type="dxa"/>
        <w:tblBorders>
          <w:top w:val="nil"/>
          <w:left w:val="nil"/>
          <w:bottom w:val="nil"/>
          <w:right w:val="nil"/>
          <w:insideH w:val="nil"/>
          <w:insideV w:val="nil"/>
        </w:tblBorders>
        <w:tblLayout w:type="fixed"/>
        <w:tblLook w:val="0600" w:firstRow="0" w:lastRow="0" w:firstColumn="0" w:lastColumn="0" w:noHBand="1" w:noVBand="1"/>
      </w:tblPr>
      <w:tblGrid>
        <w:gridCol w:w="8745"/>
      </w:tblGrid>
      <w:tr w:rsidR="00162FBB">
        <w:trPr>
          <w:trHeight w:val="873"/>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FBB" w:rsidRDefault="0005478B">
            <w:pPr>
              <w:rPr>
                <w:color w:val="000000"/>
                <w:sz w:val="20"/>
                <w:szCs w:val="20"/>
              </w:rPr>
            </w:pPr>
            <w:r>
              <w:rPr>
                <w:color w:val="000000"/>
                <w:sz w:val="20"/>
                <w:szCs w:val="20"/>
              </w:rPr>
              <w:t xml:space="preserve">CCS are working closely with Defra on the development of the Food &amp; Drink agreement. Defra are currently reviewing the </w:t>
            </w:r>
            <w:hyperlink r:id="rId6">
              <w:r>
                <w:rPr>
                  <w:color w:val="000000"/>
                  <w:sz w:val="20"/>
                  <w:szCs w:val="20"/>
                </w:rPr>
                <w:t>Government Buying Standards for Food (GBSF)</w:t>
              </w:r>
            </w:hyperlink>
            <w:r>
              <w:rPr>
                <w:color w:val="000000"/>
                <w:sz w:val="20"/>
                <w:szCs w:val="20"/>
              </w:rPr>
              <w:t xml:space="preserve"> and a refreshed version is now out for consultation in 2022. All suppliers will be expected to meet the standards (as a minimum) to secure a place on the offering. Food producers will indicate the assurance schemes they are members of, customers will be able to work with the Tier 1 supplier to ensure only suppliers meeting their requirements fulfil their orders.</w:t>
            </w:r>
          </w:p>
        </w:tc>
      </w:tr>
    </w:tbl>
    <w:p w:rsidR="00162FBB" w:rsidRDefault="0005478B">
      <w:pPr>
        <w:spacing w:before="240" w:after="240"/>
        <w:rPr>
          <w:b/>
          <w:sz w:val="24"/>
          <w:szCs w:val="24"/>
        </w:rPr>
      </w:pPr>
      <w:r>
        <w:rPr>
          <w:b/>
          <w:sz w:val="24"/>
          <w:szCs w:val="24"/>
        </w:rPr>
        <w:t>How will I be paid?</w:t>
      </w:r>
    </w:p>
    <w:tbl>
      <w:tblPr>
        <w:tblStyle w:val="aff1"/>
        <w:tblW w:w="8745" w:type="dxa"/>
        <w:tblBorders>
          <w:top w:val="nil"/>
          <w:left w:val="nil"/>
          <w:bottom w:val="nil"/>
          <w:right w:val="nil"/>
          <w:insideH w:val="nil"/>
          <w:insideV w:val="nil"/>
        </w:tblBorders>
        <w:tblLayout w:type="fixed"/>
        <w:tblLook w:val="0600" w:firstRow="0" w:lastRow="0" w:firstColumn="0" w:lastColumn="0" w:noHBand="1" w:noVBand="1"/>
      </w:tblPr>
      <w:tblGrid>
        <w:gridCol w:w="8745"/>
      </w:tblGrid>
      <w:tr w:rsidR="00162FBB">
        <w:trPr>
          <w:trHeight w:val="1170"/>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FBB" w:rsidRDefault="0005478B">
            <w:pPr>
              <w:rPr>
                <w:color w:val="000000"/>
                <w:sz w:val="20"/>
                <w:szCs w:val="20"/>
              </w:rPr>
            </w:pPr>
            <w:r>
              <w:rPr>
                <w:color w:val="000000"/>
                <w:sz w:val="20"/>
                <w:szCs w:val="20"/>
              </w:rPr>
              <w:t xml:space="preserve">The Tier 1 supplier will manage the payment of its food producers and suppliers via the contract. </w:t>
            </w:r>
          </w:p>
          <w:p w:rsidR="00162FBB" w:rsidRDefault="00162FBB">
            <w:pPr>
              <w:rPr>
                <w:color w:val="000000"/>
                <w:sz w:val="20"/>
                <w:szCs w:val="20"/>
              </w:rPr>
            </w:pPr>
          </w:p>
          <w:p w:rsidR="00162FBB" w:rsidRDefault="0005478B">
            <w:pPr>
              <w:rPr>
                <w:sz w:val="20"/>
                <w:szCs w:val="20"/>
              </w:rPr>
            </w:pPr>
            <w:r>
              <w:rPr>
                <w:color w:val="000000"/>
                <w:sz w:val="20"/>
                <w:szCs w:val="20"/>
              </w:rPr>
              <w:t>The Food &amp; Drink agreement will meet the government prompt payment policy which is to pay 90% of undisputed and valid invoices from SMEs within 5 days and 100% of all undisputed and valid invoices to be paid within 30 days.</w:t>
            </w:r>
          </w:p>
        </w:tc>
      </w:tr>
    </w:tbl>
    <w:p w:rsidR="00162FBB" w:rsidRDefault="0005478B">
      <w:pPr>
        <w:spacing w:before="240" w:after="240"/>
        <w:rPr>
          <w:b/>
          <w:sz w:val="24"/>
          <w:szCs w:val="24"/>
        </w:rPr>
      </w:pPr>
      <w:r>
        <w:rPr>
          <w:b/>
          <w:sz w:val="24"/>
          <w:szCs w:val="24"/>
        </w:rPr>
        <w:t>Is there a fee for being on the Food &amp; Drink agreement?</w:t>
      </w:r>
    </w:p>
    <w:tbl>
      <w:tblPr>
        <w:tblStyle w:val="aff2"/>
        <w:tblW w:w="8745" w:type="dxa"/>
        <w:tblBorders>
          <w:top w:val="nil"/>
          <w:left w:val="nil"/>
          <w:bottom w:val="nil"/>
          <w:right w:val="nil"/>
          <w:insideH w:val="nil"/>
          <w:insideV w:val="nil"/>
        </w:tblBorders>
        <w:tblLayout w:type="fixed"/>
        <w:tblLook w:val="0600" w:firstRow="0" w:lastRow="0" w:firstColumn="0" w:lastColumn="0" w:noHBand="1" w:noVBand="1"/>
      </w:tblPr>
      <w:tblGrid>
        <w:gridCol w:w="8745"/>
      </w:tblGrid>
      <w:tr w:rsidR="00162FBB">
        <w:trPr>
          <w:trHeight w:val="739"/>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5EDC" w:rsidRDefault="0005478B">
            <w:pPr>
              <w:rPr>
                <w:color w:val="000000"/>
                <w:sz w:val="20"/>
                <w:szCs w:val="20"/>
              </w:rPr>
            </w:pPr>
            <w:r>
              <w:rPr>
                <w:sz w:val="20"/>
                <w:szCs w:val="20"/>
              </w:rPr>
              <w:t xml:space="preserve">For the successful Supplier </w:t>
            </w:r>
            <w:r w:rsidR="006A5EDC">
              <w:rPr>
                <w:color w:val="000000"/>
                <w:sz w:val="20"/>
                <w:szCs w:val="20"/>
              </w:rPr>
              <w:t>Yes.</w:t>
            </w:r>
          </w:p>
          <w:p w:rsidR="006A5EDC" w:rsidRDefault="006A5EDC">
            <w:pPr>
              <w:rPr>
                <w:color w:val="000000"/>
                <w:sz w:val="20"/>
                <w:szCs w:val="20"/>
              </w:rPr>
            </w:pPr>
          </w:p>
          <w:p w:rsidR="00162FBB" w:rsidRDefault="0005478B">
            <w:pPr>
              <w:rPr>
                <w:color w:val="000000"/>
                <w:sz w:val="20"/>
                <w:szCs w:val="20"/>
              </w:rPr>
            </w:pPr>
            <w:r>
              <w:rPr>
                <w:color w:val="000000"/>
                <w:sz w:val="20"/>
                <w:szCs w:val="20"/>
              </w:rPr>
              <w:t>CCS is a trading fund under the Cabinet Office. A levy charge of 0.25% will be in place for all customer orders placed under the Food &amp; Drink agreement, and the Tier 1 supplier will pay this levy on a monthly basis to CCS.</w:t>
            </w:r>
          </w:p>
          <w:p w:rsidR="00162FBB" w:rsidRDefault="00162FBB">
            <w:pPr>
              <w:rPr>
                <w:sz w:val="20"/>
                <w:szCs w:val="20"/>
              </w:rPr>
            </w:pPr>
          </w:p>
          <w:p w:rsidR="00162FBB" w:rsidRDefault="0005478B">
            <w:pPr>
              <w:rPr>
                <w:sz w:val="20"/>
                <w:szCs w:val="20"/>
              </w:rPr>
            </w:pPr>
            <w:r>
              <w:rPr>
                <w:sz w:val="20"/>
                <w:szCs w:val="20"/>
              </w:rPr>
              <w:t>The agreement is free for customers to use.</w:t>
            </w:r>
          </w:p>
        </w:tc>
      </w:tr>
    </w:tbl>
    <w:p w:rsidR="00162FBB" w:rsidRDefault="0005478B">
      <w:pPr>
        <w:spacing w:before="240" w:after="240"/>
        <w:rPr>
          <w:b/>
          <w:sz w:val="24"/>
          <w:szCs w:val="24"/>
        </w:rPr>
      </w:pPr>
      <w:r>
        <w:rPr>
          <w:b/>
          <w:sz w:val="24"/>
          <w:szCs w:val="24"/>
        </w:rPr>
        <w:t>What do the timelines look like?</w:t>
      </w:r>
    </w:p>
    <w:tbl>
      <w:tblPr>
        <w:tblStyle w:val="aff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62FBB">
        <w:tc>
          <w:tcPr>
            <w:tcW w:w="9019" w:type="dxa"/>
          </w:tcPr>
          <w:p w:rsidR="00162FBB" w:rsidRDefault="0005478B">
            <w:pPr>
              <w:rPr>
                <w:color w:val="000000"/>
                <w:sz w:val="20"/>
                <w:szCs w:val="20"/>
              </w:rPr>
            </w:pPr>
            <w:r>
              <w:rPr>
                <w:color w:val="000000"/>
                <w:sz w:val="20"/>
                <w:szCs w:val="20"/>
              </w:rPr>
              <w:t>CCS current timescales are as follows:</w:t>
            </w:r>
          </w:p>
          <w:p w:rsidR="00162FBB" w:rsidRDefault="00162FBB">
            <w:pPr>
              <w:rPr>
                <w:color w:val="000000"/>
                <w:sz w:val="20"/>
                <w:szCs w:val="20"/>
              </w:rPr>
            </w:pPr>
          </w:p>
          <w:p w:rsidR="00162FBB" w:rsidRDefault="0005478B">
            <w:pPr>
              <w:rPr>
                <w:color w:val="000000"/>
                <w:sz w:val="20"/>
                <w:szCs w:val="20"/>
              </w:rPr>
            </w:pPr>
            <w:r>
              <w:rPr>
                <w:color w:val="000000"/>
                <w:sz w:val="20"/>
                <w:szCs w:val="20"/>
              </w:rPr>
              <w:t>Issue Prior Information Notice (PIN) to Market – August 2021</w:t>
            </w:r>
          </w:p>
          <w:p w:rsidR="00162FBB" w:rsidRDefault="00162FBB">
            <w:pPr>
              <w:rPr>
                <w:color w:val="000000"/>
                <w:sz w:val="20"/>
                <w:szCs w:val="20"/>
              </w:rPr>
            </w:pPr>
          </w:p>
          <w:p w:rsidR="00162FBB" w:rsidRDefault="0005478B">
            <w:pPr>
              <w:rPr>
                <w:color w:val="000000"/>
                <w:sz w:val="20"/>
                <w:szCs w:val="20"/>
              </w:rPr>
            </w:pPr>
            <w:r>
              <w:rPr>
                <w:color w:val="000000"/>
                <w:sz w:val="20"/>
                <w:szCs w:val="20"/>
              </w:rPr>
              <w:t>Publish Find a Tender Contract Notice to Market – Q1 2023</w:t>
            </w:r>
          </w:p>
          <w:p w:rsidR="00162FBB" w:rsidRDefault="00162FBB">
            <w:pPr>
              <w:rPr>
                <w:color w:val="000000"/>
                <w:sz w:val="20"/>
                <w:szCs w:val="20"/>
              </w:rPr>
            </w:pPr>
          </w:p>
          <w:p w:rsidR="00162FBB" w:rsidRDefault="0005478B">
            <w:pPr>
              <w:rPr>
                <w:color w:val="000000"/>
                <w:sz w:val="20"/>
                <w:szCs w:val="20"/>
              </w:rPr>
            </w:pPr>
            <w:r>
              <w:rPr>
                <w:color w:val="000000"/>
                <w:sz w:val="20"/>
                <w:szCs w:val="20"/>
              </w:rPr>
              <w:t>Award Contract Q2 2023</w:t>
            </w:r>
          </w:p>
          <w:p w:rsidR="00162FBB" w:rsidRDefault="00162FBB">
            <w:pPr>
              <w:rPr>
                <w:color w:val="000000"/>
                <w:sz w:val="20"/>
                <w:szCs w:val="20"/>
              </w:rPr>
            </w:pPr>
          </w:p>
          <w:p w:rsidR="00162FBB" w:rsidRDefault="0005478B">
            <w:pPr>
              <w:rPr>
                <w:b/>
                <w:sz w:val="24"/>
                <w:szCs w:val="24"/>
              </w:rPr>
            </w:pPr>
            <w:r>
              <w:rPr>
                <w:color w:val="000000"/>
                <w:sz w:val="20"/>
                <w:szCs w:val="20"/>
              </w:rPr>
              <w:t>‘Go Live’ – Q2 2023</w:t>
            </w:r>
          </w:p>
        </w:tc>
      </w:tr>
    </w:tbl>
    <w:p w:rsidR="00162FBB" w:rsidRDefault="00162FBB">
      <w:pPr>
        <w:spacing w:before="240" w:after="240"/>
        <w:rPr>
          <w:b/>
          <w:sz w:val="24"/>
          <w:szCs w:val="24"/>
        </w:rPr>
      </w:pPr>
    </w:p>
    <w:p w:rsidR="00162FBB" w:rsidRDefault="0005478B">
      <w:pPr>
        <w:spacing w:before="240" w:after="240"/>
        <w:rPr>
          <w:b/>
          <w:sz w:val="24"/>
          <w:szCs w:val="24"/>
        </w:rPr>
      </w:pPr>
      <w:r>
        <w:rPr>
          <w:b/>
          <w:sz w:val="24"/>
          <w:szCs w:val="24"/>
        </w:rPr>
        <w:lastRenderedPageBreak/>
        <w:t>How can I register an interest in the Food &amp; Drink agreement?</w:t>
      </w:r>
    </w:p>
    <w:tbl>
      <w:tblPr>
        <w:tblStyle w:val="aff4"/>
        <w:tblW w:w="8745" w:type="dxa"/>
        <w:tblBorders>
          <w:top w:val="nil"/>
          <w:left w:val="nil"/>
          <w:bottom w:val="nil"/>
          <w:right w:val="nil"/>
          <w:insideH w:val="nil"/>
          <w:insideV w:val="nil"/>
        </w:tblBorders>
        <w:tblLayout w:type="fixed"/>
        <w:tblLook w:val="0600" w:firstRow="0" w:lastRow="0" w:firstColumn="0" w:lastColumn="0" w:noHBand="1" w:noVBand="1"/>
      </w:tblPr>
      <w:tblGrid>
        <w:gridCol w:w="8745"/>
      </w:tblGrid>
      <w:tr w:rsidR="00162FBB">
        <w:trPr>
          <w:trHeight w:val="3030"/>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FBB" w:rsidRDefault="0005478B">
            <w:pPr>
              <w:rPr>
                <w:color w:val="000000"/>
                <w:sz w:val="20"/>
                <w:szCs w:val="20"/>
              </w:rPr>
            </w:pPr>
            <w:r>
              <w:rPr>
                <w:color w:val="000000"/>
                <w:sz w:val="20"/>
                <w:szCs w:val="20"/>
              </w:rPr>
              <w:t xml:space="preserve">Via the CCS Food </w:t>
            </w:r>
            <w:hyperlink r:id="rId7" w:history="1">
              <w:r w:rsidRPr="006A5EDC">
                <w:rPr>
                  <w:rStyle w:val="Hyperlink"/>
                  <w:sz w:val="20"/>
                  <w:szCs w:val="20"/>
                </w:rPr>
                <w:t>mailbox</w:t>
              </w:r>
            </w:hyperlink>
            <w:r w:rsidR="006A5EDC">
              <w:rPr>
                <w:color w:val="000000"/>
                <w:sz w:val="20"/>
                <w:szCs w:val="20"/>
              </w:rPr>
              <w:t xml:space="preserve"> </w:t>
            </w:r>
            <w:bookmarkStart w:id="2" w:name="_GoBack"/>
            <w:bookmarkEnd w:id="2"/>
            <w:r>
              <w:rPr>
                <w:color w:val="000000"/>
                <w:sz w:val="20"/>
                <w:szCs w:val="20"/>
              </w:rPr>
              <w:t xml:space="preserve"> providing the following information:</w:t>
            </w:r>
          </w:p>
          <w:p w:rsidR="00162FBB" w:rsidRDefault="00162FBB">
            <w:pPr>
              <w:rPr>
                <w:color w:val="000000"/>
                <w:sz w:val="20"/>
                <w:szCs w:val="20"/>
              </w:rPr>
            </w:pPr>
          </w:p>
          <w:p w:rsidR="00162FBB" w:rsidRDefault="0005478B">
            <w:pPr>
              <w:rPr>
                <w:color w:val="000000"/>
                <w:sz w:val="20"/>
                <w:szCs w:val="20"/>
              </w:rPr>
            </w:pPr>
            <w:r>
              <w:rPr>
                <w:color w:val="000000"/>
                <w:sz w:val="20"/>
                <w:szCs w:val="20"/>
              </w:rPr>
              <w:t>-Your Organisation name</w:t>
            </w:r>
          </w:p>
          <w:p w:rsidR="00162FBB" w:rsidRDefault="00162FBB">
            <w:pPr>
              <w:rPr>
                <w:color w:val="000000"/>
                <w:sz w:val="20"/>
                <w:szCs w:val="20"/>
              </w:rPr>
            </w:pPr>
          </w:p>
          <w:p w:rsidR="00162FBB" w:rsidRDefault="0005478B">
            <w:pPr>
              <w:rPr>
                <w:color w:val="000000"/>
                <w:sz w:val="20"/>
                <w:szCs w:val="20"/>
              </w:rPr>
            </w:pPr>
            <w:bookmarkStart w:id="3" w:name="_heading=h.1fob9te" w:colFirst="0" w:colLast="0"/>
            <w:bookmarkEnd w:id="3"/>
            <w:r>
              <w:rPr>
                <w:color w:val="000000"/>
                <w:sz w:val="20"/>
                <w:szCs w:val="20"/>
              </w:rPr>
              <w:t>- Contact name</w:t>
            </w:r>
          </w:p>
          <w:p w:rsidR="00162FBB" w:rsidRDefault="00162FBB">
            <w:pPr>
              <w:rPr>
                <w:color w:val="000000"/>
                <w:sz w:val="20"/>
                <w:szCs w:val="20"/>
              </w:rPr>
            </w:pPr>
          </w:p>
          <w:p w:rsidR="00162FBB" w:rsidRDefault="0005478B">
            <w:pPr>
              <w:rPr>
                <w:color w:val="000000"/>
                <w:sz w:val="20"/>
                <w:szCs w:val="20"/>
              </w:rPr>
            </w:pPr>
            <w:r>
              <w:rPr>
                <w:color w:val="000000"/>
                <w:sz w:val="20"/>
                <w:szCs w:val="20"/>
              </w:rPr>
              <w:t>-Contact email</w:t>
            </w:r>
          </w:p>
          <w:p w:rsidR="00162FBB" w:rsidRDefault="00162FBB">
            <w:pPr>
              <w:rPr>
                <w:color w:val="000000"/>
                <w:sz w:val="20"/>
                <w:szCs w:val="20"/>
              </w:rPr>
            </w:pPr>
          </w:p>
          <w:p w:rsidR="00162FBB" w:rsidRDefault="0005478B">
            <w:pPr>
              <w:rPr>
                <w:color w:val="000000"/>
                <w:sz w:val="20"/>
                <w:szCs w:val="20"/>
              </w:rPr>
            </w:pPr>
            <w:r>
              <w:rPr>
                <w:color w:val="000000"/>
                <w:sz w:val="20"/>
                <w:szCs w:val="20"/>
              </w:rPr>
              <w:t>-Contact telephone</w:t>
            </w:r>
          </w:p>
          <w:p w:rsidR="00162FBB" w:rsidRDefault="00162FBB">
            <w:pPr>
              <w:rPr>
                <w:color w:val="000000"/>
                <w:sz w:val="20"/>
                <w:szCs w:val="20"/>
              </w:rPr>
            </w:pPr>
          </w:p>
          <w:p w:rsidR="00162FBB" w:rsidRDefault="0005478B">
            <w:pPr>
              <w:rPr>
                <w:sz w:val="20"/>
                <w:szCs w:val="20"/>
              </w:rPr>
            </w:pPr>
            <w:r>
              <w:rPr>
                <w:color w:val="000000"/>
                <w:sz w:val="20"/>
                <w:szCs w:val="20"/>
              </w:rPr>
              <w:t>A member of the CCS Food Category will add you to the list of interested suppliers and will engage with you at the appropriate time.</w:t>
            </w:r>
            <w:r>
              <w:rPr>
                <w:sz w:val="20"/>
                <w:szCs w:val="20"/>
              </w:rPr>
              <w:t xml:space="preserve"> </w:t>
            </w:r>
          </w:p>
          <w:p w:rsidR="00162FBB" w:rsidRDefault="00162FBB">
            <w:pPr>
              <w:rPr>
                <w:sz w:val="20"/>
                <w:szCs w:val="20"/>
              </w:rPr>
            </w:pPr>
          </w:p>
          <w:p w:rsidR="00162FBB" w:rsidRDefault="0005478B">
            <w:pPr>
              <w:rPr>
                <w:sz w:val="20"/>
                <w:szCs w:val="20"/>
              </w:rPr>
            </w:pPr>
            <w:r>
              <w:rPr>
                <w:sz w:val="20"/>
                <w:szCs w:val="20"/>
              </w:rPr>
              <w:t xml:space="preserve">A </w:t>
            </w:r>
            <w:proofErr w:type="spellStart"/>
            <w:r>
              <w:rPr>
                <w:sz w:val="20"/>
                <w:szCs w:val="20"/>
              </w:rPr>
              <w:t>pre recorded</w:t>
            </w:r>
            <w:proofErr w:type="spellEnd"/>
            <w:r>
              <w:rPr>
                <w:sz w:val="20"/>
                <w:szCs w:val="20"/>
              </w:rPr>
              <w:t xml:space="preserve"> webinar is available on the CCS RM6279 webpage under the Supplier engagement heading. Please click on the link “watch our introduction to the food and drink commercial agreement webinar”.</w:t>
            </w:r>
          </w:p>
        </w:tc>
      </w:tr>
    </w:tbl>
    <w:p w:rsidR="00162FBB" w:rsidRDefault="00162FBB">
      <w:pPr>
        <w:spacing w:after="160" w:line="259" w:lineRule="auto"/>
      </w:pPr>
      <w:bookmarkStart w:id="4" w:name="_heading=h.30j0zll" w:colFirst="0" w:colLast="0"/>
      <w:bookmarkEnd w:id="4"/>
    </w:p>
    <w:p w:rsidR="00162FBB" w:rsidRDefault="0005478B">
      <w:pPr>
        <w:spacing w:after="160" w:line="259" w:lineRule="auto"/>
        <w:rPr>
          <w:b/>
          <w:sz w:val="24"/>
          <w:szCs w:val="24"/>
        </w:rPr>
      </w:pPr>
      <w:r>
        <w:rPr>
          <w:b/>
          <w:sz w:val="24"/>
          <w:szCs w:val="24"/>
        </w:rPr>
        <w:t>What will the procurement process look like?</w:t>
      </w:r>
    </w:p>
    <w:tbl>
      <w:tblPr>
        <w:tblStyle w:val="aff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62FBB">
        <w:tc>
          <w:tcPr>
            <w:tcW w:w="9019" w:type="dxa"/>
          </w:tcPr>
          <w:p w:rsidR="00162FBB" w:rsidRDefault="0005478B">
            <w:pPr>
              <w:spacing w:after="160" w:line="259" w:lineRule="auto"/>
              <w:rPr>
                <w:sz w:val="20"/>
                <w:szCs w:val="20"/>
              </w:rPr>
            </w:pPr>
            <w:r>
              <w:rPr>
                <w:sz w:val="20"/>
                <w:szCs w:val="20"/>
              </w:rPr>
              <w:t xml:space="preserve">CCS will issue a Contract Notice to the market via the </w:t>
            </w:r>
            <w:hyperlink r:id="rId8">
              <w:r>
                <w:rPr>
                  <w:color w:val="0000FF"/>
                  <w:sz w:val="20"/>
                  <w:szCs w:val="20"/>
                  <w:u w:val="single"/>
                </w:rPr>
                <w:t>Find a Tender Service</w:t>
              </w:r>
            </w:hyperlink>
            <w:r>
              <w:rPr>
                <w:sz w:val="20"/>
                <w:szCs w:val="20"/>
              </w:rPr>
              <w:t xml:space="preserve"> during Q1 of 2023 containing links to the bid pack, which will include a selection questionnaire, award questions and pricing model requiring completion to be submitted as part of the tender process.</w:t>
            </w:r>
          </w:p>
          <w:p w:rsidR="00162FBB" w:rsidRDefault="0005478B">
            <w:pPr>
              <w:spacing w:after="160" w:line="259" w:lineRule="auto"/>
              <w:rPr>
                <w:sz w:val="20"/>
                <w:szCs w:val="20"/>
              </w:rPr>
            </w:pPr>
            <w:r>
              <w:rPr>
                <w:sz w:val="20"/>
                <w:szCs w:val="20"/>
              </w:rPr>
              <w:t xml:space="preserve">You can get more information on becoming a CCS supplier via the </w:t>
            </w:r>
            <w:hyperlink r:id="rId9">
              <w:r>
                <w:rPr>
                  <w:color w:val="0000FF"/>
                  <w:sz w:val="20"/>
                  <w:szCs w:val="20"/>
                  <w:u w:val="single"/>
                </w:rPr>
                <w:t>CCS How To Sell Through CCS webpage</w:t>
              </w:r>
            </w:hyperlink>
            <w:r>
              <w:rPr>
                <w:sz w:val="20"/>
                <w:szCs w:val="20"/>
              </w:rPr>
              <w:t xml:space="preserve">. </w:t>
            </w:r>
          </w:p>
        </w:tc>
      </w:tr>
    </w:tbl>
    <w:p w:rsidR="00162FBB" w:rsidRDefault="00162FBB">
      <w:pPr>
        <w:spacing w:after="160" w:line="259" w:lineRule="auto"/>
        <w:rPr>
          <w:b/>
          <w:sz w:val="24"/>
          <w:szCs w:val="24"/>
        </w:rPr>
      </w:pPr>
    </w:p>
    <w:p w:rsidR="00162FBB" w:rsidRDefault="0005478B">
      <w:pPr>
        <w:spacing w:after="160" w:line="259" w:lineRule="auto"/>
        <w:rPr>
          <w:b/>
          <w:sz w:val="24"/>
          <w:szCs w:val="24"/>
        </w:rPr>
      </w:pPr>
      <w:r>
        <w:rPr>
          <w:b/>
          <w:sz w:val="24"/>
          <w:szCs w:val="24"/>
        </w:rPr>
        <w:t>How much information do I need to provide? Are there any circumstances in which I would be excluded?</w:t>
      </w:r>
    </w:p>
    <w:tbl>
      <w:tblPr>
        <w:tblStyle w:val="aff6"/>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62FBB">
        <w:tc>
          <w:tcPr>
            <w:tcW w:w="9019" w:type="dxa"/>
          </w:tcPr>
          <w:p w:rsidR="00162FBB" w:rsidRDefault="0005478B">
            <w:pPr>
              <w:spacing w:after="160" w:line="259" w:lineRule="auto"/>
              <w:rPr>
                <w:sz w:val="20"/>
                <w:szCs w:val="20"/>
              </w:rPr>
            </w:pPr>
            <w:r>
              <w:rPr>
                <w:sz w:val="20"/>
                <w:szCs w:val="20"/>
              </w:rPr>
              <w:t xml:space="preserve">All bidders for the Food &amp; Drink agreement will be required to complete a Selection Questionnaire in line with </w:t>
            </w:r>
            <w:hyperlink r:id="rId10">
              <w:r>
                <w:rPr>
                  <w:color w:val="0000FF"/>
                  <w:sz w:val="20"/>
                  <w:szCs w:val="20"/>
                  <w:u w:val="single"/>
                </w:rPr>
                <w:t>Procurement Policy Note (PPN) 08/16</w:t>
              </w:r>
            </w:hyperlink>
            <w:r>
              <w:rPr>
                <w:sz w:val="20"/>
                <w:szCs w:val="20"/>
              </w:rPr>
              <w:t>. This is a standard questionnaire that must be completed by all bidders. Page 16 onwards details the company information required.</w:t>
            </w:r>
          </w:p>
          <w:p w:rsidR="00162FBB" w:rsidRDefault="0005478B">
            <w:pPr>
              <w:spacing w:after="160" w:line="259" w:lineRule="auto"/>
              <w:rPr>
                <w:sz w:val="20"/>
                <w:szCs w:val="20"/>
              </w:rPr>
            </w:pPr>
            <w:r>
              <w:rPr>
                <w:sz w:val="20"/>
                <w:szCs w:val="20"/>
              </w:rPr>
              <w:t xml:space="preserve">There are circumstances when CCS will exclude bidders from the opportunity. This is detailed in the PPN note from page 20 onwards. </w:t>
            </w:r>
          </w:p>
        </w:tc>
      </w:tr>
    </w:tbl>
    <w:p w:rsidR="00162FBB" w:rsidRDefault="00162FBB">
      <w:pPr>
        <w:spacing w:after="160" w:line="259" w:lineRule="auto"/>
      </w:pPr>
    </w:p>
    <w:p w:rsidR="00162FBB" w:rsidRDefault="0005478B">
      <w:pPr>
        <w:spacing w:after="160" w:line="259" w:lineRule="auto"/>
        <w:rPr>
          <w:b/>
          <w:sz w:val="24"/>
          <w:szCs w:val="24"/>
        </w:rPr>
      </w:pPr>
      <w:r>
        <w:rPr>
          <w:b/>
          <w:sz w:val="24"/>
          <w:szCs w:val="24"/>
        </w:rPr>
        <w:t>How can I improve my chances of winning a contract?</w:t>
      </w:r>
    </w:p>
    <w:tbl>
      <w:tblPr>
        <w:tblStyle w:val="aff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62FBB">
        <w:tc>
          <w:tcPr>
            <w:tcW w:w="9019" w:type="dxa"/>
          </w:tcPr>
          <w:p w:rsidR="00162FBB" w:rsidRDefault="0005478B">
            <w:pPr>
              <w:spacing w:after="160" w:line="259" w:lineRule="auto"/>
              <w:rPr>
                <w:sz w:val="20"/>
                <w:szCs w:val="20"/>
              </w:rPr>
            </w:pPr>
            <w:r>
              <w:rPr>
                <w:sz w:val="20"/>
                <w:szCs w:val="20"/>
              </w:rPr>
              <w:t xml:space="preserve">Start by reviewing </w:t>
            </w:r>
            <w:hyperlink r:id="rId11" w:anchor="tips-for-smes-bidding-for-government-contracts">
              <w:r>
                <w:rPr>
                  <w:color w:val="1155CC"/>
                  <w:sz w:val="20"/>
                  <w:szCs w:val="20"/>
                  <w:u w:val="single"/>
                </w:rPr>
                <w:t>Tips For Bidding on Government Contracts</w:t>
              </w:r>
            </w:hyperlink>
            <w:r>
              <w:rPr>
                <w:sz w:val="20"/>
                <w:szCs w:val="20"/>
              </w:rPr>
              <w:t xml:space="preserve"> on the Gov.uk webpage.</w:t>
            </w:r>
          </w:p>
        </w:tc>
      </w:tr>
    </w:tbl>
    <w:p w:rsidR="00162FBB" w:rsidRDefault="00162FBB">
      <w:pPr>
        <w:spacing w:after="160" w:line="259" w:lineRule="auto"/>
      </w:pPr>
    </w:p>
    <w:p w:rsidR="00162FBB" w:rsidRDefault="0005478B">
      <w:pPr>
        <w:spacing w:after="160" w:line="259" w:lineRule="auto"/>
        <w:rPr>
          <w:b/>
          <w:sz w:val="24"/>
          <w:szCs w:val="24"/>
        </w:rPr>
      </w:pPr>
      <w:r>
        <w:rPr>
          <w:b/>
          <w:sz w:val="24"/>
          <w:szCs w:val="24"/>
        </w:rPr>
        <w:t>How are contracts monitored?</w:t>
      </w:r>
    </w:p>
    <w:tbl>
      <w:tblPr>
        <w:tblStyle w:val="aff8"/>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62FBB">
        <w:tc>
          <w:tcPr>
            <w:tcW w:w="9019" w:type="dxa"/>
          </w:tcPr>
          <w:p w:rsidR="00162FBB" w:rsidRDefault="0005478B">
            <w:pPr>
              <w:spacing w:after="160" w:line="259" w:lineRule="auto"/>
            </w:pPr>
            <w:r>
              <w:rPr>
                <w:sz w:val="20"/>
                <w:szCs w:val="20"/>
              </w:rPr>
              <w:t xml:space="preserve">CCS will work collaboratively with the Tier 1 food and drink supplier to ensure performance is measured and monitored throughout the lifetime of the contract. This will include delivery against key performance indicators. </w:t>
            </w:r>
          </w:p>
        </w:tc>
      </w:tr>
    </w:tbl>
    <w:p w:rsidR="00162FBB" w:rsidRDefault="00162FBB">
      <w:pPr>
        <w:spacing w:after="160" w:line="259" w:lineRule="auto"/>
      </w:pPr>
    </w:p>
    <w:p w:rsidR="00162FBB" w:rsidRDefault="0005478B">
      <w:pPr>
        <w:spacing w:after="160" w:line="259" w:lineRule="auto"/>
        <w:rPr>
          <w:b/>
          <w:sz w:val="24"/>
          <w:szCs w:val="24"/>
        </w:rPr>
      </w:pPr>
      <w:r>
        <w:rPr>
          <w:b/>
          <w:sz w:val="24"/>
          <w:szCs w:val="24"/>
        </w:rPr>
        <w:lastRenderedPageBreak/>
        <w:t>How does the government support local businesses and SMEs in accessing public sector opportunities?</w:t>
      </w:r>
    </w:p>
    <w:tbl>
      <w:tblPr>
        <w:tblStyle w:val="aff9"/>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62FBB">
        <w:tc>
          <w:tcPr>
            <w:tcW w:w="9019" w:type="dxa"/>
          </w:tcPr>
          <w:p w:rsidR="00162FBB" w:rsidRDefault="0005478B">
            <w:pPr>
              <w:spacing w:after="160" w:line="259" w:lineRule="auto"/>
              <w:rPr>
                <w:sz w:val="18"/>
                <w:szCs w:val="18"/>
              </w:rPr>
            </w:pPr>
            <w:r>
              <w:rPr>
                <w:sz w:val="18"/>
                <w:szCs w:val="18"/>
              </w:rPr>
              <w:t xml:space="preserve">CCS and the Cabinet Office have developed support for SMEs in doing public sector business. The </w:t>
            </w:r>
            <w:hyperlink r:id="rId12" w:anchor="tips-for-smes-bidding-for-government-contracts">
              <w:r>
                <w:rPr>
                  <w:color w:val="1155CC"/>
                  <w:sz w:val="18"/>
                  <w:szCs w:val="18"/>
                  <w:u w:val="single"/>
                </w:rPr>
                <w:t xml:space="preserve">Doing Business with Government: A guide for SMEs </w:t>
              </w:r>
            </w:hyperlink>
            <w:r>
              <w:rPr>
                <w:sz w:val="18"/>
                <w:szCs w:val="18"/>
              </w:rPr>
              <w:t>is a good starting point.</w:t>
            </w:r>
          </w:p>
        </w:tc>
      </w:tr>
    </w:tbl>
    <w:p w:rsidR="00162FBB" w:rsidRDefault="00162FBB">
      <w:pPr>
        <w:spacing w:after="160" w:line="259" w:lineRule="auto"/>
        <w:rPr>
          <w:b/>
          <w:sz w:val="24"/>
          <w:szCs w:val="24"/>
        </w:rPr>
      </w:pPr>
    </w:p>
    <w:p w:rsidR="00162FBB" w:rsidRDefault="0005478B">
      <w:pPr>
        <w:spacing w:after="160" w:line="259" w:lineRule="auto"/>
        <w:rPr>
          <w:b/>
          <w:sz w:val="24"/>
          <w:szCs w:val="24"/>
        </w:rPr>
      </w:pPr>
      <w:r>
        <w:rPr>
          <w:b/>
          <w:sz w:val="24"/>
          <w:szCs w:val="24"/>
        </w:rPr>
        <w:t>What does social value mean to me in terms of my tender submission?</w:t>
      </w:r>
    </w:p>
    <w:tbl>
      <w:tblPr>
        <w:tblStyle w:val="aff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62FBB">
        <w:tc>
          <w:tcPr>
            <w:tcW w:w="9019" w:type="dxa"/>
          </w:tcPr>
          <w:p w:rsidR="00162FBB" w:rsidRDefault="0005478B">
            <w:pPr>
              <w:spacing w:after="160" w:line="259" w:lineRule="auto"/>
              <w:rPr>
                <w:sz w:val="20"/>
                <w:szCs w:val="20"/>
              </w:rPr>
            </w:pPr>
            <w:r>
              <w:rPr>
                <w:sz w:val="20"/>
                <w:szCs w:val="20"/>
              </w:rPr>
              <w:t xml:space="preserve">In line with </w:t>
            </w:r>
            <w:hyperlink r:id="rId13">
              <w:r>
                <w:rPr>
                  <w:color w:val="1155CC"/>
                  <w:sz w:val="20"/>
                  <w:szCs w:val="20"/>
                  <w:u w:val="single"/>
                </w:rPr>
                <w:t>Procurement Policy Note 06/20</w:t>
              </w:r>
            </w:hyperlink>
            <w:r>
              <w:rPr>
                <w:sz w:val="20"/>
                <w:szCs w:val="20"/>
              </w:rPr>
              <w:t xml:space="preserve"> CCS will evaluate Social Value as part of central government procurement.</w:t>
            </w:r>
          </w:p>
          <w:p w:rsidR="00162FBB" w:rsidRDefault="0005478B">
            <w:pPr>
              <w:spacing w:after="160" w:line="259" w:lineRule="auto"/>
              <w:rPr>
                <w:sz w:val="20"/>
                <w:szCs w:val="20"/>
              </w:rPr>
            </w:pPr>
            <w:r>
              <w:rPr>
                <w:sz w:val="20"/>
                <w:szCs w:val="20"/>
              </w:rPr>
              <w:t>CCS have not finalised the Social Value element of the procurement at this time. However, it is likely CCS will ask bidders to demonstrate what they are doing to support in some of the following areas:</w:t>
            </w:r>
          </w:p>
          <w:p w:rsidR="00162FBB" w:rsidRDefault="0005478B">
            <w:pPr>
              <w:numPr>
                <w:ilvl w:val="0"/>
                <w:numId w:val="1"/>
              </w:numPr>
              <w:spacing w:line="259" w:lineRule="auto"/>
              <w:rPr>
                <w:sz w:val="20"/>
                <w:szCs w:val="20"/>
              </w:rPr>
            </w:pPr>
            <w:proofErr w:type="spellStart"/>
            <w:r>
              <w:rPr>
                <w:sz w:val="20"/>
                <w:szCs w:val="20"/>
              </w:rPr>
              <w:t>Covid</w:t>
            </w:r>
            <w:proofErr w:type="spellEnd"/>
            <w:r>
              <w:rPr>
                <w:sz w:val="20"/>
                <w:szCs w:val="20"/>
              </w:rPr>
              <w:t xml:space="preserve"> 19 recovery</w:t>
            </w:r>
          </w:p>
          <w:p w:rsidR="00162FBB" w:rsidRDefault="0005478B">
            <w:pPr>
              <w:numPr>
                <w:ilvl w:val="0"/>
                <w:numId w:val="1"/>
              </w:numPr>
              <w:spacing w:line="259" w:lineRule="auto"/>
              <w:rPr>
                <w:sz w:val="20"/>
                <w:szCs w:val="20"/>
              </w:rPr>
            </w:pPr>
            <w:r>
              <w:rPr>
                <w:sz w:val="20"/>
                <w:szCs w:val="20"/>
              </w:rPr>
              <w:t>The tackling of economic inequality</w:t>
            </w:r>
          </w:p>
          <w:p w:rsidR="00162FBB" w:rsidRDefault="0005478B">
            <w:pPr>
              <w:numPr>
                <w:ilvl w:val="0"/>
                <w:numId w:val="1"/>
              </w:numPr>
              <w:spacing w:line="259" w:lineRule="auto"/>
              <w:rPr>
                <w:sz w:val="20"/>
                <w:szCs w:val="20"/>
              </w:rPr>
            </w:pPr>
            <w:r>
              <w:rPr>
                <w:sz w:val="20"/>
                <w:szCs w:val="20"/>
              </w:rPr>
              <w:t>Fighting of climate change</w:t>
            </w:r>
          </w:p>
          <w:p w:rsidR="00162FBB" w:rsidRDefault="0005478B">
            <w:pPr>
              <w:numPr>
                <w:ilvl w:val="0"/>
                <w:numId w:val="1"/>
              </w:numPr>
              <w:spacing w:line="259" w:lineRule="auto"/>
              <w:rPr>
                <w:sz w:val="20"/>
                <w:szCs w:val="20"/>
              </w:rPr>
            </w:pPr>
            <w:r>
              <w:rPr>
                <w:sz w:val="20"/>
                <w:szCs w:val="20"/>
              </w:rPr>
              <w:t>Equal opportunities</w:t>
            </w:r>
          </w:p>
          <w:p w:rsidR="00162FBB" w:rsidRDefault="0005478B">
            <w:pPr>
              <w:numPr>
                <w:ilvl w:val="0"/>
                <w:numId w:val="1"/>
              </w:numPr>
              <w:spacing w:after="160" w:line="259" w:lineRule="auto"/>
              <w:rPr>
                <w:sz w:val="20"/>
                <w:szCs w:val="20"/>
              </w:rPr>
            </w:pPr>
            <w:r>
              <w:rPr>
                <w:sz w:val="20"/>
                <w:szCs w:val="20"/>
              </w:rPr>
              <w:t>Wellbeing and community cohesion in their local community</w:t>
            </w:r>
          </w:p>
          <w:p w:rsidR="00162FBB" w:rsidRDefault="0005478B">
            <w:pPr>
              <w:spacing w:after="160" w:line="259" w:lineRule="auto"/>
              <w:rPr>
                <w:sz w:val="20"/>
                <w:szCs w:val="20"/>
              </w:rPr>
            </w:pPr>
            <w:r>
              <w:rPr>
                <w:sz w:val="20"/>
                <w:szCs w:val="20"/>
              </w:rPr>
              <w:t>Full detail will be shared with bidders when the Contract Notice is issued and CCS issue Invitation to Tender documentation.</w:t>
            </w:r>
          </w:p>
        </w:tc>
      </w:tr>
    </w:tbl>
    <w:p w:rsidR="00162FBB" w:rsidRDefault="00162FBB">
      <w:pPr>
        <w:spacing w:after="160" w:line="259" w:lineRule="auto"/>
      </w:pPr>
    </w:p>
    <w:p w:rsidR="00162FBB" w:rsidRDefault="0005478B">
      <w:pPr>
        <w:spacing w:after="160" w:line="259" w:lineRule="auto"/>
        <w:rPr>
          <w:b/>
          <w:sz w:val="24"/>
          <w:szCs w:val="24"/>
        </w:rPr>
      </w:pPr>
      <w:r>
        <w:rPr>
          <w:b/>
          <w:sz w:val="24"/>
          <w:szCs w:val="24"/>
        </w:rPr>
        <w:t>How will I know how much a tender is worth?</w:t>
      </w:r>
    </w:p>
    <w:tbl>
      <w:tblPr>
        <w:tblStyle w:val="affb"/>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162FBB">
        <w:tc>
          <w:tcPr>
            <w:tcW w:w="9019" w:type="dxa"/>
          </w:tcPr>
          <w:p w:rsidR="00162FBB" w:rsidRDefault="0005478B">
            <w:pPr>
              <w:spacing w:after="160" w:line="259" w:lineRule="auto"/>
              <w:rPr>
                <w:sz w:val="20"/>
                <w:szCs w:val="20"/>
              </w:rPr>
            </w:pPr>
            <w:r>
              <w:rPr>
                <w:sz w:val="20"/>
                <w:szCs w:val="20"/>
              </w:rPr>
              <w:t>The RM6279 Food &amp; Drink Find a Tender Service Contract Notice will provide an estimate of spend over the lifetime of the Contract.</w:t>
            </w:r>
          </w:p>
          <w:p w:rsidR="00162FBB" w:rsidRDefault="0005478B">
            <w:pPr>
              <w:spacing w:after="160" w:line="259" w:lineRule="auto"/>
              <w:rPr>
                <w:sz w:val="20"/>
                <w:szCs w:val="20"/>
              </w:rPr>
            </w:pPr>
            <w:r>
              <w:rPr>
                <w:sz w:val="20"/>
                <w:szCs w:val="20"/>
              </w:rPr>
              <w:t xml:space="preserve">Customers will provide details of </w:t>
            </w:r>
            <w:proofErr w:type="gramStart"/>
            <w:r>
              <w:rPr>
                <w:sz w:val="20"/>
                <w:szCs w:val="20"/>
              </w:rPr>
              <w:t>their spend</w:t>
            </w:r>
            <w:proofErr w:type="gramEnd"/>
            <w:r>
              <w:rPr>
                <w:sz w:val="20"/>
                <w:szCs w:val="20"/>
              </w:rPr>
              <w:t xml:space="preserve"> when they place an order under the agreement.</w:t>
            </w:r>
          </w:p>
        </w:tc>
      </w:tr>
    </w:tbl>
    <w:p w:rsidR="00162FBB" w:rsidRDefault="00162FBB">
      <w:pPr>
        <w:spacing w:after="160" w:line="259" w:lineRule="auto"/>
        <w:rPr>
          <w:b/>
          <w:sz w:val="24"/>
          <w:szCs w:val="24"/>
        </w:rPr>
      </w:pPr>
    </w:p>
    <w:p w:rsidR="00162FBB" w:rsidRDefault="00162FBB">
      <w:pPr>
        <w:spacing w:after="160" w:line="259" w:lineRule="auto"/>
        <w:rPr>
          <w:b/>
          <w:sz w:val="24"/>
          <w:szCs w:val="24"/>
        </w:rPr>
      </w:pPr>
    </w:p>
    <w:p w:rsidR="00162FBB" w:rsidRDefault="00162FBB">
      <w:pPr>
        <w:spacing w:after="160" w:line="259" w:lineRule="auto"/>
        <w:rPr>
          <w:sz w:val="24"/>
          <w:szCs w:val="24"/>
        </w:rPr>
      </w:pPr>
    </w:p>
    <w:p w:rsidR="00162FBB" w:rsidRDefault="0005478B">
      <w:pPr>
        <w:spacing w:before="240" w:after="240"/>
      </w:pPr>
      <w:r>
        <w:t xml:space="preserve"> </w:t>
      </w:r>
    </w:p>
    <w:p w:rsidR="00162FBB" w:rsidRDefault="0005478B">
      <w:pPr>
        <w:spacing w:before="240" w:after="240"/>
      </w:pPr>
      <w:r>
        <w:t xml:space="preserve"> </w:t>
      </w:r>
    </w:p>
    <w:p w:rsidR="00162FBB" w:rsidRDefault="0005478B">
      <w:pPr>
        <w:spacing w:before="240" w:after="240"/>
      </w:pPr>
      <w:r>
        <w:t xml:space="preserve"> </w:t>
      </w:r>
    </w:p>
    <w:p w:rsidR="00162FBB" w:rsidRDefault="00162FBB"/>
    <w:sectPr w:rsidR="00162FB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838"/>
    <w:multiLevelType w:val="multilevel"/>
    <w:tmpl w:val="577ED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836DF8"/>
    <w:multiLevelType w:val="multilevel"/>
    <w:tmpl w:val="2342F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FB44E3"/>
    <w:multiLevelType w:val="multilevel"/>
    <w:tmpl w:val="DE40B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BB"/>
    <w:rsid w:val="0005478B"/>
    <w:rsid w:val="00162FBB"/>
    <w:rsid w:val="006A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A8CF"/>
  <w15:docId w15:val="{1AC570D0-17B5-4A04-AE22-171E807F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8126E"/>
    <w:rPr>
      <w:color w:val="0000FF" w:themeColor="hyperlink"/>
      <w:u w:val="single"/>
    </w:rPr>
  </w:style>
  <w:style w:type="character" w:customStyle="1" w:styleId="UnresolvedMention">
    <w:name w:val="Unresolved Mention"/>
    <w:basedOn w:val="DefaultParagraphFont"/>
    <w:uiPriority w:val="99"/>
    <w:semiHidden/>
    <w:unhideWhenUsed/>
    <w:rsid w:val="00A8126E"/>
    <w:rPr>
      <w:color w:val="605E5C"/>
      <w:shd w:val="clear" w:color="auto" w:fill="E1DFDD"/>
    </w:rPr>
  </w:style>
  <w:style w:type="table" w:styleId="TableGrid">
    <w:name w:val="Table Grid"/>
    <w:basedOn w:val="TableNormal"/>
    <w:uiPriority w:val="39"/>
    <w:rsid w:val="002D28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7C2"/>
    <w:pPr>
      <w:ind w:left="720"/>
      <w:contextualSpacing/>
    </w:p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ind-tender.service.gov.uk/Search" TargetMode="External"/><Relationship Id="rId13" Type="http://schemas.openxmlformats.org/officeDocument/2006/relationships/hyperlink" Target="https://www.gov.uk/government/publications/procurement-policy-note-0620-taking-account-of-social-value-in-the-award-of-central-government-contracts" TargetMode="External"/><Relationship Id="rId3" Type="http://schemas.openxmlformats.org/officeDocument/2006/relationships/styles" Target="styles.xml"/><Relationship Id="rId7" Type="http://schemas.openxmlformats.org/officeDocument/2006/relationships/hyperlink" Target="mailto:food@crowncommercial.gov.uk" TargetMode="External"/><Relationship Id="rId12" Type="http://schemas.openxmlformats.org/officeDocument/2006/relationships/hyperlink" Target="https://www.gov.uk/guidance/doing-business-with-government-a-guide-for-s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sustainable-procurement-the-gbs-for-food-and-catering-services" TargetMode="External"/><Relationship Id="rId11" Type="http://schemas.openxmlformats.org/officeDocument/2006/relationships/hyperlink" Target="https://www.gov.uk/guidance/doing-business-with-government-a-guide-for-s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procurement-policy-note-816-standard-selection-questionnaire-sq-template" TargetMode="External"/><Relationship Id="rId4" Type="http://schemas.openxmlformats.org/officeDocument/2006/relationships/settings" Target="settings.xml"/><Relationship Id="rId9" Type="http://schemas.openxmlformats.org/officeDocument/2006/relationships/hyperlink" Target="https://www.crowncommercial.gov.uk/buy-and-supply/how-to-sell-through-c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wsOItaTKo4mcNLbcIlEq7PbS3g==">AMUW2mWTfh5t+vgYUSngX8kMJVPYj5La0ERAv0I1FJkBCXiRY9HCNQiWblSArIzgAoqrkUQ3eJPpE2kidLwceuxmMQ1AYaoEENARszdeZyVGci0S5WK3VztMNFyUdvzHDNIaHhtlWkA2qAtgGkR/iZt0ph9cwo18zhiYgYv+ezGxaI2atTdcwTM=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Riley</dc:creator>
  <cp:lastModifiedBy>Joanne Kenny</cp:lastModifiedBy>
  <cp:revision>2</cp:revision>
  <dcterms:created xsi:type="dcterms:W3CDTF">2022-07-19T10:00:00Z</dcterms:created>
  <dcterms:modified xsi:type="dcterms:W3CDTF">2022-07-19T10:00:00Z</dcterms:modified>
</cp:coreProperties>
</file>