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spacing w:after="120" w:befor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Framework Schedule 7 (Call-Off Award Procedure</w:t>
      </w:r>
      <w:bookmarkStart w:colFirst="0" w:colLast="0" w:name="bookmark=id.gjdgxs" w:id="0"/>
      <w:bookmarkEnd w:id="0"/>
      <w:r w:rsidDel="00000000" w:rsidR="00000000" w:rsidRPr="00000000">
        <w:rPr>
          <w:rFonts w:ascii="Arial" w:cs="Arial" w:eastAsia="Arial" w:hAnsi="Arial"/>
          <w:b w:val="1"/>
          <w:color w:val="000000"/>
          <w:sz w:val="36"/>
          <w:szCs w:val="36"/>
          <w:rtl w:val="0"/>
        </w:rPr>
        <w:t xml:space="preserve">) </w:t>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spacing w:after="120" w:befor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1: Order Procedure</w:t>
      </w:r>
    </w:p>
    <w:p w:rsidR="00000000" w:rsidDel="00000000" w:rsidP="00000000" w:rsidRDefault="00000000" w:rsidRPr="00000000" w14:paraId="00000005">
      <w:pPr>
        <w:keepNext w:val="1"/>
        <w:widowControl w:val="1"/>
        <w:numPr>
          <w:ilvl w:val="0"/>
          <w:numId w:val="6"/>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Call-Off Contract is awarded</w:t>
      </w:r>
    </w:p>
    <w:p w:rsidR="00000000" w:rsidDel="00000000" w:rsidP="00000000" w:rsidRDefault="00000000" w:rsidRPr="00000000" w14:paraId="00000006">
      <w:pPr>
        <w:widowControl w:val="1"/>
        <w:numPr>
          <w:ilvl w:val="1"/>
          <w:numId w:val="6"/>
        </w:numPr>
        <w:pBdr>
          <w:top w:space="0" w:sz="0" w:val="nil"/>
          <w:left w:space="0" w:sz="0" w:val="nil"/>
          <w:bottom w:space="0" w:sz="0" w:val="nil"/>
          <w:right w:space="0" w:sz="0" w:val="nil"/>
          <w:between w:space="0" w:sz="0" w:val="nil"/>
        </w:pBdr>
        <w:tabs>
          <w:tab w:val="left" w:leader="none" w:pos="3054"/>
        </w:tabs>
        <w:spacing w:after="120" w:before="120" w:lineRule="auto"/>
        <w:ind w:left="1080" w:hanging="360"/>
        <w:jc w:val="both"/>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If a potential Buyer decides to source Deliverables through this Contract then it will award its Deliverables in accordance with the procedure in this Schedule and the requirements of the Regulations.</w:t>
      </w:r>
    </w:p>
    <w:p w:rsidR="00000000" w:rsidDel="00000000" w:rsidP="00000000" w:rsidRDefault="00000000" w:rsidRPr="00000000" w14:paraId="00000007">
      <w:pPr>
        <w:keepNext w:val="1"/>
        <w:widowControl w:val="1"/>
        <w:numPr>
          <w:ilvl w:val="1"/>
          <w:numId w:val="6"/>
        </w:numPr>
        <w:pBdr>
          <w:top w:space="0" w:sz="0" w:val="nil"/>
          <w:left w:space="0" w:sz="0" w:val="nil"/>
          <w:bottom w:space="0" w:sz="0" w:val="nil"/>
          <w:right w:space="0" w:sz="0" w:val="nil"/>
          <w:between w:space="0" w:sz="0" w:val="nil"/>
        </w:pBdr>
        <w:tabs>
          <w:tab w:val="left" w:leader="none" w:pos="3054"/>
        </w:tabs>
        <w:spacing w:after="120" w:before="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potential Buyer can determine that:</w:t>
      </w:r>
    </w:p>
    <w:p w:rsidR="00000000" w:rsidDel="00000000" w:rsidP="00000000" w:rsidRDefault="00000000" w:rsidRPr="00000000" w14:paraId="00000008">
      <w:pPr>
        <w:widowControl w:val="1"/>
        <w:numPr>
          <w:ilvl w:val="2"/>
          <w:numId w:val="6"/>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Deliverables can be met by the Suppliers’ description of the Deliverables as set out in Framework Schedule 1 (Specification) and Framework Schedule 2 (Framework Tender); and</w:t>
      </w:r>
    </w:p>
    <w:p w:rsidR="00000000" w:rsidDel="00000000" w:rsidP="00000000" w:rsidRDefault="00000000" w:rsidRPr="00000000" w14:paraId="00000009">
      <w:pPr>
        <w:widowControl w:val="1"/>
        <w:numPr>
          <w:ilvl w:val="2"/>
          <w:numId w:val="6"/>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of the terms of the proposed Call-Off Contract are laid down in this Contract and do not require amendment or any supplementary terms and conditions;</w:t>
      </w:r>
    </w:p>
    <w:p w:rsidR="00000000" w:rsidDel="00000000" w:rsidP="00000000" w:rsidRDefault="00000000" w:rsidRPr="00000000" w14:paraId="0000000A">
      <w:pPr>
        <w:widowControl w:val="1"/>
        <w:pBdr>
          <w:top w:space="0" w:sz="0" w:val="nil"/>
          <w:left w:space="0" w:sz="0" w:val="nil"/>
          <w:bottom w:space="0" w:sz="0" w:val="nil"/>
          <w:right w:space="0" w:sz="0" w:val="nil"/>
          <w:between w:space="0" w:sz="0" w:val="nil"/>
        </w:pBdr>
        <w:tabs>
          <w:tab w:val="left" w:leader="none" w:pos="4536"/>
        </w:tabs>
        <w:spacing w:after="220" w:lineRule="auto"/>
        <w:ind w:left="936"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Direct Award procedure set out in Paragraph 2 below.</w:t>
      </w:r>
    </w:p>
    <w:p w:rsidR="00000000" w:rsidDel="00000000" w:rsidP="00000000" w:rsidRDefault="00000000" w:rsidRPr="00000000" w14:paraId="0000000B">
      <w:pPr>
        <w:keepNext w:val="1"/>
        <w:widowControl w:val="1"/>
        <w:numPr>
          <w:ilvl w:val="1"/>
          <w:numId w:val="6"/>
        </w:numPr>
        <w:pBdr>
          <w:top w:space="0" w:sz="0" w:val="nil"/>
          <w:left w:space="0" w:sz="0" w:val="nil"/>
          <w:bottom w:space="0" w:sz="0" w:val="nil"/>
          <w:right w:space="0" w:sz="0" w:val="nil"/>
          <w:between w:space="0" w:sz="0" w:val="nil"/>
        </w:pBdr>
        <w:tabs>
          <w:tab w:val="left" w:leader="none" w:pos="3054"/>
        </w:tabs>
        <w:spacing w:after="120" w:before="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all of the terms of the proposed Call-Off Contract are not laid down in this Contract and the potential Buyer:</w:t>
      </w:r>
    </w:p>
    <w:p w:rsidR="00000000" w:rsidDel="00000000" w:rsidP="00000000" w:rsidRDefault="00000000" w:rsidRPr="00000000" w14:paraId="0000000C">
      <w:pPr>
        <w:widowControl w:val="1"/>
        <w:numPr>
          <w:ilvl w:val="2"/>
          <w:numId w:val="6"/>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requires the Supplier to develop proposals or a solution in respect of such Deliverables; and/or</w:t>
      </w:r>
    </w:p>
    <w:p w:rsidR="00000000" w:rsidDel="00000000" w:rsidP="00000000" w:rsidRDefault="00000000" w:rsidRPr="00000000" w14:paraId="0000000D">
      <w:pPr>
        <w:widowControl w:val="1"/>
        <w:numPr>
          <w:ilvl w:val="2"/>
          <w:numId w:val="6"/>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needs to amend or refine the terms of the Framework Contract to reflect its Deliverables to the extent permitted by and in accordance with the Regulations;</w:t>
      </w:r>
    </w:p>
    <w:p w:rsidR="00000000" w:rsidDel="00000000" w:rsidP="00000000" w:rsidRDefault="00000000" w:rsidRPr="00000000" w14:paraId="0000000E">
      <w:pPr>
        <w:widowControl w:val="1"/>
        <w:pBdr>
          <w:top w:space="0" w:sz="0" w:val="nil"/>
          <w:left w:space="0" w:sz="0" w:val="nil"/>
          <w:bottom w:space="0" w:sz="0" w:val="nil"/>
          <w:right w:space="0" w:sz="0" w:val="nil"/>
          <w:between w:space="0" w:sz="0" w:val="nil"/>
        </w:pBdr>
        <w:tabs>
          <w:tab w:val="left" w:leader="none" w:pos="4536"/>
        </w:tabs>
        <w:spacing w:after="220" w:lineRule="auto"/>
        <w:ind w:left="90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Further Competition Procedure set out in Paragraph 3 below.</w:t>
      </w:r>
    </w:p>
    <w:p w:rsidR="00000000" w:rsidDel="00000000" w:rsidP="00000000" w:rsidRDefault="00000000" w:rsidRPr="00000000" w14:paraId="0000000F">
      <w:pPr>
        <w:keepNext w:val="1"/>
        <w:widowControl w:val="1"/>
        <w:numPr>
          <w:ilvl w:val="0"/>
          <w:numId w:val="8"/>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w:t>
      </w:r>
      <w:r w:rsidDel="00000000" w:rsidR="00000000" w:rsidRPr="00000000">
        <w:rPr>
          <w:rFonts w:ascii="Arial Bold" w:cs="Arial Bold" w:eastAsia="Arial Bold" w:hAnsi="Arial Bold"/>
          <w:b w:val="1"/>
          <w:color w:val="000000"/>
          <w:sz w:val="24"/>
          <w:szCs w:val="24"/>
          <w:rtl w:val="0"/>
        </w:rPr>
        <w:t xml:space="preserve">Direct Award</w:t>
      </w:r>
      <w:r w:rsidDel="00000000" w:rsidR="00000000" w:rsidRPr="00000000">
        <w:rPr>
          <w:rFonts w:ascii="Arial" w:cs="Arial" w:eastAsia="Arial" w:hAnsi="Arial"/>
          <w:b w:val="1"/>
          <w:color w:val="000000"/>
          <w:sz w:val="24"/>
          <w:szCs w:val="24"/>
          <w:rtl w:val="0"/>
        </w:rPr>
        <w:t xml:space="preserve"> works</w:t>
      </w:r>
    </w:p>
    <w:p w:rsidR="00000000" w:rsidDel="00000000" w:rsidP="00000000" w:rsidRDefault="00000000" w:rsidRPr="00000000" w14:paraId="00000010">
      <w:pPr>
        <w:keepNext w:val="1"/>
        <w:widowControl w:val="1"/>
        <w:numPr>
          <w:ilvl w:val="1"/>
          <w:numId w:val="8"/>
        </w:numPr>
        <w:pBdr>
          <w:top w:space="0" w:sz="0" w:val="nil"/>
          <w:left w:space="0" w:sz="0" w:val="nil"/>
          <w:bottom w:space="0" w:sz="0" w:val="nil"/>
          <w:right w:space="0" w:sz="0" w:val="nil"/>
          <w:between w:space="0" w:sz="0" w:val="nil"/>
        </w:pBdr>
        <w:tabs>
          <w:tab w:val="left" w:leader="none" w:pos="142"/>
        </w:tabs>
        <w:spacing w:after="240" w:before="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Subject to Paragraph 1.2 above and in agreement with the Cabinet Office FM spend controls (where applicable) the Buyer awarding a Call-Off Contract under this Contract without holding a Further Competition shall:</w:t>
      </w:r>
      <w:r w:rsidDel="00000000" w:rsidR="00000000" w:rsidRPr="00000000">
        <w:rPr>
          <w:rtl w:val="0"/>
        </w:rPr>
      </w:r>
    </w:p>
    <w:p w:rsidR="00000000" w:rsidDel="00000000" w:rsidP="00000000" w:rsidRDefault="00000000" w:rsidRPr="00000000" w14:paraId="00000011">
      <w:pPr>
        <w:keepNext w:val="1"/>
        <w:widowControl w:val="1"/>
        <w:numPr>
          <w:ilvl w:val="2"/>
          <w:numId w:val="8"/>
        </w:numPr>
        <w:pBdr>
          <w:top w:space="0" w:sz="0" w:val="nil"/>
          <w:left w:space="0" w:sz="0" w:val="nil"/>
          <w:bottom w:space="0" w:sz="0" w:val="nil"/>
          <w:right w:space="0" w:sz="0" w:val="nil"/>
          <w:between w:space="0" w:sz="0" w:val="nil"/>
        </w:pBdr>
        <w:tabs>
          <w:tab w:val="left" w:leader="none" w:pos="142"/>
        </w:tabs>
        <w:spacing w:after="24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develop a clear Statement of Requirements;</w:t>
      </w:r>
      <w:r w:rsidDel="00000000" w:rsidR="00000000" w:rsidRPr="00000000">
        <w:rPr>
          <w:rtl w:val="0"/>
        </w:rPr>
      </w:r>
    </w:p>
    <w:p w:rsidR="00000000" w:rsidDel="00000000" w:rsidP="00000000" w:rsidRDefault="00000000" w:rsidRPr="00000000" w14:paraId="00000012">
      <w:pPr>
        <w:keepNext w:val="1"/>
        <w:widowControl w:val="1"/>
        <w:numPr>
          <w:ilvl w:val="2"/>
          <w:numId w:val="8"/>
        </w:numPr>
        <w:pBdr>
          <w:top w:space="0" w:sz="0" w:val="nil"/>
          <w:left w:space="0" w:sz="0" w:val="nil"/>
          <w:bottom w:space="0" w:sz="0" w:val="nil"/>
          <w:right w:space="0" w:sz="0" w:val="nil"/>
          <w:between w:space="0" w:sz="0" w:val="nil"/>
        </w:pBdr>
        <w:tabs>
          <w:tab w:val="left" w:leader="none" w:pos="142"/>
        </w:tabs>
        <w:spacing w:after="240" w:before="120" w:lineRule="auto"/>
        <w:ind w:left="2610" w:hanging="720"/>
        <w:jc w:val="both"/>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apply the direct award criteria to the description of the Deliverables as set out in Framework Schedule 1 (Specification) and Framework Schedule 2 (Framework Tender) for all Suppliers capable of meeting the Statement of Requirements in order to establish which Supplier provides the most economically advantageous solution; and</w:t>
      </w:r>
      <w:r w:rsidDel="00000000" w:rsidR="00000000" w:rsidRPr="00000000">
        <w:rPr>
          <w:rtl w:val="0"/>
        </w:rPr>
      </w:r>
    </w:p>
    <w:p w:rsidR="00000000" w:rsidDel="00000000" w:rsidP="00000000" w:rsidRDefault="00000000" w:rsidRPr="00000000" w14:paraId="00000013">
      <w:pPr>
        <w:keepNext w:val="1"/>
        <w:widowControl w:val="1"/>
        <w:numPr>
          <w:ilvl w:val="2"/>
          <w:numId w:val="8"/>
        </w:numPr>
        <w:pBdr>
          <w:top w:space="0" w:sz="0" w:val="nil"/>
          <w:left w:space="0" w:sz="0" w:val="nil"/>
          <w:bottom w:space="0" w:sz="0" w:val="nil"/>
          <w:right w:space="0" w:sz="0" w:val="nil"/>
          <w:between w:space="0" w:sz="0" w:val="nil"/>
        </w:pBdr>
        <w:tabs>
          <w:tab w:val="left" w:leader="none" w:pos="142"/>
        </w:tabs>
        <w:spacing w:after="240" w:before="120" w:lineRule="auto"/>
        <w:ind w:left="2610" w:hanging="720"/>
        <w:jc w:val="both"/>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on the basis set out above, award the Call-Off Contract with the successful Supplier in accordance with Paragraph 8 below.</w:t>
      </w:r>
    </w:p>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tabs>
          <w:tab w:val="left" w:leader="none" w:pos="3641"/>
        </w:tabs>
        <w:spacing w:after="120" w:before="120" w:lineRule="auto"/>
        <w:ind w:left="1985"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5">
      <w:pPr>
        <w:keepNext w:val="1"/>
        <w:widowControl w:val="1"/>
        <w:numPr>
          <w:ilvl w:val="0"/>
          <w:numId w:val="8"/>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Further Competition works</w:t>
      </w:r>
    </w:p>
    <w:p w:rsidR="00000000" w:rsidDel="00000000" w:rsidP="00000000" w:rsidRDefault="00000000" w:rsidRPr="00000000" w14:paraId="00000016">
      <w:pPr>
        <w:keepNext w:val="1"/>
        <w:widowControl w:val="1"/>
        <w:pBdr>
          <w:top w:space="0" w:sz="0" w:val="nil"/>
          <w:left w:space="0" w:sz="0" w:val="nil"/>
          <w:bottom w:space="0" w:sz="0" w:val="nil"/>
          <w:right w:space="0" w:sz="0" w:val="nil"/>
          <w:between w:space="0" w:sz="0" w:val="nil"/>
        </w:pBdr>
        <w:tabs>
          <w:tab w:val="left" w:leader="none" w:pos="3054"/>
        </w:tabs>
        <w:spacing w:after="120" w:before="120" w:lineRule="auto"/>
        <w:ind w:left="1134" w:hanging="774"/>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Buyer has to do</w:t>
      </w:r>
    </w:p>
    <w:p w:rsidR="00000000" w:rsidDel="00000000" w:rsidP="00000000" w:rsidRDefault="00000000" w:rsidRPr="00000000" w14:paraId="00000017">
      <w:pPr>
        <w:widowControl w:val="1"/>
        <w:numPr>
          <w:ilvl w:val="1"/>
          <w:numId w:val="8"/>
        </w:numPr>
        <w:pBdr>
          <w:top w:space="0" w:sz="0" w:val="nil"/>
          <w:left w:space="0" w:sz="0" w:val="nil"/>
          <w:bottom w:space="0" w:sz="0" w:val="nil"/>
          <w:right w:space="0" w:sz="0" w:val="nil"/>
          <w:between w:space="0" w:sz="0" w:val="nil"/>
        </w:pBdr>
        <w:spacing w:after="280" w:before="120" w:line="259" w:lineRule="auto"/>
        <w:ind w:left="108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Buyer awarding a Call-Off Contract under this Contract through a Further Competition Procedure shall:</w:t>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tabs>
          <w:tab w:val="left" w:leader="none" w:pos="1830"/>
        </w:tabs>
        <w:spacing w:after="120" w:before="1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3.1.1 develop a Statement of Requirements setting out its </w:t>
        <w:tab/>
        <w:tab/>
        <w:t xml:space="preserve">requirements for the Deliverables and identify the Suppliers </w:t>
        <w:tab/>
        <w:tab/>
        <w:t xml:space="preserve">capable of supplying them;</w:t>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tabs>
          <w:tab w:val="left" w:leader="none" w:pos="3641"/>
        </w:tabs>
        <w:spacing w:after="120" w:before="120" w:lineRule="auto"/>
        <w:ind w:left="18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3.1.2 amend or refine the Deliverables to reflect its requirements by using the Order Form only to the extent permitted by and in accordance with the requirements of the Regulations;</w:t>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tabs>
          <w:tab w:val="left" w:leader="none" w:pos="3641"/>
        </w:tabs>
        <w:spacing w:after="120" w:before="120" w:lineRule="auto"/>
        <w:ind w:left="18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3.1.3 invite tenders by conducting a Further Competition Procedure for its Deliverables in accordance with the Regulations and in particular:</w:t>
      </w:r>
    </w:p>
    <w:p w:rsidR="00000000" w:rsidDel="00000000" w:rsidP="00000000" w:rsidRDefault="00000000" w:rsidRPr="00000000" w14:paraId="0000001B">
      <w:pPr>
        <w:widowControl w:val="1"/>
        <w:numPr>
          <w:ilvl w:val="3"/>
          <w:numId w:val="1"/>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if an Electronic Reverse Auction (as defined in Paragraph 9 below) is to be held, the Buyer shall notify the Suppliers identified in accordance with Paragraph 3.1.and shall conduct the Further Competition Procedure in accordance with the procedures set out in Paragraph 3; or</w:t>
      </w:r>
      <w:r w:rsidDel="00000000" w:rsidR="00000000" w:rsidRPr="00000000">
        <w:rPr>
          <w:rtl w:val="0"/>
        </w:rPr>
      </w:r>
    </w:p>
    <w:p w:rsidR="00000000" w:rsidDel="00000000" w:rsidP="00000000" w:rsidRDefault="00000000" w:rsidRPr="00000000" w14:paraId="0000001C">
      <w:pPr>
        <w:keepNext w:val="1"/>
        <w:widowControl w:val="1"/>
        <w:numPr>
          <w:ilvl w:val="3"/>
          <w:numId w:val="1"/>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if an Electronic Reverse Auction is not used, the Buyer shall:</w:t>
      </w:r>
      <w:r w:rsidDel="00000000" w:rsidR="00000000" w:rsidRPr="00000000">
        <w:rPr>
          <w:rtl w:val="0"/>
        </w:rPr>
      </w:r>
    </w:p>
    <w:p w:rsidR="00000000" w:rsidDel="00000000" w:rsidP="00000000" w:rsidRDefault="00000000" w:rsidRPr="00000000" w14:paraId="0000001D">
      <w:pPr>
        <w:keepNext w:val="1"/>
        <w:widowControl w:val="1"/>
        <w:numPr>
          <w:ilvl w:val="4"/>
          <w:numId w:val="1"/>
        </w:numPr>
        <w:pBdr>
          <w:top w:space="0" w:sz="0" w:val="nil"/>
          <w:left w:space="0" w:sz="0" w:val="nil"/>
          <w:bottom w:space="0" w:sz="0" w:val="nil"/>
          <w:right w:space="0" w:sz="0" w:val="nil"/>
          <w:between w:space="0" w:sz="0" w:val="nil"/>
        </w:pBdr>
        <w:tabs>
          <w:tab w:val="left" w:leader="none" w:pos="3641"/>
        </w:tabs>
        <w:spacing w:after="120" w:before="120" w:lineRule="auto"/>
        <w:ind w:left="3261" w:hanging="709"/>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invite the Suppliers identified in accordance with Paragraph 3.1. to submit a tender in writing for each proposed Call-Off Contract to be awarded by giving written notice by email to the relevant Supplier representative of each Supplier;</w:t>
      </w:r>
      <w:r w:rsidDel="00000000" w:rsidR="00000000" w:rsidRPr="00000000">
        <w:rPr>
          <w:rtl w:val="0"/>
        </w:rPr>
      </w:r>
    </w:p>
    <w:p w:rsidR="00000000" w:rsidDel="00000000" w:rsidP="00000000" w:rsidRDefault="00000000" w:rsidRPr="00000000" w14:paraId="0000001E">
      <w:pPr>
        <w:keepNext w:val="1"/>
        <w:widowControl w:val="1"/>
        <w:numPr>
          <w:ilvl w:val="4"/>
          <w:numId w:val="1"/>
        </w:numPr>
        <w:pBdr>
          <w:top w:space="0" w:sz="0" w:val="nil"/>
          <w:left w:space="0" w:sz="0" w:val="nil"/>
          <w:bottom w:space="0" w:sz="0" w:val="nil"/>
          <w:right w:space="0" w:sz="0" w:val="nil"/>
          <w:between w:space="0" w:sz="0" w:val="nil"/>
        </w:pBdr>
        <w:tabs>
          <w:tab w:val="left" w:leader="none" w:pos="3641"/>
        </w:tabs>
        <w:spacing w:after="120" w:before="120" w:lineRule="auto"/>
        <w:ind w:left="3261" w:hanging="709"/>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set a time limit for the receipt by it of the tenders which takes into account factors such as the complexity of the subject matter of the proposed Call-Off Contract and the time needed to submit tenders; and</w:t>
      </w:r>
      <w:r w:rsidDel="00000000" w:rsidR="00000000" w:rsidRPr="00000000">
        <w:rPr>
          <w:rtl w:val="0"/>
        </w:rPr>
      </w:r>
    </w:p>
    <w:p w:rsidR="00000000" w:rsidDel="00000000" w:rsidP="00000000" w:rsidRDefault="00000000" w:rsidRPr="00000000" w14:paraId="0000001F">
      <w:pPr>
        <w:keepNext w:val="1"/>
        <w:widowControl w:val="1"/>
        <w:numPr>
          <w:ilvl w:val="4"/>
          <w:numId w:val="1"/>
        </w:numPr>
        <w:pBdr>
          <w:top w:space="0" w:sz="0" w:val="nil"/>
          <w:left w:space="0" w:sz="0" w:val="nil"/>
          <w:bottom w:space="0" w:sz="0" w:val="nil"/>
          <w:right w:space="0" w:sz="0" w:val="nil"/>
          <w:between w:space="0" w:sz="0" w:val="nil"/>
        </w:pBdr>
        <w:tabs>
          <w:tab w:val="left" w:leader="none" w:pos="3641"/>
        </w:tabs>
        <w:spacing w:after="120" w:before="120" w:lineRule="auto"/>
        <w:ind w:left="3261" w:hanging="709"/>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keep each tender confidential until the time limit set out for the return of tenders has expired.</w:t>
      </w:r>
      <w:r w:rsidDel="00000000" w:rsidR="00000000" w:rsidRPr="00000000">
        <w:rPr>
          <w:rtl w:val="0"/>
        </w:rPr>
      </w:r>
    </w:p>
    <w:p w:rsidR="00000000" w:rsidDel="00000000" w:rsidP="00000000" w:rsidRDefault="00000000" w:rsidRPr="00000000" w14:paraId="00000020">
      <w:pPr>
        <w:keepNext w:val="1"/>
        <w:widowControl w:val="1"/>
        <w:pBdr>
          <w:top w:space="0" w:sz="0" w:val="nil"/>
          <w:left w:space="0" w:sz="0" w:val="nil"/>
          <w:bottom w:space="0" w:sz="0" w:val="nil"/>
          <w:right w:space="0" w:sz="0" w:val="nil"/>
          <w:between w:space="0" w:sz="0" w:val="nil"/>
        </w:pBdr>
        <w:tabs>
          <w:tab w:val="left" w:leader="none" w:pos="3641"/>
        </w:tabs>
        <w:spacing w:after="120" w:before="120" w:lineRule="auto"/>
        <w:ind w:left="261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3.1.4 apply the Further Competition award criteria in Part 2 Annex B to the Suppliers' compliant tenders submitted through the Further Competition Procedure as the basis of its decision to award a Call-Off Contract for its Deliverables;</w:t>
      </w:r>
    </w:p>
    <w:p w:rsidR="00000000" w:rsidDel="00000000" w:rsidP="00000000" w:rsidRDefault="00000000" w:rsidRPr="00000000" w14:paraId="00000021">
      <w:pPr>
        <w:keepNext w:val="1"/>
        <w:widowControl w:val="1"/>
        <w:pBdr>
          <w:top w:space="0" w:sz="0" w:val="nil"/>
          <w:left w:space="0" w:sz="0" w:val="nil"/>
          <w:bottom w:space="0" w:sz="0" w:val="nil"/>
          <w:right w:space="0" w:sz="0" w:val="nil"/>
          <w:between w:space="0" w:sz="0" w:val="nil"/>
        </w:pBdr>
        <w:tabs>
          <w:tab w:val="left" w:leader="none" w:pos="3641"/>
        </w:tabs>
        <w:spacing w:after="120" w:before="120" w:lineRule="auto"/>
        <w:ind w:left="261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3.1.5 on the basis set out above, award its Call-Off Contract to the successful Supplier in accordance with Paragraph 8. The Call-Off Contract shall:</w:t>
      </w:r>
    </w:p>
    <w:p w:rsidR="00000000" w:rsidDel="00000000" w:rsidP="00000000" w:rsidRDefault="00000000" w:rsidRPr="00000000" w14:paraId="00000022">
      <w:pPr>
        <w:widowControl w:val="1"/>
        <w:numPr>
          <w:ilvl w:val="3"/>
          <w:numId w:val="5"/>
        </w:numPr>
        <w:pBdr>
          <w:top w:space="0" w:sz="0" w:val="nil"/>
          <w:left w:space="0" w:sz="0" w:val="nil"/>
          <w:bottom w:space="0" w:sz="0" w:val="nil"/>
          <w:right w:space="0" w:sz="0" w:val="nil"/>
          <w:between w:space="0" w:sz="0" w:val="nil"/>
        </w:pBdr>
        <w:tabs>
          <w:tab w:val="left" w:leader="none" w:pos="3641"/>
        </w:tabs>
        <w:spacing w:after="120" w:before="120" w:lineRule="auto"/>
        <w:ind w:left="2835" w:hanging="708.0000000000001"/>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state the Deliverables;</w:t>
      </w:r>
      <w:r w:rsidDel="00000000" w:rsidR="00000000" w:rsidRPr="00000000">
        <w:rPr>
          <w:rtl w:val="0"/>
        </w:rPr>
      </w:r>
    </w:p>
    <w:p w:rsidR="00000000" w:rsidDel="00000000" w:rsidP="00000000" w:rsidRDefault="00000000" w:rsidRPr="00000000" w14:paraId="00000023">
      <w:pPr>
        <w:widowControl w:val="1"/>
        <w:numPr>
          <w:ilvl w:val="3"/>
          <w:numId w:val="5"/>
        </w:numPr>
        <w:pBdr>
          <w:top w:space="0" w:sz="0" w:val="nil"/>
          <w:left w:space="0" w:sz="0" w:val="nil"/>
          <w:bottom w:space="0" w:sz="0" w:val="nil"/>
          <w:right w:space="0" w:sz="0" w:val="nil"/>
          <w:between w:space="0" w:sz="0" w:val="nil"/>
        </w:pBdr>
        <w:tabs>
          <w:tab w:val="left" w:leader="none" w:pos="3641"/>
        </w:tabs>
        <w:spacing w:after="120" w:before="120" w:lineRule="auto"/>
        <w:ind w:left="2835" w:hanging="708.0000000000001"/>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state the tender submitted by the successful Supplier;</w:t>
      </w:r>
      <w:r w:rsidDel="00000000" w:rsidR="00000000" w:rsidRPr="00000000">
        <w:rPr>
          <w:rtl w:val="0"/>
        </w:rPr>
      </w:r>
    </w:p>
    <w:p w:rsidR="00000000" w:rsidDel="00000000" w:rsidP="00000000" w:rsidRDefault="00000000" w:rsidRPr="00000000" w14:paraId="00000024">
      <w:pPr>
        <w:widowControl w:val="1"/>
        <w:numPr>
          <w:ilvl w:val="3"/>
          <w:numId w:val="5"/>
        </w:numPr>
        <w:pBdr>
          <w:top w:space="0" w:sz="0" w:val="nil"/>
          <w:left w:space="0" w:sz="0" w:val="nil"/>
          <w:bottom w:space="0" w:sz="0" w:val="nil"/>
          <w:right w:space="0" w:sz="0" w:val="nil"/>
          <w:between w:space="0" w:sz="0" w:val="nil"/>
        </w:pBdr>
        <w:tabs>
          <w:tab w:val="left" w:leader="none" w:pos="3641"/>
        </w:tabs>
        <w:spacing w:after="120" w:before="120" w:lineRule="auto"/>
        <w:ind w:left="2835" w:hanging="708.0000000000001"/>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state the Charges payable for the Deliverables, including itemising any expenses and any disbursements and their associated cost that the Supplier expects to charge to the Buyer under the Call-Off Contract, in accordance with the tender submitted by the successful Supplier; and</w:t>
      </w:r>
      <w:r w:rsidDel="00000000" w:rsidR="00000000" w:rsidRPr="00000000">
        <w:rPr>
          <w:rtl w:val="0"/>
        </w:rPr>
      </w:r>
    </w:p>
    <w:p w:rsidR="00000000" w:rsidDel="00000000" w:rsidP="00000000" w:rsidRDefault="00000000" w:rsidRPr="00000000" w14:paraId="00000025">
      <w:pPr>
        <w:widowControl w:val="1"/>
        <w:numPr>
          <w:ilvl w:val="3"/>
          <w:numId w:val="5"/>
        </w:numPr>
        <w:pBdr>
          <w:top w:space="0" w:sz="0" w:val="nil"/>
          <w:left w:space="0" w:sz="0" w:val="nil"/>
          <w:bottom w:space="0" w:sz="0" w:val="nil"/>
          <w:right w:space="0" w:sz="0" w:val="nil"/>
          <w:between w:space="0" w:sz="0" w:val="nil"/>
        </w:pBdr>
        <w:tabs>
          <w:tab w:val="left" w:leader="none" w:pos="3641"/>
        </w:tabs>
        <w:spacing w:after="120" w:before="120" w:lineRule="auto"/>
        <w:ind w:left="2835" w:hanging="708.0000000000001"/>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incorporate the terms of the Order Form and Contract (as may be amended or refined by the Buyer in accordance with Paragraph 3.1.2. above) applicable to the Deliverables; and</w:t>
      </w:r>
      <w:r w:rsidDel="00000000" w:rsidR="00000000" w:rsidRPr="00000000">
        <w:rPr>
          <w:rtl w:val="0"/>
        </w:rPr>
      </w:r>
    </w:p>
    <w:p w:rsidR="00000000" w:rsidDel="00000000" w:rsidP="00000000" w:rsidRDefault="00000000" w:rsidRPr="00000000" w14:paraId="00000026">
      <w:pPr>
        <w:widowControl w:val="1"/>
        <w:pBdr>
          <w:top w:space="0" w:sz="0" w:val="nil"/>
          <w:left w:space="0" w:sz="0" w:val="nil"/>
          <w:bottom w:space="0" w:sz="0" w:val="nil"/>
          <w:right w:space="0" w:sz="0" w:val="nil"/>
          <w:between w:space="0" w:sz="0" w:val="nil"/>
        </w:pBdr>
        <w:tabs>
          <w:tab w:val="left" w:leader="none" w:pos="3641"/>
        </w:tabs>
        <w:spacing w:after="120" w:before="120" w:lineRule="auto"/>
        <w:ind w:left="261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3.1.6 provide unsuccessful Suppliers with written feedback in relation to the reasons why their tenders were unsuccessful.</w:t>
      </w:r>
    </w:p>
    <w:p w:rsidR="00000000" w:rsidDel="00000000" w:rsidP="00000000" w:rsidRDefault="00000000" w:rsidRPr="00000000" w14:paraId="00000027">
      <w:pPr>
        <w:keepNext w:val="1"/>
        <w:widowControl w:val="1"/>
        <w:tabs>
          <w:tab w:val="left" w:leader="none" w:pos="142"/>
        </w:tabs>
        <w:spacing w:after="240" w:before="12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8">
      <w:pPr>
        <w:keepNext w:val="1"/>
        <w:widowControl w:val="1"/>
        <w:numPr>
          <w:ilvl w:val="0"/>
          <w:numId w:val="8"/>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Information Exchange</w:t>
      </w:r>
      <w:r w:rsidDel="00000000" w:rsidR="00000000" w:rsidRPr="00000000">
        <w:rPr>
          <w:rtl w:val="0"/>
        </w:rPr>
      </w:r>
    </w:p>
    <w:p w:rsidR="00000000" w:rsidDel="00000000" w:rsidP="00000000" w:rsidRDefault="00000000" w:rsidRPr="00000000" w14:paraId="00000029">
      <w:pPr>
        <w:keepNext w:val="1"/>
        <w:widowControl w:val="1"/>
        <w:tabs>
          <w:tab w:val="left" w:leader="none" w:pos="142"/>
        </w:tabs>
        <w:spacing w:after="240" w:before="12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A">
      <w:pPr>
        <w:keepNext w:val="1"/>
        <w:widowControl w:val="1"/>
        <w:tabs>
          <w:tab w:val="left" w:leader="none" w:pos="3054"/>
        </w:tabs>
        <w:spacing w:after="120" w:before="120" w:lineRule="auto"/>
        <w:ind w:left="936" w:hanging="576"/>
        <w:jc w:val="both"/>
        <w:rPr/>
      </w:pPr>
      <w:r w:rsidDel="00000000" w:rsidR="00000000" w:rsidRPr="00000000">
        <w:rPr>
          <w:rFonts w:ascii="Arial" w:cs="Arial" w:eastAsia="Arial" w:hAnsi="Arial"/>
          <w:color w:val="000000"/>
          <w:sz w:val="24"/>
          <w:szCs w:val="24"/>
          <w:rtl w:val="0"/>
        </w:rPr>
        <w:t xml:space="preserve">Complex Requirements</w:t>
      </w:r>
      <w:r w:rsidDel="00000000" w:rsidR="00000000" w:rsidRPr="00000000">
        <w:rPr>
          <w:rtl w:val="0"/>
        </w:rPr>
      </w:r>
    </w:p>
    <w:p w:rsidR="00000000" w:rsidDel="00000000" w:rsidP="00000000" w:rsidRDefault="00000000" w:rsidRPr="00000000" w14:paraId="0000002B">
      <w:pPr>
        <w:keepNext w:val="1"/>
        <w:widowControl w:val="1"/>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C">
      <w:pPr>
        <w:keepNext w:val="1"/>
        <w:widowControl w:val="1"/>
        <w:numPr>
          <w:ilvl w:val="1"/>
          <w:numId w:val="9"/>
        </w:numPr>
        <w:tabs>
          <w:tab w:val="left" w:leader="none" w:pos="3054"/>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Where the Buyer is not able to proceed directly to Further Competition without further refining its Statement of Requirements it may choose to initiate an Information Exchange with the Suppliers on the Lot it intends to issue its Statement of Requirements to.</w:t>
      </w:r>
      <w:r w:rsidDel="00000000" w:rsidR="00000000" w:rsidRPr="00000000">
        <w:rPr>
          <w:rtl w:val="0"/>
        </w:rPr>
      </w:r>
    </w:p>
    <w:p w:rsidR="00000000" w:rsidDel="00000000" w:rsidP="00000000" w:rsidRDefault="00000000" w:rsidRPr="00000000" w14:paraId="0000002D">
      <w:pPr>
        <w:keepNext w:val="1"/>
        <w:widowControl w:val="1"/>
        <w:tabs>
          <w:tab w:val="left" w:leader="none" w:pos="3054"/>
        </w:tabs>
        <w:spacing w:after="120" w:before="120" w:lineRule="auto"/>
        <w:ind w:left="107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E">
      <w:pPr>
        <w:keepNext w:val="1"/>
        <w:widowControl w:val="1"/>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Engagement</w:t>
      </w:r>
    </w:p>
    <w:p w:rsidR="00000000" w:rsidDel="00000000" w:rsidP="00000000" w:rsidRDefault="00000000" w:rsidRPr="00000000" w14:paraId="0000002F">
      <w:pPr>
        <w:keepNext w:val="1"/>
        <w:widowControl w:val="1"/>
        <w:tabs>
          <w:tab w:val="left" w:leader="none" w:pos="3641"/>
        </w:tabs>
        <w:spacing w:after="120" w:before="120" w:lineRule="auto"/>
        <w:ind w:left="107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0">
      <w:pPr>
        <w:keepNext w:val="1"/>
        <w:widowControl w:val="1"/>
        <w:numPr>
          <w:ilvl w:val="1"/>
          <w:numId w:val="4"/>
        </w:numPr>
        <w:tabs>
          <w:tab w:val="left" w:leader="none" w:pos="3054"/>
        </w:tabs>
        <w:spacing w:after="120" w:before="120" w:lineRule="auto"/>
        <w:ind w:left="10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is advised but not mandated to include the following in a draft Statement of Requirements:</w:t>
      </w:r>
    </w:p>
    <w:p w:rsidR="00000000" w:rsidDel="00000000" w:rsidP="00000000" w:rsidRDefault="00000000" w:rsidRPr="00000000" w14:paraId="00000031">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budget range;</w:t>
      </w:r>
    </w:p>
    <w:p w:rsidR="00000000" w:rsidDel="00000000" w:rsidP="00000000" w:rsidRDefault="00000000" w:rsidRPr="00000000" w14:paraId="00000032">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geographical location of work (if required);</w:t>
      </w:r>
    </w:p>
    <w:p w:rsidR="00000000" w:rsidDel="00000000" w:rsidP="00000000" w:rsidRDefault="00000000" w:rsidRPr="00000000" w14:paraId="00000033">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security clearances needed;</w:t>
      </w:r>
    </w:p>
    <w:p w:rsidR="00000000" w:rsidDel="00000000" w:rsidP="00000000" w:rsidRDefault="00000000" w:rsidRPr="00000000" w14:paraId="00000034">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that the Buyer considers necessary to enable Suppliers to prepare for a discussion of the Buyer’s draft Statement of Requirements.</w:t>
      </w:r>
    </w:p>
    <w:p w:rsidR="00000000" w:rsidDel="00000000" w:rsidP="00000000" w:rsidRDefault="00000000" w:rsidRPr="00000000" w14:paraId="00000035">
      <w:pPr>
        <w:keepNext w:val="1"/>
        <w:widowControl w:val="1"/>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6">
      <w:pPr>
        <w:keepNext w:val="1"/>
        <w:widowControl w:val="1"/>
        <w:numPr>
          <w:ilvl w:val="1"/>
          <w:numId w:val="4"/>
        </w:numPr>
        <w:tabs>
          <w:tab w:val="left" w:leader="none" w:pos="3054"/>
        </w:tabs>
        <w:spacing w:after="120" w:before="120" w:lineRule="auto"/>
        <w:ind w:left="10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w:t>
      </w:r>
    </w:p>
    <w:p w:rsidR="00000000" w:rsidDel="00000000" w:rsidP="00000000" w:rsidRDefault="00000000" w:rsidRPr="00000000" w14:paraId="00000037">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send the draft Statement of Requirements to all the Suppliers on the required Lot asking for a written response for the purposes of assisting with the development of its specific requirements, as detailed within the Statement of Requirements;</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and</w:t>
      </w:r>
    </w:p>
    <w:p w:rsidR="00000000" w:rsidDel="00000000" w:rsidP="00000000" w:rsidRDefault="00000000" w:rsidRPr="00000000" w14:paraId="00000038">
      <w:pPr>
        <w:widowControl w:val="1"/>
        <w:numPr>
          <w:ilvl w:val="2"/>
          <w:numId w:val="4"/>
        </w:numP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offer each Supplier on the Lot the opportunity to have an in person discussion to clarify issues arising out of the draft Statement of Requirements. </w:t>
      </w:r>
    </w:p>
    <w:p w:rsidR="00000000" w:rsidDel="00000000" w:rsidP="00000000" w:rsidRDefault="00000000" w:rsidRPr="00000000" w14:paraId="00000039">
      <w:pPr>
        <w:keepNext w:val="1"/>
        <w:widowControl w:val="1"/>
        <w:tabs>
          <w:tab w:val="left" w:leader="none" w:pos="3641"/>
        </w:tabs>
        <w:spacing w:after="120" w:before="120" w:lineRule="auto"/>
        <w:ind w:left="936" w:firstLine="0"/>
        <w:jc w:val="both"/>
        <w:rPr>
          <w:rFonts w:ascii="Arial" w:cs="Arial" w:eastAsia="Arial" w:hAnsi="Arial"/>
          <w:smallCaps w:val="1"/>
          <w:color w:val="000000"/>
          <w:sz w:val="24"/>
          <w:szCs w:val="24"/>
        </w:rPr>
      </w:pPr>
      <w:r w:rsidDel="00000000" w:rsidR="00000000" w:rsidRPr="00000000">
        <w:rPr>
          <w:rtl w:val="0"/>
        </w:rPr>
      </w:r>
    </w:p>
    <w:p w:rsidR="00000000" w:rsidDel="00000000" w:rsidP="00000000" w:rsidRDefault="00000000" w:rsidRPr="00000000" w14:paraId="0000003A">
      <w:pPr>
        <w:keepNext w:val="1"/>
        <w:widowControl w:val="1"/>
        <w:numPr>
          <w:ilvl w:val="1"/>
          <w:numId w:val="4"/>
        </w:numPr>
        <w:spacing w:after="120" w:before="120" w:lineRule="auto"/>
        <w:ind w:left="1418" w:hanging="851"/>
        <w:jc w:val="both"/>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Buyer shall ensure equality of treatment between Suppliers during the discussions by, without limitation, allowing the same period of time for in person discussion to each Supplier. </w:t>
      </w:r>
      <w:r w:rsidDel="00000000" w:rsidR="00000000" w:rsidRPr="00000000">
        <w:rPr>
          <w:rtl w:val="0"/>
        </w:rPr>
      </w:r>
    </w:p>
    <w:p w:rsidR="00000000" w:rsidDel="00000000" w:rsidP="00000000" w:rsidRDefault="00000000" w:rsidRPr="00000000" w14:paraId="0000003B">
      <w:pPr>
        <w:keepNext w:val="1"/>
        <w:widowControl w:val="1"/>
        <w:numPr>
          <w:ilvl w:val="1"/>
          <w:numId w:val="4"/>
        </w:numPr>
        <w:tabs>
          <w:tab w:val="left" w:leader="none" w:pos="1418"/>
        </w:tabs>
        <w:spacing w:after="120" w:before="120" w:lineRule="auto"/>
        <w:ind w:left="1418" w:hanging="785"/>
        <w:jc w:val="both"/>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Buyer shall not reveal solutions proposed or other Confidential Information communicated by one Supplier to any other and shall not identify the source of any revisions to its draft Statement of Requirements. </w:t>
      </w:r>
      <w:r w:rsidDel="00000000" w:rsidR="00000000" w:rsidRPr="00000000">
        <w:rPr>
          <w:rtl w:val="0"/>
        </w:rPr>
      </w:r>
    </w:p>
    <w:p w:rsidR="00000000" w:rsidDel="00000000" w:rsidP="00000000" w:rsidRDefault="00000000" w:rsidRPr="00000000" w14:paraId="0000003C">
      <w:pPr>
        <w:keepNext w:val="1"/>
        <w:widowControl w:val="1"/>
        <w:numPr>
          <w:ilvl w:val="1"/>
          <w:numId w:val="4"/>
        </w:numPr>
        <w:tabs>
          <w:tab w:val="left" w:leader="none" w:pos="1418"/>
        </w:tabs>
        <w:spacing w:after="120" w:before="120" w:lineRule="auto"/>
        <w:ind w:left="993" w:hanging="360"/>
        <w:jc w:val="both"/>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Supplier hereby grants the Buyer a royalty free licence to use any IPR that may have been referenced during discussions or in its written response in the final Statement of Requirements. </w:t>
      </w:r>
      <w:r w:rsidDel="00000000" w:rsidR="00000000" w:rsidRPr="00000000">
        <w:rPr>
          <w:rtl w:val="0"/>
        </w:rPr>
      </w:r>
    </w:p>
    <w:p w:rsidR="00000000" w:rsidDel="00000000" w:rsidP="00000000" w:rsidRDefault="00000000" w:rsidRPr="00000000" w14:paraId="0000003D">
      <w:pPr>
        <w:keepNext w:val="1"/>
        <w:widowControl w:val="1"/>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E">
      <w:pPr>
        <w:keepNext w:val="1"/>
        <w:widowControl w:val="1"/>
        <w:numPr>
          <w:ilvl w:val="1"/>
          <w:numId w:val="4"/>
        </w:numPr>
        <w:spacing w:after="120" w:before="120" w:lineRule="auto"/>
        <w:ind w:left="10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the information exchange stage, the Buyer shall consider the input received and may at its discretion commence a Further Competition using the revised Statement of Requirements following the procedure in paragraph 3. </w:t>
      </w:r>
    </w:p>
    <w:p w:rsidR="00000000" w:rsidDel="00000000" w:rsidP="00000000" w:rsidRDefault="00000000" w:rsidRPr="00000000" w14:paraId="0000003F">
      <w:pPr>
        <w:keepNext w:val="1"/>
        <w:widowControl w:val="1"/>
        <w:tabs>
          <w:tab w:val="left" w:leader="none" w:pos="6238"/>
        </w:tabs>
        <w:spacing w:after="120" w:before="120" w:lineRule="auto"/>
        <w:jc w:val="both"/>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0">
      <w:pPr>
        <w:keepNext w:val="1"/>
        <w:widowControl w:val="1"/>
        <w:pBdr>
          <w:top w:space="0" w:sz="0" w:val="nil"/>
          <w:left w:space="0" w:sz="0" w:val="nil"/>
          <w:bottom w:space="0" w:sz="0" w:val="nil"/>
          <w:right w:space="0" w:sz="0" w:val="nil"/>
          <w:between w:space="0" w:sz="0" w:val="nil"/>
        </w:pBdr>
        <w:tabs>
          <w:tab w:val="left" w:leader="none" w:pos="3054"/>
        </w:tabs>
        <w:spacing w:after="120" w:before="12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1">
      <w:pPr>
        <w:keepNext w:val="1"/>
        <w:widowControl w:val="1"/>
        <w:numPr>
          <w:ilvl w:val="0"/>
          <w:numId w:val="8"/>
        </w:numPr>
        <w:pBdr>
          <w:top w:space="0" w:sz="0" w:val="nil"/>
          <w:left w:space="0" w:sz="0" w:val="nil"/>
          <w:bottom w:space="0" w:sz="0" w:val="nil"/>
          <w:right w:space="0" w:sz="0" w:val="nil"/>
          <w:between w:space="0" w:sz="0" w:val="nil"/>
        </w:pBdr>
        <w:tabs>
          <w:tab w:val="left" w:leader="none" w:pos="3054"/>
        </w:tabs>
        <w:spacing w:after="240" w:before="120" w:lineRule="auto"/>
        <w:ind w:left="360" w:hanging="360"/>
        <w:jc w:val="both"/>
        <w:rPr/>
      </w:pPr>
      <w:r w:rsidDel="00000000" w:rsidR="00000000" w:rsidRPr="00000000">
        <w:rPr>
          <w:rFonts w:ascii="Arial" w:cs="Arial" w:eastAsia="Arial" w:hAnsi="Arial"/>
          <w:b w:val="1"/>
          <w:color w:val="000000"/>
          <w:sz w:val="24"/>
          <w:szCs w:val="24"/>
          <w:rtl w:val="0"/>
        </w:rPr>
        <w:t xml:space="preserve">What the Supplier has to do</w:t>
      </w:r>
      <w:r w:rsidDel="00000000" w:rsidR="00000000" w:rsidRPr="00000000">
        <w:rPr>
          <w:rtl w:val="0"/>
        </w:rPr>
      </w:r>
    </w:p>
    <w:p w:rsidR="00000000" w:rsidDel="00000000" w:rsidP="00000000" w:rsidRDefault="00000000" w:rsidRPr="00000000" w14:paraId="00000042">
      <w:pPr>
        <w:keepNext w:val="1"/>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in writing, by the time and date specified by the Buyer following an invitation to tender pursuant to Paragraph 3.1 above, provide CCS and the Buyer with either:</w:t>
      </w:r>
    </w:p>
    <w:p w:rsidR="00000000" w:rsidDel="00000000" w:rsidP="00000000" w:rsidRDefault="00000000" w:rsidRPr="00000000" w14:paraId="00000043">
      <w:pPr>
        <w:widowControl w:val="1"/>
        <w:pBdr>
          <w:top w:space="0" w:sz="0" w:val="nil"/>
          <w:left w:space="0" w:sz="0" w:val="nil"/>
          <w:bottom w:space="0" w:sz="0" w:val="nil"/>
          <w:right w:space="0" w:sz="0" w:val="nil"/>
          <w:between w:space="0" w:sz="0" w:val="nil"/>
        </w:pBdr>
        <w:tabs>
          <w:tab w:val="left" w:leader="none" w:pos="3641"/>
        </w:tabs>
        <w:spacing w:after="120" w:before="12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4">
      <w:pPr>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to the effect that it does not wish to tender in relation to the Deliverables; or</w:t>
      </w:r>
    </w:p>
    <w:p w:rsidR="00000000" w:rsidDel="00000000" w:rsidP="00000000" w:rsidRDefault="00000000" w:rsidRPr="00000000" w14:paraId="00000045">
      <w:pPr>
        <w:keepNext w:val="1"/>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full details of its tender made in respect of the relevant Statement of Requirements. In the event that the Supplier submits such a tender, it should include, as a minimum:</w:t>
      </w:r>
    </w:p>
    <w:p w:rsidR="00000000" w:rsidDel="00000000" w:rsidP="00000000" w:rsidRDefault="00000000" w:rsidRPr="00000000" w14:paraId="00000046">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email response subject line to comprise unique reference number and Supplier name, so as to clearly identify the Supplier;</w:t>
      </w:r>
    </w:p>
    <w:p w:rsidR="00000000" w:rsidDel="00000000" w:rsidP="00000000" w:rsidRDefault="00000000" w:rsidRPr="00000000" w14:paraId="00000047">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48">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proposal covering the Deliverables, including itemising any expenses and any disbursements and their associated cost that the Supplier expects to charge to the Buyer under the Call-Off Contract;</w:t>
      </w:r>
    </w:p>
    <w:p w:rsidR="00000000" w:rsidDel="00000000" w:rsidP="00000000" w:rsidRDefault="00000000" w:rsidRPr="00000000" w14:paraId="00000049">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discounts applicable to the Deliverables, as referenced in Framework Schedule 3 (Framework Prices) (if applicable).</w:t>
      </w:r>
    </w:p>
    <w:p w:rsidR="00000000" w:rsidDel="00000000" w:rsidP="00000000" w:rsidRDefault="00000000" w:rsidRPr="00000000" w14:paraId="0000004A">
      <w:pPr>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any prices submitted in relation to a Further Competition Procedure held pursuant to this Paragraph 5 shall be based on the charging structure and take into account any discount to which the Buyer may be entitled as set out in Framework Schedule 3 (Framework Prices).</w:t>
      </w:r>
    </w:p>
    <w:p w:rsidR="00000000" w:rsidDel="00000000" w:rsidP="00000000" w:rsidRDefault="00000000" w:rsidRPr="00000000" w14:paraId="0000004B">
      <w:pPr>
        <w:keepNext w:val="1"/>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that:</w:t>
      </w:r>
    </w:p>
    <w:p w:rsidR="00000000" w:rsidDel="00000000" w:rsidP="00000000" w:rsidRDefault="00000000" w:rsidRPr="00000000" w14:paraId="0000004C">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in relation to a Further Competition Procedure held pursuant to this Paragraph 5 shall remain open for acceptance by the Buyer for ninety (90) Working Days (or such other period specified in the invitation to tender issued by the Buyer in accordance with the Call-Off Procedure); and</w:t>
      </w:r>
    </w:p>
    <w:p w:rsidR="00000000" w:rsidDel="00000000" w:rsidP="00000000" w:rsidRDefault="00000000" w:rsidRPr="00000000" w14:paraId="0000004D">
      <w:pPr>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4E">
      <w:pPr>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4F">
      <w:pPr>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50">
      <w:pPr>
        <w:keepNext w:val="1"/>
        <w:widowControl w:val="1"/>
        <w:tabs>
          <w:tab w:val="left" w:leader="none" w:pos="142"/>
        </w:tabs>
        <w:spacing w:after="240" w:before="120" w:lineRule="auto"/>
        <w:ind w:left="360" w:firstLine="0"/>
        <w:jc w:val="both"/>
        <w:rPr>
          <w:rFonts w:ascii="Arial" w:cs="Arial" w:eastAsia="Arial" w:hAnsi="Arial"/>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1">
      <w:pPr>
        <w:keepNext w:val="1"/>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No requirement to award</w:t>
      </w:r>
      <w:r w:rsidDel="00000000" w:rsidR="00000000" w:rsidRPr="00000000">
        <w:rPr>
          <w:rtl w:val="0"/>
        </w:rPr>
      </w:r>
    </w:p>
    <w:p w:rsidR="00000000" w:rsidDel="00000000" w:rsidP="00000000" w:rsidRDefault="00000000" w:rsidRPr="00000000" w14:paraId="00000052">
      <w:pPr>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fact that the Buyer has followed a procedure as set out above in Paragraph 2 or 3 (as applicable), the Supplier acknowledges and agrees that the Buyer shall be entitled at all times to decline to make an award for its Deliverables and that nothing in this Contract shall oblige the Buyer to award any Call-Off Contract.</w:t>
      </w:r>
    </w:p>
    <w:p w:rsidR="00000000" w:rsidDel="00000000" w:rsidP="00000000" w:rsidRDefault="00000000" w:rsidRPr="00000000" w14:paraId="00000053">
      <w:pPr>
        <w:keepNext w:val="1"/>
        <w:widowControl w:val="1"/>
        <w:numPr>
          <w:ilvl w:val="0"/>
          <w:numId w:val="3"/>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pPr>
      <w:r w:rsidDel="00000000" w:rsidR="00000000" w:rsidRPr="00000000">
        <w:rPr>
          <w:rFonts w:ascii="Arial" w:cs="Arial" w:eastAsia="Arial" w:hAnsi="Arial"/>
          <w:b w:val="1"/>
          <w:color w:val="000000"/>
          <w:sz w:val="24"/>
          <w:szCs w:val="24"/>
          <w:rtl w:val="0"/>
        </w:rPr>
        <w:t xml:space="preserve">Who is responsible for the award</w:t>
      </w:r>
      <w:r w:rsidDel="00000000" w:rsidR="00000000" w:rsidRPr="00000000">
        <w:rPr>
          <w:rtl w:val="0"/>
        </w:rPr>
      </w:r>
    </w:p>
    <w:p w:rsidR="00000000" w:rsidDel="00000000" w:rsidP="00000000" w:rsidRDefault="00000000" w:rsidRPr="00000000" w14:paraId="00000054">
      <w:pPr>
        <w:widowControl w:val="1"/>
        <w:numPr>
          <w:ilvl w:val="1"/>
          <w:numId w:val="3"/>
        </w:numPr>
        <w:pBdr>
          <w:top w:space="0" w:sz="0" w:val="nil"/>
          <w:left w:space="0" w:sz="0" w:val="nil"/>
          <w:bottom w:space="0" w:sz="0" w:val="nil"/>
          <w:right w:space="0" w:sz="0" w:val="nil"/>
          <w:between w:space="0" w:sz="0" w:val="nil"/>
        </w:pBdr>
        <w:tabs>
          <w:tab w:val="left" w:leader="none" w:pos="3054"/>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Supplier acknowledges that the Buyer is independently responsible for the conduct of its award of Call-Off Contracts under this Contract and that CCS is not responsible or accountable for and shall have no liability whatsoever, except where it is the Buyer, in relation to:</w:t>
      </w:r>
      <w:r w:rsidDel="00000000" w:rsidR="00000000" w:rsidRPr="00000000">
        <w:rPr>
          <w:rtl w:val="0"/>
        </w:rPr>
      </w:r>
    </w:p>
    <w:p w:rsidR="00000000" w:rsidDel="00000000" w:rsidP="00000000" w:rsidRDefault="00000000" w:rsidRPr="00000000" w14:paraId="00000055">
      <w:pPr>
        <w:widowControl w:val="1"/>
        <w:numPr>
          <w:ilvl w:val="2"/>
          <w:numId w:val="3"/>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pPr>
      <w:r w:rsidDel="00000000" w:rsidR="00000000" w:rsidRPr="00000000">
        <w:rPr>
          <w:rFonts w:ascii="Arial" w:cs="Arial" w:eastAsia="Arial" w:hAnsi="Arial"/>
          <w:color w:val="000000"/>
          <w:sz w:val="24"/>
          <w:szCs w:val="24"/>
          <w:rtl w:val="0"/>
        </w:rPr>
        <w:t xml:space="preserve">the conduct of the Buyer in relation to this Contract; or</w:t>
      </w:r>
      <w:r w:rsidDel="00000000" w:rsidR="00000000" w:rsidRPr="00000000">
        <w:rPr>
          <w:rtl w:val="0"/>
        </w:rPr>
      </w:r>
    </w:p>
    <w:p w:rsidR="00000000" w:rsidDel="00000000" w:rsidP="00000000" w:rsidRDefault="00000000" w:rsidRPr="00000000" w14:paraId="00000056">
      <w:pPr>
        <w:widowControl w:val="1"/>
        <w:numPr>
          <w:ilvl w:val="2"/>
          <w:numId w:val="3"/>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pPr>
      <w:r w:rsidDel="00000000" w:rsidR="00000000" w:rsidRPr="00000000">
        <w:rPr>
          <w:rFonts w:ascii="Arial" w:cs="Arial" w:eastAsia="Arial" w:hAnsi="Arial"/>
          <w:color w:val="000000"/>
          <w:sz w:val="24"/>
          <w:szCs w:val="24"/>
          <w:rtl w:val="0"/>
        </w:rPr>
        <w:t xml:space="preserve">the performance or non-performance of any Call-Off Contracts between the Supplier and Buyer entered into pursuant to this Contract.</w:t>
      </w:r>
      <w:r w:rsidDel="00000000" w:rsidR="00000000" w:rsidRPr="00000000">
        <w:rPr>
          <w:rtl w:val="0"/>
        </w:rPr>
      </w:r>
    </w:p>
    <w:p w:rsidR="00000000" w:rsidDel="00000000" w:rsidP="00000000" w:rsidRDefault="00000000" w:rsidRPr="00000000" w14:paraId="00000057">
      <w:pPr>
        <w:keepNext w:val="1"/>
        <w:widowControl w:val="1"/>
        <w:numPr>
          <w:ilvl w:val="0"/>
          <w:numId w:val="3"/>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pPr>
      <w:r w:rsidDel="00000000" w:rsidR="00000000" w:rsidRPr="00000000">
        <w:rPr>
          <w:rFonts w:ascii="Arial" w:cs="Arial" w:eastAsia="Arial" w:hAnsi="Arial"/>
          <w:b w:val="1"/>
          <w:color w:val="000000"/>
          <w:sz w:val="24"/>
          <w:szCs w:val="24"/>
          <w:rtl w:val="0"/>
        </w:rPr>
        <w:t xml:space="preserve">Awarding and creating a Call-Off Contract</w:t>
      </w:r>
      <w:r w:rsidDel="00000000" w:rsidR="00000000" w:rsidRPr="00000000">
        <w:rPr>
          <w:rtl w:val="0"/>
        </w:rPr>
      </w:r>
    </w:p>
    <w:p w:rsidR="00000000" w:rsidDel="00000000" w:rsidP="00000000" w:rsidRDefault="00000000" w:rsidRPr="00000000" w14:paraId="00000058">
      <w:pPr>
        <w:widowControl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070" w:hanging="360"/>
        <w:jc w:val="both"/>
        <w:rPr/>
      </w:pPr>
      <w:bookmarkStart w:colFirst="0" w:colLast="0" w:name="_heading=h.3rdcrjn" w:id="4"/>
      <w:bookmarkEnd w:id="4"/>
      <w:r w:rsidDel="00000000" w:rsidR="00000000" w:rsidRPr="00000000">
        <w:rPr>
          <w:rFonts w:ascii="Arial" w:cs="Arial" w:eastAsia="Arial" w:hAnsi="Arial"/>
          <w:color w:val="000000"/>
          <w:sz w:val="24"/>
          <w:szCs w:val="24"/>
          <w:rtl w:val="0"/>
        </w:rPr>
        <w:t xml:space="preserve">Subject to Paragraphs 1 to 7 above and 9, a Buyer may award a Call-Off Contract with the Supplier by sending (including electronically) a signed order form substantially in the form (as may be amended or refined by the Buyer in accordance with Paragraph 3.1.2 above) of the Order Form Template set out in Framework Schedule 6 (Order Form Template and Call-Off Schedules).</w:t>
      </w:r>
      <w:r w:rsidDel="00000000" w:rsidR="00000000" w:rsidRPr="00000000">
        <w:rPr>
          <w:rtl w:val="0"/>
        </w:rPr>
      </w:r>
    </w:p>
    <w:p w:rsidR="00000000" w:rsidDel="00000000" w:rsidP="00000000" w:rsidRDefault="00000000" w:rsidRPr="00000000" w14:paraId="00000059">
      <w:pPr>
        <w:widowControl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Parties agree that any document or communication (including any document or communication in the apparent form of a Call-Off Contract) which is not as described in this Paragraph 8 shall not constitute a Call-Off Contract under this Contract.</w:t>
      </w:r>
      <w:r w:rsidDel="00000000" w:rsidR="00000000" w:rsidRPr="00000000">
        <w:rPr>
          <w:rtl w:val="0"/>
        </w:rPr>
      </w:r>
    </w:p>
    <w:p w:rsidR="00000000" w:rsidDel="00000000" w:rsidP="00000000" w:rsidRDefault="00000000" w:rsidRPr="00000000" w14:paraId="0000005A">
      <w:pPr>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bookmarkStart w:colFirst="0" w:colLast="0" w:name="_heading=h.26in1rg" w:id="5"/>
      <w:bookmarkEnd w:id="5"/>
      <w:r w:rsidDel="00000000" w:rsidR="00000000" w:rsidRPr="00000000">
        <w:rPr>
          <w:rFonts w:ascii="Arial" w:cs="Arial" w:eastAsia="Arial" w:hAnsi="Arial"/>
          <w:color w:val="000000"/>
          <w:sz w:val="24"/>
          <w:szCs w:val="24"/>
          <w:rtl w:val="0"/>
        </w:rPr>
        <w:t xml:space="preserve">On receipt of an order form as described in Paragraph 8.1 from a Buyer the Supplier shall accept the Call-Off Contract by promptly signing and returning (including by electronic means) a copy of the order form to the Buyer concerned.</w:t>
      </w:r>
      <w:r w:rsidDel="00000000" w:rsidR="00000000" w:rsidRPr="00000000">
        <w:rPr>
          <w:rtl w:val="0"/>
        </w:rPr>
      </w:r>
    </w:p>
    <w:p w:rsidR="00000000" w:rsidDel="00000000" w:rsidP="00000000" w:rsidRDefault="00000000" w:rsidRPr="00000000" w14:paraId="0000005B">
      <w:pPr>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On receipt of the countersigned Order Form from the Supplier, the Buyer shall send (including by electronic means) a written notice of receipt to the Supplier within two (2) Working Days and the Call Off Contract shall be formed with effect from the Call Off Start Date stated in the Order Form.</w:t>
      </w:r>
      <w:r w:rsidDel="00000000" w:rsidR="00000000" w:rsidRPr="00000000">
        <w:rPr>
          <w:rtl w:val="0"/>
        </w:rPr>
      </w:r>
    </w:p>
    <w:p w:rsidR="00000000" w:rsidDel="00000000" w:rsidP="00000000" w:rsidRDefault="00000000" w:rsidRPr="00000000" w14:paraId="0000005C">
      <w:pPr>
        <w:keepNext w:val="1"/>
        <w:widowControl w:val="1"/>
        <w:numPr>
          <w:ilvl w:val="0"/>
          <w:numId w:val="3"/>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pPr>
      <w:r w:rsidDel="00000000" w:rsidR="00000000" w:rsidRPr="00000000">
        <w:rPr>
          <w:rFonts w:ascii="Arial" w:cs="Arial" w:eastAsia="Arial" w:hAnsi="Arial"/>
          <w:b w:val="1"/>
          <w:color w:val="000000"/>
          <w:sz w:val="24"/>
          <w:szCs w:val="24"/>
          <w:rtl w:val="0"/>
        </w:rPr>
        <w:t xml:space="preserve">How e-auctions work</w:t>
      </w:r>
      <w:r w:rsidDel="00000000" w:rsidR="00000000" w:rsidRPr="00000000">
        <w:rPr>
          <w:rtl w:val="0"/>
        </w:rPr>
      </w:r>
    </w:p>
    <w:p w:rsidR="00000000" w:rsidDel="00000000" w:rsidP="00000000" w:rsidRDefault="00000000" w:rsidRPr="00000000" w14:paraId="0000005D">
      <w:pPr>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Buyer shall be entitled to include a reverse auction in the Further Competition Procedure in accordance with the rules laid down by the Buyer and the Regulations.</w:t>
      </w:r>
      <w:r w:rsidDel="00000000" w:rsidR="00000000" w:rsidRPr="00000000">
        <w:rPr>
          <w:rtl w:val="0"/>
        </w:rPr>
      </w:r>
    </w:p>
    <w:p w:rsidR="00000000" w:rsidDel="00000000" w:rsidP="00000000" w:rsidRDefault="00000000" w:rsidRPr="00000000" w14:paraId="0000005E">
      <w:pPr>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bookmarkStart w:colFirst="0" w:colLast="0" w:name="_heading=h.lnxbz9" w:id="6"/>
      <w:bookmarkEnd w:id="6"/>
      <w:r w:rsidDel="00000000" w:rsidR="00000000" w:rsidRPr="00000000">
        <w:rPr>
          <w:rFonts w:ascii="Arial" w:cs="Arial" w:eastAsia="Arial" w:hAnsi="Arial"/>
          <w:color w:val="000000"/>
          <w:sz w:val="24"/>
          <w:szCs w:val="24"/>
          <w:rtl w:val="0"/>
        </w:rPr>
        <w:t xml:space="preserve">Where the Buyer wishes to undertake an electronic reverse auction, where Suppliers compete in real time by bidding as the auction unfolds (</w:t>
      </w:r>
      <w:r w:rsidDel="00000000" w:rsidR="00000000" w:rsidRPr="00000000">
        <w:rPr>
          <w:rFonts w:ascii="Arial" w:cs="Arial" w:eastAsia="Arial" w:hAnsi="Arial"/>
          <w:b w:val="1"/>
          <w:color w:val="000000"/>
          <w:sz w:val="24"/>
          <w:szCs w:val="24"/>
          <w:rtl w:val="0"/>
        </w:rPr>
        <w:t xml:space="preserve">"Electronic Reverse Auction"</w:t>
      </w:r>
      <w:r w:rsidDel="00000000" w:rsidR="00000000" w:rsidRPr="00000000">
        <w:rPr>
          <w:rFonts w:ascii="Arial" w:cs="Arial" w:eastAsia="Arial" w:hAnsi="Arial"/>
          <w:color w:val="000000"/>
          <w:sz w:val="24"/>
          <w:szCs w:val="24"/>
          <w:rtl w:val="0"/>
        </w:rPr>
        <w:t xml:space="preserve">) then before undertaking it, the Buyer will make an initial full evaluation of all tenders received in response to its Statement of Requirements. The Buyer will then invite to the Electronic Reverse Auction only those tenders that are admissible in accordance with the Regulations. The invitation shall be accompanied by the outcome of the full initial evaluation of the relevant tenders.</w:t>
      </w:r>
      <w:r w:rsidDel="00000000" w:rsidR="00000000" w:rsidRPr="00000000">
        <w:rPr>
          <w:rtl w:val="0"/>
        </w:rPr>
      </w:r>
    </w:p>
    <w:p w:rsidR="00000000" w:rsidDel="00000000" w:rsidP="00000000" w:rsidRDefault="00000000" w:rsidRPr="00000000" w14:paraId="0000005F">
      <w:pPr>
        <w:keepNext w:val="1"/>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Buyer will inform the Suppliers of the specification for the Electronic Reverse Auction which shall include:</w:t>
      </w:r>
      <w:r w:rsidDel="00000000" w:rsidR="00000000" w:rsidRPr="00000000">
        <w:rPr>
          <w:rtl w:val="0"/>
        </w:rPr>
      </w:r>
    </w:p>
    <w:p w:rsidR="00000000" w:rsidDel="00000000" w:rsidP="00000000" w:rsidRDefault="00000000" w:rsidRPr="00000000" w14:paraId="00000060">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the information to be provided at auction, which must be expressed in figures or percentages of the specified quantifiable features;</w:t>
      </w:r>
      <w:r w:rsidDel="00000000" w:rsidR="00000000" w:rsidRPr="00000000">
        <w:rPr>
          <w:rtl w:val="0"/>
        </w:rPr>
      </w:r>
    </w:p>
    <w:p w:rsidR="00000000" w:rsidDel="00000000" w:rsidP="00000000" w:rsidRDefault="00000000" w:rsidRPr="00000000" w14:paraId="00000061">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the mathematical formula to be used to determine automatic ranking of bids on the basis of new prices and/or new values submitted;  </w:t>
      </w:r>
      <w:r w:rsidDel="00000000" w:rsidR="00000000" w:rsidRPr="00000000">
        <w:rPr>
          <w:rtl w:val="0"/>
        </w:rPr>
      </w:r>
    </w:p>
    <w:p w:rsidR="00000000" w:rsidDel="00000000" w:rsidP="00000000" w:rsidRDefault="00000000" w:rsidRPr="00000000" w14:paraId="00000062">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any limits on the values which may be submitted;</w:t>
      </w:r>
      <w:r w:rsidDel="00000000" w:rsidR="00000000" w:rsidRPr="00000000">
        <w:rPr>
          <w:rtl w:val="0"/>
        </w:rPr>
      </w:r>
    </w:p>
    <w:p w:rsidR="00000000" w:rsidDel="00000000" w:rsidP="00000000" w:rsidRDefault="00000000" w:rsidRPr="00000000" w14:paraId="00000063">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a description of any information which will be made available to Suppliers in the course of the Electronic Reverse Auction, and when it will be made available to them;</w:t>
      </w:r>
      <w:r w:rsidDel="00000000" w:rsidR="00000000" w:rsidRPr="00000000">
        <w:rPr>
          <w:rtl w:val="0"/>
        </w:rPr>
      </w:r>
    </w:p>
    <w:p w:rsidR="00000000" w:rsidDel="00000000" w:rsidP="00000000" w:rsidRDefault="00000000" w:rsidRPr="00000000" w14:paraId="00000064">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bookmarkStart w:colFirst="0" w:colLast="0" w:name="_heading=h.35nkun2" w:id="7"/>
      <w:bookmarkEnd w:id="7"/>
      <w:r w:rsidDel="00000000" w:rsidR="00000000" w:rsidRPr="00000000">
        <w:rPr>
          <w:rFonts w:ascii="Arial" w:cs="Arial" w:eastAsia="Arial" w:hAnsi="Arial"/>
          <w:color w:val="000000"/>
          <w:sz w:val="24"/>
          <w:szCs w:val="24"/>
          <w:rtl w:val="0"/>
        </w:rPr>
        <w:t xml:space="preserve">the conditions under which Suppliers will be able to bid and, in particular, the minimum differences which will, where appropriate, be required when bidding;</w:t>
      </w:r>
      <w:r w:rsidDel="00000000" w:rsidR="00000000" w:rsidRPr="00000000">
        <w:rPr>
          <w:rtl w:val="0"/>
        </w:rPr>
      </w:r>
    </w:p>
    <w:p w:rsidR="00000000" w:rsidDel="00000000" w:rsidP="00000000" w:rsidRDefault="00000000" w:rsidRPr="00000000" w14:paraId="00000065">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relevant information concerning the electronic equipment used and the arrangements and technical specification for connection;</w:t>
      </w:r>
      <w:r w:rsidDel="00000000" w:rsidR="00000000" w:rsidRPr="00000000">
        <w:rPr>
          <w:rtl w:val="0"/>
        </w:rPr>
      </w:r>
    </w:p>
    <w:p w:rsidR="00000000" w:rsidDel="00000000" w:rsidP="00000000" w:rsidRDefault="00000000" w:rsidRPr="00000000" w14:paraId="00000066">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subject to Paragraph 9.4, the date and time of the start of the Electronic Reverse Auction; and</w:t>
      </w:r>
      <w:r w:rsidDel="00000000" w:rsidR="00000000" w:rsidRPr="00000000">
        <w:rPr>
          <w:rtl w:val="0"/>
        </w:rPr>
      </w:r>
    </w:p>
    <w:p w:rsidR="00000000" w:rsidDel="00000000" w:rsidP="00000000" w:rsidRDefault="00000000" w:rsidRPr="00000000" w14:paraId="00000067">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details of when and how the Electronic Reverse Auction will close.</w:t>
      </w:r>
      <w:r w:rsidDel="00000000" w:rsidR="00000000" w:rsidRPr="00000000">
        <w:rPr>
          <w:rtl w:val="0"/>
        </w:rPr>
      </w:r>
    </w:p>
    <w:p w:rsidR="00000000" w:rsidDel="00000000" w:rsidP="00000000" w:rsidRDefault="00000000" w:rsidRPr="00000000" w14:paraId="00000068">
      <w:pPr>
        <w:widowControl w:val="1"/>
        <w:numPr>
          <w:ilvl w:val="1"/>
          <w:numId w:val="3"/>
        </w:numPr>
        <w:pBdr>
          <w:top w:space="0" w:sz="0" w:val="nil"/>
          <w:left w:space="0" w:sz="0" w:val="nil"/>
          <w:bottom w:space="0" w:sz="0" w:val="nil"/>
          <w:right w:space="0" w:sz="0" w:val="nil"/>
          <w:between w:space="0" w:sz="0" w:val="nil"/>
        </w:pBdr>
        <w:spacing w:after="120" w:before="120" w:lineRule="auto"/>
        <w:ind w:left="1070" w:hanging="360"/>
        <w:jc w:val="both"/>
        <w:rPr/>
      </w:pPr>
      <w:bookmarkStart w:colFirst="0" w:colLast="0" w:name="_heading=h.1ksv4uv" w:id="8"/>
      <w:bookmarkEnd w:id="8"/>
      <w:r w:rsidDel="00000000" w:rsidR="00000000" w:rsidRPr="00000000">
        <w:rPr>
          <w:rFonts w:ascii="Arial" w:cs="Arial" w:eastAsia="Arial" w:hAnsi="Arial"/>
          <w:color w:val="000000"/>
          <w:sz w:val="24"/>
          <w:szCs w:val="24"/>
          <w:rtl w:val="0"/>
        </w:rPr>
        <w:t xml:space="preserve">The Electronic Reverse Auction may not start sooner than two (2) Working Days after the date on which the specification for the Electronic Reverse Auction has been issued.</w:t>
      </w:r>
      <w:r w:rsidDel="00000000" w:rsidR="00000000" w:rsidRPr="00000000">
        <w:rPr>
          <w:rtl w:val="0"/>
        </w:rPr>
      </w:r>
    </w:p>
    <w:p w:rsidR="00000000" w:rsidDel="00000000" w:rsidP="00000000" w:rsidRDefault="00000000" w:rsidRPr="00000000" w14:paraId="00000069">
      <w:pPr>
        <w:widowControl w:val="1"/>
        <w:numPr>
          <w:ilvl w:val="1"/>
          <w:numId w:val="3"/>
        </w:numPr>
        <w:pBdr>
          <w:top w:space="0" w:sz="0" w:val="nil"/>
          <w:left w:space="0" w:sz="0" w:val="nil"/>
          <w:bottom w:space="0" w:sz="0" w:val="nil"/>
          <w:right w:space="0" w:sz="0" w:val="nil"/>
          <w:between w:space="0" w:sz="0" w:val="nil"/>
        </w:pBdr>
        <w:tabs>
          <w:tab w:val="left" w:leader="none" w:pos="993"/>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Throughout each phase of the Electronic Reverse Auction the Buyer will communicate to all Suppliers sufficient information to enable them to ascertain their relative ranking.</w:t>
      </w:r>
      <w:r w:rsidDel="00000000" w:rsidR="00000000" w:rsidRPr="00000000">
        <w:rPr>
          <w:rtl w:val="0"/>
        </w:rPr>
      </w:r>
    </w:p>
    <w:p w:rsidR="00000000" w:rsidDel="00000000" w:rsidP="00000000" w:rsidRDefault="00000000" w:rsidRPr="00000000" w14:paraId="0000006A">
      <w:pPr>
        <w:keepNext w:val="1"/>
        <w:widowControl w:val="1"/>
        <w:numPr>
          <w:ilvl w:val="1"/>
          <w:numId w:val="3"/>
        </w:numPr>
        <w:pBdr>
          <w:top w:space="0" w:sz="0" w:val="nil"/>
          <w:left w:space="0" w:sz="0" w:val="nil"/>
          <w:bottom w:space="0" w:sz="0" w:val="nil"/>
          <w:right w:space="0" w:sz="0" w:val="nil"/>
          <w:between w:space="0" w:sz="0" w:val="nil"/>
        </w:pBdr>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Supplier acknowledges and agrees that:</w:t>
      </w:r>
      <w:r w:rsidDel="00000000" w:rsidR="00000000" w:rsidRPr="00000000">
        <w:rPr>
          <w:rtl w:val="0"/>
        </w:rPr>
      </w:r>
    </w:p>
    <w:p w:rsidR="00000000" w:rsidDel="00000000" w:rsidP="00000000" w:rsidRDefault="00000000" w:rsidRPr="00000000" w14:paraId="0000006B">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the Buyer and its officers, servants, agents, group companies, assignees and customers (including CCS) do not guarantee that its access to the Electronic Reverse Auction will be uninterrupted or error-free;</w:t>
      </w:r>
      <w:r w:rsidDel="00000000" w:rsidR="00000000" w:rsidRPr="00000000">
        <w:rPr>
          <w:rtl w:val="0"/>
        </w:rPr>
      </w:r>
    </w:p>
    <w:p w:rsidR="00000000" w:rsidDel="00000000" w:rsidP="00000000" w:rsidRDefault="00000000" w:rsidRPr="00000000" w14:paraId="0000006C">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its access to the Electronic Reverse Auction may occasionally be restricted to allow for repairs or maintenance; and</w:t>
      </w:r>
      <w:r w:rsidDel="00000000" w:rsidR="00000000" w:rsidRPr="00000000">
        <w:rPr>
          <w:rtl w:val="0"/>
        </w:rPr>
      </w:r>
    </w:p>
    <w:p w:rsidR="00000000" w:rsidDel="00000000" w:rsidP="00000000" w:rsidRDefault="00000000" w:rsidRPr="00000000" w14:paraId="0000006D">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it will comply with all such rules that may be imposed by the Buyer in relation to the operation of the Electronic Reverse Auction.</w:t>
      </w:r>
      <w:r w:rsidDel="00000000" w:rsidR="00000000" w:rsidRPr="00000000">
        <w:rPr>
          <w:rtl w:val="0"/>
        </w:rPr>
      </w:r>
    </w:p>
    <w:p w:rsidR="00000000" w:rsidDel="00000000" w:rsidP="00000000" w:rsidRDefault="00000000" w:rsidRPr="00000000" w14:paraId="0000006E">
      <w:pPr>
        <w:keepNext w:val="1"/>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The Buyer will close the Electronic Reverse Auction on the basis of:</w:t>
      </w:r>
      <w:r w:rsidDel="00000000" w:rsidR="00000000" w:rsidRPr="00000000">
        <w:rPr>
          <w:rtl w:val="0"/>
        </w:rPr>
      </w:r>
    </w:p>
    <w:p w:rsidR="00000000" w:rsidDel="00000000" w:rsidP="00000000" w:rsidRDefault="00000000" w:rsidRPr="00000000" w14:paraId="0000006F">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a date and time fixed in advance;</w:t>
      </w:r>
      <w:r w:rsidDel="00000000" w:rsidR="00000000" w:rsidRPr="00000000">
        <w:rPr>
          <w:rtl w:val="0"/>
        </w:rPr>
      </w:r>
    </w:p>
    <w:p w:rsidR="00000000" w:rsidDel="00000000" w:rsidP="00000000" w:rsidRDefault="00000000" w:rsidRPr="00000000" w14:paraId="00000070">
      <w:pPr>
        <w:widowControl w:val="1"/>
        <w:numPr>
          <w:ilvl w:val="3"/>
          <w:numId w:val="3"/>
        </w:numPr>
        <w:pBdr>
          <w:top w:space="0" w:sz="0" w:val="nil"/>
          <w:left w:space="0" w:sz="0" w:val="nil"/>
          <w:bottom w:space="0" w:sz="0" w:val="nil"/>
          <w:right w:space="0" w:sz="0" w:val="nil"/>
          <w:between w:space="0" w:sz="0" w:val="nil"/>
        </w:pBdr>
        <w:tabs>
          <w:tab w:val="left" w:leader="none" w:pos="3641"/>
        </w:tabs>
        <w:spacing w:after="120" w:before="120" w:lineRule="auto"/>
        <w:ind w:left="2847" w:hanging="720"/>
        <w:jc w:val="both"/>
        <w:rPr/>
      </w:pPr>
      <w:r w:rsidDel="00000000" w:rsidR="00000000" w:rsidRPr="00000000">
        <w:rPr>
          <w:rFonts w:ascii="Arial" w:cs="Arial" w:eastAsia="Arial" w:hAnsi="Arial"/>
          <w:color w:val="000000"/>
          <w:sz w:val="24"/>
          <w:szCs w:val="24"/>
          <w:rtl w:val="0"/>
        </w:rPr>
        <w:t xml:space="preserve">when no new prices or values meeting the minimum differences required pursuant to Paragraph 9.3 have been received within the prescribed elapsed time period; or</w:t>
      </w:r>
      <w:r w:rsidDel="00000000" w:rsidR="00000000" w:rsidRPr="00000000">
        <w:rPr>
          <w:rtl w:val="0"/>
        </w:rPr>
      </w:r>
    </w:p>
    <w:p w:rsidR="00000000" w:rsidDel="00000000" w:rsidP="00000000" w:rsidRDefault="00000000" w:rsidRPr="00000000" w14:paraId="00000071">
      <w:pPr>
        <w:widowControl w:val="1"/>
        <w:pBdr>
          <w:top w:space="0" w:sz="0" w:val="nil"/>
          <w:left w:space="0" w:sz="0" w:val="nil"/>
          <w:bottom w:space="0" w:sz="0" w:val="nil"/>
          <w:right w:space="0" w:sz="0" w:val="nil"/>
          <w:between w:space="0" w:sz="0" w:val="nil"/>
        </w:pBdr>
        <w:tabs>
          <w:tab w:val="left" w:leader="none" w:pos="3645"/>
        </w:tabs>
        <w:spacing w:after="120" w:before="120" w:lineRule="auto"/>
        <w:ind w:left="2834" w:hanging="705"/>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 </w:t>
        <w:tab/>
      </w:r>
      <w:r w:rsidDel="00000000" w:rsidR="00000000" w:rsidRPr="00000000">
        <w:rPr>
          <w:rFonts w:ascii="Arial" w:cs="Arial" w:eastAsia="Arial" w:hAnsi="Arial"/>
          <w:color w:val="000000"/>
          <w:sz w:val="24"/>
          <w:szCs w:val="24"/>
          <w:rtl w:val="0"/>
        </w:rPr>
        <w:t xml:space="preserve">when all the phases have been completed.</w:t>
      </w:r>
    </w:p>
    <w:p w:rsidR="00000000" w:rsidDel="00000000" w:rsidP="00000000" w:rsidRDefault="00000000" w:rsidRPr="00000000" w14:paraId="00000072">
      <w:pPr>
        <w:keepNext w:val="1"/>
        <w:widowControl w:val="1"/>
        <w:numPr>
          <w:ilvl w:val="0"/>
          <w:numId w:val="3"/>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both"/>
        <w:rPr/>
      </w:pPr>
      <w:r w:rsidDel="00000000" w:rsidR="00000000" w:rsidRPr="00000000">
        <w:rPr>
          <w:rFonts w:ascii="Arial" w:cs="Arial" w:eastAsia="Arial" w:hAnsi="Arial"/>
          <w:b w:val="1"/>
          <w:color w:val="000000"/>
          <w:sz w:val="24"/>
          <w:szCs w:val="24"/>
          <w:rtl w:val="0"/>
        </w:rPr>
        <w:t xml:space="preserve">Awarding and creating an Exempt Call-off Contract</w:t>
      </w:r>
      <w:r w:rsidDel="00000000" w:rsidR="00000000" w:rsidRPr="00000000">
        <w:rPr>
          <w:rtl w:val="0"/>
        </w:rPr>
      </w:r>
    </w:p>
    <w:p w:rsidR="00000000" w:rsidDel="00000000" w:rsidP="00000000" w:rsidRDefault="00000000" w:rsidRPr="00000000" w14:paraId="00000073">
      <w:pPr>
        <w:keepNext w:val="1"/>
        <w:widowControl w:val="1"/>
        <w:numPr>
          <w:ilvl w:val="1"/>
          <w:numId w:val="3"/>
        </w:numPr>
        <w:pBdr>
          <w:top w:space="0" w:sz="0" w:val="nil"/>
          <w:left w:space="0" w:sz="0" w:val="nil"/>
          <w:bottom w:space="0" w:sz="0" w:val="nil"/>
          <w:right w:space="0" w:sz="0" w:val="nil"/>
          <w:between w:space="0" w:sz="0" w:val="nil"/>
        </w:pBdr>
        <w:tabs>
          <w:tab w:val="left" w:leader="none" w:pos="1276"/>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Paragraph 1 above shall not apply to an Exempt Buyer.</w:t>
      </w:r>
      <w:r w:rsidDel="00000000" w:rsidR="00000000" w:rsidRPr="00000000">
        <w:rPr>
          <w:rtl w:val="0"/>
        </w:rPr>
      </w:r>
    </w:p>
    <w:p w:rsidR="00000000" w:rsidDel="00000000" w:rsidP="00000000" w:rsidRDefault="00000000" w:rsidRPr="00000000" w14:paraId="00000074">
      <w:pPr>
        <w:keepNext w:val="1"/>
        <w:widowControl w:val="1"/>
        <w:numPr>
          <w:ilvl w:val="1"/>
          <w:numId w:val="3"/>
        </w:numPr>
        <w:pBdr>
          <w:top w:space="0" w:sz="0" w:val="nil"/>
          <w:left w:space="0" w:sz="0" w:val="nil"/>
          <w:bottom w:space="0" w:sz="0" w:val="nil"/>
          <w:right w:space="0" w:sz="0" w:val="nil"/>
          <w:between w:space="0" w:sz="0" w:val="nil"/>
        </w:pBdr>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 If a potential Exempt Buyer decides to source Deliverables through this Framework Contract, it will award an Exempt Call-off Contract for Deliverables in accordance with the procedure in this Schedule as modified by this Paragraph 10 and in accordance with any legal requirements applicable to that potential Exempt Buyer.</w:t>
      </w:r>
      <w:r w:rsidDel="00000000" w:rsidR="00000000" w:rsidRPr="00000000">
        <w:rPr>
          <w:rtl w:val="0"/>
        </w:rPr>
      </w:r>
    </w:p>
    <w:p w:rsidR="00000000" w:rsidDel="00000000" w:rsidP="00000000" w:rsidRDefault="00000000" w:rsidRPr="00000000" w14:paraId="00000075">
      <w:pPr>
        <w:keepNext w:val="1"/>
        <w:widowControl w:val="1"/>
        <w:numPr>
          <w:ilvl w:val="1"/>
          <w:numId w:val="3"/>
        </w:numPr>
        <w:pBdr>
          <w:top w:space="0" w:sz="0" w:val="nil"/>
          <w:left w:space="0" w:sz="0" w:val="nil"/>
          <w:bottom w:space="0" w:sz="0" w:val="nil"/>
          <w:right w:space="0" w:sz="0" w:val="nil"/>
          <w:between w:space="0" w:sz="0" w:val="nil"/>
        </w:pBdr>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A potential Exempt Buyer may award an Exempt Call-off Contract under this Framework Contract without holding a Further Competition in accordance with Paragraph 2 above as modified by Paragraph 10.4 below or through a Further Competition Procedure in accordance with Paragraph 3 as modified by Paragraph 10.5 below.</w:t>
      </w:r>
      <w:r w:rsidDel="00000000" w:rsidR="00000000" w:rsidRPr="00000000">
        <w:rPr>
          <w:rtl w:val="0"/>
        </w:rPr>
      </w:r>
    </w:p>
    <w:p w:rsidR="00000000" w:rsidDel="00000000" w:rsidP="00000000" w:rsidRDefault="00000000" w:rsidRPr="00000000" w14:paraId="00000076">
      <w:pPr>
        <w:keepNext w:val="1"/>
        <w:widowControl w:val="1"/>
        <w:numPr>
          <w:ilvl w:val="1"/>
          <w:numId w:val="3"/>
        </w:numPr>
        <w:pBdr>
          <w:top w:space="0" w:sz="0" w:val="nil"/>
          <w:left w:space="0" w:sz="0" w:val="nil"/>
          <w:bottom w:space="0" w:sz="0" w:val="nil"/>
          <w:right w:space="0" w:sz="0" w:val="nil"/>
          <w:between w:space="0" w:sz="0" w:val="nil"/>
        </w:pBdr>
        <w:tabs>
          <w:tab w:val="left" w:leader="none" w:pos="1276"/>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Notwithstanding the procedure set out in Paragraph 2 above, if the potential Exempt Buyer can determine that:</w:t>
      </w:r>
      <w:r w:rsidDel="00000000" w:rsidR="00000000" w:rsidRPr="00000000">
        <w:rPr>
          <w:rtl w:val="0"/>
        </w:rPr>
      </w:r>
    </w:p>
    <w:p w:rsidR="00000000" w:rsidDel="00000000" w:rsidP="00000000" w:rsidRDefault="00000000" w:rsidRPr="00000000" w14:paraId="00000077">
      <w:pPr>
        <w:widowControl w:val="1"/>
        <w:numPr>
          <w:ilvl w:val="2"/>
          <w:numId w:val="3"/>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pPr>
      <w:r w:rsidDel="00000000" w:rsidR="00000000" w:rsidRPr="00000000">
        <w:rPr>
          <w:rFonts w:ascii="Arial" w:cs="Arial" w:eastAsia="Arial" w:hAnsi="Arial"/>
          <w:color w:val="000000"/>
          <w:sz w:val="24"/>
          <w:szCs w:val="24"/>
          <w:rtl w:val="0"/>
        </w:rPr>
        <w:t xml:space="preserve">its Deliverables can be met by the Supplier’s description of the Deliverables as set out in Framework Schedule 1 (Specification) and Framework Schedule 2 (Framework Tender); and</w:t>
      </w:r>
      <w:r w:rsidDel="00000000" w:rsidR="00000000" w:rsidRPr="00000000">
        <w:rPr>
          <w:rtl w:val="0"/>
        </w:rPr>
      </w:r>
    </w:p>
    <w:p w:rsidR="00000000" w:rsidDel="00000000" w:rsidP="00000000" w:rsidRDefault="00000000" w:rsidRPr="00000000" w14:paraId="00000078">
      <w:pPr>
        <w:widowControl w:val="1"/>
        <w:numPr>
          <w:ilvl w:val="2"/>
          <w:numId w:val="3"/>
        </w:numPr>
        <w:pBdr>
          <w:top w:space="0" w:sz="0" w:val="nil"/>
          <w:left w:space="0" w:sz="0" w:val="nil"/>
          <w:bottom w:space="0" w:sz="0" w:val="nil"/>
          <w:right w:space="0" w:sz="0" w:val="nil"/>
          <w:between w:space="0" w:sz="0" w:val="nil"/>
        </w:pBdr>
        <w:tabs>
          <w:tab w:val="left" w:leader="none" w:pos="3641"/>
        </w:tabs>
        <w:spacing w:after="120" w:before="120" w:lineRule="auto"/>
        <w:ind w:left="2610" w:hanging="720"/>
        <w:jc w:val="both"/>
        <w:rPr/>
      </w:pPr>
      <w:r w:rsidDel="00000000" w:rsidR="00000000" w:rsidRPr="00000000">
        <w:rPr>
          <w:rFonts w:ascii="Arial" w:cs="Arial" w:eastAsia="Arial" w:hAnsi="Arial"/>
          <w:color w:val="000000"/>
          <w:sz w:val="24"/>
          <w:szCs w:val="24"/>
          <w:rtl w:val="0"/>
        </w:rPr>
        <w:t xml:space="preserve">the Supplier will accept any required Exempt Procurement Amendments,</w:t>
      </w:r>
      <w:r w:rsidDel="00000000" w:rsidR="00000000" w:rsidRPr="00000000">
        <w:rPr>
          <w:rtl w:val="0"/>
        </w:rPr>
      </w:r>
    </w:p>
    <w:p w:rsidR="00000000" w:rsidDel="00000000" w:rsidP="00000000" w:rsidRDefault="00000000" w:rsidRPr="00000000" w14:paraId="00000079">
      <w:pPr>
        <w:widowControl w:val="1"/>
        <w:pBdr>
          <w:top w:space="0" w:sz="0" w:val="nil"/>
          <w:left w:space="0" w:sz="0" w:val="nil"/>
          <w:bottom w:space="0" w:sz="0" w:val="nil"/>
          <w:right w:space="0" w:sz="0" w:val="nil"/>
          <w:between w:space="0" w:sz="0" w:val="nil"/>
        </w:pBdr>
        <w:tabs>
          <w:tab w:val="left" w:leader="none" w:pos="3641"/>
        </w:tabs>
        <w:spacing w:after="120" w:before="120" w:lineRule="auto"/>
        <w:ind w:left="1985" w:hanging="75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Exempt Buyer may award an Exempt Call-off Contract to that Supplier in accordance with Paragraph 8 above.</w:t>
      </w:r>
    </w:p>
    <w:p w:rsidR="00000000" w:rsidDel="00000000" w:rsidP="00000000" w:rsidRDefault="00000000" w:rsidRPr="00000000" w14:paraId="0000007A">
      <w:pPr>
        <w:keepNext w:val="1"/>
        <w:widowControl w:val="1"/>
        <w:numPr>
          <w:ilvl w:val="1"/>
          <w:numId w:val="3"/>
        </w:numPr>
        <w:pBdr>
          <w:top w:space="0" w:sz="0" w:val="nil"/>
          <w:left w:space="0" w:sz="0" w:val="nil"/>
          <w:bottom w:space="0" w:sz="0" w:val="nil"/>
          <w:right w:space="0" w:sz="0" w:val="nil"/>
          <w:between w:space="0" w:sz="0" w:val="nil"/>
        </w:pBdr>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If the potential Exempt Buyer requires the Supplier to develop proposals or a solution in respect of Deliverables, then the potential Exempt Buyer may at its discretion use the procedure set out in Paragraph 3 above as modified by this Paragraph 10.5. In that case, references to “the Regulations” in Paragraph 3 above shall be read as references to “any legal requirements applicable to that potential Exempt Buyer”, and the Exempt Buyer shall be permitted to modify the Further Competition Procedure in accordance with any legal requirements applicable to the Exempt Buyer.</w:t>
      </w:r>
      <w:r w:rsidDel="00000000" w:rsidR="00000000" w:rsidRPr="00000000">
        <w:rPr>
          <w:rtl w:val="0"/>
        </w:rPr>
      </w:r>
    </w:p>
    <w:p w:rsidR="00000000" w:rsidDel="00000000" w:rsidP="00000000" w:rsidRDefault="00000000" w:rsidRPr="00000000" w14:paraId="0000007B">
      <w:pPr>
        <w:keepNext w:val="1"/>
        <w:widowControl w:val="1"/>
        <w:numPr>
          <w:ilvl w:val="1"/>
          <w:numId w:val="3"/>
        </w:numPr>
        <w:pBdr>
          <w:top w:space="0" w:sz="0" w:val="nil"/>
          <w:left w:space="0" w:sz="0" w:val="nil"/>
          <w:bottom w:space="0" w:sz="0" w:val="nil"/>
          <w:right w:space="0" w:sz="0" w:val="nil"/>
          <w:between w:space="0" w:sz="0" w:val="nil"/>
        </w:pBdr>
        <w:tabs>
          <w:tab w:val="left" w:leader="none" w:pos="1418"/>
        </w:tabs>
        <w:spacing w:after="120" w:before="120" w:lineRule="auto"/>
        <w:ind w:left="1070" w:hanging="360"/>
        <w:jc w:val="both"/>
        <w:rPr/>
      </w:pPr>
      <w:r w:rsidDel="00000000" w:rsidR="00000000" w:rsidRPr="00000000">
        <w:rPr>
          <w:rFonts w:ascii="Arial" w:cs="Arial" w:eastAsia="Arial" w:hAnsi="Arial"/>
          <w:color w:val="000000"/>
          <w:sz w:val="24"/>
          <w:szCs w:val="24"/>
          <w:rtl w:val="0"/>
        </w:rPr>
        <w:t xml:space="preserve">Paragraphs 10.1 to 10.5 above are without prejudice to an Exempt Buyer’s ability to make such further modifications to the Call-Off Procedure as it considers necessary and in accordance with any legal requirements applicable to that potential Exempt Buyer.</w:t>
      </w:r>
      <w:r w:rsidDel="00000000" w:rsidR="00000000" w:rsidRPr="00000000">
        <w:rPr>
          <w:rtl w:val="0"/>
        </w:rPr>
      </w:r>
    </w:p>
    <w:p w:rsidR="00000000" w:rsidDel="00000000" w:rsidP="00000000" w:rsidRDefault="00000000" w:rsidRPr="00000000" w14:paraId="0000007C">
      <w:pPr>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D">
      <w:pPr>
        <w:widowControl w:val="1"/>
        <w:pBdr>
          <w:top w:space="0" w:sz="0" w:val="nil"/>
          <w:left w:space="0" w:sz="0" w:val="nil"/>
          <w:bottom w:space="0" w:sz="0" w:val="nil"/>
          <w:right w:space="0" w:sz="0" w:val="nil"/>
          <w:between w:space="0" w:sz="0" w:val="nil"/>
        </w:pBdr>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E">
      <w:pPr>
        <w:widowControl w:val="1"/>
        <w:pBdr>
          <w:top w:space="0" w:sz="0" w:val="nil"/>
          <w:left w:space="0" w:sz="0" w:val="nil"/>
          <w:bottom w:space="0" w:sz="0" w:val="nil"/>
          <w:right w:space="0" w:sz="0" w:val="nil"/>
          <w:between w:space="0" w:sz="0" w:val="nil"/>
        </w:pBdr>
        <w:tabs>
          <w:tab w:val="left" w:leader="none" w:pos="3054"/>
        </w:tabs>
        <w:spacing w:after="120" w:before="120" w:lineRule="auto"/>
        <w:ind w:left="936" w:hanging="576"/>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 2: Award Criteria</w:t>
      </w:r>
      <w:r w:rsidDel="00000000" w:rsidR="00000000" w:rsidRPr="00000000">
        <w:rPr>
          <w:rtl w:val="0"/>
        </w:rPr>
      </w:r>
    </w:p>
    <w:p w:rsidR="00000000" w:rsidDel="00000000" w:rsidP="00000000" w:rsidRDefault="00000000" w:rsidRPr="00000000" w14:paraId="0000007F">
      <w:pPr>
        <w:widowControl w:val="1"/>
        <w:numPr>
          <w:ilvl w:val="0"/>
          <w:numId w:val="7"/>
        </w:numPr>
        <w:pBdr>
          <w:top w:space="0" w:sz="0" w:val="nil"/>
          <w:left w:space="0" w:sz="0" w:val="nil"/>
          <w:bottom w:space="0" w:sz="0" w:val="nil"/>
          <w:right w:space="0" w:sz="0" w:val="nil"/>
          <w:between w:space="0" w:sz="0" w:val="nil"/>
        </w:pBdr>
        <w:tabs>
          <w:tab w:val="left" w:leader="none" w:pos="3054"/>
        </w:tabs>
        <w:spacing w:after="120" w:before="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Part 2 lays out award criteria for Direct Award (Annex A) and for Further Competition (Annex B) in accordance with the Call-Off Procedure.</w:t>
      </w:r>
    </w:p>
    <w:p w:rsidR="00000000" w:rsidDel="00000000" w:rsidP="00000000" w:rsidRDefault="00000000" w:rsidRPr="00000000" w14:paraId="00000080">
      <w:pPr>
        <w:widowControl w:val="1"/>
        <w:numPr>
          <w:ilvl w:val="0"/>
          <w:numId w:val="7"/>
        </w:numPr>
        <w:pBdr>
          <w:top w:space="0" w:sz="0" w:val="nil"/>
          <w:left w:space="0" w:sz="0" w:val="nil"/>
          <w:bottom w:space="0" w:sz="0" w:val="nil"/>
          <w:right w:space="0" w:sz="0" w:val="nil"/>
          <w:between w:space="0" w:sz="0" w:val="nil"/>
        </w:pBdr>
        <w:tabs>
          <w:tab w:val="left" w:leader="none" w:pos="3054"/>
        </w:tabs>
        <w:spacing w:after="120" w:before="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Call-Off Contract may be awarded on the basis </w:t>
      </w:r>
      <w:r w:rsidDel="00000000" w:rsidR="00000000" w:rsidRPr="00000000">
        <w:rPr>
          <w:rFonts w:ascii="Arial" w:cs="Arial" w:eastAsia="Arial" w:hAnsi="Arial"/>
          <w:sz w:val="24"/>
          <w:szCs w:val="24"/>
          <w:rtl w:val="0"/>
        </w:rPr>
        <w:t xml:space="preserve">of the most</w:t>
      </w:r>
      <w:r w:rsidDel="00000000" w:rsidR="00000000" w:rsidRPr="00000000">
        <w:rPr>
          <w:rFonts w:ascii="Arial" w:cs="Arial" w:eastAsia="Arial" w:hAnsi="Arial"/>
          <w:color w:val="000000"/>
          <w:sz w:val="24"/>
          <w:szCs w:val="24"/>
          <w:rtl w:val="0"/>
        </w:rPr>
        <w:t xml:space="preserve"> economically advantageous tender ("MEAT").</w:t>
      </w:r>
    </w:p>
    <w:p w:rsidR="00000000" w:rsidDel="00000000" w:rsidP="00000000" w:rsidRDefault="00000000" w:rsidRPr="00000000" w14:paraId="00000081">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2">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3">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4">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5">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6">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7">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8">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9">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A">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B">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C">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D">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E">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F">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0">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2">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3">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4">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5">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6">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7">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8">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9">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A">
      <w:pPr>
        <w:keepNext w:val="1"/>
        <w:widowControl w:val="1"/>
        <w:pBdr>
          <w:top w:space="0" w:sz="0" w:val="nil"/>
          <w:left w:space="0" w:sz="0" w:val="nil"/>
          <w:bottom w:space="0" w:sz="0" w:val="nil"/>
          <w:right w:space="0" w:sz="0" w:val="nil"/>
          <w:between w:space="0" w:sz="0" w:val="nil"/>
        </w:pBdr>
        <w:spacing w:after="240" w:befor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9B">
      <w:pPr>
        <w:keepNext w:val="1"/>
        <w:widowControl w:val="1"/>
        <w:pBdr>
          <w:top w:space="0" w:sz="0" w:val="nil"/>
          <w:left w:space="0" w:sz="0" w:val="nil"/>
          <w:bottom w:space="0" w:sz="0" w:val="nil"/>
          <w:right w:space="0" w:sz="0" w:val="nil"/>
          <w:between w:space="0" w:sz="0" w:val="nil"/>
        </w:pBdr>
        <w:spacing w:after="240" w:befor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A: Direct Award Criteria</w:t>
      </w:r>
    </w:p>
    <w:p w:rsidR="00000000" w:rsidDel="00000000" w:rsidP="00000000" w:rsidRDefault="00000000" w:rsidRPr="00000000" w14:paraId="0000009C">
      <w:pPr>
        <w:keepNext w:val="1"/>
        <w:widowControl w:val="1"/>
        <w:spacing w:after="240" w:befor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criteria and weightings shall be applied to the Suppliers' compliant tenders submitted through Direct Award, with AQ referring to Award Questions.</w:t>
      </w:r>
    </w:p>
    <w:p w:rsidR="00000000" w:rsidDel="00000000" w:rsidP="00000000" w:rsidRDefault="00000000" w:rsidRPr="00000000" w14:paraId="0000009D">
      <w:pPr>
        <w:widowControl w:val="1"/>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E">
      <w:pPr>
        <w:widowControl w:val="1"/>
        <w:spacing w:after="12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F">
      <w:pPr>
        <w:widowControl w:val="1"/>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Lots 1a, 1b, 1c and 1d Linen and Laundry</w:t>
      </w:r>
    </w:p>
    <w:p w:rsidR="00000000" w:rsidDel="00000000" w:rsidP="00000000" w:rsidRDefault="00000000" w:rsidRPr="00000000" w14:paraId="000000A1">
      <w:pPr>
        <w:tabs>
          <w:tab w:val="left" w:leader="none" w:pos="851"/>
        </w:tabs>
        <w:spacing w:after="240" w:lineRule="auto"/>
        <w:jc w:val="both"/>
        <w:rPr>
          <w:sz w:val="24"/>
          <w:szCs w:val="24"/>
        </w:rPr>
      </w:pPr>
      <w:r w:rsidDel="00000000" w:rsidR="00000000" w:rsidRPr="00000000">
        <w:rPr>
          <w:rtl w:val="0"/>
        </w:rPr>
      </w:r>
    </w:p>
    <w:tbl>
      <w:tblPr>
        <w:tblStyle w:val="Table1"/>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A2">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A3">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A7">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after="120" w:before="120" w:lineRule="auto"/>
              <w:ind w:left="57" w:right="57" w:firstLine="0"/>
              <w:rPr>
                <w:sz w:val="24"/>
                <w:szCs w:val="24"/>
              </w:rPr>
            </w:pPr>
            <w:r w:rsidDel="00000000" w:rsidR="00000000" w:rsidRPr="00000000">
              <w:rPr>
                <w:sz w:val="24"/>
                <w:szCs w:val="24"/>
                <w:rtl w:val="0"/>
              </w:rPr>
              <w:t xml:space="preserve">AQ 2.3</w:t>
            </w:r>
          </w:p>
          <w:p w:rsidR="00000000" w:rsidDel="00000000" w:rsidP="00000000" w:rsidRDefault="00000000" w:rsidRPr="00000000" w14:paraId="000000AA">
            <w:pPr>
              <w:spacing w:after="120" w:before="120" w:lineRule="auto"/>
              <w:ind w:left="57" w:right="57" w:firstLine="0"/>
              <w:rPr>
                <w:sz w:val="24"/>
                <w:szCs w:val="24"/>
              </w:rPr>
            </w:pPr>
            <w:r w:rsidDel="00000000" w:rsidR="00000000" w:rsidRPr="00000000">
              <w:rPr>
                <w:sz w:val="24"/>
                <w:szCs w:val="24"/>
                <w:rtl w:val="0"/>
              </w:rPr>
              <w:t xml:space="preserve">Linen and Laundry (Applies to Lots 1A / 1B / 1C / 1D only)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AC">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AD">
      <w:pPr>
        <w:tabs>
          <w:tab w:val="left" w:leader="none" w:pos="851"/>
        </w:tabs>
        <w:spacing w:after="240" w:lineRule="auto"/>
        <w:jc w:val="both"/>
        <w:rPr>
          <w:sz w:val="24"/>
          <w:szCs w:val="24"/>
        </w:rPr>
      </w:pPr>
      <w:r w:rsidDel="00000000" w:rsidR="00000000" w:rsidRPr="00000000">
        <w:rPr>
          <w:sz w:val="24"/>
          <w:szCs w:val="24"/>
          <w:rtl w:val="0"/>
        </w:rPr>
        <w:t xml:space="preserve">Lot 2a General Cleaning </w:t>
      </w:r>
    </w:p>
    <w:p w:rsidR="00000000" w:rsidDel="00000000" w:rsidP="00000000" w:rsidRDefault="00000000" w:rsidRPr="00000000" w14:paraId="000000AE">
      <w:pPr>
        <w:tabs>
          <w:tab w:val="left" w:leader="none" w:pos="851"/>
        </w:tabs>
        <w:spacing w:after="240" w:lineRule="auto"/>
        <w:jc w:val="both"/>
        <w:rPr>
          <w:sz w:val="24"/>
          <w:szCs w:val="24"/>
        </w:rPr>
      </w:pPr>
      <w:r w:rsidDel="00000000" w:rsidR="00000000" w:rsidRPr="00000000">
        <w:rPr>
          <w:rtl w:val="0"/>
        </w:rPr>
      </w:r>
    </w:p>
    <w:tbl>
      <w:tblPr>
        <w:tblStyle w:val="Table2"/>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AF">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B0">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B4">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after="120" w:before="120" w:lineRule="auto"/>
              <w:ind w:left="57" w:right="57" w:firstLine="0"/>
              <w:rPr>
                <w:sz w:val="24"/>
                <w:szCs w:val="24"/>
              </w:rPr>
            </w:pPr>
            <w:r w:rsidDel="00000000" w:rsidR="00000000" w:rsidRPr="00000000">
              <w:rPr>
                <w:sz w:val="24"/>
                <w:szCs w:val="24"/>
                <w:rtl w:val="0"/>
              </w:rPr>
              <w:t xml:space="preserve">AQ 2.4</w:t>
            </w:r>
          </w:p>
          <w:p w:rsidR="00000000" w:rsidDel="00000000" w:rsidP="00000000" w:rsidRDefault="00000000" w:rsidRPr="00000000" w14:paraId="000000B7">
            <w:pPr>
              <w:spacing w:after="120" w:before="120" w:lineRule="auto"/>
              <w:ind w:left="57" w:right="57" w:firstLine="0"/>
              <w:rPr>
                <w:sz w:val="24"/>
                <w:szCs w:val="24"/>
              </w:rPr>
            </w:pPr>
            <w:r w:rsidDel="00000000" w:rsidR="00000000" w:rsidRPr="00000000">
              <w:rPr>
                <w:sz w:val="24"/>
                <w:szCs w:val="24"/>
                <w:rtl w:val="0"/>
              </w:rPr>
              <w:t xml:space="preserve">Cleaning Services and Pest Control (Applies to Lot 2A only)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B9">
      <w:pPr>
        <w:tabs>
          <w:tab w:val="left" w:leader="none" w:pos="851"/>
        </w:tabs>
        <w:spacing w:after="240" w:lineRule="auto"/>
        <w:jc w:val="both"/>
        <w:rPr>
          <w:sz w:val="24"/>
          <w:szCs w:val="24"/>
        </w:rPr>
      </w:pPr>
      <w:r w:rsidDel="00000000" w:rsidR="00000000" w:rsidRPr="00000000">
        <w:rPr>
          <w:rtl w:val="0"/>
        </w:rPr>
      </w:r>
    </w:p>
    <w:p w:rsidR="00000000" w:rsidDel="00000000" w:rsidP="00000000" w:rsidRDefault="00000000" w:rsidRPr="00000000" w14:paraId="000000BA">
      <w:pPr>
        <w:tabs>
          <w:tab w:val="left" w:leader="none" w:pos="851"/>
        </w:tabs>
        <w:spacing w:after="240" w:lineRule="auto"/>
        <w:jc w:val="both"/>
        <w:rPr/>
      </w:pPr>
      <w:r w:rsidDel="00000000" w:rsidR="00000000" w:rsidRPr="00000000">
        <w:rPr>
          <w:rtl w:val="0"/>
        </w:rPr>
        <w:t xml:space="preserve">Lot 2b Ambulance Cleaning </w:t>
      </w:r>
    </w:p>
    <w:p w:rsidR="00000000" w:rsidDel="00000000" w:rsidP="00000000" w:rsidRDefault="00000000" w:rsidRPr="00000000" w14:paraId="000000BB">
      <w:pPr>
        <w:tabs>
          <w:tab w:val="left" w:leader="none" w:pos="851"/>
        </w:tabs>
        <w:spacing w:after="240" w:lineRule="auto"/>
        <w:jc w:val="both"/>
        <w:rPr>
          <w:sz w:val="24"/>
          <w:szCs w:val="24"/>
        </w:rPr>
      </w:pPr>
      <w:r w:rsidDel="00000000" w:rsidR="00000000" w:rsidRPr="00000000">
        <w:rPr>
          <w:rtl w:val="0"/>
        </w:rPr>
      </w:r>
    </w:p>
    <w:tbl>
      <w:tblPr>
        <w:tblStyle w:val="Table3"/>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BC">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BD">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C1">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after="120" w:before="120" w:lineRule="auto"/>
              <w:ind w:left="57" w:right="57" w:firstLine="0"/>
              <w:rPr>
                <w:sz w:val="24"/>
                <w:szCs w:val="24"/>
              </w:rPr>
            </w:pPr>
            <w:r w:rsidDel="00000000" w:rsidR="00000000" w:rsidRPr="00000000">
              <w:rPr>
                <w:sz w:val="24"/>
                <w:szCs w:val="24"/>
                <w:rtl w:val="0"/>
              </w:rPr>
              <w:t xml:space="preserve">AQ 2.5</w:t>
            </w:r>
          </w:p>
          <w:p w:rsidR="00000000" w:rsidDel="00000000" w:rsidP="00000000" w:rsidRDefault="00000000" w:rsidRPr="00000000" w14:paraId="000000C4">
            <w:pPr>
              <w:spacing w:after="120" w:before="120" w:lineRule="auto"/>
              <w:ind w:left="57" w:right="57" w:firstLine="0"/>
              <w:rPr>
                <w:sz w:val="24"/>
                <w:szCs w:val="24"/>
              </w:rPr>
            </w:pPr>
            <w:r w:rsidDel="00000000" w:rsidR="00000000" w:rsidRPr="00000000">
              <w:rPr>
                <w:sz w:val="24"/>
                <w:szCs w:val="24"/>
                <w:rtl w:val="0"/>
              </w:rPr>
              <w:t xml:space="preserve">Ambulance Cleaning Service (Applies to Lot 2B only)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C6">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C7">
      <w:pPr>
        <w:tabs>
          <w:tab w:val="left" w:leader="none" w:pos="851"/>
        </w:tabs>
        <w:spacing w:after="240" w:lineRule="auto"/>
        <w:jc w:val="both"/>
        <w:rPr>
          <w:sz w:val="24"/>
          <w:szCs w:val="24"/>
        </w:rPr>
      </w:pPr>
      <w:r w:rsidDel="00000000" w:rsidR="00000000" w:rsidRPr="00000000">
        <w:rPr>
          <w:sz w:val="24"/>
          <w:szCs w:val="24"/>
          <w:rtl w:val="0"/>
        </w:rPr>
        <w:t xml:space="preserve">Lot 3a, 3b, 3c, 3d, 3e, 3f, 3g Waste Services</w:t>
      </w:r>
    </w:p>
    <w:p w:rsidR="00000000" w:rsidDel="00000000" w:rsidP="00000000" w:rsidRDefault="00000000" w:rsidRPr="00000000" w14:paraId="000000C8">
      <w:pPr>
        <w:tabs>
          <w:tab w:val="left" w:leader="none" w:pos="851"/>
        </w:tabs>
        <w:spacing w:after="240" w:lineRule="auto"/>
        <w:jc w:val="both"/>
        <w:rPr>
          <w:sz w:val="24"/>
          <w:szCs w:val="24"/>
        </w:rPr>
      </w:pPr>
      <w:r w:rsidDel="00000000" w:rsidR="00000000" w:rsidRPr="00000000">
        <w:rPr>
          <w:rtl w:val="0"/>
        </w:rPr>
      </w:r>
    </w:p>
    <w:tbl>
      <w:tblPr>
        <w:tblStyle w:val="Table4"/>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C9">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CA">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CE">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after="120" w:before="120" w:lineRule="auto"/>
              <w:ind w:left="57" w:right="57" w:firstLine="0"/>
              <w:rPr>
                <w:sz w:val="24"/>
                <w:szCs w:val="24"/>
              </w:rPr>
            </w:pPr>
            <w:r w:rsidDel="00000000" w:rsidR="00000000" w:rsidRPr="00000000">
              <w:rPr>
                <w:sz w:val="24"/>
                <w:szCs w:val="24"/>
                <w:rtl w:val="0"/>
              </w:rPr>
              <w:t xml:space="preserve">AQ 2.6</w:t>
            </w:r>
          </w:p>
          <w:p w:rsidR="00000000" w:rsidDel="00000000" w:rsidP="00000000" w:rsidRDefault="00000000" w:rsidRPr="00000000" w14:paraId="000000D1">
            <w:pPr>
              <w:spacing w:after="120" w:before="120" w:lineRule="auto"/>
              <w:ind w:left="57" w:right="57" w:firstLine="0"/>
              <w:rPr>
                <w:sz w:val="24"/>
                <w:szCs w:val="24"/>
              </w:rPr>
            </w:pPr>
            <w:r w:rsidDel="00000000" w:rsidR="00000000" w:rsidRPr="00000000">
              <w:rPr>
                <w:sz w:val="24"/>
                <w:szCs w:val="24"/>
                <w:rtl w:val="0"/>
              </w:rPr>
              <w:t xml:space="preserve">Waste (Applies to Lots 3A /3B /3C /3D /3E /3F /3G)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D3">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D4">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D5">
      <w:pPr>
        <w:tabs>
          <w:tab w:val="left" w:leader="none" w:pos="851"/>
        </w:tabs>
        <w:spacing w:after="240" w:lineRule="auto"/>
        <w:jc w:val="both"/>
        <w:rPr/>
      </w:pPr>
      <w:r w:rsidDel="00000000" w:rsidR="00000000" w:rsidRPr="00000000">
        <w:rPr>
          <w:rtl w:val="0"/>
        </w:rPr>
        <w:t xml:space="preserve">Lot 4a and 4b Catering</w:t>
      </w:r>
    </w:p>
    <w:p w:rsidR="00000000" w:rsidDel="00000000" w:rsidP="00000000" w:rsidRDefault="00000000" w:rsidRPr="00000000" w14:paraId="000000D6">
      <w:pPr>
        <w:tabs>
          <w:tab w:val="left" w:leader="none" w:pos="851"/>
        </w:tabs>
        <w:spacing w:after="240" w:lineRule="auto"/>
        <w:jc w:val="both"/>
        <w:rPr>
          <w:sz w:val="24"/>
          <w:szCs w:val="24"/>
        </w:rPr>
      </w:pPr>
      <w:r w:rsidDel="00000000" w:rsidR="00000000" w:rsidRPr="00000000">
        <w:rPr>
          <w:rtl w:val="0"/>
        </w:rPr>
      </w:r>
    </w:p>
    <w:tbl>
      <w:tblPr>
        <w:tblStyle w:val="Table5"/>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D7">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D8">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DC">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after="120" w:before="120" w:lineRule="auto"/>
              <w:ind w:left="57" w:right="57" w:firstLine="0"/>
              <w:rPr>
                <w:sz w:val="24"/>
                <w:szCs w:val="24"/>
              </w:rPr>
            </w:pPr>
            <w:r w:rsidDel="00000000" w:rsidR="00000000" w:rsidRPr="00000000">
              <w:rPr>
                <w:sz w:val="24"/>
                <w:szCs w:val="24"/>
                <w:rtl w:val="0"/>
              </w:rPr>
              <w:t xml:space="preserve">AQ 2.7</w:t>
            </w:r>
          </w:p>
          <w:p w:rsidR="00000000" w:rsidDel="00000000" w:rsidP="00000000" w:rsidRDefault="00000000" w:rsidRPr="00000000" w14:paraId="000000DF">
            <w:pPr>
              <w:spacing w:after="120" w:before="120" w:lineRule="auto"/>
              <w:ind w:left="57" w:right="57" w:firstLine="0"/>
              <w:rPr>
                <w:sz w:val="24"/>
                <w:szCs w:val="24"/>
              </w:rPr>
            </w:pPr>
            <w:r w:rsidDel="00000000" w:rsidR="00000000" w:rsidRPr="00000000">
              <w:rPr>
                <w:sz w:val="24"/>
                <w:szCs w:val="24"/>
                <w:rtl w:val="0"/>
              </w:rPr>
              <w:t xml:space="preserve">Catering (Applies to Lot 4A / 4B only)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E1">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E2">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E3">
      <w:pPr>
        <w:tabs>
          <w:tab w:val="left" w:leader="none" w:pos="851"/>
        </w:tabs>
        <w:spacing w:after="240" w:lineRule="auto"/>
        <w:jc w:val="both"/>
        <w:rPr>
          <w:sz w:val="24"/>
          <w:szCs w:val="24"/>
        </w:rPr>
      </w:pPr>
      <w:r w:rsidDel="00000000" w:rsidR="00000000" w:rsidRPr="00000000">
        <w:rPr>
          <w:sz w:val="24"/>
          <w:szCs w:val="24"/>
          <w:rtl w:val="0"/>
        </w:rPr>
        <w:t xml:space="preserve">Lot 5</w:t>
      </w:r>
    </w:p>
    <w:tbl>
      <w:tblPr>
        <w:tblStyle w:val="Table6"/>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E4">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E5">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keepNext w:val="1"/>
              <w:spacing w:after="120" w:before="120" w:lineRule="auto"/>
              <w:rPr>
                <w:sz w:val="24"/>
                <w:szCs w:val="24"/>
              </w:rPr>
            </w:pPr>
            <w:r w:rsidDel="00000000" w:rsidR="00000000" w:rsidRPr="00000000">
              <w:rPr>
                <w:sz w:val="24"/>
                <w:szCs w:val="24"/>
                <w:rtl w:val="0"/>
              </w:rPr>
              <w:t xml:space="preserve">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tabs>
                <w:tab w:val="left" w:leader="none" w:pos="851"/>
              </w:tabs>
              <w:spacing w:after="240" w:lineRule="auto"/>
              <w:jc w:val="both"/>
              <w:rPr>
                <w:sz w:val="24"/>
                <w:szCs w:val="24"/>
              </w:rPr>
            </w:pPr>
            <w:r w:rsidDel="00000000" w:rsidR="00000000" w:rsidRPr="00000000">
              <w:rPr>
                <w:sz w:val="24"/>
                <w:szCs w:val="24"/>
                <w:rtl w:val="0"/>
              </w:rPr>
              <w:t xml:space="preserve">AQ 2.2</w:t>
            </w:r>
          </w:p>
          <w:p w:rsidR="00000000" w:rsidDel="00000000" w:rsidP="00000000" w:rsidRDefault="00000000" w:rsidRPr="00000000" w14:paraId="000000E9">
            <w:pPr>
              <w:tabs>
                <w:tab w:val="left" w:leader="none" w:pos="851"/>
              </w:tabs>
              <w:spacing w:after="240" w:lineRule="auto"/>
              <w:jc w:val="both"/>
              <w:rPr>
                <w:sz w:val="24"/>
                <w:szCs w:val="24"/>
              </w:rPr>
            </w:pPr>
            <w:r w:rsidDel="00000000" w:rsidR="00000000" w:rsidRPr="00000000">
              <w:rPr>
                <w:sz w:val="24"/>
                <w:szCs w:val="24"/>
                <w:rtl w:val="0"/>
              </w:rPr>
              <w:t xml:space="preserve">Social Value and Sustainability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after="120" w:before="120" w:lineRule="auto"/>
              <w:ind w:left="57" w:right="57" w:firstLine="0"/>
              <w:rPr>
                <w:sz w:val="24"/>
                <w:szCs w:val="24"/>
              </w:rPr>
            </w:pPr>
            <w:r w:rsidDel="00000000" w:rsidR="00000000" w:rsidRPr="00000000">
              <w:rPr>
                <w:sz w:val="24"/>
                <w:szCs w:val="24"/>
                <w:rtl w:val="0"/>
              </w:rPr>
              <w:t xml:space="preserve">AQ 2.8</w:t>
            </w:r>
          </w:p>
          <w:p w:rsidR="00000000" w:rsidDel="00000000" w:rsidP="00000000" w:rsidRDefault="00000000" w:rsidRPr="00000000" w14:paraId="000000EC">
            <w:pPr>
              <w:spacing w:after="120" w:before="120" w:lineRule="auto"/>
              <w:ind w:left="57" w:right="57" w:firstLine="0"/>
              <w:rPr>
                <w:sz w:val="24"/>
                <w:szCs w:val="24"/>
              </w:rPr>
            </w:pPr>
            <w:r w:rsidDel="00000000" w:rsidR="00000000" w:rsidRPr="00000000">
              <w:rPr>
                <w:sz w:val="24"/>
                <w:szCs w:val="24"/>
                <w:rtl w:val="0"/>
              </w:rPr>
              <w:t xml:space="preserve">Bundled Soft FM (Applies to Lot 5 only)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keepNext w:val="1"/>
              <w:spacing w:after="120" w:before="240" w:lineRule="auto"/>
              <w:ind w:left="142" w:firstLine="0"/>
              <w:jc w:val="both"/>
              <w:rPr>
                <w:sz w:val="24"/>
                <w:szCs w:val="24"/>
              </w:rPr>
            </w:pPr>
            <w:r w:rsidDel="00000000" w:rsidR="00000000" w:rsidRPr="00000000">
              <w:rPr>
                <w:sz w:val="24"/>
                <w:szCs w:val="24"/>
                <w:highlight w:val="yellow"/>
                <w:rtl w:val="0"/>
              </w:rPr>
              <w:t xml:space="preserve">[0-100%]</w:t>
            </w:r>
            <w:r w:rsidDel="00000000" w:rsidR="00000000" w:rsidRPr="00000000">
              <w:rPr>
                <w:rtl w:val="0"/>
              </w:rPr>
            </w:r>
          </w:p>
        </w:tc>
      </w:tr>
    </w:tbl>
    <w:p w:rsidR="00000000" w:rsidDel="00000000" w:rsidP="00000000" w:rsidRDefault="00000000" w:rsidRPr="00000000" w14:paraId="000000EE">
      <w:pPr>
        <w:tabs>
          <w:tab w:val="left" w:leader="none" w:pos="851"/>
        </w:tabs>
        <w:spacing w:after="240" w:lineRule="auto"/>
        <w:jc w:val="both"/>
        <w:rPr/>
      </w:pPr>
      <w:r w:rsidDel="00000000" w:rsidR="00000000" w:rsidRPr="00000000">
        <w:rPr>
          <w:rtl w:val="0"/>
        </w:rPr>
      </w:r>
    </w:p>
    <w:p w:rsidR="00000000" w:rsidDel="00000000" w:rsidP="00000000" w:rsidRDefault="00000000" w:rsidRPr="00000000" w14:paraId="000000EF">
      <w:pPr>
        <w:widowControl w:val="1"/>
        <w:pBdr>
          <w:top w:space="0" w:sz="0" w:val="nil"/>
          <w:left w:space="0" w:sz="0" w:val="nil"/>
          <w:bottom w:space="0" w:sz="0" w:val="nil"/>
          <w:right w:space="0" w:sz="0" w:val="nil"/>
          <w:between w:space="0" w:sz="0" w:val="nil"/>
        </w:pBdr>
        <w:tabs>
          <w:tab w:val="left" w:leader="none" w:pos="3054"/>
        </w:tabs>
        <w:spacing w:after="120" w:before="120" w:lineRule="auto"/>
        <w:ind w:left="108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F0">
      <w:pPr>
        <w:jc w:val="both"/>
        <w:rPr>
          <w:rFonts w:ascii="Arial" w:cs="Arial" w:eastAsia="Arial" w:hAnsi="Arial"/>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1">
      <w:pPr>
        <w:widowControl w:val="1"/>
        <w:pBdr>
          <w:top w:space="0" w:sz="0" w:val="nil"/>
          <w:left w:space="0" w:sz="0" w:val="nil"/>
          <w:bottom w:space="0" w:sz="0" w:val="nil"/>
          <w:right w:space="0" w:sz="0" w:val="nil"/>
          <w:between w:space="0" w:sz="0" w:val="nil"/>
        </w:pBdr>
        <w:tabs>
          <w:tab w:val="left" w:leader="none" w:pos="851"/>
        </w:tabs>
        <w:spacing w:after="24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F2">
      <w:pPr>
        <w:keepNext w:val="1"/>
        <w:widowControl w:val="1"/>
        <w:pBdr>
          <w:top w:space="0" w:sz="0" w:val="nil"/>
          <w:left w:space="0" w:sz="0" w:val="nil"/>
          <w:bottom w:space="0" w:sz="0" w:val="nil"/>
          <w:right w:space="0" w:sz="0" w:val="nil"/>
          <w:between w:space="0" w:sz="0" w:val="nil"/>
        </w:pBdr>
        <w:spacing w:after="240" w:befor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B: Further Competition Award Criteria</w:t>
      </w:r>
    </w:p>
    <w:p w:rsidR="00000000" w:rsidDel="00000000" w:rsidP="00000000" w:rsidRDefault="00000000" w:rsidRPr="00000000" w14:paraId="000000F3">
      <w:pPr>
        <w:widowControl w:val="1"/>
        <w:tabs>
          <w:tab w:val="left" w:leader="none" w:pos="851"/>
        </w:tabs>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All Lots</w:t>
      </w:r>
    </w:p>
    <w:p w:rsidR="00000000" w:rsidDel="00000000" w:rsidP="00000000" w:rsidRDefault="00000000" w:rsidRPr="00000000" w14:paraId="000000F5">
      <w:pPr>
        <w:tabs>
          <w:tab w:val="left" w:leader="none" w:pos="851"/>
        </w:tabs>
        <w:spacing w:after="240" w:lineRule="auto"/>
        <w:jc w:val="both"/>
        <w:rPr>
          <w:sz w:val="24"/>
          <w:szCs w:val="24"/>
        </w:rPr>
      </w:pPr>
      <w:r w:rsidDel="00000000" w:rsidR="00000000" w:rsidRPr="00000000">
        <w:rPr>
          <w:rtl w:val="0"/>
        </w:rPr>
      </w:r>
    </w:p>
    <w:tbl>
      <w:tblPr>
        <w:tblStyle w:val="Table7"/>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7"/>
        <w:tblGridChange w:id="0">
          <w:tblGrid>
            <w:gridCol w:w="4508"/>
            <w:gridCol w:w="45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F6">
            <w:pPr>
              <w:tabs>
                <w:tab w:val="left" w:leader="none" w:pos="851"/>
              </w:tabs>
              <w:spacing w:after="120" w:before="120" w:lineRule="auto"/>
              <w:jc w:val="both"/>
              <w:rPr>
                <w:sz w:val="24"/>
                <w:szCs w:val="24"/>
              </w:rPr>
            </w:pPr>
            <w:r w:rsidDel="00000000" w:rsidR="00000000" w:rsidRPr="00000000">
              <w:rPr>
                <w:b w:val="1"/>
                <w:sz w:val="24"/>
                <w:szCs w:val="24"/>
                <w:rtl w:val="0"/>
              </w:rPr>
              <w:t xml:space="preserve">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0F7">
            <w:pPr>
              <w:spacing w:after="200" w:before="120" w:lineRule="auto"/>
              <w:rPr>
                <w:sz w:val="24"/>
                <w:szCs w:val="24"/>
              </w:rPr>
            </w:pPr>
            <w:r w:rsidDel="00000000" w:rsidR="00000000" w:rsidRPr="00000000">
              <w:rPr>
                <w:b w:val="1"/>
                <w:sz w:val="24"/>
                <w:szCs w:val="24"/>
                <w:rtl w:val="0"/>
              </w:rPr>
              <w:t xml:space="preserve">Relative weighting 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8">
            <w:pPr>
              <w:keepNext w:val="1"/>
              <w:spacing w:after="120" w:before="120" w:line="288" w:lineRule="auto"/>
              <w:rPr>
                <w:sz w:val="24"/>
                <w:szCs w:val="24"/>
                <w:highlight w:val="yellow"/>
              </w:rPr>
            </w:pPr>
            <w:r w:rsidDel="00000000" w:rsidR="00000000" w:rsidRPr="00000000">
              <w:rPr>
                <w:sz w:val="24"/>
                <w:szCs w:val="24"/>
                <w:highlight w:val="yellow"/>
                <w:rtl w:val="0"/>
              </w:rPr>
              <w:t xml:space="preserve">Quality</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9">
            <w:pPr>
              <w:tabs>
                <w:tab w:val="left" w:leader="none" w:pos="851"/>
              </w:tabs>
              <w:spacing w:after="120" w:before="120" w:line="288" w:lineRule="auto"/>
              <w:jc w:val="both"/>
              <w:rPr>
                <w:sz w:val="24"/>
                <w:szCs w:val="24"/>
                <w:highlight w:val="yellow"/>
              </w:rPr>
            </w:pPr>
            <w:r w:rsidDel="00000000" w:rsidR="00000000" w:rsidRPr="00000000">
              <w:rPr>
                <w:sz w:val="24"/>
                <w:szCs w:val="24"/>
                <w:highlight w:val="yellow"/>
                <w:rtl w:val="0"/>
              </w:rPr>
              <w:t xml:space="preserve">[0-90% at Buyer’s discretion]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A">
            <w:pPr>
              <w:tabs>
                <w:tab w:val="left" w:leader="none" w:pos="851"/>
              </w:tabs>
              <w:spacing w:after="240" w:line="288" w:lineRule="auto"/>
              <w:jc w:val="both"/>
              <w:rPr>
                <w:sz w:val="24"/>
                <w:szCs w:val="24"/>
                <w:highlight w:val="yellow"/>
              </w:rPr>
            </w:pPr>
            <w:r w:rsidDel="00000000" w:rsidR="00000000" w:rsidRPr="00000000">
              <w:rPr>
                <w:sz w:val="24"/>
                <w:szCs w:val="24"/>
                <w:highlight w:val="yellow"/>
                <w:rtl w:val="0"/>
              </w:rPr>
              <w:t xml:space="preserve">Price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B">
            <w:pPr>
              <w:tabs>
                <w:tab w:val="left" w:leader="none" w:pos="851"/>
              </w:tabs>
              <w:spacing w:after="240" w:line="288" w:lineRule="auto"/>
              <w:jc w:val="both"/>
              <w:rPr>
                <w:sz w:val="24"/>
                <w:szCs w:val="24"/>
                <w:highlight w:val="yellow"/>
              </w:rPr>
            </w:pPr>
            <w:r w:rsidDel="00000000" w:rsidR="00000000" w:rsidRPr="00000000">
              <w:rPr>
                <w:sz w:val="24"/>
                <w:szCs w:val="24"/>
                <w:highlight w:val="yellow"/>
                <w:rtl w:val="0"/>
              </w:rPr>
              <w:t xml:space="preserve">[10-100% at Buyer’s discretion]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C">
            <w:pPr>
              <w:tabs>
                <w:tab w:val="left" w:leader="none" w:pos="851"/>
              </w:tabs>
              <w:spacing w:after="240" w:line="288" w:lineRule="auto"/>
              <w:jc w:val="both"/>
              <w:rPr>
                <w:sz w:val="24"/>
                <w:szCs w:val="24"/>
                <w:highlight w:val="yellow"/>
              </w:rPr>
            </w:pPr>
            <w:r w:rsidDel="00000000" w:rsidR="00000000" w:rsidRPr="00000000">
              <w:rPr>
                <w:sz w:val="24"/>
                <w:szCs w:val="24"/>
                <w:highlight w:val="yellow"/>
                <w:rtl w:val="0"/>
              </w:rPr>
              <w:t xml:space="preserve">Social Value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FD">
            <w:pPr>
              <w:tabs>
                <w:tab w:val="left" w:leader="none" w:pos="851"/>
              </w:tabs>
              <w:spacing w:after="240" w:line="288" w:lineRule="auto"/>
              <w:jc w:val="both"/>
              <w:rPr>
                <w:sz w:val="24"/>
                <w:szCs w:val="24"/>
                <w:highlight w:val="yellow"/>
              </w:rPr>
            </w:pPr>
            <w:r w:rsidDel="00000000" w:rsidR="00000000" w:rsidRPr="00000000">
              <w:rPr>
                <w:sz w:val="24"/>
                <w:szCs w:val="24"/>
                <w:highlight w:val="yellow"/>
                <w:rtl w:val="0"/>
              </w:rPr>
              <w:t xml:space="preserve">[10-100% at Buyer’s discretion]</w:t>
            </w:r>
          </w:p>
        </w:tc>
      </w:tr>
    </w:tbl>
    <w:p w:rsidR="00000000" w:rsidDel="00000000" w:rsidP="00000000" w:rsidRDefault="00000000" w:rsidRPr="00000000" w14:paraId="000000FE">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F">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0">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1">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2">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3">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4">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5">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6">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7">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8">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9">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B">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C">
      <w:pPr>
        <w:widowControl w:val="1"/>
        <w:tabs>
          <w:tab w:val="left" w:leader="none" w:pos="851"/>
        </w:tabs>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D">
      <w:pPr>
        <w:widowControl w:val="1"/>
        <w:tabs>
          <w:tab w:val="left" w:leader="none" w:pos="851"/>
        </w:tabs>
        <w:spacing w:after="240" w:lineRule="auto"/>
        <w:jc w:val="both"/>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10E">
      <w:pPr>
        <w:widowControl w:val="1"/>
        <w:tabs>
          <w:tab w:val="left" w:leader="none" w:pos="756"/>
        </w:tabs>
        <w:spacing w:after="240" w:line="360" w:lineRule="auto"/>
        <w:ind w:hanging="2"/>
        <w:jc w:val="both"/>
        <w:rPr>
          <w:rFonts w:ascii="Arial" w:cs="Arial" w:eastAsia="Arial" w:hAnsi="Arial"/>
          <w:b w:val="1"/>
          <w:sz w:val="24"/>
          <w:szCs w:val="24"/>
        </w:rPr>
      </w:pPr>
      <w:bookmarkStart w:colFirst="0" w:colLast="0" w:name="_heading=h.1y810tw" w:id="9"/>
      <w:bookmarkEnd w:id="9"/>
      <w:r w:rsidDel="00000000" w:rsidR="00000000" w:rsidRPr="00000000">
        <w:rPr>
          <w:rtl w:val="0"/>
        </w:rPr>
      </w:r>
    </w:p>
    <w:p w:rsidR="00000000" w:rsidDel="00000000" w:rsidP="00000000" w:rsidRDefault="00000000" w:rsidRPr="00000000" w14:paraId="0000010F">
      <w:pPr>
        <w:widowControl w:val="1"/>
        <w:pBdr>
          <w:top w:space="0" w:sz="0" w:val="nil"/>
          <w:left w:space="0" w:sz="0" w:val="nil"/>
          <w:bottom w:space="0" w:sz="0" w:val="nil"/>
          <w:right w:space="0" w:sz="0" w:val="nil"/>
          <w:between w:space="0" w:sz="0" w:val="nil"/>
        </w:pBdr>
        <w:jc w:val="both"/>
        <w:rPr>
          <w:rFonts w:ascii="Arial" w:cs="Arial" w:eastAsia="Arial" w:hAnsi="Arial"/>
          <w:color w:val="ffffff"/>
          <w:sz w:val="24"/>
          <w:szCs w:val="24"/>
        </w:rPr>
      </w:pPr>
      <w:r w:rsidDel="00000000" w:rsidR="00000000" w:rsidRPr="00000000">
        <w:rPr>
          <w:rtl w:val="0"/>
        </w:rPr>
      </w:r>
    </w:p>
    <w:sectPr>
      <w:type w:val="nextPage"/>
      <w:pgSz w:h="11906" w:w="16838" w:orient="landscape"/>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p w:rsidR="00000000" w:rsidDel="00000000" w:rsidP="00000000" w:rsidRDefault="00000000" w:rsidRPr="00000000" w14:paraId="00000118">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r>
  </w:p>
  <w:p w:rsidR="00000000" w:rsidDel="00000000" w:rsidP="00000000" w:rsidRDefault="00000000" w:rsidRPr="00000000" w14:paraId="00000119">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A">
    <w:pPr>
      <w:tabs>
        <w:tab w:val="left" w:leader="none" w:pos="720"/>
        <w:tab w:val="left" w:leader="none" w:pos="1440"/>
        <w:tab w:val="left" w:leader="none" w:pos="2160"/>
        <w:tab w:val="left" w:leader="none" w:pos="2880"/>
        <w:tab w:val="left" w:leader="none" w:pos="3600"/>
        <w:tab w:val="center" w:leader="none" w:pos="4513"/>
      </w:tabs>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11C">
    <w:pPr>
      <w:widowControl w:val="1"/>
      <w:pBdr>
        <w:top w:space="0" w:sz="0" w:val="nil"/>
        <w:left w:space="0" w:sz="0" w:val="nil"/>
        <w:bottom w:space="0" w:sz="0" w:val="nil"/>
        <w:right w:space="0" w:sz="0" w:val="nil"/>
        <w:between w:space="0" w:sz="0" w:val="nil"/>
      </w:pBdr>
      <w:tabs>
        <w:tab w:val="center" w:leader="none" w:pos="4513"/>
        <w:tab w:val="right" w:leader="none" w:pos="9026"/>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D">
    <w:pPr>
      <w:tabs>
        <w:tab w:val="left" w:leader="none" w:pos="720"/>
        <w:tab w:val="left" w:leader="none" w:pos="1440"/>
        <w:tab w:val="left" w:leader="none" w:pos="2160"/>
        <w:tab w:val="left" w:leader="none" w:pos="2880"/>
        <w:tab w:val="left" w:leader="none" w:pos="3600"/>
        <w:tab w:val="center" w:leader="none" w:pos="4513"/>
      </w:tabs>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v3.3</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7 (Call-Off Award Procedure)</w:t>
    </w:r>
  </w:p>
  <w:p w:rsidR="00000000" w:rsidDel="00000000" w:rsidP="00000000" w:rsidRDefault="00000000" w:rsidRPr="00000000" w14:paraId="00000111">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Framework Schedule 7 (Call-Off Award Procedure)</w:t>
    </w:r>
  </w:p>
  <w:p w:rsidR="00000000" w:rsidDel="00000000" w:rsidP="00000000" w:rsidRDefault="00000000" w:rsidRPr="00000000" w14:paraId="00000114">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2018</w:t>
    </w:r>
  </w:p>
  <w:p w:rsidR="00000000" w:rsidDel="00000000" w:rsidP="00000000" w:rsidRDefault="00000000" w:rsidRPr="00000000" w14:paraId="00000115">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360" w:hanging="360"/>
      </w:pPr>
      <w:rPr>
        <w:b w:val="1"/>
        <w:i w:val="0"/>
        <w:smallCaps w:val="0"/>
        <w:strike w:val="0"/>
        <w:color w:val="00000a"/>
        <w:sz w:val="24"/>
        <w:szCs w:val="24"/>
        <w:u w:val="none"/>
        <w:vertAlign w:val="baseline"/>
      </w:rPr>
    </w:lvl>
    <w:lvl w:ilvl="1">
      <w:start w:val="14"/>
      <w:numFmt w:val="decimal"/>
      <w:lvlText w:val="%1.%2"/>
      <w:lvlJc w:val="left"/>
      <w:pPr>
        <w:ind w:left="1080" w:hanging="360"/>
      </w:pPr>
      <w:rPr>
        <w:rFonts w:ascii="Arial" w:cs="Arial" w:eastAsia="Arial" w:hAnsi="Arial"/>
        <w:b w:val="0"/>
        <w:i w:val="0"/>
        <w:smallCaps w:val="0"/>
        <w:strike w:val="0"/>
        <w:color w:val="00000a"/>
        <w:sz w:val="24"/>
        <w:szCs w:val="24"/>
        <w:u w:val="none"/>
        <w:vertAlign w:val="baseline"/>
      </w:rPr>
    </w:lvl>
    <w:lvl w:ilvl="2">
      <w:start w:val="1"/>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5"/>
      <w:numFmt w:val="decimal"/>
      <w:lvlText w:val="%1."/>
      <w:lvlJc w:val="left"/>
      <w:pPr>
        <w:ind w:left="360" w:hanging="360"/>
      </w:pPr>
      <w:rPr>
        <w:rFonts w:ascii="Arial" w:cs="Arial" w:eastAsia="Arial" w:hAnsi="Arial"/>
        <w:b w:val="1"/>
        <w:i w:val="0"/>
        <w:smallCaps w:val="0"/>
        <w:strike w:val="0"/>
        <w:color w:val="00000a"/>
        <w:sz w:val="24"/>
        <w:szCs w:val="24"/>
        <w:u w:val="none"/>
        <w:vertAlign w:val="baseline"/>
      </w:rPr>
    </w:lvl>
    <w:lvl w:ilvl="1">
      <w:start w:val="1"/>
      <w:numFmt w:val="decimal"/>
      <w:lvlText w:val="%1.%2"/>
      <w:lvlJc w:val="left"/>
      <w:pPr>
        <w:ind w:left="1070" w:hanging="360"/>
      </w:pPr>
      <w:rPr>
        <w:rFonts w:ascii="Arial" w:cs="Arial" w:eastAsia="Arial" w:hAnsi="Arial"/>
        <w:b w:val="0"/>
        <w:i w:val="0"/>
        <w:smallCaps w:val="0"/>
        <w:strike w:val="0"/>
        <w:color w:val="00000a"/>
        <w:sz w:val="24"/>
        <w:szCs w:val="24"/>
        <w:u w:val="none"/>
        <w:vertAlign w:val="baseline"/>
      </w:rPr>
    </w:lvl>
    <w:lvl w:ilvl="2">
      <w:start w:val="1"/>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7"/>
      <w:numFmt w:val="decimal"/>
      <w:lvlText w:val="%1."/>
      <w:lvlJc w:val="left"/>
      <w:pPr>
        <w:ind w:left="360" w:hanging="360"/>
      </w:pPr>
      <w:rPr>
        <w:rFonts w:ascii="Arial" w:cs="Arial" w:eastAsia="Arial" w:hAnsi="Arial"/>
        <w:b w:val="1"/>
        <w:i w:val="0"/>
        <w:smallCaps w:val="0"/>
        <w:strike w:val="0"/>
        <w:color w:val="00000a"/>
        <w:sz w:val="24"/>
        <w:szCs w:val="24"/>
        <w:u w:val="none"/>
        <w:vertAlign w:val="baseline"/>
      </w:rPr>
    </w:lvl>
    <w:lvl w:ilvl="1">
      <w:start w:val="1"/>
      <w:numFmt w:val="decimal"/>
      <w:lvlText w:val="%1.%2"/>
      <w:lvlJc w:val="left"/>
      <w:pPr>
        <w:ind w:left="1070" w:hanging="360"/>
      </w:pPr>
      <w:rPr>
        <w:rFonts w:ascii="Arial" w:cs="Arial" w:eastAsia="Arial" w:hAnsi="Arial"/>
        <w:b w:val="0"/>
        <w:i w:val="0"/>
        <w:smallCaps w:val="0"/>
        <w:strike w:val="0"/>
        <w:color w:val="00000a"/>
        <w:sz w:val="24"/>
        <w:szCs w:val="24"/>
        <w:u w:val="none"/>
        <w:vertAlign w:val="baseline"/>
      </w:rPr>
    </w:lvl>
    <w:lvl w:ilvl="2">
      <w:start w:val="1"/>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4"/>
      <w:numFmt w:val="decimal"/>
      <w:lvlText w:val="%1."/>
      <w:lvlJc w:val="left"/>
      <w:pPr>
        <w:ind w:left="360" w:hanging="360"/>
      </w:pPr>
      <w:rPr>
        <w:rFonts w:ascii="Arial" w:cs="Arial" w:eastAsia="Arial" w:hAnsi="Arial"/>
        <w:b w:val="1"/>
        <w:i w:val="0"/>
        <w:smallCaps w:val="0"/>
        <w:strike w:val="0"/>
        <w:color w:val="00000a"/>
        <w:sz w:val="24"/>
        <w:szCs w:val="24"/>
        <w:u w:val="none"/>
        <w:vertAlign w:val="baseline"/>
      </w:rPr>
    </w:lvl>
    <w:lvl w:ilvl="1">
      <w:start w:val="2"/>
      <w:numFmt w:val="decimal"/>
      <w:lvlText w:val="%1.%2"/>
      <w:lvlJc w:val="left"/>
      <w:pPr>
        <w:ind w:left="1070" w:hanging="360"/>
      </w:pPr>
      <w:rPr>
        <w:rFonts w:ascii="Arial" w:cs="Arial" w:eastAsia="Arial" w:hAnsi="Arial"/>
        <w:b w:val="0"/>
        <w:i w:val="0"/>
        <w:smallCaps w:val="0"/>
        <w:strike w:val="0"/>
        <w:color w:val="00000a"/>
        <w:sz w:val="24"/>
        <w:szCs w:val="24"/>
        <w:u w:val="none"/>
        <w:vertAlign w:val="baseline"/>
      </w:rPr>
    </w:lvl>
    <w:lvl w:ilvl="2">
      <w:start w:val="1"/>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1"/>
      <w:numFmt w:val="decimal"/>
      <w:lvlText w:val="%1."/>
      <w:lvlJc w:val="left"/>
      <w:pPr>
        <w:ind w:left="360" w:hanging="360"/>
      </w:pPr>
      <w:rPr>
        <w:rFonts w:ascii="Arial" w:cs="Arial" w:eastAsia="Arial" w:hAnsi="Arial"/>
        <w:b w:val="1"/>
        <w:i w:val="0"/>
        <w:smallCaps w:val="0"/>
        <w:strike w:val="0"/>
        <w:color w:val="00000a"/>
        <w:sz w:val="24"/>
        <w:szCs w:val="24"/>
        <w:u w:val="none"/>
        <w:vertAlign w:val="baseline"/>
      </w:rPr>
    </w:lvl>
    <w:lvl w:ilvl="1">
      <w:start w:val="9"/>
      <w:numFmt w:val="decimal"/>
      <w:lvlText w:val="%1.%2"/>
      <w:lvlJc w:val="left"/>
      <w:pPr>
        <w:ind w:left="1070" w:hanging="360"/>
      </w:pPr>
      <w:rPr>
        <w:rFonts w:ascii="Arial" w:cs="Arial" w:eastAsia="Arial" w:hAnsi="Arial"/>
        <w:b w:val="0"/>
        <w:i w:val="0"/>
        <w:smallCaps w:val="0"/>
        <w:strike w:val="0"/>
        <w:color w:val="00000a"/>
        <w:sz w:val="24"/>
        <w:szCs w:val="24"/>
        <w:u w:val="none"/>
        <w:vertAlign w:val="baseline"/>
      </w:rPr>
    </w:lvl>
    <w:lvl w:ilvl="2">
      <w:start w:val="2"/>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6">
    <w:lvl w:ilvl="0">
      <w:start w:val="1"/>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2"/>
        <w:szCs w:val="22"/>
        <w:u w:val="none"/>
        <w:vertAlign w:val="baseline"/>
      </w:rPr>
    </w:lvl>
    <w:lvl w:ilvl="2">
      <w:start w:val="1"/>
      <w:numFmt w:val="decimal"/>
      <w:lvlText w:val="%1.%2.%3"/>
      <w:lvlJc w:val="left"/>
      <w:pPr>
        <w:ind w:left="2610" w:hanging="720"/>
      </w:pPr>
      <w:rPr>
        <w:b w:val="0"/>
        <w:i w:val="0"/>
        <w:smallCaps w:val="0"/>
        <w:strike w:val="0"/>
        <w:color w:val="00000a"/>
        <w:sz w:val="22"/>
        <w:szCs w:val="22"/>
        <w:u w:val="none"/>
        <w:vertAlign w:val="baseline"/>
      </w:rPr>
    </w:lvl>
    <w:lvl w:ilvl="3">
      <w:start w:val="1"/>
      <w:numFmt w:val="lowerLetter"/>
      <w:lvlText w:val="(%4)"/>
      <w:lvlJc w:val="left"/>
      <w:pPr>
        <w:ind w:left="2847" w:hanging="720"/>
      </w:pPr>
      <w:rPr>
        <w:b w:val="0"/>
        <w:i w:val="0"/>
        <w:smallCaps w:val="0"/>
        <w:strike w:val="0"/>
        <w:color w:val="00000a"/>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7">
    <w:lvl w:ilvl="0">
      <w:start w:val="1"/>
      <w:numFmt w:val="decimal"/>
      <w:lvlText w:val="%1."/>
      <w:lvlJc w:val="left"/>
      <w:pPr>
        <w:ind w:left="1080" w:hanging="360"/>
      </w:pPr>
      <w:rPr>
        <w:b w:val="0"/>
        <w:i w:val="0"/>
        <w:smallCaps w:val="0"/>
        <w:strike w:val="0"/>
        <w:color w:val="00000a"/>
        <w:sz w:val="24"/>
        <w:szCs w:val="24"/>
        <w:u w:val="none"/>
        <w:vertAlign w:val="baseline"/>
      </w:rPr>
    </w:lvl>
    <w:lvl w:ilvl="1">
      <w:start w:val="1"/>
      <w:numFmt w:val="decimal"/>
      <w:lvlText w:val="%1.%2"/>
      <w:lvlJc w:val="left"/>
      <w:pPr>
        <w:ind w:left="1800" w:hanging="360"/>
      </w:pPr>
      <w:rPr>
        <w:b w:val="0"/>
        <w:i w:val="0"/>
        <w:smallCaps w:val="0"/>
        <w:strike w:val="0"/>
        <w:color w:val="00000a"/>
        <w:sz w:val="22"/>
        <w:szCs w:val="22"/>
        <w:u w:val="none"/>
        <w:vertAlign w:val="baseline"/>
      </w:rPr>
    </w:lvl>
    <w:lvl w:ilvl="2">
      <w:start w:val="1"/>
      <w:numFmt w:val="decimal"/>
      <w:lvlText w:val="%1.%2.%3"/>
      <w:lvlJc w:val="left"/>
      <w:pPr>
        <w:ind w:left="3330" w:hanging="720"/>
      </w:pPr>
      <w:rPr>
        <w:b w:val="0"/>
        <w:i w:val="0"/>
        <w:smallCaps w:val="0"/>
        <w:strike w:val="0"/>
        <w:color w:val="00000a"/>
        <w:sz w:val="22"/>
        <w:szCs w:val="22"/>
        <w:u w:val="none"/>
        <w:vertAlign w:val="baseline"/>
      </w:rPr>
    </w:lvl>
    <w:lvl w:ilvl="3">
      <w:start w:val="1"/>
      <w:numFmt w:val="lowerLetter"/>
      <w:lvlText w:val="(%4)"/>
      <w:lvlJc w:val="left"/>
      <w:pPr>
        <w:ind w:left="3567" w:hanging="720"/>
      </w:pPr>
      <w:rPr>
        <w:b w:val="0"/>
        <w:i w:val="0"/>
        <w:smallCaps w:val="0"/>
        <w:strike w:val="0"/>
        <w:color w:val="00000a"/>
        <w:sz w:val="22"/>
        <w:szCs w:val="22"/>
        <w:u w:val="none"/>
        <w:vertAlign w:val="baseline"/>
      </w:rPr>
    </w:lvl>
    <w:lvl w:ilvl="4">
      <w:start w:val="1"/>
      <w:numFmt w:val="lowerRoman"/>
      <w:lvlText w:val="(%5)"/>
      <w:lvlJc w:val="left"/>
      <w:pPr>
        <w:ind w:left="2160" w:hanging="1080"/>
      </w:pPr>
      <w:rPr>
        <w:b w:val="0"/>
        <w:i w:val="0"/>
        <w:smallCaps w:val="0"/>
        <w:strike w:val="0"/>
        <w:color w:val="000000"/>
        <w:u w:val="none"/>
        <w:vertAlign w:val="baseline"/>
      </w:rPr>
    </w:lvl>
    <w:lvl w:ilvl="5">
      <w:start w:val="1"/>
      <w:numFmt w:val="upperLetter"/>
      <w:lvlText w:val="(%6)"/>
      <w:lvlJc w:val="left"/>
      <w:pPr>
        <w:ind w:left="2160" w:hanging="1080"/>
      </w:pPr>
      <w:rPr>
        <w:b w:val="0"/>
        <w:i w:val="0"/>
        <w:smallCaps w:val="0"/>
        <w:strike w:val="0"/>
        <w:color w:val="000000"/>
        <w:u w:val="none"/>
        <w:vertAlign w:val="baseline"/>
      </w:rPr>
    </w:lvl>
    <w:lvl w:ilvl="6">
      <w:start w:val="1"/>
      <w:numFmt w:val="decimal"/>
      <w:lvlText w:val="%1.%2.%3.%4.%5.%6.%7"/>
      <w:lvlJc w:val="left"/>
      <w:pPr>
        <w:ind w:left="2520" w:hanging="1440"/>
      </w:pPr>
      <w:rPr/>
    </w:lvl>
    <w:lvl w:ilvl="7">
      <w:start w:val="1"/>
      <w:numFmt w:val="decimal"/>
      <w:lvlText w:val="%1.%2.%3.%4.%5.%6.%7.%8"/>
      <w:lvlJc w:val="left"/>
      <w:pPr>
        <w:ind w:left="2520" w:hanging="1440"/>
      </w:pPr>
      <w:rPr/>
    </w:lvl>
    <w:lvl w:ilvl="8">
      <w:start w:val="1"/>
      <w:numFmt w:val="decimal"/>
      <w:lvlText w:val="%1.%2.%3.%4.%5.%6.%7.%8.%9"/>
      <w:lvlJc w:val="left"/>
      <w:pPr>
        <w:ind w:left="2880" w:hanging="1800"/>
      </w:pPr>
      <w:rPr/>
    </w:lvl>
  </w:abstractNum>
  <w:abstractNum w:abstractNumId="8">
    <w:lvl w:ilvl="0">
      <w:start w:val="2"/>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rFonts w:ascii="Arial" w:cs="Arial" w:eastAsia="Arial" w:hAnsi="Arial"/>
        <w:b w:val="0"/>
        <w:i w:val="0"/>
        <w:smallCaps w:val="0"/>
        <w:strike w:val="0"/>
        <w:color w:val="00000a"/>
        <w:sz w:val="24"/>
        <w:szCs w:val="24"/>
        <w:u w:val="none"/>
        <w:vertAlign w:val="baseline"/>
      </w:rPr>
    </w:lvl>
    <w:lvl w:ilvl="2">
      <w:start w:val="1"/>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9">
    <w:lvl w:ilvl="0">
      <w:start w:val="4"/>
      <w:numFmt w:val="decimal"/>
      <w:lvlText w:val="%1."/>
      <w:lvlJc w:val="left"/>
      <w:pPr>
        <w:ind w:left="360" w:hanging="360"/>
      </w:pPr>
      <w:rPr>
        <w:rFonts w:ascii="Arial" w:cs="Arial" w:eastAsia="Arial" w:hAnsi="Arial"/>
        <w:b w:val="1"/>
        <w:i w:val="0"/>
        <w:smallCaps w:val="0"/>
        <w:strike w:val="0"/>
        <w:color w:val="00000a"/>
        <w:sz w:val="24"/>
        <w:szCs w:val="24"/>
        <w:u w:val="none"/>
        <w:vertAlign w:val="baseline"/>
      </w:rPr>
    </w:lvl>
    <w:lvl w:ilvl="1">
      <w:start w:val="1"/>
      <w:numFmt w:val="decimal"/>
      <w:lvlText w:val="%1.%2"/>
      <w:lvlJc w:val="left"/>
      <w:pPr>
        <w:ind w:left="1070" w:hanging="360"/>
      </w:pPr>
      <w:rPr>
        <w:rFonts w:ascii="Arial" w:cs="Arial" w:eastAsia="Arial" w:hAnsi="Arial"/>
        <w:b w:val="0"/>
        <w:i w:val="0"/>
        <w:smallCaps w:val="0"/>
        <w:strike w:val="0"/>
        <w:color w:val="00000a"/>
        <w:sz w:val="24"/>
        <w:szCs w:val="24"/>
        <w:u w:val="none"/>
        <w:vertAlign w:val="baseline"/>
      </w:rPr>
    </w:lvl>
    <w:lvl w:ilvl="2">
      <w:start w:val="2"/>
      <w:numFmt w:val="decimal"/>
      <w:lvlText w:val="%1.%2.%3"/>
      <w:lvlJc w:val="left"/>
      <w:pPr>
        <w:ind w:left="2610" w:hanging="720"/>
      </w:pPr>
      <w:rPr>
        <w:rFonts w:ascii="Arial" w:cs="Arial" w:eastAsia="Arial" w:hAnsi="Arial"/>
        <w:b w:val="0"/>
        <w:i w:val="0"/>
        <w:smallCaps w:val="0"/>
        <w:strike w:val="0"/>
        <w:color w:val="00000a"/>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240"/>
      <w:outlineLvl w:val="0"/>
    </w:pPr>
    <w:rPr>
      <w:color w:val="2f5496"/>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CellMar>
        <w:top w:w="15.0" w:type="dxa"/>
        <w:left w:w="15.0" w:type="dxa"/>
        <w:bottom w:w="15.0" w:type="dxa"/>
        <w:right w:w="15.0" w:type="dxa"/>
      </w:tblCellMar>
    </w:tblPr>
  </w:style>
  <w:style w:type="paragraph" w:styleId="Revision">
    <w:name w:val="Revision"/>
    <w:hidden w:val="1"/>
    <w:uiPriority w:val="99"/>
    <w:semiHidden w:val="1"/>
    <w:rsid w:val="00921C79"/>
    <w:pPr>
      <w:widowControl w:val="1"/>
    </w:pPr>
  </w:style>
  <w:style w:type="paragraph" w:styleId="BalloonText">
    <w:name w:val="Balloon Text"/>
    <w:basedOn w:val="Normal"/>
    <w:link w:val="BalloonTextChar"/>
    <w:uiPriority w:val="99"/>
    <w:semiHidden w:val="1"/>
    <w:unhideWhenUsed w:val="1"/>
    <w:rsid w:val="00921C79"/>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21C79"/>
    <w:rPr>
      <w:rFonts w:ascii="Segoe UI" w:cs="Segoe UI" w:hAnsi="Segoe UI"/>
      <w:sz w:val="18"/>
      <w:szCs w:val="18"/>
    </w:rPr>
  </w:style>
  <w:style w:type="table" w:styleId="a1" w:customStyle="1">
    <w:basedOn w:val="TableNormal"/>
    <w:tblPr>
      <w:tblStyleRowBandSize w:val="1"/>
      <w:tblStyleColBandSize w:val="1"/>
      <w:tblCellMar>
        <w:top w:w="15.0" w:type="dxa"/>
        <w:left w:w="15.0" w:type="dxa"/>
        <w:bottom w:w="15.0" w:type="dxa"/>
        <w:right w:w="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ListParagraph">
    <w:name w:val="List Paragraph"/>
    <w:basedOn w:val="Normal"/>
    <w:uiPriority w:val="34"/>
    <w:qFormat w:val="1"/>
    <w:rsid w:val="00B20171"/>
    <w:pPr>
      <w:ind w:left="720"/>
      <w:contextualSpacing w:val="1"/>
    </w:pPr>
  </w:style>
  <w:style w:type="table" w:styleId="a2" w:customStyle="1">
    <w:basedOn w:val="TableNormal"/>
    <w:tblPr>
      <w:tblStyleRowBandSize w:val="1"/>
      <w:tblStyleColBandSize w:val="1"/>
      <w:tblCellMar>
        <w:top w:w="15.0" w:type="dxa"/>
        <w:left w:w="15.0" w:type="dxa"/>
        <w:bottom w:w="15.0" w:type="dxa"/>
        <w:right w:w="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15.0" w:type="dxa"/>
        <w:bottom w:w="15.0" w:type="dxa"/>
        <w:right w:w="115.0" w:type="dxa"/>
      </w:tblCellMar>
    </w:tblPr>
  </w:style>
  <w:style w:type="table" w:styleId="Table2">
    <w:basedOn w:val="TableNormal"/>
    <w:tblPr>
      <w:tblStyleRowBandSize w:val="1"/>
      <w:tblStyleColBandSize w:val="1"/>
      <w:tblCellMar>
        <w:top w:w="15.0" w:type="dxa"/>
        <w:left w:w="115.0" w:type="dxa"/>
        <w:bottom w:w="15.0" w:type="dxa"/>
        <w:right w:w="115.0" w:type="dxa"/>
      </w:tblCellMar>
    </w:tblPr>
  </w:style>
  <w:style w:type="table" w:styleId="Table3">
    <w:basedOn w:val="TableNormal"/>
    <w:tblPr>
      <w:tblStyleRowBandSize w:val="1"/>
      <w:tblStyleColBandSize w:val="1"/>
      <w:tblCellMar>
        <w:top w:w="15.0" w:type="dxa"/>
        <w:left w:w="115.0" w:type="dxa"/>
        <w:bottom w:w="15.0" w:type="dxa"/>
        <w:right w:w="115.0" w:type="dxa"/>
      </w:tblCellMar>
    </w:tblPr>
  </w:style>
  <w:style w:type="table" w:styleId="Table4">
    <w:basedOn w:val="TableNormal"/>
    <w:tblPr>
      <w:tblStyleRowBandSize w:val="1"/>
      <w:tblStyleColBandSize w:val="1"/>
      <w:tblCellMar>
        <w:top w:w="15.0" w:type="dxa"/>
        <w:left w:w="115.0" w:type="dxa"/>
        <w:bottom w:w="15.0" w:type="dxa"/>
        <w:right w:w="115.0" w:type="dxa"/>
      </w:tblCellMar>
    </w:tblPr>
  </w:style>
  <w:style w:type="table" w:styleId="Table5">
    <w:basedOn w:val="TableNormal"/>
    <w:tblPr>
      <w:tblStyleRowBandSize w:val="1"/>
      <w:tblStyleColBandSize w:val="1"/>
      <w:tblCellMar>
        <w:top w:w="15.0" w:type="dxa"/>
        <w:left w:w="115.0" w:type="dxa"/>
        <w:bottom w:w="15.0" w:type="dxa"/>
        <w:right w:w="115.0" w:type="dxa"/>
      </w:tblCellMar>
    </w:tblPr>
  </w:style>
  <w:style w:type="table" w:styleId="Table6">
    <w:basedOn w:val="TableNormal"/>
    <w:tblPr>
      <w:tblStyleRowBandSize w:val="1"/>
      <w:tblStyleColBandSize w:val="1"/>
      <w:tblCellMar>
        <w:top w:w="15.0" w:type="dxa"/>
        <w:left w:w="115.0" w:type="dxa"/>
        <w:bottom w:w="15.0" w:type="dxa"/>
        <w:right w:w="115.0" w:type="dxa"/>
      </w:tblCellMar>
    </w:tblPr>
  </w:style>
  <w:style w:type="table" w:styleId="Table7">
    <w:basedOn w:val="TableNormal"/>
    <w:tblPr>
      <w:tblStyleRowBandSize w:val="1"/>
      <w:tblStyleColBandSize w:val="1"/>
      <w:tblCellMar>
        <w:top w:w="15.0" w:type="dxa"/>
        <w:left w:w="115.0" w:type="dxa"/>
        <w:bottom w:w="15.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MzHaRp4YoQBj7+PLlgVuB05H5A==">CgMxLjAyCWlkLmdqZGd4czIJaC4zMGowemxsMgloLjFmb2I5dGUyCWguM3pueXNoNzIJaC4zcmRjcmpuMgloLjI2aW4xcmcyCGgubG54Yno5MgloLjM1bmt1bjIyCWguMWtzdjR1djIJaC4xeTgxMHR3OAByITFPNkduV3RhYXotVW50bjRzMTVCekowRHFFWGlmMFE3YQ==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2023-09-13T17:32:00Z</dcterms:created>
  <dc:creator>Daniel McCormack</dc:creator>
</cp:coreProperties>
</file>