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Call-Off Schedule 2 (Staff Transfer)</w:t>
      </w:r>
    </w:p>
    <w:p w:rsidR="00000000" w:rsidDel="00000000" w:rsidP="00000000" w:rsidRDefault="00000000" w:rsidRPr="00000000" w14:paraId="00000002">
      <w:pPr>
        <w:pageBreakBefore w:val="0"/>
        <w:rPr>
          <w:rFonts w:ascii="Arial" w:cs="Arial" w:eastAsia="Arial" w:hAnsi="Arial"/>
          <w:b w:val="1"/>
          <w:sz w:val="24"/>
          <w:szCs w:val="24"/>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Guidance note: </w:t>
      </w:r>
      <w:r w:rsidDel="00000000" w:rsidR="00000000" w:rsidRPr="00000000">
        <w:rPr>
          <w:rFonts w:ascii="Arial" w:cs="Arial" w:eastAsia="Arial" w:hAnsi="Arial"/>
          <w:sz w:val="24"/>
          <w:szCs w:val="24"/>
          <w:highlight w:val="yellow"/>
          <w:rtl w:val="0"/>
        </w:rPr>
        <w:t xml:space="preserve">Buyers will need to take their own legal advice on this Schedule 2 and, in particular, on Part D (Pensions)</w:t>
      </w:r>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rsidR="00000000" w:rsidDel="00000000" w:rsidP="00000000" w:rsidRDefault="00000000" w:rsidRPr="00000000" w14:paraId="0000000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staff transfer from the Buyer on entry (1st generation) then Part A shall apply.</w:t>
      </w:r>
    </w:p>
    <w:p w:rsidR="00000000" w:rsidDel="00000000" w:rsidP="00000000" w:rsidRDefault="00000000" w:rsidRPr="00000000" w14:paraId="0000000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staff transfer from former/incumbent supplier on entry (2nd generation), Part B shall apply.</w:t>
      </w:r>
    </w:p>
    <w:p w:rsidR="00000000" w:rsidDel="00000000" w:rsidP="00000000" w:rsidRDefault="00000000" w:rsidRPr="00000000" w14:paraId="00000006">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both a 1st and 2nd generation staff transfer on entry, then both Part A and Part B shall apply.</w:t>
      </w:r>
    </w:p>
    <w:p w:rsidR="00000000" w:rsidDel="00000000" w:rsidP="00000000" w:rsidRDefault="00000000" w:rsidRPr="00000000" w14:paraId="0000000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rsidR="00000000" w:rsidDel="00000000" w:rsidP="00000000" w:rsidRDefault="00000000" w:rsidRPr="00000000" w14:paraId="0000000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no staff transfer (either 1st generation or 2nd generation) at the Start Date then Part C shall apply and Part D pensions may also apply where there is not a TUPE transfer for example where the incumbent provider is successful.</w:t>
      </w:r>
    </w:p>
    <w:p w:rsidR="00000000" w:rsidDel="00000000" w:rsidP="00000000" w:rsidRDefault="00000000" w:rsidRPr="00000000" w14:paraId="0000000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If the position on staff transfers is not known at the bid stage, include Parts A, B, C and D at the bid stage and then update the Buyer Contract Details before signing to specify whether Parts A and/or B, or C and D apply to the Contract.</w:t>
      </w:r>
    </w:p>
    <w:p w:rsidR="00000000" w:rsidDel="00000000" w:rsidP="00000000" w:rsidRDefault="00000000" w:rsidRPr="00000000" w14:paraId="0000000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Part E (dealing with staff transfer on exit) shall apply to every Contract.</w:t>
      </w:r>
    </w:p>
    <w:p w:rsidR="00000000" w:rsidDel="00000000" w:rsidP="00000000" w:rsidRDefault="00000000" w:rsidRPr="00000000" w14:paraId="0000000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For further guidance on this Schedule contact Government Legal Department’s Employment Law Group]</w:t>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E">
      <w:pPr>
        <w:keepNext w:val="1"/>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have the following meanings and they shall supplement Joint Schedule 1  (Definitions):</w:t>
      </w:r>
    </w:p>
    <w:tbl>
      <w:tblPr>
        <w:tblStyle w:val="Table1"/>
        <w:tblW w:w="90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17"/>
        <w:gridCol w:w="6109"/>
        <w:tblGridChange w:id="0">
          <w:tblGrid>
            <w:gridCol w:w="2917"/>
            <w:gridCol w:w="6109"/>
          </w:tblGrid>
        </w:tblGridChange>
      </w:tblGrid>
      <w:tr>
        <w:trPr>
          <w:cantSplit w:val="0"/>
          <w:tblHeader w:val="0"/>
        </w:trP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“Acquired Rights Directive” </w:t>
            </w:r>
          </w:p>
        </w:tc>
        <w:tc>
          <w:tcPr/>
          <w:p w:rsidR="00000000" w:rsidDel="00000000" w:rsidP="00000000" w:rsidRDefault="00000000" w:rsidRPr="00000000" w14:paraId="00000010">
            <w:pPr>
              <w:numPr>
                <w:ilvl w:val="0"/>
                <w:numId w:val="10"/>
              </w:numPr>
              <w:tabs>
                <w:tab w:val="left" w:leader="none" w:pos="-179"/>
                <w:tab w:val="left" w:leader="none" w:pos="-9"/>
              </w:tabs>
              <w:spacing w:after="120" w:lineRule="auto"/>
              <w:ind w:left="170" w:hanging="170"/>
              <w:rPr>
                <w:rFonts w:ascii="Arial" w:cs="Arial" w:eastAsia="Arial" w:hAnsi="Arial"/>
                <w:sz w:val="24"/>
                <w:szCs w:val="24"/>
              </w:rPr>
            </w:pPr>
            <w:r w:rsidDel="00000000" w:rsidR="00000000" w:rsidRPr="00000000">
              <w:rPr>
                <w:rFonts w:ascii="Arial" w:cs="Arial" w:eastAsia="Arial" w:hAnsi="Arial"/>
                <w:sz w:val="24"/>
                <w:szCs w:val="24"/>
                <w:rtl w:val="0"/>
              </w:rPr>
              <w:t xml:space="preserve">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rsidR="00000000" w:rsidDel="00000000" w:rsidP="00000000" w:rsidRDefault="00000000" w:rsidRPr="00000000" w14:paraId="00000011">
            <w:pPr>
              <w:numPr>
                <w:ilvl w:val="0"/>
                <w:numId w:val="10"/>
              </w:numPr>
              <w:tabs>
                <w:tab w:val="left" w:leader="none" w:pos="-179"/>
                <w:tab w:val="left" w:leader="none" w:pos="-9"/>
              </w:tabs>
              <w:spacing w:after="120" w:lineRule="auto"/>
              <w:ind w:left="170" w:hanging="17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"Employee Liability"</w:t>
            </w:r>
          </w:p>
        </w:tc>
        <w:tc>
          <w:tcPr/>
          <w:p w:rsidR="00000000" w:rsidDel="00000000" w:rsidP="00000000" w:rsidRDefault="00000000" w:rsidRPr="00000000" w14:paraId="00000013">
            <w:pPr>
              <w:numPr>
                <w:ilvl w:val="0"/>
                <w:numId w:val="10"/>
              </w:numPr>
              <w:tabs>
                <w:tab w:val="left" w:leader="none" w:pos="-179"/>
                <w:tab w:val="left" w:leader="none" w:pos="-9"/>
              </w:tabs>
              <w:spacing w:after="120" w:lineRule="auto"/>
              <w:ind w:left="170" w:hanging="170"/>
              <w:rPr>
                <w:rFonts w:ascii="Arial" w:cs="Arial" w:eastAsia="Arial" w:hAnsi="Arial"/>
                <w:b w:val="1"/>
                <w:sz w:val="24"/>
                <w:szCs w:val="24"/>
              </w:rPr>
            </w:pPr>
            <w:r w:rsidDel="00000000" w:rsidR="00000000" w:rsidRPr="00000000">
              <w:rPr>
                <w:rFonts w:ascii="Arial" w:cs="Arial" w:eastAsia="Arial" w:hAnsi="Arial"/>
                <w:sz w:val="24"/>
                <w:szCs w:val="24"/>
                <w:rtl w:val="0"/>
              </w:rP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sidDel="00000000" w:rsidR="00000000" w:rsidRPr="00000000">
              <w:rPr>
                <w:rtl w:val="0"/>
              </w:rPr>
            </w:r>
          </w:p>
          <w:p w:rsidR="00000000" w:rsidDel="00000000" w:rsidP="00000000" w:rsidRDefault="00000000" w:rsidRPr="00000000" w14:paraId="00000014">
            <w:pPr>
              <w:numPr>
                <w:ilvl w:val="1"/>
                <w:numId w:val="10"/>
              </w:numPr>
              <w:tabs>
                <w:tab w:val="left" w:leader="none" w:pos="-576"/>
                <w:tab w:val="left" w:leader="none" w:pos="144"/>
              </w:tabs>
              <w:spacing w:after="120" w:lineRule="auto"/>
              <w:ind w:left="720" w:hanging="545"/>
              <w:rPr>
                <w:rFonts w:ascii="Arial" w:cs="Arial" w:eastAsia="Arial" w:hAnsi="Arial"/>
                <w:b w:val="1"/>
                <w:i w:val="1"/>
                <w:sz w:val="24"/>
                <w:szCs w:val="24"/>
              </w:rPr>
            </w:pPr>
            <w:r w:rsidDel="00000000" w:rsidR="00000000" w:rsidRPr="00000000">
              <w:rPr>
                <w:rFonts w:ascii="Arial" w:cs="Arial" w:eastAsia="Arial" w:hAnsi="Arial"/>
                <w:color w:val="000000"/>
                <w:sz w:val="24"/>
                <w:szCs w:val="24"/>
                <w:rtl w:val="0"/>
              </w:rPr>
              <w:t xml:space="preserve">redundancy</w:t>
            </w:r>
            <w:r w:rsidDel="00000000" w:rsidR="00000000" w:rsidRPr="00000000">
              <w:rPr>
                <w:rFonts w:ascii="Arial" w:cs="Arial" w:eastAsia="Arial" w:hAnsi="Arial"/>
                <w:sz w:val="24"/>
                <w:szCs w:val="24"/>
                <w:rtl w:val="0"/>
              </w:rPr>
              <w:t xml:space="preserve"> payments including contractual or enhanced redundancy costs, termination costs and notice payments; </w:t>
            </w: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6">
            <w:pPr>
              <w:numPr>
                <w:ilvl w:val="1"/>
                <w:numId w:val="10"/>
              </w:numPr>
              <w:tabs>
                <w:tab w:val="left" w:leader="none" w:pos="-576"/>
                <w:tab w:val="left" w:leader="none" w:pos="144"/>
              </w:tabs>
              <w:spacing w:after="120" w:lineRule="auto"/>
              <w:ind w:left="720" w:hanging="545"/>
              <w:rPr>
                <w:rFonts w:ascii="Arial" w:cs="Arial" w:eastAsia="Arial" w:hAnsi="Arial"/>
                <w:sz w:val="24"/>
                <w:szCs w:val="24"/>
              </w:rPr>
            </w:pPr>
            <w:r w:rsidDel="00000000" w:rsidR="00000000" w:rsidRPr="00000000">
              <w:rPr>
                <w:rFonts w:ascii="Arial" w:cs="Arial" w:eastAsia="Arial" w:hAnsi="Arial"/>
                <w:sz w:val="24"/>
                <w:szCs w:val="24"/>
                <w:rtl w:val="0"/>
              </w:rPr>
              <w:t xml:space="preserve">unfair, wrongful or constructive dismissal </w:t>
            </w:r>
            <w:r w:rsidDel="00000000" w:rsidR="00000000" w:rsidRPr="00000000">
              <w:rPr>
                <w:rFonts w:ascii="Arial" w:cs="Arial" w:eastAsia="Arial" w:hAnsi="Arial"/>
                <w:color w:val="000000"/>
                <w:sz w:val="24"/>
                <w:szCs w:val="24"/>
                <w:rtl w:val="0"/>
              </w:rPr>
              <w:t xml:space="preserve">compensation</w:t>
            </w: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8">
            <w:pPr>
              <w:numPr>
                <w:ilvl w:val="1"/>
                <w:numId w:val="10"/>
              </w:numPr>
              <w:tabs>
                <w:tab w:val="left" w:leader="none" w:pos="-576"/>
                <w:tab w:val="left" w:leader="none" w:pos="144"/>
              </w:tabs>
              <w:spacing w:after="120" w:lineRule="auto"/>
              <w:ind w:left="720" w:hanging="545"/>
              <w:rPr>
                <w:rFonts w:ascii="Arial" w:cs="Arial" w:eastAsia="Arial" w:hAnsi="Arial"/>
                <w:sz w:val="24"/>
                <w:szCs w:val="24"/>
              </w:rPr>
            </w:pPr>
            <w:r w:rsidDel="00000000" w:rsidR="00000000" w:rsidRPr="00000000">
              <w:rPr>
                <w:rFonts w:ascii="Arial" w:cs="Arial" w:eastAsia="Arial" w:hAnsi="Arial"/>
                <w:sz w:val="24"/>
                <w:szCs w:val="24"/>
                <w:rtl w:val="0"/>
              </w:rPr>
              <w:t xml:space="preserve">compensation for discrimination on grounds of  sex, race, disability, age, religion or belief, gender reassignment, marriage or civil partnership, pregnancy and maternity  or sexual orientation or claims for equal pay; </w:t>
            </w:r>
          </w:p>
        </w:tc>
      </w:tr>
      <w:tr>
        <w:trPr>
          <w:cantSplit w:val="0"/>
          <w:tblHeader w:val="0"/>
        </w:trPr>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numPr>
                <w:ilvl w:val="1"/>
                <w:numId w:val="10"/>
              </w:numPr>
              <w:tabs>
                <w:tab w:val="left" w:leader="none" w:pos="-576"/>
                <w:tab w:val="left" w:leader="none" w:pos="144"/>
              </w:tabs>
              <w:spacing w:after="120" w:lineRule="auto"/>
              <w:ind w:left="720" w:hanging="545"/>
              <w:rPr>
                <w:rFonts w:ascii="Arial" w:cs="Arial" w:eastAsia="Arial" w:hAnsi="Arial"/>
                <w:sz w:val="24"/>
                <w:szCs w:val="24"/>
              </w:rPr>
            </w:pPr>
            <w:r w:rsidDel="00000000" w:rsidR="00000000" w:rsidRPr="00000000">
              <w:rPr>
                <w:rFonts w:ascii="Arial" w:cs="Arial" w:eastAsia="Arial" w:hAnsi="Arial"/>
                <w:sz w:val="24"/>
                <w:szCs w:val="24"/>
                <w:rtl w:val="0"/>
              </w:rPr>
              <w:t xml:space="preserve">compensation for less favourable treatment of part-time workers or fixed term employees;</w:t>
            </w:r>
          </w:p>
        </w:tc>
      </w:tr>
      <w:tr>
        <w:trPr>
          <w:cantSplit w:val="0"/>
          <w:tblHeader w:val="0"/>
        </w:trPr>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C">
            <w:pPr>
              <w:numPr>
                <w:ilvl w:val="1"/>
                <w:numId w:val="10"/>
              </w:numPr>
              <w:tabs>
                <w:tab w:val="left" w:leader="none" w:pos="-576"/>
                <w:tab w:val="left" w:leader="none" w:pos="144"/>
              </w:tabs>
              <w:spacing w:after="120" w:lineRule="auto"/>
              <w:ind w:left="720" w:hanging="545"/>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outstanding employment debts and unlawful deduction of wages </w:t>
            </w:r>
            <w:r w:rsidDel="00000000" w:rsidR="00000000" w:rsidRPr="00000000">
              <w:rPr>
                <w:rFonts w:ascii="Arial" w:cs="Arial" w:eastAsia="Arial" w:hAnsi="Arial"/>
                <w:color w:val="000000"/>
                <w:sz w:val="24"/>
                <w:szCs w:val="24"/>
                <w:rtl w:val="0"/>
              </w:rPr>
              <w:t xml:space="preserve">including</w:t>
            </w:r>
            <w:r w:rsidDel="00000000" w:rsidR="00000000" w:rsidRPr="00000000">
              <w:rPr>
                <w:rFonts w:ascii="Arial" w:cs="Arial" w:eastAsia="Arial" w:hAnsi="Arial"/>
                <w:sz w:val="24"/>
                <w:szCs w:val="24"/>
                <w:rtl w:val="0"/>
              </w:rPr>
              <w:t xml:space="preserve"> any PAYE and National Insurance Contributions;</w:t>
            </w:r>
            <w:r w:rsidDel="00000000" w:rsidR="00000000" w:rsidRPr="00000000">
              <w:rPr>
                <w:rtl w:val="0"/>
              </w:rPr>
            </w:r>
          </w:p>
        </w:tc>
      </w:tr>
      <w:tr>
        <w:trPr>
          <w:cantSplit w:val="0"/>
          <w:tblHeader w:val="0"/>
        </w:trPr>
        <w:tc>
          <w:tcPr/>
          <w:p w:rsidR="00000000" w:rsidDel="00000000" w:rsidP="00000000" w:rsidRDefault="00000000" w:rsidRPr="00000000" w14:paraId="0000001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numPr>
                <w:ilvl w:val="1"/>
                <w:numId w:val="10"/>
              </w:numPr>
              <w:tabs>
                <w:tab w:val="left" w:leader="none" w:pos="-576"/>
                <w:tab w:val="left" w:leader="none" w:pos="144"/>
              </w:tabs>
              <w:spacing w:after="120" w:lineRule="auto"/>
              <w:ind w:left="720" w:hanging="545"/>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employment claims whether in tort, contract or statute or otherwise;</w:t>
            </w:r>
            <w:r w:rsidDel="00000000" w:rsidR="00000000" w:rsidRPr="00000000">
              <w:rPr>
                <w:rtl w:val="0"/>
              </w:rPr>
            </w:r>
          </w:p>
        </w:tc>
      </w:tr>
      <w:tr>
        <w:trPr>
          <w:cantSplit w:val="0"/>
          <w:tblHeader w:val="0"/>
        </w:trPr>
        <w:tc>
          <w:tcPr/>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numPr>
                <w:ilvl w:val="1"/>
                <w:numId w:val="10"/>
              </w:numPr>
              <w:tabs>
                <w:tab w:val="left" w:leader="none" w:pos="-576"/>
                <w:tab w:val="left" w:leader="none" w:pos="144"/>
              </w:tabs>
              <w:spacing w:after="120" w:lineRule="auto"/>
              <w:ind w:left="720" w:hanging="545"/>
              <w:rPr>
                <w:i w:val="1"/>
                <w:sz w:val="24"/>
                <w:szCs w:val="24"/>
              </w:rPr>
            </w:pPr>
            <w:r w:rsidDel="00000000" w:rsidR="00000000" w:rsidRPr="00000000">
              <w:rPr>
                <w:rFonts w:ascii="Arial" w:cs="Arial" w:eastAsia="Arial" w:hAnsi="Arial"/>
                <w:sz w:val="24"/>
                <w:szCs w:val="24"/>
                <w:rtl w:val="0"/>
              </w:rPr>
              <w:t xml:space="preserve">any investigation relating  to  employment matters by the Equality and Human Rights Commission or other enforcement, regulatory or supervisory body and of implementing any requirements which may arise from such investigation;</w:t>
            </w: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"Former Supplier"</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leader="none" w:pos="235"/>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trPr>
          <w:cantSplit w:val="0"/>
          <w:trHeight w:val="3560" w:hRule="atLeast"/>
          <w:tblHeader w:val="0"/>
        </w:trP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Fair Deal"</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revised Fair Deal position set out in the HM Treasury guidance: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Fair Deal for Staff Pensions: Staff Transfer from Central Government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issued in October 2013 including:</w:t>
            </w:r>
          </w:p>
          <w:p w:rsidR="00000000" w:rsidDel="00000000" w:rsidP="00000000" w:rsidRDefault="00000000" w:rsidRPr="00000000" w14:paraId="00000025">
            <w:pPr>
              <w:keepNext w:val="0"/>
              <w:keepLines w:val="0"/>
              <w:widowControl w:val="1"/>
              <w:numPr>
                <w:ilvl w:val="5"/>
                <w:numId w:val="10"/>
              </w:numPr>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1506"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amendments to that document immediately prior to the Relevant Transfer Date; and</w:t>
            </w:r>
          </w:p>
          <w:p w:rsidR="00000000" w:rsidDel="00000000" w:rsidP="00000000" w:rsidRDefault="00000000" w:rsidRPr="00000000" w14:paraId="00000026">
            <w:pPr>
              <w:keepNext w:val="0"/>
              <w:keepLines w:val="0"/>
              <w:widowControl w:val="1"/>
              <w:numPr>
                <w:ilvl w:val="5"/>
                <w:numId w:val="10"/>
              </w:numPr>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1506"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similar pension protection in accordance with the Annexes D1-D3 inclusive to Part D of this Schedule as notified to the Supplier by the Buyer;</w:t>
            </w:r>
          </w:p>
        </w:tc>
      </w:tr>
      <w:tr>
        <w:trPr>
          <w:cantSplit w:val="0"/>
          <w:trHeight w:val="1824" w:hRule="atLeast"/>
          <w:tblHeader w:val="0"/>
        </w:trPr>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“Old Fair Deal”</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HM Treasury Guidance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Staff Transfers from Central Government: A Fair Deal for Staff Pensions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issued in June 1999 including the supplementary guidance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Fair Deal for Staff pensions: Procurement of Bulk Transfer Agreements and Related Issues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issued in June 2004;</w:t>
            </w:r>
          </w:p>
        </w:tc>
      </w:tr>
      <w:tr>
        <w:trPr>
          <w:cantSplit w:val="0"/>
          <w:tblHeader w:val="0"/>
        </w:trP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"Partial Termination"</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235"/>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partial termination of the relevant Contract to the extent that it relates to the provision of any part of the Services as further provided for in Clause 10.4 (When CCS or the Buyer can end this contract) or 10.6 (When the Supplier can end the contract);</w:t>
            </w:r>
          </w:p>
        </w:tc>
      </w:tr>
      <w:tr>
        <w:trPr>
          <w:cantSplit w:val="0"/>
          <w:tblHeader w:val="0"/>
        </w:trPr>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Transfer"</w:t>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both"/>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transfer of employment to which the Employment Regulations applies;</w:t>
            </w: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Transfer Date"</w:t>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both"/>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r w:rsidDel="00000000" w:rsidR="00000000" w:rsidRPr="00000000">
              <w:rPr>
                <w:rtl w:val="0"/>
              </w:rPr>
            </w:r>
          </w:p>
        </w:tc>
      </w:tr>
      <w:tr>
        <w:trPr>
          <w:cantSplit w:val="0"/>
          <w:tblHeader w:val="0"/>
        </w:trPr>
        <w:tc>
          <w:tcPr/>
          <w:p w:rsidR="00000000" w:rsidDel="00000000" w:rsidP="00000000" w:rsidRDefault="00000000" w:rsidRPr="00000000" w14:paraId="0000002F">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"Staffing Information"</w:t>
            </w:r>
          </w:p>
        </w:tc>
        <w:tc>
          <w:tcPr/>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 xml:space="preserve">their ages, dates of commencement of employment or engagement, gender and place of work;</w:t>
            </w:r>
          </w:p>
        </w:tc>
      </w:tr>
      <w:tr>
        <w:trPr>
          <w:cantSplit w:val="0"/>
          <w:tblHeader w:val="0"/>
        </w:trP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details of whether they are employed, self-employed contractors or consultants, agency workers or otherwise;</w:t>
            </w:r>
          </w:p>
        </w:tc>
      </w:tr>
      <w:tr>
        <w:trPr>
          <w:cantSplit w:val="0"/>
          <w:tblHeader w:val="0"/>
        </w:trPr>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655" w:right="0" w:hanging="6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 xml:space="preserve">the identity of the employer or relevant contracting Party;</w:t>
            </w:r>
          </w:p>
        </w:tc>
      </w:tr>
      <w:tr>
        <w:trPr>
          <w:cantSplit w:val="0"/>
          <w:tblHeader w:val="0"/>
        </w:trPr>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tab/>
              <w:t xml:space="preserve">their relevant contractual notice periods and any other terms relating to termination of employment, including redundancy procedures, and redundancy payments;</w:t>
            </w:r>
          </w:p>
        </w:tc>
      </w:tr>
      <w:tr>
        <w:trPr>
          <w:cantSplit w:val="0"/>
          <w:tblHeader w:val="0"/>
        </w:trP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tab/>
              <w:t xml:space="preserve">their wages, salaries, bonuses and profit sharing arrangements as applicable;</w:t>
            </w:r>
          </w:p>
        </w:tc>
      </w:tr>
      <w:tr>
        <w:trPr>
          <w:cantSplit w:val="0"/>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tab/>
              <w:t xml:space="preserve">details of other employment-related benefits, including (without limitation) medical insurance, life assurance, pension or other retirement benefit schemes, share option schemes and company car schedules applicable to them;</w:t>
            </w:r>
          </w:p>
        </w:tc>
      </w:tr>
      <w:tr>
        <w:trPr>
          <w:cantSplit w:val="0"/>
          <w:tblHeader w:val="0"/>
        </w:trP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tab/>
              <w:t xml:space="preserve">any outstanding or potential contractual, statutory or other liabilities in respect of such individuals (including in respect of personal injury claims);</w:t>
            </w:r>
          </w:p>
        </w:tc>
      </w:tr>
      <w:tr>
        <w:trPr>
          <w:cantSplit w:val="0"/>
          <w:tblHeader w:val="0"/>
        </w:trPr>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w:t>
              <w:tab/>
              <w:t xml:space="preserve">details of any such individuals on long term sickness absence, parental leave, maternity leave or other authorised long term absence; </w:t>
            </w:r>
          </w:p>
        </w:tc>
      </w:tr>
      <w:tr>
        <w:trPr>
          <w:cantSplit w:val="0"/>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tab/>
              <w:t xml:space="preserve">copies of all relevant documents and materials relating to such information, including copies of relevant contracts of employment (or relevant standard contracts if applied generally in respect of such employees); and</w:t>
            </w:r>
          </w:p>
        </w:tc>
      </w:tr>
      <w:tr>
        <w:trPr>
          <w:cantSplit w:val="0"/>
          <w:tblHeader w:val="0"/>
        </w:trPr>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w:t>
              <w:tab/>
              <w:t xml:space="preserve">any other "employee liability information" as such term is defined in regulation 11 of the Employment Regulations; </w:t>
            </w:r>
          </w:p>
        </w:tc>
      </w:tr>
      <w:tr>
        <w:trPr>
          <w:cantSplit w:val="0"/>
          <w:tblHeader w:val="0"/>
        </w:trP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"Supplier's Final Supplier Personnel List"</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provided by the Supplier of all Supplier Staff whose will transfer under the Employment Regulations on the Service Transfer Date;</w:t>
            </w:r>
          </w:p>
        </w:tc>
      </w:tr>
      <w:tr>
        <w:trPr>
          <w:cantSplit w:val="0"/>
          <w:tblHeader w:val="0"/>
        </w:trPr>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"Supplier's Provisional Supplier Personnel List"</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trPr>
          <w:cantSplit w:val="0"/>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period commencing on the Start Date and ending on the expiry of the Initial Period or any Extension Period or on earlier termination of the relevant Contract;</w:t>
            </w:r>
          </w:p>
        </w:tc>
      </w:tr>
      <w:tr>
        <w:trPr>
          <w:cantSplit w:val="0"/>
          <w:tblHeader w:val="0"/>
        </w:trP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Buyer Employees"</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employees of the Buyer to whom the Employment Regulations will apply on the Relevant Transfer Date;</w:t>
            </w:r>
          </w:p>
        </w:tc>
      </w:tr>
      <w:tr>
        <w:trPr>
          <w:cantSplit w:val="0"/>
          <w:tblHeader w:val="0"/>
        </w:trPr>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highlight w:val="green"/>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Former Supplier Employees"</w:t>
            </w: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Former Supplier, those employees of the Former Supplier to whom the Employment Regulations will apply on the Relevant Transfer Date.</w:t>
            </w:r>
            <w:r w:rsidDel="00000000" w:rsidR="00000000" w:rsidRPr="00000000">
              <w:rPr>
                <w:rtl w:val="0"/>
              </w:rPr>
            </w:r>
          </w:p>
        </w:tc>
      </w:tr>
    </w:tbl>
    <w:p w:rsidR="00000000" w:rsidDel="00000000" w:rsidP="00000000" w:rsidRDefault="00000000" w:rsidRPr="00000000" w14:paraId="0000004F">
      <w:pPr>
        <w:keepNext w:val="1"/>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INTERPRETATION</w:t>
      </w:r>
    </w:p>
    <w:p w:rsidR="00000000" w:rsidDel="00000000" w:rsidP="00000000" w:rsidRDefault="00000000" w:rsidRPr="00000000" w14:paraId="00000050">
      <w:pPr>
        <w:keepNext w:val="1"/>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rsidR="00000000" w:rsidDel="00000000" w:rsidP="00000000" w:rsidRDefault="00000000" w:rsidRPr="00000000" w14:paraId="0000005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rsidR="00000000" w:rsidDel="00000000" w:rsidP="00000000" w:rsidRDefault="00000000" w:rsidRPr="00000000" w14:paraId="0000005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rsidR="00000000" w:rsidDel="00000000" w:rsidP="00000000" w:rsidRDefault="00000000" w:rsidRPr="00000000" w14:paraId="0000005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Third Party Beneficiary may enforce, or take any step to enforce, any Third Party Provision without the prior written consent of the Buyer, which may, if given, be given on and subject to such terms as the Buyer may determine.</w:t>
      </w:r>
    </w:p>
    <w:p w:rsidR="00000000" w:rsidDel="00000000" w:rsidP="00000000" w:rsidRDefault="00000000" w:rsidRPr="00000000" w14:paraId="0000005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amendments or modifications to this Call-Off Contract may be made, and any rights created under Paragraph 2.2 above may be altered or extinguished, by the Parties without the consent of any Third Party Beneficiary.  </w:t>
      </w:r>
    </w:p>
    <w:p w:rsidR="00000000" w:rsidDel="00000000" w:rsidP="00000000" w:rsidRDefault="00000000" w:rsidRPr="00000000" w14:paraId="00000055">
      <w:pPr>
        <w:keepNext w:val="1"/>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Which parts of this Schedule apply</w:t>
      </w:r>
      <w:r w:rsidDel="00000000" w:rsidR="00000000" w:rsidRPr="00000000">
        <w:rPr>
          <w:rtl w:val="0"/>
        </w:rPr>
      </w:r>
    </w:p>
    <w:p w:rsidR="00000000" w:rsidDel="00000000" w:rsidP="00000000" w:rsidRDefault="00000000" w:rsidRPr="00000000" w14:paraId="00000056">
      <w:pPr>
        <w:pageBreakBefore w:val="0"/>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Only the following parts of this Schedule shall apply to this Call Off Contract:</w:t>
      </w:r>
    </w:p>
    <w:p w:rsidR="00000000" w:rsidDel="00000000" w:rsidP="00000000" w:rsidRDefault="00000000" w:rsidRPr="00000000" w14:paraId="00000057">
      <w:pPr>
        <w:pageBreakBefore w:val="0"/>
        <w:ind w:left="3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Delete</w:t>
      </w:r>
      <w:r w:rsidDel="00000000" w:rsidR="00000000" w:rsidRPr="00000000">
        <w:rPr>
          <w:rFonts w:ascii="Arial" w:cs="Arial" w:eastAsia="Arial" w:hAnsi="Arial"/>
          <w:sz w:val="24"/>
          <w:szCs w:val="24"/>
          <w:rtl w:val="0"/>
        </w:rPr>
        <w:t xml:space="preserve"> if not applicable to the Call Off Contract]</w:t>
      </w:r>
    </w:p>
    <w:p w:rsidR="00000000" w:rsidDel="00000000" w:rsidP="00000000" w:rsidRDefault="00000000" w:rsidRPr="00000000" w14:paraId="00000058">
      <w:pPr>
        <w:pageBreakBefore w:val="0"/>
        <w:numPr>
          <w:ilvl w:val="1"/>
          <w:numId w:val="17"/>
        </w:numPr>
        <w:spacing w:after="0" w:line="259" w:lineRule="auto"/>
        <w:ind w:left="1440" w:hanging="360"/>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[Part A (Staff Transfer at the Start Date – Outsourcing from the Buyer)]</w:t>
      </w:r>
    </w:p>
    <w:p w:rsidR="00000000" w:rsidDel="00000000" w:rsidP="00000000" w:rsidRDefault="00000000" w:rsidRPr="00000000" w14:paraId="00000059">
      <w:pPr>
        <w:pageBreakBefore w:val="0"/>
        <w:numPr>
          <w:ilvl w:val="1"/>
          <w:numId w:val="17"/>
        </w:numPr>
        <w:spacing w:after="0" w:line="259" w:lineRule="auto"/>
        <w:ind w:left="1440" w:hanging="360"/>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[Part B (Staff Transfer at the Start Date – Transfer from a Former Supplier)]</w:t>
      </w:r>
    </w:p>
    <w:p w:rsidR="00000000" w:rsidDel="00000000" w:rsidP="00000000" w:rsidRDefault="00000000" w:rsidRPr="00000000" w14:paraId="0000005A">
      <w:pPr>
        <w:pageBreakBefore w:val="0"/>
        <w:numPr>
          <w:ilvl w:val="1"/>
          <w:numId w:val="17"/>
        </w:numPr>
        <w:spacing w:after="0" w:line="259" w:lineRule="auto"/>
        <w:ind w:left="1440" w:hanging="360"/>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[Part C (No Staff Transfer on the Start Date)]</w:t>
      </w:r>
    </w:p>
    <w:p w:rsidR="00000000" w:rsidDel="00000000" w:rsidP="00000000" w:rsidRDefault="00000000" w:rsidRPr="00000000" w14:paraId="0000005B">
      <w:pPr>
        <w:pageBreakBefore w:val="0"/>
        <w:numPr>
          <w:ilvl w:val="1"/>
          <w:numId w:val="17"/>
        </w:numPr>
        <w:spacing w:after="0" w:line="259" w:lineRule="auto"/>
        <w:ind w:left="1440" w:hanging="360"/>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[Part D (Pensions) </w:t>
        <w:tab/>
        <w:tab/>
        <w:tab/>
        <w:tab/>
        <w:tab/>
        <w:tab/>
        <w:t xml:space="preserve">]</w:t>
      </w:r>
    </w:p>
    <w:p w:rsidR="00000000" w:rsidDel="00000000" w:rsidP="00000000" w:rsidRDefault="00000000" w:rsidRPr="00000000" w14:paraId="0000005C">
      <w:pPr>
        <w:pageBreakBefore w:val="0"/>
        <w:numPr>
          <w:ilvl w:val="3"/>
          <w:numId w:val="17"/>
        </w:numPr>
        <w:spacing w:after="0" w:line="259" w:lineRule="auto"/>
        <w:ind w:left="2880" w:hanging="360"/>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 - Annex D1 (CSPS) </w:t>
        <w:tab/>
        <w:tab/>
        <w:tab/>
        <w:t xml:space="preserve">]</w:t>
      </w:r>
    </w:p>
    <w:p w:rsidR="00000000" w:rsidDel="00000000" w:rsidP="00000000" w:rsidRDefault="00000000" w:rsidRPr="00000000" w14:paraId="0000005D">
      <w:pPr>
        <w:pageBreakBefore w:val="0"/>
        <w:numPr>
          <w:ilvl w:val="3"/>
          <w:numId w:val="17"/>
        </w:numPr>
        <w:spacing w:after="0" w:line="259" w:lineRule="auto"/>
        <w:ind w:left="2880" w:hanging="360"/>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 - Annex D2 (NHSPS) </w:t>
        <w:tab/>
        <w:tab/>
        <w:tab/>
        <w:t xml:space="preserve">]</w:t>
      </w:r>
    </w:p>
    <w:p w:rsidR="00000000" w:rsidDel="00000000" w:rsidP="00000000" w:rsidRDefault="00000000" w:rsidRPr="00000000" w14:paraId="0000005E">
      <w:pPr>
        <w:pageBreakBefore w:val="0"/>
        <w:numPr>
          <w:ilvl w:val="3"/>
          <w:numId w:val="17"/>
        </w:numPr>
        <w:spacing w:after="0" w:line="259" w:lineRule="auto"/>
        <w:ind w:left="2880" w:hanging="360"/>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 - Annex D3 (LGPS)</w:t>
        <w:tab/>
        <w:tab/>
        <w:tab/>
        <w:t xml:space="preserve">]</w:t>
      </w:r>
    </w:p>
    <w:p w:rsidR="00000000" w:rsidDel="00000000" w:rsidP="00000000" w:rsidRDefault="00000000" w:rsidRPr="00000000" w14:paraId="0000005F">
      <w:pPr>
        <w:pageBreakBefore w:val="0"/>
        <w:numPr>
          <w:ilvl w:val="3"/>
          <w:numId w:val="17"/>
        </w:numPr>
        <w:spacing w:after="0" w:line="259" w:lineRule="auto"/>
        <w:ind w:left="2880" w:hanging="360"/>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 - Annex D4 (Other Schemes)</w:t>
        <w:tab/>
        <w:tab/>
        <w:t xml:space="preserve">]</w:t>
      </w:r>
    </w:p>
    <w:p w:rsidR="00000000" w:rsidDel="00000000" w:rsidP="00000000" w:rsidRDefault="00000000" w:rsidRPr="00000000" w14:paraId="00000060">
      <w:pPr>
        <w:pageBreakBefore w:val="0"/>
        <w:numPr>
          <w:ilvl w:val="1"/>
          <w:numId w:val="17"/>
        </w:numPr>
        <w:spacing w:after="0" w:line="259" w:lineRule="auto"/>
        <w:ind w:left="1440" w:hanging="360"/>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Part E (Staff Transfer on Exit)</w:t>
      </w:r>
    </w:p>
    <w:p w:rsidR="00000000" w:rsidDel="00000000" w:rsidP="00000000" w:rsidRDefault="00000000" w:rsidRPr="00000000" w14:paraId="00000061">
      <w:pPr>
        <w:pageBreakBefore w:val="0"/>
        <w:ind w:left="3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pStyle w:val="Heading1"/>
        <w:keepNext w:val="1"/>
        <w:pageBreakBefore w:val="0"/>
        <w:jc w:val="both"/>
        <w:rPr>
          <w:rFonts w:ascii="Arial" w:cs="Arial" w:eastAsia="Arial" w:hAnsi="Arial"/>
          <w:b w:val="1"/>
          <w:smallCaps w:val="0"/>
          <w:sz w:val="36"/>
          <w:szCs w:val="36"/>
        </w:rPr>
      </w:pPr>
      <w:r w:rsidDel="00000000" w:rsidR="00000000" w:rsidRPr="00000000">
        <w:br w:type="page"/>
      </w:r>
      <w:r w:rsidDel="00000000" w:rsidR="00000000" w:rsidRPr="00000000">
        <w:rPr>
          <w:rFonts w:ascii="Arial" w:cs="Arial" w:eastAsia="Arial" w:hAnsi="Arial"/>
          <w:b w:val="1"/>
          <w:smallCaps w:val="0"/>
          <w:sz w:val="36"/>
          <w:szCs w:val="36"/>
          <w:rtl w:val="0"/>
        </w:rPr>
        <w:t xml:space="preserve">Part A: Staff Transfer at the Start Date </w:t>
      </w:r>
    </w:p>
    <w:p w:rsidR="00000000" w:rsidDel="00000000" w:rsidP="00000000" w:rsidRDefault="00000000" w:rsidRPr="00000000" w14:paraId="00000063">
      <w:pPr>
        <w:pStyle w:val="Heading1"/>
        <w:keepNext w:val="1"/>
        <w:pageBreakBefore w:val="0"/>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36"/>
          <w:szCs w:val="36"/>
          <w:rtl w:val="0"/>
        </w:rPr>
        <w:t xml:space="preserve">Outsourcing from the Buyer </w:t>
      </w:r>
      <w:r w:rsidDel="00000000" w:rsidR="00000000" w:rsidRPr="00000000">
        <w:rPr>
          <w:rtl w:val="0"/>
        </w:rPr>
      </w:r>
    </w:p>
    <w:p w:rsidR="00000000" w:rsidDel="00000000" w:rsidP="00000000" w:rsidRDefault="00000000" w:rsidRPr="00000000" w14:paraId="00000064">
      <w:pPr>
        <w:keepNext w:val="1"/>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a relevant transfer</w:t>
      </w:r>
    </w:p>
    <w:p w:rsidR="00000000" w:rsidDel="00000000" w:rsidP="00000000" w:rsidRDefault="00000000" w:rsidRPr="00000000" w14:paraId="00000065">
      <w:pPr>
        <w:keepNext w:val="1"/>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agree that:</w:t>
      </w:r>
    </w:p>
    <w:p w:rsidR="00000000" w:rsidDel="00000000" w:rsidP="00000000" w:rsidRDefault="00000000" w:rsidRPr="00000000" w14:paraId="00000066">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commencement of the provision of the Services or of each relevant part of the Services will be a Relevant Transfer in relation to the Transferring Buyer Employees; and</w:t>
      </w:r>
    </w:p>
    <w:p w:rsidR="00000000" w:rsidDel="00000000" w:rsidP="00000000" w:rsidRDefault="00000000" w:rsidRPr="00000000" w14:paraId="00000067">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rsidR="00000000" w:rsidDel="00000000" w:rsidP="00000000" w:rsidRDefault="00000000" w:rsidRPr="00000000" w14:paraId="0000006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 w:val="left" w:leader="none" w:pos="709"/>
        </w:tabs>
        <w:spacing w:after="120" w:before="120"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rsidR="00000000" w:rsidDel="00000000" w:rsidP="00000000" w:rsidRDefault="00000000" w:rsidRPr="00000000" w14:paraId="00000069">
      <w:pPr>
        <w:keepNext w:val="1"/>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znysh7"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Indemnities the Buyer must give </w:t>
      </w:r>
    </w:p>
    <w:p w:rsidR="00000000" w:rsidDel="00000000" w:rsidP="00000000" w:rsidRDefault="00000000" w:rsidRPr="00000000" w14:paraId="0000006A">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2.2, the Buyer shall indemnify the Supplier and any Subcontractor against any Employee Liabilities arising from or as a result of: </w:t>
      </w:r>
    </w:p>
    <w:p w:rsidR="00000000" w:rsidDel="00000000" w:rsidP="00000000" w:rsidRDefault="00000000" w:rsidRPr="00000000" w14:paraId="0000006B">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act or omission by the Buyer in respect of any Transferring Buyer Employee or any appropriate employee representative (as defined in the Employment Regulations) of any Transferring Buyer Employee occurring before the Relevant Transfer Date; </w:t>
      </w:r>
    </w:p>
    <w:p w:rsidR="00000000" w:rsidDel="00000000" w:rsidP="00000000" w:rsidRDefault="00000000" w:rsidRPr="00000000" w14:paraId="0000006C">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Buyer before the Relevant Transfer Date of:</w:t>
      </w:r>
    </w:p>
    <w:p w:rsidR="00000000" w:rsidDel="00000000" w:rsidP="00000000" w:rsidRDefault="00000000" w:rsidRPr="00000000" w14:paraId="0000006D">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collective agreement applicable to the Transferring Buyer Employees; and/or </w:t>
      </w:r>
    </w:p>
    <w:p w:rsidR="00000000" w:rsidDel="00000000" w:rsidP="00000000" w:rsidRDefault="00000000" w:rsidRPr="00000000" w14:paraId="0000006E">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custom or practice in respect of any Transferring Buyer Employees which the Buyer is contractually bound to honour;</w:t>
      </w:r>
    </w:p>
    <w:p w:rsidR="00000000" w:rsidDel="00000000" w:rsidP="00000000" w:rsidRDefault="00000000" w:rsidRPr="00000000" w14:paraId="0000006F">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rsidR="00000000" w:rsidDel="00000000" w:rsidP="00000000" w:rsidRDefault="00000000" w:rsidRPr="00000000" w14:paraId="00000070">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071">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Transferring Buyer Employee, to the extent that the proceeding, claim or demand by HMRC or other statutory authority relates to financial obligations arising before the Relevant Transfer Date; and</w:t>
      </w:r>
    </w:p>
    <w:p w:rsidR="00000000" w:rsidDel="00000000" w:rsidP="00000000" w:rsidRDefault="00000000" w:rsidRPr="00000000" w14:paraId="00000072">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rsidR="00000000" w:rsidDel="00000000" w:rsidP="00000000" w:rsidRDefault="00000000" w:rsidRPr="00000000" w14:paraId="00000073">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Buyer to discharge, or procure the discharge of, all wages, salaries and all other benefits and all PAYE tax deductions and national insurance contributions relating to the Transferring Buyer Employees arising before the Relevant Transfer Date;</w:t>
      </w:r>
    </w:p>
    <w:p w:rsidR="00000000" w:rsidDel="00000000" w:rsidP="00000000" w:rsidRDefault="00000000" w:rsidRPr="00000000" w14:paraId="00000074">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rsidR="00000000" w:rsidDel="00000000" w:rsidP="00000000" w:rsidRDefault="00000000" w:rsidRPr="00000000" w14:paraId="00000075">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rsidR="00000000" w:rsidDel="00000000" w:rsidP="00000000" w:rsidRDefault="00000000" w:rsidRPr="00000000" w14:paraId="0000007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rsidR="00000000" w:rsidDel="00000000" w:rsidP="00000000" w:rsidRDefault="00000000" w:rsidRPr="00000000" w14:paraId="00000077">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rsidR="00000000" w:rsidDel="00000000" w:rsidP="00000000" w:rsidRDefault="00000000" w:rsidRPr="00000000" w14:paraId="00000078">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arising from the failure by the Supplier or any Subcontractor to comply with its obligations under the Employment Regulations.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1"/>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rsidR="00000000" w:rsidDel="00000000" w:rsidP="00000000" w:rsidRDefault="00000000" w:rsidRPr="00000000" w14:paraId="0000007B">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or shall procure that the Subcontractor shall, within 5 Working Days of becoming aware of that fact, notify the Buyer in writing; and</w:t>
      </w:r>
    </w:p>
    <w:p w:rsidR="00000000" w:rsidDel="00000000" w:rsidP="00000000" w:rsidRDefault="00000000" w:rsidRPr="00000000" w14:paraId="0000007C">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1"/>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offer referred to in Paragraph 2.3.2 is accepted, or if the situation has otherwise been resolved by the Buyer, the Supplier shall, or shall procure that a Subcontractor shall, immediately release the person from his/her employment or alleged employment;</w:t>
      </w:r>
    </w:p>
    <w:p w:rsidR="00000000" w:rsidDel="00000000" w:rsidP="00000000" w:rsidRDefault="00000000" w:rsidRPr="00000000" w14:paraId="0000007F">
      <w:pPr>
        <w:keepNext w:val="1"/>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by the end of the 15 Working Day period referred to in Paragraph 2.3.2: </w:t>
      </w:r>
    </w:p>
    <w:p w:rsidR="00000000" w:rsidDel="00000000" w:rsidP="00000000" w:rsidRDefault="00000000" w:rsidRPr="00000000" w14:paraId="00000080">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such offer of employment has been made;</w:t>
      </w:r>
    </w:p>
    <w:p w:rsidR="00000000" w:rsidDel="00000000" w:rsidP="00000000" w:rsidRDefault="00000000" w:rsidRPr="00000000" w14:paraId="00000081">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such offer has been made but not accepted; or</w:t>
      </w:r>
    </w:p>
    <w:p w:rsidR="00000000" w:rsidDel="00000000" w:rsidP="00000000" w:rsidRDefault="00000000" w:rsidRPr="00000000" w14:paraId="00000082">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situation has not otherwise been resolved,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and/or any Subcontractor may within 5 Working Days give notice to terminate the employment or alleged employment of such person. </w:t>
      </w:r>
    </w:p>
    <w:p w:rsidR="00000000" w:rsidDel="00000000" w:rsidP="00000000" w:rsidRDefault="00000000" w:rsidRPr="00000000" w14:paraId="00000084">
      <w:pPr>
        <w:keepNext w:val="1"/>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 </w:t>
      </w:r>
    </w:p>
    <w:p w:rsidR="00000000" w:rsidDel="00000000" w:rsidP="00000000" w:rsidRDefault="00000000" w:rsidRPr="00000000" w14:paraId="00000085">
      <w:pPr>
        <w:keepNext w:val="1"/>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2.6: </w:t>
      </w:r>
    </w:p>
    <w:p w:rsidR="00000000" w:rsidDel="00000000" w:rsidP="00000000" w:rsidRDefault="00000000" w:rsidRPr="00000000" w14:paraId="00000086">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not apply to: </w:t>
      </w:r>
    </w:p>
    <w:p w:rsidR="00000000" w:rsidDel="00000000" w:rsidP="00000000" w:rsidRDefault="00000000" w:rsidRPr="00000000" w14:paraId="00000087">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186.0000000000002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claim for:</w:t>
      </w:r>
    </w:p>
    <w:p w:rsidR="00000000" w:rsidDel="00000000" w:rsidP="00000000" w:rsidRDefault="00000000" w:rsidRPr="00000000" w14:paraId="00000088">
      <w:pPr>
        <w:keepNext w:val="0"/>
        <w:keepLines w:val="0"/>
        <w:pageBreakBefore w:val="0"/>
        <w:widowControl w:val="1"/>
        <w:numPr>
          <w:ilvl w:val="5"/>
          <w:numId w:val="18"/>
        </w:numPr>
        <w:pBdr>
          <w:top w:space="0" w:sz="0" w:val="nil"/>
          <w:left w:space="0" w:sz="0" w:val="nil"/>
          <w:bottom w:space="0" w:sz="0" w:val="nil"/>
          <w:right w:space="0" w:sz="0" w:val="nil"/>
          <w:between w:space="0" w:sz="0" w:val="nil"/>
        </w:pBdr>
        <w:shd w:fill="auto" w:val="clear"/>
        <w:spacing w:after="240" w:before="0" w:line="240" w:lineRule="auto"/>
        <w:ind w:left="4253"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discrimination, including on the grounds of sex, race, disability, age, gender reassignment, marriage or civil partnership, pregnancy and maternity or sexual orientation, religion or belief; or </w:t>
      </w:r>
    </w:p>
    <w:p w:rsidR="00000000" w:rsidDel="00000000" w:rsidP="00000000" w:rsidRDefault="00000000" w:rsidRPr="00000000" w14:paraId="00000089">
      <w:pPr>
        <w:keepNext w:val="0"/>
        <w:keepLines w:val="0"/>
        <w:pageBreakBefore w:val="0"/>
        <w:widowControl w:val="1"/>
        <w:numPr>
          <w:ilvl w:val="5"/>
          <w:numId w:val="18"/>
        </w:numPr>
        <w:pBdr>
          <w:top w:space="0" w:sz="0" w:val="nil"/>
          <w:left w:space="0" w:sz="0" w:val="nil"/>
          <w:bottom w:space="0" w:sz="0" w:val="nil"/>
          <w:right w:space="0" w:sz="0" w:val="nil"/>
          <w:between w:space="0" w:sz="0" w:val="nil"/>
        </w:pBdr>
        <w:shd w:fill="auto" w:val="clear"/>
        <w:spacing w:after="240" w:before="0" w:line="240" w:lineRule="auto"/>
        <w:ind w:left="4253"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 pay or compensation for less favourable treatment of part-time workers or fixed-term employees;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86"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case in relation to any alleged act or omission of the Supplier and/or any Subcontractor; or</w:t>
      </w:r>
    </w:p>
    <w:p w:rsidR="00000000" w:rsidDel="00000000" w:rsidP="00000000" w:rsidRDefault="00000000" w:rsidRPr="00000000" w14:paraId="0000008B">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186.0000000000002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that the termination of employment was unfair because the Supplier and/or any Subcontractor neglected to follow a fair dismissal procedure; and </w:t>
      </w:r>
    </w:p>
    <w:p w:rsidR="00000000" w:rsidDel="00000000" w:rsidP="00000000" w:rsidRDefault="00000000" w:rsidRPr="00000000" w14:paraId="0000008C">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apply only where the notification referred to in Paragraph 2.3.1 is made by the Supplier and/or any Subcontractor (as appropriate) to the Buyer within 6 months of the Start Date </w:t>
      </w:r>
    </w:p>
    <w:p w:rsidR="00000000" w:rsidDel="00000000" w:rsidP="00000000" w:rsidRDefault="00000000" w:rsidRPr="00000000" w14:paraId="0000008D">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6in1rg"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rsidR="00000000" w:rsidDel="00000000" w:rsidP="00000000" w:rsidRDefault="00000000" w:rsidRPr="00000000" w14:paraId="0000008E">
      <w:pPr>
        <w:keepNext w:val="1"/>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heading=h.lnxbz9" w:id="12"/>
      <w:bookmarkEnd w:id="1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Indemnities the Supplier must give and its obligations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5nkun2"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3.2, the Supplier shall indemnify the Buyer against any Employee Liabilities arising from or as a result of: </w:t>
      </w:r>
    </w:p>
    <w:p w:rsidR="00000000" w:rsidDel="00000000" w:rsidP="00000000" w:rsidRDefault="00000000" w:rsidRPr="00000000" w14:paraId="00000090">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rsidR="00000000" w:rsidDel="00000000" w:rsidP="00000000" w:rsidRDefault="00000000" w:rsidRPr="00000000" w14:paraId="00000091">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Supplier or any Subcontractor on or after the Relevant Transfer Date of:</w:t>
      </w:r>
    </w:p>
    <w:p w:rsidR="00000000" w:rsidDel="00000000" w:rsidP="00000000" w:rsidRDefault="00000000" w:rsidRPr="00000000" w14:paraId="00000092">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collective agreement applicable to the Transferring Buyer Employees; and/or </w:t>
      </w:r>
    </w:p>
    <w:p w:rsidR="00000000" w:rsidDel="00000000" w:rsidP="00000000" w:rsidRDefault="00000000" w:rsidRPr="00000000" w14:paraId="00000093">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custom or practice in respect of any Transferring Buyer Employees which the Supplier or any Subcontractor is contractually bound to honour;</w:t>
      </w:r>
    </w:p>
    <w:p w:rsidR="00000000" w:rsidDel="00000000" w:rsidP="00000000" w:rsidRDefault="00000000" w:rsidRPr="00000000" w14:paraId="00000094">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rsidR="00000000" w:rsidDel="00000000" w:rsidP="00000000" w:rsidRDefault="00000000" w:rsidRPr="00000000" w14:paraId="00000095">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rsidR="00000000" w:rsidDel="00000000" w:rsidP="00000000" w:rsidRDefault="00000000" w:rsidRPr="00000000" w14:paraId="00000096">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rsidR="00000000" w:rsidDel="00000000" w:rsidP="00000000" w:rsidRDefault="00000000" w:rsidRPr="00000000" w14:paraId="00000097">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098">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Transferring Buyer Employee, to the extent that the proceeding, claim or demand by HMRC or other statutory authority relates to financial obligations arising on or after the Relevant Transfer Date; and</w:t>
      </w:r>
    </w:p>
    <w:p w:rsidR="00000000" w:rsidDel="00000000" w:rsidP="00000000" w:rsidRDefault="00000000" w:rsidRPr="00000000" w14:paraId="00000099">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rsidR="00000000" w:rsidDel="00000000" w:rsidP="00000000" w:rsidRDefault="00000000" w:rsidRPr="00000000" w14:paraId="0000009A">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Supplier or any Subcontractor to discharge or procure the discharge of all wages, salaries and all other benefits and all PAYE tax deductions and national insurance contributions relating to the Transferring Author Buyer ity Employees in respect of the period from (and including) the Relevant Transfer Date; </w:t>
      </w:r>
    </w:p>
    <w:p w:rsidR="00000000" w:rsidDel="00000000" w:rsidP="00000000" w:rsidRDefault="00000000" w:rsidRPr="00000000" w14:paraId="0000009B">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rsidR="00000000" w:rsidDel="00000000" w:rsidP="00000000" w:rsidRDefault="00000000" w:rsidRPr="00000000" w14:paraId="0000009C">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by the Supplier or any Sub-contractor to comply with its obligations under paragraph 2.8 above.</w:t>
      </w:r>
    </w:p>
    <w:p w:rsidR="00000000" w:rsidDel="00000000" w:rsidP="00000000" w:rsidRDefault="00000000" w:rsidRPr="00000000" w14:paraId="0000009D">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rsidR="00000000" w:rsidDel="00000000" w:rsidP="00000000" w:rsidRDefault="00000000" w:rsidRPr="00000000" w14:paraId="0000009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rsidR="00000000" w:rsidDel="00000000" w:rsidP="00000000" w:rsidRDefault="00000000" w:rsidRPr="00000000" w14:paraId="0000009F">
      <w:pPr>
        <w:keepNext w:val="1"/>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 the Supplier must provide</w:t>
      </w:r>
      <w:r w:rsidDel="00000000" w:rsidR="00000000" w:rsidRPr="00000000">
        <w:rPr>
          <w:rtl w:val="0"/>
        </w:rPr>
      </w:r>
    </w:p>
    <w:p w:rsidR="00000000" w:rsidDel="00000000" w:rsidP="00000000" w:rsidRDefault="00000000" w:rsidRPr="00000000" w14:paraId="000000A0">
      <w:pPr>
        <w:pageBreakBefore w:val="0"/>
        <w:ind w:left="709"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rsidR="00000000" w:rsidDel="00000000" w:rsidP="00000000" w:rsidRDefault="00000000" w:rsidRPr="00000000" w14:paraId="000000A1">
      <w:pPr>
        <w:keepNext w:val="1"/>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Cabinet Office requirements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4sinio"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rsidR="00000000" w:rsidDel="00000000" w:rsidP="00000000" w:rsidRDefault="00000000" w:rsidRPr="00000000" w14:paraId="000000A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jxsxqh"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each Subcontractor shall, comply with any requirement notified to it by the Buyer relating to pensions in respect of any Transferring Buyer Employee as set down in: </w:t>
      </w:r>
    </w:p>
    <w:p w:rsidR="00000000" w:rsidDel="00000000" w:rsidP="00000000" w:rsidRDefault="00000000" w:rsidRPr="00000000" w14:paraId="000000A4">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Cabinet Office Statement of Practice on Staff Transfers in the Public Sector of January 2000, revised December 2013; </w:t>
      </w:r>
    </w:p>
    <w:p w:rsidR="00000000" w:rsidDel="00000000" w:rsidP="00000000" w:rsidRDefault="00000000" w:rsidRPr="00000000" w14:paraId="000000A5">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Old Fair Deal; and/or </w:t>
      </w:r>
    </w:p>
    <w:p w:rsidR="00000000" w:rsidDel="00000000" w:rsidP="00000000" w:rsidRDefault="00000000" w:rsidRPr="00000000" w14:paraId="000000A6">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New Fair Deal.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changes embodied in any statement of practice, paper or other guidance that replaces any of the documentation referred to in Paragraphs 5.1 or 5.2 shall be agreed in accordance with the Variation Procedure.</w:t>
      </w:r>
    </w:p>
    <w:p w:rsidR="00000000" w:rsidDel="00000000" w:rsidP="00000000" w:rsidRDefault="00000000" w:rsidRPr="00000000" w14:paraId="000000A9">
      <w:pPr>
        <w:keepNext w:val="1"/>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Pensions</w:t>
      </w:r>
    </w:p>
    <w:p w:rsidR="00000000" w:rsidDel="00000000" w:rsidP="00000000" w:rsidRDefault="00000000" w:rsidRPr="00000000" w14:paraId="000000AA">
      <w:pPr>
        <w:keepNext w:val="1"/>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and/or shall procure that each of its Subcontractors shall,  comply with:</w:t>
      </w:r>
    </w:p>
    <w:p w:rsidR="00000000" w:rsidDel="00000000" w:rsidP="00000000" w:rsidRDefault="00000000" w:rsidRPr="00000000" w14:paraId="000000AB">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requirements of Part 1 of the Pensions Act 2008, section 258 of the Pensions Act 2004 and the Transfer of Employment (Pension Protection) Regulations 2005 for all transferring staff; and</w:t>
      </w:r>
    </w:p>
    <w:p w:rsidR="00000000" w:rsidDel="00000000" w:rsidP="00000000" w:rsidRDefault="00000000" w:rsidRPr="00000000" w14:paraId="000000AC">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D: Pensions (and its Annexes) to this Schedule.</w:t>
      </w:r>
    </w:p>
    <w:p w:rsidR="00000000" w:rsidDel="00000000" w:rsidP="00000000" w:rsidRDefault="00000000" w:rsidRPr="00000000" w14:paraId="000000AD">
      <w:pPr>
        <w:pStyle w:val="Heading1"/>
        <w:pageBreakBefore w:val="0"/>
        <w:jc w:val="both"/>
        <w:rPr>
          <w:rFonts w:ascii="Arial" w:cs="Arial" w:eastAsia="Arial" w:hAnsi="Arial"/>
          <w:b w:val="1"/>
          <w:smallCaps w:val="0"/>
          <w:sz w:val="36"/>
          <w:szCs w:val="36"/>
        </w:rPr>
      </w:pPr>
      <w:bookmarkStart w:colFirst="0" w:colLast="0" w:name="_heading=h.z337ya" w:id="17"/>
      <w:bookmarkEnd w:id="17"/>
      <w:r w:rsidDel="00000000" w:rsidR="00000000" w:rsidRPr="00000000">
        <w:br w:type="page"/>
      </w:r>
      <w:r w:rsidDel="00000000" w:rsidR="00000000" w:rsidRPr="00000000">
        <w:rPr>
          <w:rFonts w:ascii="Arial" w:cs="Arial" w:eastAsia="Arial" w:hAnsi="Arial"/>
          <w:b w:val="1"/>
          <w:smallCaps w:val="0"/>
          <w:sz w:val="36"/>
          <w:szCs w:val="36"/>
          <w:rtl w:val="0"/>
        </w:rPr>
        <w:t xml:space="preserve">Part B: Staff transfer at the Start Date </w:t>
      </w:r>
    </w:p>
    <w:p w:rsidR="00000000" w:rsidDel="00000000" w:rsidP="00000000" w:rsidRDefault="00000000" w:rsidRPr="00000000" w14:paraId="000000AE">
      <w:pPr>
        <w:pStyle w:val="Heading1"/>
        <w:pageBreakBefore w:val="0"/>
        <w:jc w:val="both"/>
        <w:rPr>
          <w:rFonts w:ascii="Arial" w:cs="Arial" w:eastAsia="Arial" w:hAnsi="Arial"/>
          <w:b w:val="1"/>
          <w:smallCaps w:val="0"/>
          <w:sz w:val="36"/>
          <w:szCs w:val="36"/>
        </w:rPr>
      </w:pPr>
      <w:r w:rsidDel="00000000" w:rsidR="00000000" w:rsidRPr="00000000">
        <w:rPr>
          <w:rFonts w:ascii="Arial" w:cs="Arial" w:eastAsia="Arial" w:hAnsi="Arial"/>
          <w:b w:val="1"/>
          <w:smallCaps w:val="0"/>
          <w:sz w:val="36"/>
          <w:szCs w:val="36"/>
          <w:rtl w:val="0"/>
        </w:rPr>
        <w:t xml:space="preserve">Transfer from a Former Supplier </w:t>
      </w:r>
    </w:p>
    <w:p w:rsidR="00000000" w:rsidDel="00000000" w:rsidP="00000000" w:rsidRDefault="00000000" w:rsidRPr="00000000" w14:paraId="000000AF">
      <w:pPr>
        <w:keepNext w:val="1"/>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a relevant transfer</w:t>
      </w:r>
    </w:p>
    <w:p w:rsidR="00000000" w:rsidDel="00000000" w:rsidP="00000000" w:rsidRDefault="00000000" w:rsidRPr="00000000" w14:paraId="000000B0">
      <w:pPr>
        <w:keepNext w:val="1"/>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agree that:</w:t>
      </w:r>
    </w:p>
    <w:p w:rsidR="00000000" w:rsidDel="00000000" w:rsidP="00000000" w:rsidRDefault="00000000" w:rsidRPr="00000000" w14:paraId="000000B1">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commencement of the provision of the Services or of any relevant part of the Services will be a Relevant Transfer in relation to the Transferring Former Supplier Employees; and </w:t>
      </w:r>
    </w:p>
    <w:p w:rsidR="00000000" w:rsidDel="00000000" w:rsidP="00000000" w:rsidRDefault="00000000" w:rsidRPr="00000000" w14:paraId="000000B2">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rsidR="00000000" w:rsidDel="00000000" w:rsidP="00000000" w:rsidRDefault="00000000" w:rsidRPr="00000000" w14:paraId="000000B3">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j2qqm3"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rsidR="00000000" w:rsidDel="00000000" w:rsidP="00000000" w:rsidRDefault="00000000" w:rsidRPr="00000000" w14:paraId="000000B4">
      <w:pPr>
        <w:keepNext w:val="1"/>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heading=h.1y810tw" w:id="19"/>
      <w:bookmarkEnd w:id="1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Indemnities given by the Former Supplier</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2.2, the Buyer shall procure that each Former Supplier shall indemnify the Supplier and any Subcontractor against any Employee Liabilities arising from or as a result of: </w:t>
      </w:r>
    </w:p>
    <w:p w:rsidR="00000000" w:rsidDel="00000000" w:rsidP="00000000" w:rsidRDefault="00000000" w:rsidRPr="00000000" w14:paraId="000000B6">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000000" w:rsidDel="00000000" w:rsidP="00000000" w:rsidRDefault="00000000" w:rsidRPr="00000000" w14:paraId="000000B7">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Former Supplier arising before the Relevant Transfer Date of:</w:t>
      </w:r>
    </w:p>
    <w:p w:rsidR="00000000" w:rsidDel="00000000" w:rsidP="00000000" w:rsidRDefault="00000000" w:rsidRPr="00000000" w14:paraId="000000B8">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collective agreement applicable to the Transferring Former Supplier Employees; and/or </w:t>
      </w:r>
    </w:p>
    <w:p w:rsidR="00000000" w:rsidDel="00000000" w:rsidP="00000000" w:rsidRDefault="00000000" w:rsidRPr="00000000" w14:paraId="000000B9">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custom or practice in respect of any Transferring Former Supplier Employees which the Former Supplier is contractually bound to honour; </w:t>
      </w:r>
    </w:p>
    <w:p w:rsidR="00000000" w:rsidDel="00000000" w:rsidP="00000000" w:rsidRDefault="00000000" w:rsidRPr="00000000" w14:paraId="000000BA">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0BB">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Transferring Former Supplier Employee, to the extent that the proceeding, claim or demand by HMRC or other statutory authority relates to financial obligations arising before the Relevant Transfer Date; and</w:t>
      </w:r>
    </w:p>
    <w:p w:rsidR="00000000" w:rsidDel="00000000" w:rsidP="00000000" w:rsidRDefault="00000000" w:rsidRPr="00000000" w14:paraId="000000BC">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rsidR="00000000" w:rsidDel="00000000" w:rsidP="00000000" w:rsidRDefault="00000000" w:rsidRPr="00000000" w14:paraId="000000BD">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000000" w:rsidDel="00000000" w:rsidP="00000000" w:rsidRDefault="00000000" w:rsidRPr="00000000" w14:paraId="000000BE">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rsidR="00000000" w:rsidDel="00000000" w:rsidP="00000000" w:rsidRDefault="00000000" w:rsidRPr="00000000" w14:paraId="000000B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bility arises from the failure by the Supplier or any Subcontractor to comply with regulation 13(4) of the Employment Regulations.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i7ojhp" w:id="20"/>
      <w:bookmarkEnd w: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p>
    <w:p w:rsidR="00000000" w:rsidDel="00000000" w:rsidP="00000000" w:rsidRDefault="00000000" w:rsidRPr="00000000" w14:paraId="000000C2">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rsidR="00000000" w:rsidDel="00000000" w:rsidP="00000000" w:rsidRDefault="00000000" w:rsidRPr="00000000" w14:paraId="000000C3">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arising from the failure by the Supplier and/or any Subcontractor to comply with its obligations under the Employment Regulations.</w:t>
      </w:r>
    </w:p>
    <w:p w:rsidR="00000000" w:rsidDel="00000000" w:rsidP="00000000" w:rsidRDefault="00000000" w:rsidRPr="00000000" w14:paraId="000000C4">
      <w:pPr>
        <w:keepNext w:val="1"/>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xcytpi"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 </w:t>
      </w:r>
    </w:p>
    <w:p w:rsidR="00000000" w:rsidDel="00000000" w:rsidP="00000000" w:rsidRDefault="00000000" w:rsidRPr="00000000" w14:paraId="000000C5">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ci93xb"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or shall procure that the Subcontractor shall, within 5 Working Days of becoming aware of that fact, notify the Buyer and in writing and, where required by the Buyer, notify the relevant Former Supplier in writing; and</w:t>
      </w:r>
    </w:p>
    <w:p w:rsidR="00000000" w:rsidDel="00000000" w:rsidP="00000000" w:rsidRDefault="00000000" w:rsidRPr="00000000" w14:paraId="000000C6">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whwml4" w:id="23"/>
      <w:bookmarkEnd w: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p>
    <w:p w:rsidR="00000000" w:rsidDel="00000000" w:rsidP="00000000" w:rsidRDefault="00000000" w:rsidRPr="00000000" w14:paraId="000000C7">
      <w:pPr>
        <w:keepNext w:val="1"/>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offer referred to in Paragraph 2.3.2 is accepted, , or if the situation has otherwise been resolved by the Former Supplier and/or the Buyer, the Supplier shall, or shall procure that the Subcontractor shall,  immediately release the person from his/her employment or alleged employment.</w:t>
      </w:r>
    </w:p>
    <w:p w:rsidR="00000000" w:rsidDel="00000000" w:rsidP="00000000" w:rsidRDefault="00000000" w:rsidRPr="00000000" w14:paraId="000000C8">
      <w:pPr>
        <w:keepNext w:val="1"/>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bn6wsx" w:id="24"/>
      <w:bookmarkEnd w: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by the end of the 15 Working Day period referred to in Paragraph 2.3.2: </w:t>
      </w:r>
    </w:p>
    <w:p w:rsidR="00000000" w:rsidDel="00000000" w:rsidP="00000000" w:rsidRDefault="00000000" w:rsidRPr="00000000" w14:paraId="000000C9">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such offer of employment has been made;</w:t>
      </w:r>
    </w:p>
    <w:p w:rsidR="00000000" w:rsidDel="00000000" w:rsidP="00000000" w:rsidRDefault="00000000" w:rsidRPr="00000000" w14:paraId="000000CA">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offer has been made but not accepted; or</w:t>
      </w:r>
    </w:p>
    <w:p w:rsidR="00000000" w:rsidDel="00000000" w:rsidP="00000000" w:rsidRDefault="00000000" w:rsidRPr="00000000" w14:paraId="000000CB">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situation has not otherwise been resolved,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1134"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and/or any Subcontractor may within 5 Working Days give notice to terminate the employment or alleged employment of such person;</w:t>
      </w:r>
    </w:p>
    <w:p w:rsidR="00000000" w:rsidDel="00000000" w:rsidP="00000000" w:rsidRDefault="00000000" w:rsidRPr="00000000" w14:paraId="000000CD">
      <w:pPr>
        <w:keepNext w:val="1"/>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provided that the Supplier takes, or shall procure that the Subcontractor takes, all reasonable steps to minimise any such Employee Liabilities. </w:t>
      </w:r>
    </w:p>
    <w:p w:rsidR="00000000" w:rsidDel="00000000" w:rsidP="00000000" w:rsidRDefault="00000000" w:rsidRPr="00000000" w14:paraId="000000CE">
      <w:pPr>
        <w:keepNext w:val="1"/>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qsh70q" w:id="25"/>
      <w:bookmarkEnd w:id="2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2.6: </w:t>
      </w:r>
    </w:p>
    <w:p w:rsidR="00000000" w:rsidDel="00000000" w:rsidP="00000000" w:rsidRDefault="00000000" w:rsidRPr="00000000" w14:paraId="000000C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not apply to: </w:t>
      </w:r>
    </w:p>
    <w:p w:rsidR="00000000" w:rsidDel="00000000" w:rsidP="00000000" w:rsidRDefault="00000000" w:rsidRPr="00000000" w14:paraId="000000D0">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2880" w:right="0" w:hanging="328.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claim for:</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111" w:right="0" w:hanging="708.999999999999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discrimination, including on the grounds of sex, race, disability, age, gender reassignment, marriage or civil partnership, pregnancy and maternity or sexual orientation, religion or belief; or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111" w:right="0" w:hanging="708.999999999999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w:t>
        <w:tab/>
        <w:t xml:space="preserve">equal pay or compensation for less favourable treatment of part-time workers or fixed-term employees;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402"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case in relation to any alleged act or omission of the Supplier and/or any Subcontractor; or</w:t>
      </w:r>
    </w:p>
    <w:p w:rsidR="00000000" w:rsidDel="00000000" w:rsidP="00000000" w:rsidRDefault="00000000" w:rsidRPr="00000000" w14:paraId="000000D4">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2880" w:right="0" w:hanging="328.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that the termination of employment was unfair because the Supplier and/or Subcontractor neglected to follow a fair dismissal procedure; and</w:t>
      </w:r>
    </w:p>
    <w:p w:rsidR="00000000" w:rsidDel="00000000" w:rsidP="00000000" w:rsidRDefault="00000000" w:rsidRPr="00000000" w14:paraId="000000D5">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apply only where the notification referred to in Paragraph 2.3.1 is made by the Supplier and/or any Subcontractor (as appropriate) to the Buyer and, if applicable, the Former Supplier, within 6 months of the Start Date. </w:t>
      </w:r>
    </w:p>
    <w:p w:rsidR="00000000" w:rsidDel="00000000" w:rsidP="00000000" w:rsidRDefault="00000000" w:rsidRPr="00000000" w14:paraId="000000D6">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Subcontractorany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rsidR="00000000" w:rsidDel="00000000" w:rsidP="00000000" w:rsidRDefault="00000000" w:rsidRPr="00000000" w14:paraId="000000D7">
      <w:pPr>
        <w:keepNext w:val="1"/>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heading=h.3as4poj" w:id="26"/>
      <w:bookmarkEnd w:id="2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Indemnities the Supplier must give and its obligations</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3.2, the Supplier shall indemnify the Buyer and/or  the Former Supplier against any Employee Liabilities arising from or as a result of: </w:t>
      </w:r>
    </w:p>
    <w:p w:rsidR="00000000" w:rsidDel="00000000" w:rsidP="00000000" w:rsidRDefault="00000000" w:rsidRPr="00000000" w14:paraId="000000D9">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rsidR="00000000" w:rsidDel="00000000" w:rsidP="00000000" w:rsidRDefault="00000000" w:rsidRPr="00000000" w14:paraId="000000DA">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Supplier or any Subcontractor on or after the Relevant Transfer Date of:</w:t>
      </w:r>
    </w:p>
    <w:p w:rsidR="00000000" w:rsidDel="00000000" w:rsidP="00000000" w:rsidRDefault="00000000" w:rsidRPr="00000000" w14:paraId="000000DB">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collective agreement applicable to the Transferring Former Supplier Employee; and/or</w:t>
      </w:r>
    </w:p>
    <w:p w:rsidR="00000000" w:rsidDel="00000000" w:rsidP="00000000" w:rsidRDefault="00000000" w:rsidRPr="00000000" w14:paraId="000000DC">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custom or practice in respect of any Transferring Former Supplier Employees which the Supplier or any Subcontractor is contractually bound to honour;</w:t>
      </w:r>
    </w:p>
    <w:p w:rsidR="00000000" w:rsidDel="00000000" w:rsidP="00000000" w:rsidRDefault="00000000" w:rsidRPr="00000000" w14:paraId="000000DD">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rsidR="00000000" w:rsidDel="00000000" w:rsidP="00000000" w:rsidRDefault="00000000" w:rsidRPr="00000000" w14:paraId="000000DE">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000000" w:rsidDel="00000000" w:rsidP="00000000" w:rsidRDefault="00000000" w:rsidRPr="00000000" w14:paraId="000000D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rsidR="00000000" w:rsidDel="00000000" w:rsidP="00000000" w:rsidRDefault="00000000" w:rsidRPr="00000000" w14:paraId="000000E0">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0E1">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Transferring Former Supplier Employee, to the extent that the proceeding, claim or demand by HMRC or other statutory authority relates to financial obligations arising on or after the Relevant Transfer Date; and</w:t>
      </w:r>
    </w:p>
    <w:p w:rsidR="00000000" w:rsidDel="00000000" w:rsidP="00000000" w:rsidRDefault="00000000" w:rsidRPr="00000000" w14:paraId="000000E2">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2880" w:right="0" w:hanging="61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rsidR="00000000" w:rsidDel="00000000" w:rsidP="00000000" w:rsidRDefault="00000000" w:rsidRPr="00000000" w14:paraId="000000E3">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000000" w:rsidDel="00000000" w:rsidP="00000000" w:rsidRDefault="00000000" w:rsidRPr="00000000" w14:paraId="000000E4">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rsidR="00000000" w:rsidDel="00000000" w:rsidP="00000000" w:rsidRDefault="00000000" w:rsidRPr="00000000" w14:paraId="000000E5">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by the Supplier or any Subcontractor to comply with its obligations under Paragraph 2.8 above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pxezwc" w:id="27"/>
      <w:bookmarkEnd w:id="27"/>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000000" w:rsidDel="00000000" w:rsidP="00000000" w:rsidRDefault="00000000" w:rsidRPr="00000000" w14:paraId="000000E8">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rsidR="00000000" w:rsidDel="00000000" w:rsidP="00000000" w:rsidRDefault="00000000" w:rsidRPr="00000000" w14:paraId="000000E9">
      <w:pPr>
        <w:keepNext w:val="1"/>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 the Supplier must give</w:t>
      </w:r>
      <w:r w:rsidDel="00000000" w:rsidR="00000000" w:rsidRPr="00000000">
        <w:rPr>
          <w:rtl w:val="0"/>
        </w:rPr>
      </w:r>
    </w:p>
    <w:p w:rsidR="00000000" w:rsidDel="00000000" w:rsidP="00000000" w:rsidRDefault="00000000" w:rsidRPr="00000000" w14:paraId="000000EA">
      <w:pPr>
        <w:pageBreakBefore w:val="0"/>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p w:rsidR="00000000" w:rsidDel="00000000" w:rsidP="00000000" w:rsidRDefault="00000000" w:rsidRPr="00000000" w14:paraId="000000EB">
      <w:pPr>
        <w:keepNext w:val="1"/>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Cabinet Office requirements</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each Subcontractor shall, comply with any requirement notified to it by the Buyer relating to pensions in respect of any Transferring Former Supplier Employee as set down in: </w:t>
      </w:r>
    </w:p>
    <w:p w:rsidR="00000000" w:rsidDel="00000000" w:rsidP="00000000" w:rsidRDefault="00000000" w:rsidRPr="00000000" w14:paraId="000000ED">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Cabinet Office Statement of Practice on Staff Transfers in the Public Sector of January 2000, revised 2007; </w:t>
      </w:r>
    </w:p>
    <w:p w:rsidR="00000000" w:rsidDel="00000000" w:rsidP="00000000" w:rsidRDefault="00000000" w:rsidRPr="00000000" w14:paraId="000000EE">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Old Fair Deal; and/or</w:t>
      </w:r>
    </w:p>
    <w:p w:rsidR="00000000" w:rsidDel="00000000" w:rsidP="00000000" w:rsidRDefault="00000000" w:rsidRPr="00000000" w14:paraId="000000E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New Fair Deal. </w:t>
      </w:r>
    </w:p>
    <w:p w:rsidR="00000000" w:rsidDel="00000000" w:rsidP="00000000" w:rsidRDefault="00000000" w:rsidRPr="00000000" w14:paraId="000000F0">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changes embodied in any statement of practice, paper or other guidance that replaces any of the documentation referred to in Paragraph 5.1 shall be agreed in accordance with the  Variation Procedure.</w:t>
      </w:r>
    </w:p>
    <w:p w:rsidR="00000000" w:rsidDel="00000000" w:rsidP="00000000" w:rsidRDefault="00000000" w:rsidRPr="00000000" w14:paraId="000000F1">
      <w:pPr>
        <w:keepNext w:val="1"/>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Limits on the Former Supplier’s obligations</w:t>
      </w:r>
      <w:r w:rsidDel="00000000" w:rsidR="00000000" w:rsidRPr="00000000">
        <w:rPr>
          <w:rtl w:val="0"/>
        </w:rPr>
      </w:r>
    </w:p>
    <w:p w:rsidR="00000000" w:rsidDel="00000000" w:rsidP="00000000" w:rsidRDefault="00000000" w:rsidRPr="00000000" w14:paraId="000000F2">
      <w:pPr>
        <w:pageBreakBefore w:val="0"/>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rsidR="00000000" w:rsidDel="00000000" w:rsidP="00000000" w:rsidRDefault="00000000" w:rsidRPr="00000000" w14:paraId="000000F3">
      <w:pPr>
        <w:keepNext w:val="1"/>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ensions</w:t>
      </w:r>
      <w:r w:rsidDel="00000000" w:rsidR="00000000" w:rsidRPr="00000000">
        <w:rPr>
          <w:rtl w:val="0"/>
        </w:rPr>
      </w:r>
    </w:p>
    <w:p w:rsidR="00000000" w:rsidDel="00000000" w:rsidP="00000000" w:rsidRDefault="00000000" w:rsidRPr="00000000" w14:paraId="000000F4">
      <w:pPr>
        <w:keepNext w:val="1"/>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each Subcontractor shall, comply with:</w:t>
      </w:r>
    </w:p>
    <w:p w:rsidR="00000000" w:rsidDel="00000000" w:rsidP="00000000" w:rsidRDefault="00000000" w:rsidRPr="00000000" w14:paraId="000000F5">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requirements of Part 1 of the Pensions Act 2008, section 258 of the Pensions Act 2004 and the Transfer of Employment (Pension Protection) Regulations 2005 for all transferring staff; ; and</w:t>
      </w:r>
    </w:p>
    <w:p w:rsidR="00000000" w:rsidDel="00000000" w:rsidP="00000000" w:rsidRDefault="00000000" w:rsidRPr="00000000" w14:paraId="000000F6">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D: Pensions (and its Annexes) to this Schedule.</w:t>
      </w:r>
    </w:p>
    <w:p w:rsidR="00000000" w:rsidDel="00000000" w:rsidP="00000000" w:rsidRDefault="00000000" w:rsidRPr="00000000" w14:paraId="000000F7">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pStyle w:val="Heading1"/>
        <w:pageBreakBefore w:val="0"/>
        <w:jc w:val="both"/>
        <w:rPr>
          <w:rFonts w:ascii="Arial" w:cs="Arial" w:eastAsia="Arial" w:hAnsi="Arial"/>
          <w:b w:val="1"/>
          <w:smallCaps w:val="0"/>
          <w:sz w:val="36"/>
          <w:szCs w:val="36"/>
        </w:rPr>
      </w:pPr>
      <w:r w:rsidDel="00000000" w:rsidR="00000000" w:rsidRPr="00000000">
        <w:br w:type="page"/>
      </w:r>
      <w:r w:rsidDel="00000000" w:rsidR="00000000" w:rsidRPr="00000000">
        <w:rPr>
          <w:rFonts w:ascii="Arial" w:cs="Arial" w:eastAsia="Arial" w:hAnsi="Arial"/>
          <w:b w:val="1"/>
          <w:smallCaps w:val="0"/>
          <w:sz w:val="36"/>
          <w:szCs w:val="36"/>
          <w:rtl w:val="0"/>
        </w:rPr>
        <w:t xml:space="preserve">Part C: No Staff Transfer on the Start Date</w:t>
      </w:r>
    </w:p>
    <w:p w:rsidR="00000000" w:rsidDel="00000000" w:rsidP="00000000" w:rsidRDefault="00000000" w:rsidRPr="00000000" w14:paraId="000000F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happens if there is a staff transfer</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9x2ik5" w:id="28"/>
      <w:bookmarkEnd w:id="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agree that the commencement of the provision of the Services or of any part of the Services will not be a Relevant Transfer in relation to any employees of the Buyer and/or any Former Supplier.  </w:t>
      </w:r>
    </w:p>
    <w:p w:rsidR="00000000" w:rsidDel="00000000" w:rsidP="00000000" w:rsidRDefault="00000000" w:rsidRPr="00000000" w14:paraId="000000FC">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p2csry" w:id="29"/>
      <w:bookmarkEnd w:id="2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rsidR="00000000" w:rsidDel="00000000" w:rsidP="00000000" w:rsidRDefault="00000000" w:rsidRPr="00000000" w14:paraId="000000F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47n2zr" w:id="30"/>
      <w:bookmarkEnd w:id="3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the relevant Subcontractor shall, within 5 Working Days of becoming aware of that fact, notify the Buyer in writing and, where required by the Buyer, notify the Former Supplier in writing; and</w:t>
      </w:r>
    </w:p>
    <w:p w:rsidR="00000000" w:rsidDel="00000000" w:rsidP="00000000" w:rsidRDefault="00000000" w:rsidRPr="00000000" w14:paraId="000000F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o7alnk" w:id="31"/>
      <w:bookmarkEnd w:id="3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rsidR="00000000" w:rsidDel="00000000" w:rsidP="00000000" w:rsidRDefault="00000000" w:rsidRPr="00000000" w14:paraId="000000F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rsidR="00000000" w:rsidDel="00000000" w:rsidP="00000000" w:rsidRDefault="00000000" w:rsidRPr="00000000" w14:paraId="0000010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3ckvvd" w:id="32"/>
      <w:bookmarkEnd w:id="3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by the end of the 15 Working Day period referred to in Paragraph 1.2.2: </w:t>
      </w:r>
    </w:p>
    <w:p w:rsidR="00000000" w:rsidDel="00000000" w:rsidP="00000000" w:rsidRDefault="00000000" w:rsidRPr="00000000" w14:paraId="0000010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such offer of employment has been made; </w:t>
      </w:r>
    </w:p>
    <w:p w:rsidR="00000000" w:rsidDel="00000000" w:rsidP="00000000" w:rsidRDefault="00000000" w:rsidRPr="00000000" w14:paraId="0000010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offer has been made but not accepted; or</w:t>
      </w:r>
    </w:p>
    <w:p w:rsidR="00000000" w:rsidDel="00000000" w:rsidP="00000000" w:rsidRDefault="00000000" w:rsidRPr="00000000" w14:paraId="0000010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situation has not otherwise been resolved;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may within 5 Working Days give notice to terminate the employment or alleged employment of such person.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the Supplier and/or the relevant Subcontractor acting in accordance with the provisions of Paragraphs 1.2 to 1.4  and in accordance with all applicable employment procedures set out in applicable Law and subject also to Paragraph 1.8 the Buyer shall:</w:t>
      </w:r>
    </w:p>
    <w:p w:rsidR="00000000" w:rsidDel="00000000" w:rsidP="00000000" w:rsidRDefault="00000000" w:rsidRPr="00000000" w14:paraId="0000010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 </w:t>
      </w:r>
    </w:p>
    <w:p w:rsidR="00000000" w:rsidDel="00000000" w:rsidP="00000000" w:rsidRDefault="00000000" w:rsidRPr="00000000" w14:paraId="0000010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rsidR="00000000" w:rsidDel="00000000" w:rsidP="00000000" w:rsidRDefault="00000000" w:rsidRPr="00000000" w14:paraId="00000109">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rsidR="00000000" w:rsidDel="00000000" w:rsidP="00000000" w:rsidRDefault="00000000" w:rsidRPr="00000000" w14:paraId="0000010A">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rsidR="00000000" w:rsidDel="00000000" w:rsidP="00000000" w:rsidRDefault="00000000" w:rsidRPr="00000000" w14:paraId="0000010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ihv636" w:id="33"/>
      <w:bookmarkEnd w:id="3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1.5: </w:t>
      </w:r>
    </w:p>
    <w:p w:rsidR="00000000" w:rsidDel="00000000" w:rsidP="00000000" w:rsidRDefault="00000000" w:rsidRPr="00000000" w14:paraId="0000010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not apply to: </w:t>
      </w:r>
    </w:p>
    <w:p w:rsidR="00000000" w:rsidDel="00000000" w:rsidP="00000000" w:rsidRDefault="00000000" w:rsidRPr="00000000" w14:paraId="0000010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claim for:</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969"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discrimination, including on the grounds of sex, race, disability, age, gender reassignment, marriage or civil partnership, pregnancy and maternity or sexual orientation, religion or belief; or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969"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w:t>
        <w:tab/>
        <w:t xml:space="preserve">equal pay or compensation for less favourable treatment of part-time workers or fixed-term employees,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977"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case in relation to any alleged act or omission of the Supplier and/or Subcontractor; or</w:t>
      </w:r>
    </w:p>
    <w:p w:rsidR="00000000" w:rsidDel="00000000" w:rsidP="00000000" w:rsidRDefault="00000000" w:rsidRPr="00000000" w14:paraId="0000011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that the termination of employment was unfair because the Supplier and/or any Subcontractor neglected to follow a fair dismissal procedure; and </w:t>
      </w:r>
    </w:p>
    <w:p w:rsidR="00000000" w:rsidDel="00000000" w:rsidP="00000000" w:rsidRDefault="00000000" w:rsidRPr="00000000" w14:paraId="0000011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apply only where the notification referred to in Paragraph 1.2.1 is made by the Supplier and/or any Subcontractor to the Buyer and, if applicable, Former Supplier within 6 months of the Start Date. </w:t>
      </w:r>
    </w:p>
    <w:p w:rsidR="00000000" w:rsidDel="00000000" w:rsidP="00000000" w:rsidRDefault="00000000" w:rsidRPr="00000000" w14:paraId="000001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2hioqz" w:id="34"/>
      <w:bookmarkEnd w:id="3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rsidR="00000000" w:rsidDel="00000000" w:rsidP="00000000" w:rsidRDefault="00000000" w:rsidRPr="00000000" w14:paraId="0000011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Limits on the Former Supplier’s obligations</w:t>
      </w:r>
      <w:r w:rsidDel="00000000" w:rsidR="00000000" w:rsidRPr="00000000">
        <w:rPr>
          <w:rtl w:val="0"/>
        </w:rPr>
      </w:r>
    </w:p>
    <w:p w:rsidR="00000000" w:rsidDel="00000000" w:rsidP="00000000" w:rsidRDefault="00000000" w:rsidRPr="00000000" w14:paraId="00000116">
      <w:pPr>
        <w:pageBreakBefore w:val="0"/>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rsidR="00000000" w:rsidDel="00000000" w:rsidP="00000000" w:rsidRDefault="00000000" w:rsidRPr="00000000" w14:paraId="00000117">
      <w:pPr>
        <w:pStyle w:val="Heading1"/>
        <w:keepNext w:val="1"/>
        <w:pageBreakBefore w:val="0"/>
        <w:jc w:val="both"/>
        <w:rPr>
          <w:rFonts w:ascii="Arial" w:cs="Arial" w:eastAsia="Arial" w:hAnsi="Arial"/>
          <w:b w:val="1"/>
          <w:smallCaps w:val="0"/>
          <w:sz w:val="36"/>
          <w:szCs w:val="36"/>
        </w:rPr>
      </w:pPr>
      <w:r w:rsidDel="00000000" w:rsidR="00000000" w:rsidRPr="00000000">
        <w:br w:type="page"/>
      </w:r>
      <w:r w:rsidDel="00000000" w:rsidR="00000000" w:rsidRPr="00000000">
        <w:rPr>
          <w:rFonts w:ascii="Arial" w:cs="Arial" w:eastAsia="Arial" w:hAnsi="Arial"/>
          <w:b w:val="1"/>
          <w:smallCaps w:val="0"/>
          <w:sz w:val="36"/>
          <w:szCs w:val="36"/>
          <w:rtl w:val="0"/>
        </w:rPr>
        <w:t xml:space="preserve">Part D: Pensions</w:t>
      </w:r>
    </w:p>
    <w:p w:rsidR="00000000" w:rsidDel="00000000" w:rsidP="00000000" w:rsidRDefault="00000000" w:rsidRPr="00000000" w14:paraId="00000118">
      <w:pPr>
        <w:pageBreakBefore w:val="0"/>
        <w:rPr>
          <w:rFonts w:ascii="Arial" w:cs="Arial" w:eastAsia="Arial" w:hAnsi="Arial"/>
        </w:rPr>
      </w:pPr>
      <w:r w:rsidDel="00000000" w:rsidR="00000000" w:rsidRPr="00000000">
        <w:rPr>
          <w:rFonts w:ascii="Arial" w:cs="Arial" w:eastAsia="Arial" w:hAnsi="Arial"/>
          <w:b w:val="1"/>
          <w:sz w:val="24"/>
          <w:szCs w:val="24"/>
          <w:highlight w:val="yellow"/>
          <w:rtl w:val="0"/>
        </w:rPr>
        <w:t xml:space="preserve">[Guidance: </w:t>
      </w:r>
      <w:r w:rsidDel="00000000" w:rsidR="00000000" w:rsidRPr="00000000">
        <w:rPr>
          <w:rFonts w:ascii="Arial" w:cs="Arial" w:eastAsia="Arial" w:hAnsi="Arial"/>
          <w:sz w:val="24"/>
          <w:szCs w:val="24"/>
          <w:highlight w:val="yellow"/>
          <w:rtl w:val="0"/>
        </w:rPr>
        <w:t xml:space="preserve">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9">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11A">
      <w:pPr>
        <w:keepNext w:val="1"/>
        <w:pageBreakBefore w:val="0"/>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this Part D and Part E, the following words have the following meanings and they shall supplement Joint Schedule 1 (Definitions), and shall be deemed to include the definitions set out in the Annexes to this Part D:</w:t>
      </w:r>
    </w:p>
    <w:tbl>
      <w:tblPr>
        <w:tblStyle w:val="Table2"/>
        <w:tblW w:w="90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4"/>
        <w:gridCol w:w="5622"/>
        <w:tblGridChange w:id="0">
          <w:tblGrid>
            <w:gridCol w:w="3404"/>
            <w:gridCol w:w="5622"/>
          </w:tblGrid>
        </w:tblGridChange>
      </w:tblGrid>
      <w:tr>
        <w:trPr>
          <w:cantSplit w:val="0"/>
          <w:tblHeader w:val="0"/>
        </w:trPr>
        <w:tc>
          <w:tcPr>
            <w:shd w:fill="auto" w:val="clear"/>
          </w:tcPr>
          <w:p w:rsidR="00000000" w:rsidDel="00000000" w:rsidP="00000000" w:rsidRDefault="00000000" w:rsidRPr="00000000" w14:paraId="0000011B">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"Actuary"</w:t>
            </w:r>
          </w:p>
        </w:tc>
        <w:tc>
          <w:tcPr>
            <w:shd w:fill="auto" w:val="clear"/>
          </w:tcPr>
          <w:p w:rsidR="00000000" w:rsidDel="00000000" w:rsidP="00000000" w:rsidRDefault="00000000" w:rsidRPr="00000000" w14:paraId="0000011C">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Fellow of the Institute and Faculty of Actuaries;</w:t>
            </w:r>
          </w:p>
        </w:tc>
      </w:tr>
      <w:tr>
        <w:trPr>
          <w:cantSplit w:val="0"/>
          <w:tblHeader w:val="0"/>
        </w:trPr>
        <w:tc>
          <w:tcPr>
            <w:shd w:fill="auto" w:val="clear"/>
          </w:tcPr>
          <w:p w:rsidR="00000000" w:rsidDel="00000000" w:rsidP="00000000" w:rsidRDefault="00000000" w:rsidRPr="00000000" w14:paraId="0000011D">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"Admission Agreement"</w:t>
            </w:r>
          </w:p>
        </w:tc>
        <w:tc>
          <w:tcPr>
            <w:shd w:fill="auto" w:val="clear"/>
          </w:tcPr>
          <w:p w:rsidR="00000000" w:rsidDel="00000000" w:rsidP="00000000" w:rsidRDefault="00000000" w:rsidRPr="00000000" w14:paraId="0000011E">
            <w:pPr>
              <w:tabs>
                <w:tab w:val="left" w:leader="none" w:pos="235"/>
              </w:tabs>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either or both of the CSPS Admission Agreement (as defined in Annex D1: CSPS) or the LGPS Admission Agreement (as defined in Annex D3: LGPS), as the context requires;</w:t>
            </w:r>
          </w:p>
        </w:tc>
      </w:tr>
      <w:tr>
        <w:trPr>
          <w:cantSplit w:val="0"/>
          <w:tblHeader w:val="0"/>
        </w:trPr>
        <w:tc>
          <w:tcPr>
            <w:shd w:fill="auto" w:val="clear"/>
          </w:tcPr>
          <w:p w:rsidR="00000000" w:rsidDel="00000000" w:rsidP="00000000" w:rsidRDefault="00000000" w:rsidRPr="00000000" w14:paraId="0000011F">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“Best Value Direction”</w:t>
            </w:r>
          </w:p>
        </w:tc>
        <w:tc>
          <w:tcPr>
            <w:shd w:fill="auto" w:val="clear"/>
          </w:tcPr>
          <w:p w:rsidR="00000000" w:rsidDel="00000000" w:rsidP="00000000" w:rsidRDefault="00000000" w:rsidRPr="00000000" w14:paraId="00000120">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Best Value Authorities Staff Transfers (Pensions) Direction 2007 or the Welsh Authorities Staff Transfers (Pensions) Direction 2012 (as appropriate);</w:t>
            </w:r>
          </w:p>
          <w:p w:rsidR="00000000" w:rsidDel="00000000" w:rsidP="00000000" w:rsidRDefault="00000000" w:rsidRPr="00000000" w14:paraId="00000121">
            <w:pPr>
              <w:tabs>
                <w:tab w:val="left" w:leader="none" w:pos="235"/>
              </w:tabs>
              <w:spacing w:after="120" w:before="12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2">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"Broadly Comparable"</w:t>
            </w:r>
          </w:p>
        </w:tc>
        <w:tc>
          <w:tcPr>
            <w:shd w:fill="auto" w:val="clear"/>
          </w:tcPr>
          <w:p w:rsidR="00000000" w:rsidDel="00000000" w:rsidP="00000000" w:rsidRDefault="00000000" w:rsidRPr="00000000" w14:paraId="00000123">
            <w:pPr>
              <w:widowControl w:val="0"/>
              <w:numPr>
                <w:ilvl w:val="0"/>
                <w:numId w:val="7"/>
              </w:numPr>
              <w:tabs>
                <w:tab w:val="left" w:leader="none" w:pos="695"/>
              </w:tabs>
              <w:spacing w:after="120" w:before="120" w:lineRule="auto"/>
              <w:ind w:left="691" w:hanging="648"/>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trPr>
          <w:cantSplit w:val="0"/>
          <w:tblHeader w:val="0"/>
        </w:trPr>
        <w:tc>
          <w:tcPr>
            <w:shd w:fill="auto" w:val="clear"/>
          </w:tcPr>
          <w:p w:rsidR="00000000" w:rsidDel="00000000" w:rsidP="00000000" w:rsidRDefault="00000000" w:rsidRPr="00000000" w14:paraId="00000124">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25">
            <w:pPr>
              <w:widowControl w:val="0"/>
              <w:numPr>
                <w:ilvl w:val="0"/>
                <w:numId w:val="7"/>
              </w:numPr>
              <w:tabs>
                <w:tab w:val="left" w:leader="none" w:pos="695"/>
              </w:tabs>
              <w:spacing w:after="120" w:before="120" w:lineRule="auto"/>
              <w:ind w:left="695" w:hanging="646"/>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benefits provided for or in respect of a member under a pension scheme, benefits that are consistent with that pension scheme’s certificate of broad comparability issued by the Government Actuary’s Department,</w:t>
            </w:r>
          </w:p>
          <w:p w:rsidR="00000000" w:rsidDel="00000000" w:rsidP="00000000" w:rsidRDefault="00000000" w:rsidRPr="00000000" w14:paraId="00000126">
            <w:pPr>
              <w:tabs>
                <w:tab w:val="left" w:leader="none" w:pos="235"/>
              </w:tabs>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b w:val="1"/>
                <w:sz w:val="24"/>
                <w:szCs w:val="24"/>
                <w:rtl w:val="0"/>
              </w:rPr>
              <w:t xml:space="preserve">Broad Comparability</w:t>
            </w:r>
            <w:r w:rsidDel="00000000" w:rsidR="00000000" w:rsidRPr="00000000">
              <w:rPr>
                <w:rFonts w:ascii="Arial" w:cs="Arial" w:eastAsia="Arial" w:hAnsi="Arial"/>
                <w:sz w:val="24"/>
                <w:szCs w:val="24"/>
                <w:rtl w:val="0"/>
              </w:rPr>
              <w:t xml:space="preserve">" shall be construed accordingly;</w:t>
            </w:r>
          </w:p>
        </w:tc>
      </w:tr>
      <w:tr>
        <w:trPr>
          <w:cantSplit w:val="0"/>
          <w:tblHeader w:val="0"/>
        </w:trPr>
        <w:tc>
          <w:tcPr>
            <w:shd w:fill="auto" w:val="clear"/>
          </w:tcPr>
          <w:p w:rsidR="00000000" w:rsidDel="00000000" w:rsidP="00000000" w:rsidRDefault="00000000" w:rsidRPr="00000000" w14:paraId="00000127">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"CSPS"</w:t>
            </w:r>
          </w:p>
        </w:tc>
        <w:tc>
          <w:tcPr>
            <w:shd w:fill="auto" w:val="clear"/>
          </w:tcPr>
          <w:p w:rsidR="00000000" w:rsidDel="00000000" w:rsidP="00000000" w:rsidRDefault="00000000" w:rsidRPr="00000000" w14:paraId="00000128">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schemes as defined in Annex D1 to this Part D; </w:t>
            </w:r>
          </w:p>
        </w:tc>
      </w:tr>
      <w:tr>
        <w:trPr>
          <w:cantSplit w:val="0"/>
          <w:tblHeader w:val="0"/>
        </w:trPr>
        <w:tc>
          <w:tcPr>
            <w:shd w:fill="auto" w:val="clear"/>
          </w:tcPr>
          <w:p w:rsidR="00000000" w:rsidDel="00000000" w:rsidP="00000000" w:rsidRDefault="00000000" w:rsidRPr="00000000" w14:paraId="00000129">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“Direction Letter/Determination”</w:t>
            </w:r>
          </w:p>
        </w:tc>
        <w:tc>
          <w:tcPr>
            <w:shd w:fill="auto" w:val="clear"/>
          </w:tcPr>
          <w:p w:rsidR="00000000" w:rsidDel="00000000" w:rsidP="00000000" w:rsidRDefault="00000000" w:rsidRPr="00000000" w14:paraId="0000012A">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in Annex D2 to this Part D;</w:t>
            </w:r>
          </w:p>
          <w:p w:rsidR="00000000" w:rsidDel="00000000" w:rsidP="00000000" w:rsidRDefault="00000000" w:rsidRPr="00000000" w14:paraId="0000012B">
            <w:pPr>
              <w:widowControl w:val="0"/>
              <w:spacing w:after="120" w:before="12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C">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“Fair Deal Eligible Employees” </w:t>
            </w:r>
          </w:p>
        </w:tc>
        <w:tc>
          <w:tcPr>
            <w:shd w:fill="auto" w:val="clear"/>
          </w:tcPr>
          <w:p w:rsidR="00000000" w:rsidDel="00000000" w:rsidP="00000000" w:rsidRDefault="00000000" w:rsidRPr="00000000" w14:paraId="0000012D">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p w:rsidR="00000000" w:rsidDel="00000000" w:rsidP="00000000" w:rsidRDefault="00000000" w:rsidRPr="00000000" w14:paraId="0000012E">
            <w:pPr>
              <w:widowControl w:val="0"/>
              <w:spacing w:after="120" w:before="12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F">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"Fair Deal Employees"</w:t>
            </w:r>
          </w:p>
        </w:tc>
        <w:tc>
          <w:tcPr>
            <w:shd w:fill="auto" w:val="clear"/>
          </w:tcPr>
          <w:p w:rsidR="00000000" w:rsidDel="00000000" w:rsidP="00000000" w:rsidRDefault="00000000" w:rsidRPr="00000000" w14:paraId="00000130">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 of:</w:t>
            </w:r>
          </w:p>
          <w:p w:rsidR="00000000" w:rsidDel="00000000" w:rsidP="00000000" w:rsidRDefault="00000000" w:rsidRPr="00000000" w14:paraId="00000131">
            <w:pPr>
              <w:widowControl w:val="0"/>
              <w:numPr>
                <w:ilvl w:val="0"/>
                <w:numId w:val="6"/>
              </w:numPr>
              <w:tabs>
                <w:tab w:val="left" w:leader="none" w:pos="695"/>
              </w:tabs>
              <w:spacing w:after="120" w:before="120" w:lineRule="auto"/>
              <w:ind w:left="743"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Transferring Buyer Employees; </w:t>
            </w:r>
          </w:p>
        </w:tc>
      </w:tr>
      <w:tr>
        <w:trPr>
          <w:cantSplit w:val="0"/>
          <w:tblHeader w:val="0"/>
        </w:trPr>
        <w:tc>
          <w:tcPr>
            <w:shd w:fill="auto" w:val="clear"/>
          </w:tcPr>
          <w:p w:rsidR="00000000" w:rsidDel="00000000" w:rsidP="00000000" w:rsidRDefault="00000000" w:rsidRPr="00000000" w14:paraId="00000132">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33">
            <w:pPr>
              <w:widowControl w:val="0"/>
              <w:numPr>
                <w:ilvl w:val="0"/>
                <w:numId w:val="6"/>
              </w:numPr>
              <w:tabs>
                <w:tab w:val="left" w:leader="none" w:pos="695"/>
              </w:tabs>
              <w:spacing w:after="120" w:before="120" w:lineRule="auto"/>
              <w:ind w:left="695" w:hanging="646"/>
              <w:rPr>
                <w:rFonts w:ascii="Arial" w:cs="Arial" w:eastAsia="Arial" w:hAnsi="Arial"/>
                <w:sz w:val="24"/>
                <w:szCs w:val="24"/>
              </w:rPr>
            </w:pPr>
            <w:r w:rsidDel="00000000" w:rsidR="00000000" w:rsidRPr="00000000">
              <w:rPr>
                <w:rFonts w:ascii="Arial" w:cs="Arial" w:eastAsia="Arial" w:hAnsi="Arial"/>
                <w:sz w:val="24"/>
                <w:szCs w:val="24"/>
                <w:rtl w:val="0"/>
              </w:rPr>
              <w:t xml:space="preserve">Transferring Former Supplier Employees; </w:t>
            </w:r>
          </w:p>
        </w:tc>
      </w:tr>
      <w:tr>
        <w:trPr>
          <w:cantSplit w:val="0"/>
          <w:tblHeader w:val="0"/>
        </w:trPr>
        <w:tc>
          <w:tcPr>
            <w:shd w:fill="auto" w:val="clear"/>
          </w:tcPr>
          <w:p w:rsidR="00000000" w:rsidDel="00000000" w:rsidP="00000000" w:rsidRDefault="00000000" w:rsidRPr="00000000" w14:paraId="00000134">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35">
            <w:pPr>
              <w:widowControl w:val="0"/>
              <w:numPr>
                <w:ilvl w:val="0"/>
                <w:numId w:val="6"/>
              </w:numPr>
              <w:tabs>
                <w:tab w:val="left" w:leader="none" w:pos="695"/>
              </w:tabs>
              <w:spacing w:after="120" w:before="120" w:lineRule="auto"/>
              <w:ind w:left="695" w:hanging="646"/>
              <w:rPr>
                <w:rFonts w:ascii="Arial" w:cs="Arial" w:eastAsia="Arial" w:hAnsi="Arial"/>
                <w:sz w:val="24"/>
                <w:szCs w:val="24"/>
              </w:rPr>
            </w:pPr>
            <w:r w:rsidDel="00000000" w:rsidR="00000000" w:rsidRPr="00000000">
              <w:rPr>
                <w:rFonts w:ascii="Arial" w:cs="Arial" w:eastAsia="Arial" w:hAnsi="Arial"/>
                <w:sz w:val="24"/>
                <w:szCs w:val="24"/>
                <w:rtl w:val="0"/>
              </w:rPr>
              <w:t xml:space="preserve">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trPr>
          <w:cantSplit w:val="0"/>
          <w:tblHeader w:val="0"/>
        </w:trPr>
        <w:tc>
          <w:tcPr>
            <w:shd w:fill="auto" w:val="clear"/>
          </w:tcPr>
          <w:p w:rsidR="00000000" w:rsidDel="00000000" w:rsidP="00000000" w:rsidRDefault="00000000" w:rsidRPr="00000000" w14:paraId="00000136">
            <w:pPr>
              <w:keepNext w:val="1"/>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37">
            <w:pPr>
              <w:widowControl w:val="0"/>
              <w:numPr>
                <w:ilvl w:val="0"/>
                <w:numId w:val="6"/>
              </w:numPr>
              <w:tabs>
                <w:tab w:val="left" w:leader="none" w:pos="695"/>
              </w:tabs>
              <w:spacing w:after="120" w:before="120" w:lineRule="auto"/>
              <w:ind w:left="695" w:hanging="646"/>
              <w:rPr>
                <w:rFonts w:ascii="Arial" w:cs="Arial" w:eastAsia="Arial" w:hAnsi="Arial"/>
                <w:sz w:val="24"/>
                <w:szCs w:val="24"/>
              </w:rPr>
            </w:pPr>
            <w:r w:rsidDel="00000000" w:rsidR="00000000" w:rsidRPr="00000000">
              <w:rPr>
                <w:rFonts w:ascii="Arial" w:cs="Arial" w:eastAsia="Arial" w:hAnsi="Arial"/>
                <w:sz w:val="24"/>
                <w:szCs w:val="24"/>
                <w:rtl w:val="0"/>
              </w:rPr>
              <w:t xml:space="preserve">where the Supplier or a Subcontractor was the Former Supplier,  the employees of the Supplier (or Subcontractor); </w:t>
            </w:r>
          </w:p>
        </w:tc>
      </w:tr>
      <w:tr>
        <w:trPr>
          <w:cantSplit w:val="0"/>
          <w:tblHeader w:val="0"/>
        </w:trPr>
        <w:tc>
          <w:tcPr>
            <w:shd w:fill="auto" w:val="clear"/>
          </w:tcPr>
          <w:p w:rsidR="00000000" w:rsidDel="00000000" w:rsidP="00000000" w:rsidRDefault="00000000" w:rsidRPr="00000000" w14:paraId="00000138">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39">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who at the Relevant Transfer Date  are or become entitled to New Fair Deal or Best Value Direction protection in respect of any of the Statutory Schemes or a Broadly Comparable pension scheme provided in accordance with paragraph 10 of this Part D as notified by the Buyer;</w:t>
            </w:r>
          </w:p>
        </w:tc>
      </w:tr>
      <w:tr>
        <w:trPr>
          <w:cantSplit w:val="0"/>
          <w:tblHeader w:val="0"/>
        </w:trPr>
        <w:tc>
          <w:tcPr>
            <w:shd w:fill="auto" w:val="clear"/>
          </w:tcPr>
          <w:p w:rsidR="00000000" w:rsidDel="00000000" w:rsidP="00000000" w:rsidRDefault="00000000" w:rsidRPr="00000000" w14:paraId="0000013A">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3B">
            <w:pPr>
              <w:widowControl w:val="0"/>
              <w:spacing w:after="120" w:before="12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C">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 Actuary"</w:t>
            </w:r>
          </w:p>
        </w:tc>
        <w:tc>
          <w:tcPr>
            <w:shd w:fill="auto" w:val="clear"/>
          </w:tcPr>
          <w:p w:rsidR="00000000" w:rsidDel="00000000" w:rsidP="00000000" w:rsidRDefault="00000000" w:rsidRPr="00000000" w14:paraId="0000013D">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Fund Actuary as defined in Annex D3 to this Part D;</w:t>
            </w:r>
          </w:p>
        </w:tc>
      </w:tr>
      <w:tr>
        <w:trPr>
          <w:cantSplit w:val="0"/>
          <w:tblHeader w:val="0"/>
        </w:trPr>
        <w:tc>
          <w:tcPr>
            <w:shd w:fill="auto" w:val="clear"/>
          </w:tcPr>
          <w:p w:rsidR="00000000" w:rsidDel="00000000" w:rsidP="00000000" w:rsidRDefault="00000000" w:rsidRPr="00000000" w14:paraId="0000013E">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"LGPS"</w:t>
            </w:r>
          </w:p>
        </w:tc>
        <w:tc>
          <w:tcPr>
            <w:shd w:fill="auto" w:val="clear"/>
          </w:tcPr>
          <w:p w:rsidR="00000000" w:rsidDel="00000000" w:rsidP="00000000" w:rsidRDefault="00000000" w:rsidRPr="00000000" w14:paraId="0000013F">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scheme as defined in Annex D3 to this Part D;</w:t>
            </w:r>
          </w:p>
        </w:tc>
      </w:tr>
      <w:tr>
        <w:trPr>
          <w:cantSplit w:val="0"/>
          <w:tblHeader w:val="0"/>
        </w:trPr>
        <w:tc>
          <w:tcPr>
            <w:shd w:fill="auto" w:val="clear"/>
          </w:tcPr>
          <w:p w:rsidR="00000000" w:rsidDel="00000000" w:rsidP="00000000" w:rsidRDefault="00000000" w:rsidRPr="00000000" w14:paraId="00000140">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"NHSPS"</w:t>
            </w:r>
          </w:p>
        </w:tc>
        <w:tc>
          <w:tcPr>
            <w:shd w:fill="auto" w:val="clear"/>
          </w:tcPr>
          <w:p w:rsidR="00000000" w:rsidDel="00000000" w:rsidP="00000000" w:rsidRDefault="00000000" w:rsidRPr="00000000" w14:paraId="00000141">
            <w:pPr>
              <w:keepNext w:val="1"/>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schemes  as defined in Annex D2 to this Part D;</w:t>
            </w:r>
          </w:p>
        </w:tc>
      </w:tr>
      <w:tr>
        <w:trPr>
          <w:cantSplit w:val="0"/>
          <w:tblHeader w:val="0"/>
        </w:trPr>
        <w:tc>
          <w:tcPr>
            <w:shd w:fill="auto" w:val="clear"/>
          </w:tcPr>
          <w:p w:rsidR="00000000" w:rsidDel="00000000" w:rsidP="00000000" w:rsidRDefault="00000000" w:rsidRPr="00000000" w14:paraId="00000142">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43">
            <w:pPr>
              <w:widowControl w:val="0"/>
              <w:numPr>
                <w:ilvl w:val="0"/>
                <w:numId w:val="16"/>
              </w:numPr>
              <w:tabs>
                <w:tab w:val="left" w:leader="none" w:pos="695"/>
              </w:tabs>
              <w:spacing w:after="120" w:before="120" w:lineRule="auto"/>
              <w:ind w:left="743" w:hanging="709"/>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4">
            <w:pPr>
              <w:widowControl w:val="0"/>
              <w:spacing w:after="120" w:before="120" w:lineRule="auto"/>
              <w:ind w:left="720" w:firstLine="0"/>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45">
            <w:pPr>
              <w:widowControl w:val="0"/>
              <w:numPr>
                <w:ilvl w:val="0"/>
                <w:numId w:val="16"/>
              </w:numPr>
              <w:tabs>
                <w:tab w:val="left" w:leader="none" w:pos="695"/>
              </w:tabs>
              <w:spacing w:after="120" w:before="120" w:lineRule="auto"/>
              <w:ind w:left="695" w:hanging="646"/>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6">
            <w:pPr>
              <w:widowControl w:val="0"/>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"Statutory Schemes"</w:t>
            </w:r>
          </w:p>
        </w:tc>
        <w:tc>
          <w:tcPr>
            <w:shd w:fill="auto" w:val="clear"/>
          </w:tcPr>
          <w:p w:rsidR="00000000" w:rsidDel="00000000" w:rsidP="00000000" w:rsidRDefault="00000000" w:rsidRPr="00000000" w14:paraId="00000147">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means the CSPS, NHSPS or LGPS.</w:t>
            </w:r>
          </w:p>
        </w:tc>
      </w:tr>
    </w:tbl>
    <w:p w:rsidR="00000000" w:rsidDel="00000000" w:rsidP="00000000" w:rsidRDefault="00000000" w:rsidRPr="00000000" w14:paraId="00000148">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shd w:fill="auto" w:val="clear"/>
          <w:vertAlign w:val="baseline"/>
          <w:rtl w:val="0"/>
        </w:rPr>
        <w:t xml:space="preserve">Supplier obligations to participate in the pension schemes</w:t>
      </w:r>
    </w:p>
    <w:p w:rsidR="00000000" w:rsidDel="00000000" w:rsidP="00000000" w:rsidRDefault="00000000" w:rsidRPr="00000000" w14:paraId="0000014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all or any Fair Deal Employees each of Annex D1: CSPS, Annex D2: NHSPS and/or Annex D3: LGPS shall apply, as appropriate.</w:t>
      </w:r>
    </w:p>
    <w:p w:rsidR="00000000" w:rsidDel="00000000" w:rsidP="00000000" w:rsidRDefault="00000000" w:rsidRPr="00000000" w14:paraId="0000014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rsidR="00000000" w:rsidDel="00000000" w:rsidP="00000000" w:rsidRDefault="00000000" w:rsidRPr="00000000" w14:paraId="0000014B">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undertakes:</w:t>
      </w:r>
    </w:p>
    <w:p w:rsidR="00000000" w:rsidDel="00000000" w:rsidP="00000000" w:rsidRDefault="00000000" w:rsidRPr="00000000" w14:paraId="0000014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pay to the Statutory Schemes all such amounts as are due under the relevant Admission Agreement and/or Direction Letter/ Determination or otherwise and shall deduct and pay to the Statutory Schemes such employee contributions as are required; and</w:t>
      </w:r>
    </w:p>
    <w:p w:rsidR="00000000" w:rsidDel="00000000" w:rsidP="00000000" w:rsidRDefault="00000000" w:rsidRPr="00000000" w14:paraId="0000014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rsidR="00000000" w:rsidDel="00000000" w:rsidP="00000000" w:rsidRDefault="00000000" w:rsidRPr="00000000" w14:paraId="0000014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F">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obligation to provide information</w:t>
      </w:r>
    </w:p>
    <w:p w:rsidR="00000000" w:rsidDel="00000000" w:rsidP="00000000" w:rsidRDefault="00000000" w:rsidRPr="00000000" w14:paraId="00000150">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undertakes to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hmsyys" w:id="35"/>
      <w:bookmarkEnd w:id="3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all information which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reasonably request concerning matters referred to in this Part D as expeditiously as possible; and</w:t>
      </w:r>
    </w:p>
    <w:p w:rsidR="00000000" w:rsidDel="00000000" w:rsidP="00000000" w:rsidRDefault="00000000" w:rsidRPr="00000000" w14:paraId="0000015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 issue any announcements to any Fair Deal Employee prior to the Relevant Transfer Date concerning the matters stated in this Part D without the consent in writing of the Buyer (such consent not to be unreasonably withheld or delayed); </w:t>
      </w:r>
    </w:p>
    <w:p w:rsidR="00000000" w:rsidDel="00000000" w:rsidP="00000000" w:rsidRDefault="00000000" w:rsidRPr="00000000" w14:paraId="0000015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retain such records as would be necessary to manage the pension aspects in relation to any current or former Fair Deal Eligible Employees arising on expiry or termination of the relevant Contract.</w:t>
      </w:r>
    </w:p>
    <w:p w:rsidR="00000000" w:rsidDel="00000000" w:rsidP="00000000" w:rsidRDefault="00000000" w:rsidRPr="00000000" w14:paraId="00000154">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Indemnities the Supplier must give</w:t>
      </w:r>
    </w:p>
    <w:p w:rsidR="00000000" w:rsidDel="00000000" w:rsidP="00000000" w:rsidRDefault="00000000" w:rsidRPr="00000000" w14:paraId="000001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indemnify and keep indemnified CCS, [NHS Pensions],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and/or any Replacement Supplier and/or any Replacement Subcontractor on demand from and against all and any Losses whatsoever suffered or incurred by it or them which: </w:t>
      </w:r>
    </w:p>
    <w:p w:rsidR="00000000" w:rsidDel="00000000" w:rsidP="00000000" w:rsidRDefault="00000000" w:rsidRPr="00000000" w14:paraId="0000015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rsidR="00000000" w:rsidDel="00000000" w:rsidP="00000000" w:rsidRDefault="00000000" w:rsidRPr="00000000" w14:paraId="0000015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rsidR="00000000" w:rsidDel="00000000" w:rsidP="00000000" w:rsidRDefault="00000000" w:rsidRPr="00000000" w14:paraId="0000015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 to claims by Fair Deal Employees of the Supplier and/or of any Subcontractor or by any trade unions, elected employee representatives or staff associations in respect of all or any such Fair Deal Employees which Losses:</w:t>
      </w:r>
    </w:p>
    <w:p w:rsidR="00000000" w:rsidDel="00000000" w:rsidP="00000000" w:rsidRDefault="00000000" w:rsidRPr="00000000" w14:paraId="0000015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1mghml" w:id="36"/>
      <w:bookmarkEnd w:id="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Subcontractor:</w:t>
      </w:r>
    </w:p>
    <w:p w:rsidR="00000000" w:rsidDel="00000000" w:rsidP="00000000" w:rsidRDefault="00000000" w:rsidRPr="00000000" w14:paraId="0000015A">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grqrue" w:id="37"/>
      <w:bookmarkEnd w:id="3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 to any rights to benefits under a pension scheme (as defined in section 150(1) Finance Act 2004) in respect of periods of employment on and after the Relevant Transfer Date until the date of termination or expiry of the relevant Contract; or</w:t>
      </w:r>
    </w:p>
    <w:p w:rsidR="00000000" w:rsidDel="00000000" w:rsidP="00000000" w:rsidRDefault="00000000" w:rsidRPr="00000000" w14:paraId="0000015B">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vx1227" w:id="38"/>
      <w:bookmarkEnd w:id="3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arise out of the failure of the Supplier and/or any relevant Subcontractor to comply with the provisions of this Part D before the date of termination or expiry of the relevant Contract; and/or</w:t>
      </w:r>
    </w:p>
    <w:p w:rsidR="00000000" w:rsidDel="00000000" w:rsidP="00000000" w:rsidRDefault="00000000" w:rsidRPr="00000000" w14:paraId="0000015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arise out of or in connection with the Supplier (or its Subcontractor) allowing anyone who is not an NHSPS Fair Deal  Employee to join or claim membership of the NHSPS at any time during the Term.</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this Part D and its Annexes:</w:t>
      </w:r>
    </w:p>
    <w:p w:rsidR="00000000" w:rsidDel="00000000" w:rsidP="00000000" w:rsidRDefault="00000000" w:rsidRPr="00000000" w14:paraId="0000015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survive termination of the relevant Contract; and</w:t>
      </w:r>
    </w:p>
    <w:p w:rsidR="00000000" w:rsidDel="00000000" w:rsidP="00000000" w:rsidRDefault="00000000" w:rsidRPr="00000000" w14:paraId="0000016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not be affected by the caps on liability contained in Clause 11 (How much you can be held responsible for).</w:t>
      </w:r>
    </w:p>
    <w:p w:rsidR="00000000" w:rsidDel="00000000" w:rsidP="00000000" w:rsidRDefault="00000000" w:rsidRPr="00000000" w14:paraId="00000161">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happens if there is a dispute</w:t>
      </w:r>
    </w:p>
    <w:p w:rsidR="00000000" w:rsidDel="00000000" w:rsidP="00000000" w:rsidRDefault="00000000" w:rsidRPr="00000000" w14:paraId="00000162">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Dispute Resolution Procedure will not apply to any dispute (i)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rsidR="00000000" w:rsidDel="00000000" w:rsidP="00000000" w:rsidRDefault="00000000" w:rsidRPr="00000000" w14:paraId="0000016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will act as an expert and not as an arbitrator; </w:t>
      </w:r>
    </w:p>
    <w:p w:rsidR="00000000" w:rsidDel="00000000" w:rsidP="00000000" w:rsidRDefault="00000000" w:rsidRPr="00000000" w14:paraId="0000016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whose decision will be final and binding on the CCS and/or the Buyer and/or the Supplier; and </w:t>
      </w:r>
    </w:p>
    <w:p w:rsidR="00000000" w:rsidDel="00000000" w:rsidP="00000000" w:rsidRDefault="00000000" w:rsidRPr="00000000" w14:paraId="0000016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whose expenses shall be borne equally by the CCS and/or the Buyer and/or the Supplier unless the independent Actuary shall otherwise direct.</w:t>
      </w:r>
    </w:p>
    <w:p w:rsidR="00000000" w:rsidDel="00000000" w:rsidP="00000000" w:rsidRDefault="00000000" w:rsidRPr="00000000" w14:paraId="0000016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independent Actuary shall be agreed by the Parties or, failing such agreement the independent Actuary shall be appointed by the President for the time being of the Institute and Faculty of Actuaries on the application by the Parties. </w:t>
      </w:r>
    </w:p>
    <w:p w:rsidR="00000000" w:rsidDel="00000000" w:rsidP="00000000" w:rsidRDefault="00000000" w:rsidRPr="00000000" w14:paraId="0000016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people’s rights</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rsidR="00000000" w:rsidDel="00000000" w:rsidP="00000000" w:rsidRDefault="00000000" w:rsidRPr="00000000" w14:paraId="0000016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rsidR="00000000" w:rsidDel="00000000" w:rsidP="00000000" w:rsidRDefault="00000000" w:rsidRPr="00000000" w14:paraId="0000016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happens if there is a breach of this Part D</w:t>
      </w:r>
      <w:r w:rsidDel="00000000" w:rsidR="00000000" w:rsidRPr="00000000">
        <w:rPr>
          <w:rtl w:val="0"/>
        </w:rPr>
      </w:r>
    </w:p>
    <w:p w:rsidR="00000000" w:rsidDel="00000000" w:rsidP="00000000" w:rsidRDefault="00000000" w:rsidRPr="00000000" w14:paraId="0000016B">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to notify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it breach any obligations it has under this Part D and agrees that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entitled to terminate its Contract for material Default in the event that the Supplier:</w:t>
      </w:r>
    </w:p>
    <w:p w:rsidR="00000000" w:rsidDel="00000000" w:rsidP="00000000" w:rsidRDefault="00000000" w:rsidRPr="00000000" w14:paraId="0000016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commits an irremediable breach of any provision or obligation it has under this Part D; or</w:t>
      </w:r>
    </w:p>
    <w:p w:rsidR="00000000" w:rsidDel="00000000" w:rsidP="00000000" w:rsidRDefault="00000000" w:rsidRPr="00000000" w14:paraId="0000016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rsidR="00000000" w:rsidDel="00000000" w:rsidP="00000000" w:rsidRDefault="00000000" w:rsidRPr="00000000" w14:paraId="0000016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Fair Deal Employees</w:t>
      </w:r>
      <w:r w:rsidDel="00000000" w:rsidR="00000000" w:rsidRPr="00000000">
        <w:rPr>
          <w:rtl w:val="0"/>
        </w:rPr>
      </w:r>
    </w:p>
    <w:p w:rsidR="00000000" w:rsidDel="00000000" w:rsidP="00000000" w:rsidRDefault="00000000" w:rsidRPr="00000000" w14:paraId="0000016F">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rsidR="00000000" w:rsidDel="00000000" w:rsidP="00000000" w:rsidRDefault="00000000" w:rsidRPr="00000000" w14:paraId="0000017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the Buyer as far as reasonably practicable in advance of the transfer to allow the Buyer to make the necessary arrangements for participation with the relevant Statutory Scheme(s);</w:t>
      </w:r>
    </w:p>
    <w:p w:rsidR="00000000" w:rsidDel="00000000" w:rsidP="00000000" w:rsidRDefault="00000000" w:rsidRPr="00000000" w14:paraId="0000017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 with about, and inform those Fair Deal Eligible Employees of the pension provisions relating to that transfer; and</w:t>
      </w:r>
    </w:p>
    <w:p w:rsidR="00000000" w:rsidDel="00000000" w:rsidP="00000000" w:rsidRDefault="00000000" w:rsidRPr="00000000" w14:paraId="0000017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that the employer to which the Fair Deal Eligible Employees are transferred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Employer"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rsidR="00000000" w:rsidDel="00000000" w:rsidP="00000000" w:rsidRDefault="00000000" w:rsidRPr="00000000" w14:paraId="0000017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hat happens to pensions if this Contract ends</w:t>
      </w:r>
      <w:r w:rsidDel="00000000" w:rsidR="00000000" w:rsidRPr="00000000">
        <w:rPr>
          <w:rtl w:val="0"/>
        </w:rPr>
      </w:r>
    </w:p>
    <w:p w:rsidR="00000000" w:rsidDel="00000000" w:rsidP="00000000" w:rsidRDefault="00000000" w:rsidRPr="00000000" w14:paraId="00000174">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provisions of Part E: Staff Transfer On Exit (Mandatory) apply in relation to pension issues on expiry or termination of the relevant Contract.</w:t>
      </w:r>
    </w:p>
    <w:p w:rsidR="00000000" w:rsidDel="00000000" w:rsidP="00000000" w:rsidRDefault="00000000" w:rsidRPr="00000000" w14:paraId="00000175">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rsidR="00000000" w:rsidDel="00000000" w:rsidP="00000000" w:rsidRDefault="00000000" w:rsidRPr="00000000" w14:paraId="0000017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roadly Comparable Pension Schemes on the Relevant Transfer Date</w:t>
      </w:r>
    </w:p>
    <w:p w:rsidR="00000000" w:rsidDel="00000000" w:rsidP="00000000" w:rsidRDefault="00000000" w:rsidRPr="00000000" w14:paraId="00000178">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fwokq0" w:id="39"/>
      <w:bookmarkEnd w:id="3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rsidR="00000000" w:rsidDel="00000000" w:rsidP="00000000" w:rsidRDefault="00000000" w:rsidRPr="00000000" w14:paraId="00000179">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Broadly Comparable pension scheme must be:  </w:t>
      </w:r>
    </w:p>
    <w:p w:rsidR="00000000" w:rsidDel="00000000" w:rsidP="00000000" w:rsidRDefault="00000000" w:rsidRPr="00000000" w14:paraId="0000017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established by the Relevant Transfer Date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registered pension scheme for the purposes of Part 4 of the Finance Act 2004; </w:t>
      </w:r>
    </w:p>
    <w:p w:rsidR="00000000" w:rsidDel="00000000" w:rsidP="00000000" w:rsidRDefault="00000000" w:rsidRPr="00000000" w14:paraId="0000017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capable of receiving a bulk transfer payment from the relevant Statutory Scheme or from a Former Supplier’s Broadly Comparable pension scheme (unless otherwise instructed by the Buyer); </w:t>
      </w:r>
    </w:p>
    <w:p w:rsidR="00000000" w:rsidDel="00000000" w:rsidP="00000000" w:rsidRDefault="00000000" w:rsidRPr="00000000" w14:paraId="0000017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capable of paying a bulk transfer payment to the Replacement Supplier’s Broadly Comparable pension scheme  (or the relevant Statutory Scheme if applicable) (unless otherwise instructed by the Buyer); and </w:t>
      </w:r>
    </w:p>
    <w:p w:rsidR="00000000" w:rsidDel="00000000" w:rsidP="00000000" w:rsidRDefault="00000000" w:rsidRPr="00000000" w14:paraId="0000017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until such bulk transfer payments have been received or paid (unless otherwise instructed by the Buyer).  </w:t>
      </w:r>
    </w:p>
    <w:p w:rsidR="00000000" w:rsidDel="00000000" w:rsidP="00000000" w:rsidRDefault="00000000" w:rsidRPr="00000000" w14:paraId="0000017F">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set up a Broadly Comparable pension scheme pursuant to the provisions of this Paragraph 10, the Supplier shall (and shall procure that any of its Subcontractors shall):</w:t>
      </w:r>
    </w:p>
    <w:p w:rsidR="00000000" w:rsidDel="00000000" w:rsidP="00000000" w:rsidRDefault="00000000" w:rsidRPr="00000000" w14:paraId="0000018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rsidR="00000000" w:rsidDel="00000000" w:rsidP="00000000" w:rsidRDefault="00000000" w:rsidRPr="00000000" w14:paraId="0000018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rsidR="00000000" w:rsidDel="00000000" w:rsidP="00000000" w:rsidRDefault="00000000" w:rsidRPr="00000000" w14:paraId="0000018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18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rsidR="00000000" w:rsidDel="00000000" w:rsidP="00000000" w:rsidRDefault="00000000" w:rsidRPr="00000000" w14:paraId="00000184">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provided a Broadly Comparable pension scheme pursuant to the provisions of this paragraph 10, the Supplier shall (and shall procure that any of its Subcontractors shall) prior to the termination of the relevant Contract:</w:t>
      </w:r>
    </w:p>
    <w:p w:rsidR="00000000" w:rsidDel="00000000" w:rsidP="00000000" w:rsidRDefault="00000000" w:rsidRPr="00000000" w14:paraId="0000018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rsidR="00000000" w:rsidDel="00000000" w:rsidP="00000000" w:rsidRDefault="00000000" w:rsidRPr="00000000" w14:paraId="0000018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Broadly Comparable Pension Scheme in Other Circumstances</w:t>
      </w:r>
      <w:r w:rsidDel="00000000" w:rsidR="00000000" w:rsidRPr="00000000">
        <w:rPr>
          <w:rtl w:val="0"/>
        </w:rPr>
      </w:r>
    </w:p>
    <w:p w:rsidR="00000000" w:rsidDel="00000000" w:rsidP="00000000" w:rsidRDefault="00000000" w:rsidRPr="00000000" w14:paraId="00000189">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rsidR="00000000" w:rsidDel="00000000" w:rsidP="00000000" w:rsidRDefault="00000000" w:rsidRPr="00000000" w14:paraId="0000018A">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Broadly Comparable pension scheme must be:  </w:t>
      </w:r>
    </w:p>
    <w:p w:rsidR="00000000" w:rsidDel="00000000" w:rsidP="00000000" w:rsidRDefault="00000000" w:rsidRPr="00000000" w14:paraId="0000018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established by the date of cessation of participation in the Statutory Scheme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registered pension scheme for the purposes of Part 4 of the Finance Act 2004; </w:t>
      </w:r>
    </w:p>
    <w:p w:rsidR="00000000" w:rsidDel="00000000" w:rsidP="00000000" w:rsidRDefault="00000000" w:rsidRPr="00000000" w14:paraId="0000018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capable of receiving a bulk transfer payment from the relevant Statutory Scheme (where instructed to do so by the Buyer); </w:t>
      </w:r>
    </w:p>
    <w:p w:rsidR="00000000" w:rsidDel="00000000" w:rsidP="00000000" w:rsidRDefault="00000000" w:rsidRPr="00000000" w14:paraId="0000018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capable of paying a bulk transfer payment to the Replacement Supplier’s Broadly Comparable pension scheme (or the relevant Statutory Scheme if applicable) (unless otherwise instructed by the Buyer); and </w:t>
      </w:r>
    </w:p>
    <w:p w:rsidR="00000000" w:rsidDel="00000000" w:rsidP="00000000" w:rsidRDefault="00000000" w:rsidRPr="00000000" w14:paraId="0000018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until such bulk transfer payments have been received or paid (unless otherwise instructed by the Buyer).  </w:t>
      </w:r>
    </w:p>
    <w:p w:rsidR="00000000" w:rsidDel="00000000" w:rsidP="00000000" w:rsidRDefault="00000000" w:rsidRPr="00000000" w14:paraId="00000190">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provided a Broadly Comparable pension scheme  pursuant to the provisions of this paragraph 11, the Supplier shall (and shall procure that any of its Subcontractors shall):</w:t>
      </w:r>
    </w:p>
    <w:p w:rsidR="00000000" w:rsidDel="00000000" w:rsidP="00000000" w:rsidRDefault="00000000" w:rsidRPr="00000000" w14:paraId="0000019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rsidR="00000000" w:rsidDel="00000000" w:rsidP="00000000" w:rsidRDefault="00000000" w:rsidRPr="00000000" w14:paraId="0000019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rsidR="00000000" w:rsidDel="00000000" w:rsidP="00000000" w:rsidRDefault="00000000" w:rsidRPr="00000000" w14:paraId="0000019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p>
    <w:p w:rsidR="00000000" w:rsidDel="00000000" w:rsidP="00000000" w:rsidRDefault="00000000" w:rsidRPr="00000000" w14:paraId="0000019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rsidR="00000000" w:rsidDel="00000000" w:rsidP="00000000" w:rsidRDefault="00000000" w:rsidRPr="00000000" w14:paraId="00000195">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Shortfall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rsidR="00000000" w:rsidDel="00000000" w:rsidP="00000000" w:rsidRDefault="00000000" w:rsidRPr="00000000" w14:paraId="00000196">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Right of Set-off</w:t>
      </w:r>
    </w:p>
    <w:p w:rsidR="00000000" w:rsidDel="00000000" w:rsidP="00000000" w:rsidRDefault="00000000" w:rsidRPr="00000000" w14:paraId="00000197">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have a right to set off against any payments due to the Supplier under the relevant Contract an amount equal to: </w:t>
      </w:r>
    </w:p>
    <w:p w:rsidR="00000000" w:rsidDel="00000000" w:rsidP="00000000" w:rsidRDefault="00000000" w:rsidRPr="00000000" w14:paraId="0000019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v1yuxt" w:id="40"/>
      <w:bookmarkEnd w:id="4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rsidR="00000000" w:rsidDel="00000000" w:rsidP="00000000" w:rsidRDefault="00000000" w:rsidRPr="00000000" w14:paraId="0000019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rsidR="00000000" w:rsidDel="00000000" w:rsidP="00000000" w:rsidRDefault="00000000" w:rsidRPr="00000000" w14:paraId="0000019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rsidR="00000000" w:rsidDel="00000000" w:rsidP="00000000" w:rsidRDefault="00000000" w:rsidRPr="00000000" w14:paraId="0000019B">
      <w:pPr>
        <w:pStyle w:val="Heading4"/>
        <w:pageBreakBefore w:val="0"/>
        <w:ind w:left="709" w:firstLine="0"/>
        <w:rPr>
          <w:rFonts w:ascii="Arial" w:cs="Arial" w:eastAsia="Arial" w:hAnsi="Arial"/>
          <w:sz w:val="24"/>
          <w:szCs w:val="24"/>
        </w:rPr>
      </w:pPr>
      <w:bookmarkStart w:colFirst="0" w:colLast="0" w:name="_heading=h.4f1mdlm" w:id="41"/>
      <w:bookmarkEnd w:id="41"/>
      <w:r w:rsidDel="00000000" w:rsidR="00000000" w:rsidRPr="00000000">
        <w:rPr>
          <w:rFonts w:ascii="Arial" w:cs="Arial" w:eastAsia="Arial" w:hAnsi="Arial"/>
          <w:sz w:val="24"/>
          <w:szCs w:val="24"/>
          <w:rtl w:val="0"/>
        </w:rPr>
        <w:t xml:space="preserve">and shall pay such set off amount to the relevant Statutory Scheme. </w:t>
      </w:r>
    </w:p>
    <w:p w:rsidR="00000000" w:rsidDel="00000000" w:rsidP="00000000" w:rsidRDefault="00000000" w:rsidRPr="00000000" w14:paraId="0000019C">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also have a right to set off against any payments due to the Supplier  under the relevant Contract all reasonable costs and expenses incurred by the Buyer as result of Paragraphs 12.1 above.</w:t>
      </w:r>
    </w:p>
    <w:p w:rsidR="00000000" w:rsidDel="00000000" w:rsidP="00000000" w:rsidRDefault="00000000" w:rsidRPr="00000000" w14:paraId="0000019D">
      <w:pPr>
        <w:pageBreakBefore w:val="0"/>
        <w:rPr>
          <w:rFonts w:ascii="Arial" w:cs="Arial" w:eastAsia="Arial" w:hAnsi="Arial"/>
          <w:b w:val="1"/>
          <w:sz w:val="36"/>
          <w:szCs w:val="36"/>
        </w:rPr>
      </w:pPr>
      <w:r w:rsidDel="00000000" w:rsidR="00000000" w:rsidRPr="00000000">
        <w:br w:type="page"/>
      </w:r>
      <w:r w:rsidDel="00000000" w:rsidR="00000000" w:rsidRPr="00000000">
        <w:rPr>
          <w:rFonts w:ascii="Arial" w:cs="Arial" w:eastAsia="Arial" w:hAnsi="Arial"/>
          <w:b w:val="1"/>
          <w:sz w:val="36"/>
          <w:szCs w:val="36"/>
          <w:rtl w:val="0"/>
        </w:rPr>
        <w:t xml:space="preserve">Annex D1: </w:t>
      </w:r>
    </w:p>
    <w:p w:rsidR="00000000" w:rsidDel="00000000" w:rsidP="00000000" w:rsidRDefault="00000000" w:rsidRPr="00000000" w14:paraId="0000019E">
      <w:pPr>
        <w:pageBreakBefore w:val="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Civil Service Pensions Schemes (CSPS)</w:t>
      </w:r>
    </w:p>
    <w:p w:rsidR="00000000" w:rsidDel="00000000" w:rsidP="00000000" w:rsidRDefault="00000000" w:rsidRPr="00000000" w14:paraId="0000019F">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1A0">
      <w:pPr>
        <w:keepNext w:val="1"/>
        <w:pageBreakBefore w:val="0"/>
        <w:ind w:left="368" w:hanging="11.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In this Annex D1: CSPS to Part D: Pensions, the following words have the following meanings and they shall supplement Joint Schedule 1 (Definitions):</w:t>
      </w:r>
    </w:p>
    <w:tbl>
      <w:tblPr>
        <w:tblStyle w:val="Table3"/>
        <w:tblW w:w="93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543"/>
        <w:tblGridChange w:id="0">
          <w:tblGrid>
            <w:gridCol w:w="2835"/>
            <w:gridCol w:w="6543"/>
          </w:tblGrid>
        </w:tblGridChange>
      </w:tblGrid>
      <w:tr>
        <w:trPr>
          <w:cantSplit w:val="0"/>
          <w:tblHeader w:val="0"/>
        </w:trPr>
        <w:tc>
          <w:tcPr/>
          <w:p w:rsidR="00000000" w:rsidDel="00000000" w:rsidP="00000000" w:rsidRDefault="00000000" w:rsidRPr="00000000" w14:paraId="000001A1">
            <w:pPr>
              <w:spacing w:after="120" w:before="120" w:lineRule="auto"/>
              <w:ind w:left="709"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"CSPS Admission Agreement"</w:t>
            </w:r>
          </w:p>
        </w:tc>
        <w:tc>
          <w:tcPr/>
          <w:p w:rsidR="00000000" w:rsidDel="00000000" w:rsidP="00000000" w:rsidRDefault="00000000" w:rsidRPr="00000000" w14:paraId="000001A2">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admission agreement in the form available on the Civil Service Pensions website immediately prior to the Relevant Transfer Date to be entered into for the CSPS in respect of the Services;</w:t>
            </w:r>
          </w:p>
        </w:tc>
      </w:tr>
      <w:tr>
        <w:trPr>
          <w:cantSplit w:val="0"/>
          <w:tblHeader w:val="0"/>
        </w:trPr>
        <w:tc>
          <w:tcPr/>
          <w:p w:rsidR="00000000" w:rsidDel="00000000" w:rsidP="00000000" w:rsidRDefault="00000000" w:rsidRPr="00000000" w14:paraId="000001A3">
            <w:pPr>
              <w:spacing w:after="120" w:before="120" w:lineRule="auto"/>
              <w:ind w:left="709"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"CSPS Eligible Employee"</w:t>
            </w:r>
          </w:p>
        </w:tc>
        <w:tc>
          <w:tcPr/>
          <w:p w:rsidR="00000000" w:rsidDel="00000000" w:rsidP="00000000" w:rsidRDefault="00000000" w:rsidRPr="00000000" w14:paraId="000001A4">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CSPS Fair Deal Employee who at the relevant time is an active member or eligible to participate in the CSPS under a CSPS Admission Agreement;</w:t>
            </w:r>
          </w:p>
        </w:tc>
      </w:tr>
      <w:tr>
        <w:trPr>
          <w:cantSplit w:val="0"/>
          <w:tblHeader w:val="0"/>
        </w:trPr>
        <w:tc>
          <w:tcPr/>
          <w:p w:rsidR="00000000" w:rsidDel="00000000" w:rsidP="00000000" w:rsidRDefault="00000000" w:rsidRPr="00000000" w14:paraId="000001A5">
            <w:pPr>
              <w:spacing w:after="120" w:before="120" w:lineRule="auto"/>
              <w:ind w:left="709"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“CSPS Fair Deal Employee”</w:t>
            </w:r>
          </w:p>
        </w:tc>
        <w:tc>
          <w:tcPr/>
          <w:p w:rsidR="00000000" w:rsidDel="00000000" w:rsidP="00000000" w:rsidRDefault="00000000" w:rsidRPr="00000000" w14:paraId="000001A6">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Fair Deal Employee who at the Relevant Transfer Date is or becomes entitled to protection in respect of the CSPS in accordance with the provisions of New Fair Deal; </w:t>
            </w:r>
          </w:p>
        </w:tc>
      </w:tr>
      <w:tr>
        <w:trPr>
          <w:cantSplit w:val="0"/>
          <w:tblHeader w:val="0"/>
        </w:trPr>
        <w:tc>
          <w:tcPr/>
          <w:p w:rsidR="00000000" w:rsidDel="00000000" w:rsidP="00000000" w:rsidRDefault="00000000" w:rsidRPr="00000000" w14:paraId="000001A7">
            <w:pPr>
              <w:spacing w:after="120" w:lineRule="auto"/>
              <w:ind w:left="709" w:firstLine="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"CSPS"</w:t>
            </w:r>
            <w:r w:rsidDel="00000000" w:rsidR="00000000" w:rsidRPr="00000000">
              <w:rPr>
                <w:rtl w:val="0"/>
              </w:rPr>
            </w:r>
          </w:p>
        </w:tc>
        <w:tc>
          <w:tcPr/>
          <w:p w:rsidR="00000000" w:rsidDel="00000000" w:rsidP="00000000" w:rsidRDefault="00000000" w:rsidRPr="00000000" w14:paraId="000001A8">
            <w:pPr>
              <w:spacing w:after="120" w:lineRule="auto"/>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r w:rsidDel="00000000" w:rsidR="00000000" w:rsidRPr="00000000">
              <w:rPr>
                <w:rtl w:val="0"/>
              </w:rPr>
            </w:r>
          </w:p>
        </w:tc>
      </w:tr>
    </w:tbl>
    <w:p w:rsidR="00000000" w:rsidDel="00000000" w:rsidP="00000000" w:rsidRDefault="00000000" w:rsidRPr="00000000" w14:paraId="000001A9">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Access to equivalent pension schemes after transfer</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the relevant section of the CSPS for service from (and including) the Relevant Transfer Date. </w:t>
      </w:r>
    </w:p>
    <w:p w:rsidR="00000000" w:rsidDel="00000000" w:rsidP="00000000" w:rsidRDefault="00000000" w:rsidRPr="00000000" w14:paraId="000001A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u6wntf" w:id="42"/>
      <w:bookmarkEnd w:id="4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rsidR="00000000" w:rsidDel="00000000" w:rsidP="00000000" w:rsidRDefault="00000000" w:rsidRPr="00000000" w14:paraId="000001A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D">
      <w:pPr>
        <w:pageBreakBefore w:val="0"/>
        <w:rPr>
          <w:rFonts w:ascii="Arial" w:cs="Arial" w:eastAsia="Arial" w:hAnsi="Arial"/>
          <w:b w:val="1"/>
          <w:sz w:val="36"/>
          <w:szCs w:val="36"/>
        </w:rPr>
      </w:pPr>
      <w:r w:rsidDel="00000000" w:rsidR="00000000" w:rsidRPr="00000000">
        <w:br w:type="page"/>
      </w:r>
      <w:r w:rsidDel="00000000" w:rsidR="00000000" w:rsidRPr="00000000">
        <w:rPr>
          <w:rFonts w:ascii="Arial" w:cs="Arial" w:eastAsia="Arial" w:hAnsi="Arial"/>
          <w:b w:val="1"/>
          <w:sz w:val="36"/>
          <w:szCs w:val="36"/>
          <w:rtl w:val="0"/>
        </w:rPr>
        <w:t xml:space="preserve">Annex D2: NHS Pension Schemes</w:t>
      </w:r>
    </w:p>
    <w:p w:rsidR="00000000" w:rsidDel="00000000" w:rsidP="00000000" w:rsidRDefault="00000000" w:rsidRPr="00000000" w14:paraId="000001AE">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1AF">
      <w:pPr>
        <w:keepNext w:val="1"/>
        <w:pageBreakBefore w:val="0"/>
        <w:ind w:left="368" w:hanging="11.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In this Annex D2: NHSPS to Part D: Pensions, the following words have the following meanings and they shall supplement Joint Schedule 1 (Definitions):</w:t>
      </w:r>
    </w:p>
    <w:tbl>
      <w:tblPr>
        <w:tblStyle w:val="Table4"/>
        <w:tblW w:w="90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29"/>
        <w:tblGridChange w:id="0">
          <w:tblGrid>
            <w:gridCol w:w="3397"/>
            <w:gridCol w:w="5629"/>
          </w:tblGrid>
        </w:tblGridChange>
      </w:tblGrid>
      <w:tr>
        <w:trPr>
          <w:cantSplit w:val="0"/>
          <w:tblHeader w:val="0"/>
        </w:trPr>
        <w:tc>
          <w:tcPr/>
          <w:p w:rsidR="00000000" w:rsidDel="00000000" w:rsidP="00000000" w:rsidRDefault="00000000" w:rsidRPr="00000000" w14:paraId="000001B0">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"Direction Letter/Determination"</w:t>
            </w:r>
          </w:p>
        </w:tc>
        <w:tc>
          <w:tcPr/>
          <w:p w:rsidR="00000000" w:rsidDel="00000000" w:rsidP="00000000" w:rsidRDefault="00000000" w:rsidRPr="00000000" w14:paraId="000001B1">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trPr>
          <w:cantSplit w:val="0"/>
          <w:tblHeader w:val="0"/>
        </w:trPr>
        <w:tc>
          <w:tcPr/>
          <w:p w:rsidR="00000000" w:rsidDel="00000000" w:rsidP="00000000" w:rsidRDefault="00000000" w:rsidRPr="00000000" w14:paraId="000001B2">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Broadly Comparable Employees”</w:t>
            </w:r>
          </w:p>
        </w:tc>
        <w:tc>
          <w:tcPr/>
          <w:p w:rsidR="00000000" w:rsidDel="00000000" w:rsidP="00000000" w:rsidRDefault="00000000" w:rsidRPr="00000000" w14:paraId="000001B3">
            <w:pPr>
              <w:tabs>
                <w:tab w:val="left" w:leader="none" w:pos="235"/>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of the Fair Deal Employees who at a Relevant Transfer Date was a member of, or was entitled to become a member of, or but for their compulsory transfer of employment would have been entitled to be or become a member of, the NHSPS as a result of either:</w:t>
            </w:r>
          </w:p>
          <w:p w:rsidR="00000000" w:rsidDel="00000000" w:rsidP="00000000" w:rsidRDefault="00000000" w:rsidRPr="00000000" w14:paraId="000001B4">
            <w:pPr>
              <w:tabs>
                <w:tab w:val="left" w:leader="none" w:pos="743"/>
              </w:tabs>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their employment with the Buyer</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an NHS Body or other employer which participates automatically in the NHSPS; or</w:t>
            </w:r>
          </w:p>
          <w:p w:rsidR="00000000" w:rsidDel="00000000" w:rsidP="00000000" w:rsidRDefault="00000000" w:rsidRPr="00000000" w14:paraId="000001B5">
            <w:pPr>
              <w:tabs>
                <w:tab w:val="left" w:leader="none" w:pos="743"/>
              </w:tabs>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rsidR="00000000" w:rsidDel="00000000" w:rsidP="00000000" w:rsidRDefault="00000000" w:rsidRPr="00000000" w14:paraId="000001B6">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r w:rsidDel="00000000" w:rsidR="00000000" w:rsidRPr="00000000">
              <w:rPr>
                <w:rtl w:val="0"/>
              </w:rPr>
            </w:r>
          </w:p>
        </w:tc>
      </w:tr>
      <w:tr>
        <w:trPr>
          <w:cantSplit w:val="0"/>
          <w:tblHeader w:val="0"/>
        </w:trPr>
        <w:tc>
          <w:tcPr/>
          <w:p w:rsidR="00000000" w:rsidDel="00000000" w:rsidP="00000000" w:rsidRDefault="00000000" w:rsidRPr="00000000" w14:paraId="000001B7">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"NHSPS Eligible Employees"</w:t>
            </w:r>
          </w:p>
        </w:tc>
        <w:tc>
          <w:tcPr/>
          <w:p w:rsidR="00000000" w:rsidDel="00000000" w:rsidP="00000000" w:rsidRDefault="00000000" w:rsidRPr="00000000" w14:paraId="000001B8">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NHSPS Fair Deal Employee  who at the relevant time is an active member or eligible to participate in the NHSPS under a Direction Letter/Determination Letter.</w:t>
            </w:r>
          </w:p>
        </w:tc>
      </w:tr>
      <w:tr>
        <w:trPr>
          <w:cantSplit w:val="0"/>
          <w:tblHeader w:val="0"/>
        </w:trPr>
        <w:tc>
          <w:tcPr/>
          <w:p w:rsidR="00000000" w:rsidDel="00000000" w:rsidP="00000000" w:rsidRDefault="00000000" w:rsidRPr="00000000" w14:paraId="000001B9">
            <w:pPr>
              <w:spacing w:after="120" w:before="12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"NHSPS Fair Deal  Employees"</w:t>
            </w:r>
          </w:p>
        </w:tc>
        <w:tc>
          <w:tcPr/>
          <w:p w:rsidR="00000000" w:rsidDel="00000000" w:rsidP="00000000" w:rsidRDefault="00000000" w:rsidRPr="00000000" w14:paraId="000001BA">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trPr>
          <w:cantSplit w:val="0"/>
          <w:tblHeader w:val="0"/>
        </w:trPr>
        <w:tc>
          <w:tcPr/>
          <w:p w:rsidR="00000000" w:rsidDel="00000000" w:rsidP="00000000" w:rsidRDefault="00000000" w:rsidRPr="00000000" w14:paraId="000001BB">
            <w:pPr>
              <w:spacing w:after="120" w:before="120" w:lineRule="auto"/>
              <w:ind w:left="720"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C">
            <w:pPr>
              <w:widowControl w:val="0"/>
              <w:numPr>
                <w:ilvl w:val="0"/>
                <w:numId w:val="11"/>
              </w:numPr>
              <w:tabs>
                <w:tab w:val="left" w:leader="none" w:pos="695"/>
              </w:tabs>
              <w:spacing w:after="120" w:before="120" w:lineRule="auto"/>
              <w:ind w:left="743"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their employment with the Buyer</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an NHS Body or other employer which participates automatically in the NHSPS; or</w:t>
            </w:r>
          </w:p>
        </w:tc>
      </w:tr>
      <w:tr>
        <w:trPr>
          <w:cantSplit w:val="0"/>
          <w:tblHeader w:val="0"/>
        </w:trPr>
        <w:tc>
          <w:tcPr/>
          <w:p w:rsidR="00000000" w:rsidDel="00000000" w:rsidP="00000000" w:rsidRDefault="00000000" w:rsidRPr="00000000" w14:paraId="000001BD">
            <w:pPr>
              <w:spacing w:after="120" w:before="120" w:lineRule="auto"/>
              <w:ind w:left="720"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E">
            <w:pPr>
              <w:widowControl w:val="0"/>
              <w:numPr>
                <w:ilvl w:val="0"/>
                <w:numId w:val="11"/>
              </w:numPr>
              <w:tabs>
                <w:tab w:val="left" w:leader="none" w:pos="695"/>
              </w:tabs>
              <w:spacing w:after="120" w:before="120" w:lineRule="auto"/>
              <w:ind w:left="695" w:hanging="64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their employment with a Former Supplier who provides access to the NHSPS pursuant to a Direction Letter/Determination  or to a Broadly Comparable pension scheme in respect of their employment with that Former Supplier (on the basis that they are </w:t>
            </w:r>
            <w:r w:rsidDel="00000000" w:rsidR="00000000" w:rsidRPr="00000000">
              <w:rPr>
                <w:rFonts w:ascii="Arial" w:cs="Arial" w:eastAsia="Arial" w:hAnsi="Arial"/>
                <w:sz w:val="24"/>
                <w:szCs w:val="24"/>
                <w:rtl w:val="0"/>
              </w:rPr>
              <w:t xml:space="preserve">entitled</w:t>
            </w:r>
            <w:r w:rsidDel="00000000" w:rsidR="00000000" w:rsidRPr="00000000">
              <w:rPr>
                <w:rFonts w:ascii="Arial" w:cs="Arial" w:eastAsia="Arial" w:hAnsi="Arial"/>
                <w:color w:val="000000"/>
                <w:sz w:val="24"/>
                <w:szCs w:val="24"/>
                <w:rtl w:val="0"/>
              </w:rPr>
              <w:t xml:space="preserve">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trPr>
          <w:cantSplit w:val="0"/>
          <w:tblHeader w:val="0"/>
        </w:trPr>
        <w:tc>
          <w:tcPr/>
          <w:p w:rsidR="00000000" w:rsidDel="00000000" w:rsidP="00000000" w:rsidRDefault="00000000" w:rsidRPr="00000000" w14:paraId="000001BF">
            <w:pPr>
              <w:spacing w:after="120" w:before="120" w:lineRule="auto"/>
              <w:ind w:left="720"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0">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in each case, being continuously engaged for more than fifty per cent (50%) of their employed time in the delivery of services (the same as or similar to the Services).</w:t>
            </w:r>
          </w:p>
        </w:tc>
      </w:tr>
      <w:tr>
        <w:trPr>
          <w:cantSplit w:val="0"/>
          <w:tblHeader w:val="0"/>
        </w:trPr>
        <w:tc>
          <w:tcPr/>
          <w:p w:rsidR="00000000" w:rsidDel="00000000" w:rsidP="00000000" w:rsidRDefault="00000000" w:rsidRPr="00000000" w14:paraId="000001C1">
            <w:pPr>
              <w:spacing w:after="120" w:before="120" w:lineRule="auto"/>
              <w:ind w:left="720"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2">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trPr>
          <w:cantSplit w:val="0"/>
          <w:tblHeader w:val="0"/>
        </w:trPr>
        <w:tc>
          <w:tcPr/>
          <w:p w:rsidR="00000000" w:rsidDel="00000000" w:rsidP="00000000" w:rsidRDefault="00000000" w:rsidRPr="00000000" w14:paraId="000001C3">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Body"</w:t>
            </w:r>
          </w:p>
        </w:tc>
        <w:tc>
          <w:tcPr/>
          <w:p w:rsidR="00000000" w:rsidDel="00000000" w:rsidP="00000000" w:rsidRDefault="00000000" w:rsidRPr="00000000" w14:paraId="000001C4">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section 275 of the National Health Service Act 2006 as amended by section 138(2)(c) of Schedule 4 to the Health and Social Care Act 2012; </w:t>
            </w:r>
          </w:p>
        </w:tc>
      </w:tr>
      <w:tr>
        <w:trPr>
          <w:cantSplit w:val="0"/>
          <w:tblHeader w:val="0"/>
        </w:trPr>
        <w:tc>
          <w:tcPr/>
          <w:p w:rsidR="00000000" w:rsidDel="00000000" w:rsidP="00000000" w:rsidRDefault="00000000" w:rsidRPr="00000000" w14:paraId="000001C5">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Pensions"</w:t>
            </w:r>
          </w:p>
        </w:tc>
        <w:tc>
          <w:tcPr/>
          <w:p w:rsidR="00000000" w:rsidDel="00000000" w:rsidP="00000000" w:rsidRDefault="00000000" w:rsidRPr="00000000" w14:paraId="000001C6">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NHS Pensions as the administrators of the NHSPS or such other body as may from time to time be responsible for relevant administrative functions of the NHSPS;</w:t>
            </w:r>
          </w:p>
        </w:tc>
      </w:tr>
      <w:tr>
        <w:trPr>
          <w:cantSplit w:val="0"/>
          <w:tblHeader w:val="0"/>
        </w:trPr>
        <w:tc>
          <w:tcPr/>
          <w:p w:rsidR="00000000" w:rsidDel="00000000" w:rsidP="00000000" w:rsidRDefault="00000000" w:rsidRPr="00000000" w14:paraId="000001C7">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"NHSPS"</w:t>
            </w:r>
          </w:p>
        </w:tc>
        <w:tc>
          <w:tcPr/>
          <w:p w:rsidR="00000000" w:rsidDel="00000000" w:rsidP="00000000" w:rsidRDefault="00000000" w:rsidRPr="00000000" w14:paraId="000001C8">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National Health Service Pension Scheme for England and Wales, established pursuant to the Superannuation Act 1972 and the Public Service Pensions Act 2013 governed by subsequent regulations under those Acts including the NHS Pension Scheme Regulations;</w:t>
            </w:r>
          </w:p>
        </w:tc>
      </w:tr>
      <w:tr>
        <w:trPr>
          <w:cantSplit w:val="0"/>
          <w:tblHeader w:val="0"/>
        </w:trPr>
        <w:tc>
          <w:tcPr/>
          <w:p w:rsidR="00000000" w:rsidDel="00000000" w:rsidP="00000000" w:rsidRDefault="00000000" w:rsidRPr="00000000" w14:paraId="000001C9">
            <w:pPr>
              <w:spacing w:after="120" w:before="120" w:lineRule="auto"/>
              <w:ind w:left="993"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A">
            <w:pPr>
              <w:tabs>
                <w:tab w:val="left" w:leader="none" w:pos="235"/>
              </w:tabs>
              <w:spacing w:after="120" w:before="120" w:lineRule="auto"/>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B">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Pension Scheme Regulations"</w:t>
            </w:r>
          </w:p>
        </w:tc>
        <w:tc>
          <w:tcPr/>
          <w:p w:rsidR="00000000" w:rsidDel="00000000" w:rsidP="00000000" w:rsidRDefault="00000000" w:rsidRPr="00000000" w14:paraId="000001CC">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trPr>
          <w:cantSplit w:val="0"/>
          <w:tblHeader w:val="0"/>
        </w:trPr>
        <w:tc>
          <w:tcPr/>
          <w:p w:rsidR="00000000" w:rsidDel="00000000" w:rsidP="00000000" w:rsidRDefault="00000000" w:rsidRPr="00000000" w14:paraId="000001CD">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Premature Retirement Rights"</w:t>
            </w:r>
          </w:p>
        </w:tc>
        <w:tc>
          <w:tcPr/>
          <w:p w:rsidR="00000000" w:rsidDel="00000000" w:rsidP="00000000" w:rsidRDefault="00000000" w:rsidRPr="00000000" w14:paraId="000001CE">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trPr>
          <w:cantSplit w:val="0"/>
          <w:tblHeader w:val="0"/>
        </w:trPr>
        <w:tc>
          <w:tcPr/>
          <w:p w:rsidR="00000000" w:rsidDel="00000000" w:rsidP="00000000" w:rsidRDefault="00000000" w:rsidRPr="00000000" w14:paraId="000001CF">
            <w:pPr>
              <w:spacing w:after="120" w:before="120" w:lineRule="auto"/>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"Pension Benefits"</w:t>
            </w:r>
          </w:p>
        </w:tc>
        <w:tc>
          <w:tcPr/>
          <w:p w:rsidR="00000000" w:rsidDel="00000000" w:rsidP="00000000" w:rsidRDefault="00000000" w:rsidRPr="00000000" w14:paraId="000001D0">
            <w:pPr>
              <w:tabs>
                <w:tab w:val="left" w:leader="none" w:pos="235"/>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benefits payable in respect of an individual (including but not limited to pensions related allowances and lump sums) relating to old age, invalidity or survivor’s benefits provided under an occupational pension scheme. </w:t>
            </w:r>
          </w:p>
        </w:tc>
      </w:tr>
      <w:tr>
        <w:trPr>
          <w:cantSplit w:val="0"/>
          <w:tblHeader w:val="0"/>
        </w:trPr>
        <w:tc>
          <w:tcPr/>
          <w:p w:rsidR="00000000" w:rsidDel="00000000" w:rsidP="00000000" w:rsidRDefault="00000000" w:rsidRPr="00000000" w14:paraId="000001D1">
            <w:pPr>
              <w:spacing w:after="120" w:before="120" w:lineRule="auto"/>
              <w:ind w:left="993"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2">
            <w:pPr>
              <w:tabs>
                <w:tab w:val="left" w:leader="none" w:pos="235"/>
              </w:tabs>
              <w:spacing w:after="120" w:before="12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D3">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heading=h.19c6y18" w:id="43"/>
      <w:bookmarkEnd w:id="4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Membership of the NHS Pension Scheme</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tbugp1" w:id="44"/>
      <w:bookmarkEnd w:id="4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rsidR="00000000" w:rsidDel="00000000" w:rsidP="00000000" w:rsidRDefault="00000000" w:rsidRPr="00000000" w14:paraId="000001D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rsidR="00000000" w:rsidDel="00000000" w:rsidP="00000000" w:rsidRDefault="00000000" w:rsidRPr="00000000" w14:paraId="000001D6">
      <w:pPr>
        <w:pStyle w:val="Heading4"/>
        <w:pageBreakBefore w:val="0"/>
        <w:numPr>
          <w:ilvl w:val="3"/>
          <w:numId w:val="2"/>
        </w:numPr>
        <w:ind w:left="1418"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all employer's and NHSPS Fair Deal Employees' contributions intended to go to the NHSPS are kept in a separate bank account; and</w:t>
      </w:r>
    </w:p>
    <w:p w:rsidR="00000000" w:rsidDel="00000000" w:rsidP="00000000" w:rsidRDefault="00000000" w:rsidRPr="00000000" w14:paraId="000001D7">
      <w:pPr>
        <w:pStyle w:val="Heading4"/>
        <w:pageBreakBefore w:val="0"/>
        <w:numPr>
          <w:ilvl w:val="3"/>
          <w:numId w:val="2"/>
        </w:numPr>
        <w:ind w:left="1418"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the Pension Benefits and Premature Retirement Rights of NHSPS Fair Deal Employees are not adversely affected.</w:t>
      </w:r>
    </w:p>
    <w:p w:rsidR="00000000" w:rsidDel="00000000" w:rsidP="00000000" w:rsidRDefault="00000000" w:rsidRPr="00000000" w14:paraId="000001D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8h4qwu" w:id="45"/>
      <w:bookmarkEnd w:id="4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supply to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complete copy of each Direction Letter/ Determination within 5 Working Days of receipt of the Direction Letter/Determination.</w:t>
      </w:r>
    </w:p>
    <w:p w:rsidR="00000000" w:rsidDel="00000000" w:rsidP="00000000" w:rsidRDefault="00000000" w:rsidRPr="00000000" w14:paraId="000001D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nmf14n" w:id="46"/>
      <w:bookmarkEnd w:id="4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rsidR="00000000" w:rsidDel="00000000" w:rsidP="00000000" w:rsidRDefault="00000000" w:rsidRPr="00000000" w14:paraId="000001D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7m2jsg" w:id="47"/>
      <w:bookmarkEnd w:id="4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rsidR="00000000" w:rsidDel="00000000" w:rsidP="00000000" w:rsidRDefault="00000000" w:rsidRPr="00000000" w14:paraId="000001D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mrcu09" w:id="48"/>
      <w:bookmarkEnd w:id="4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rsidR="00000000" w:rsidDel="00000000" w:rsidP="00000000" w:rsidRDefault="00000000" w:rsidRPr="00000000" w14:paraId="000001D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6r0co2" w:id="49"/>
      <w:bookmarkEnd w:id="4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(and will procure that its Subcontractors (if any) will) Subcontractor provide any guarantee, bond or indemnity required by NHS Pensions in relation to a Direction Letter/Determination.</w:t>
      </w:r>
    </w:p>
    <w:p w:rsidR="00000000" w:rsidDel="00000000" w:rsidP="00000000" w:rsidRDefault="00000000" w:rsidRPr="00000000" w14:paraId="000001DD">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Continuation of early retirement rights after transfer</w:t>
      </w: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lwamvv" w:id="50"/>
      <w:bookmarkEnd w:id="5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 </w:t>
      </w:r>
    </w:p>
    <w:p w:rsidR="00000000" w:rsidDel="00000000" w:rsidP="00000000" w:rsidRDefault="00000000" w:rsidRPr="00000000" w14:paraId="000001DF">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NHS Broadly Comparable Employees</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rsidR="00000000" w:rsidDel="00000000" w:rsidP="00000000" w:rsidRDefault="00000000" w:rsidRPr="00000000" w14:paraId="000001E1">
      <w:pPr>
        <w:pageBreakBefore w:val="0"/>
        <w:ind w:left="3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2">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heading=h.111kx3o" w:id="51"/>
      <w:bookmarkEnd w:id="51"/>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hat the buyer can do if the Supplier breaches its pension obligations</w:t>
      </w: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l18frh" w:id="52"/>
      <w:bookmarkEnd w:id="5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that the Buyer is entitled to make arrangements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Letter/Determination.</w:t>
      </w:r>
    </w:p>
    <w:p w:rsidR="00000000" w:rsidDel="00000000" w:rsidP="00000000" w:rsidRDefault="00000000" w:rsidRPr="00000000" w14:paraId="000001E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06ipza" w:id="53"/>
      <w:bookmarkEnd w:id="5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(or its Subcontractors, if relevant) ceases to participate in the NHSPS for whatever reason, the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rsidR="00000000" w:rsidDel="00000000" w:rsidP="00000000" w:rsidRDefault="00000000" w:rsidRPr="00000000" w14:paraId="000001E5">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Compensation when pension scheme access can’t be provided</w:t>
      </w:r>
      <w:r w:rsidDel="00000000" w:rsidR="00000000" w:rsidRPr="00000000">
        <w:rPr>
          <w:rtl w:val="0"/>
        </w:rPr>
      </w:r>
    </w:p>
    <w:p w:rsidR="00000000" w:rsidDel="00000000" w:rsidP="00000000" w:rsidRDefault="00000000" w:rsidRPr="00000000" w14:paraId="000001E6">
      <w:pPr>
        <w:keepNext w:val="1"/>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k668n3" w:id="54"/>
      <w:bookmarkEnd w:id="5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(or its Subcontractor, if relevant) is unable to provide the NHSPS Fair Deal Employees with either membership of: </w:t>
      </w:r>
    </w:p>
    <w:p w:rsidR="00000000" w:rsidDel="00000000" w:rsidP="00000000" w:rsidRDefault="00000000" w:rsidRPr="00000000" w14:paraId="000001E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zbgiuw" w:id="55"/>
      <w:bookmarkEnd w:id="5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NHSPS (having used its best endeavours to secure a Direction Letter/Determination); or </w:t>
      </w:r>
    </w:p>
    <w:p w:rsidR="00000000" w:rsidDel="00000000" w:rsidP="00000000" w:rsidRDefault="00000000" w:rsidRPr="00000000" w14:paraId="000001E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egqt2p" w:id="56"/>
      <w:bookmarkEnd w:id="5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Broadly Comparable pension scheme, </w:t>
      </w:r>
    </w:p>
    <w:p w:rsidR="00000000" w:rsidDel="00000000" w:rsidP="00000000" w:rsidRDefault="00000000" w:rsidRPr="00000000" w14:paraId="000001E9">
      <w:pPr>
        <w:pageBreakBefore w:val="0"/>
        <w:tabs>
          <w:tab w:val="left" w:leader="none" w:pos="709"/>
        </w:tabs>
        <w:spacing w:after="120" w:before="120" w:lineRule="auto"/>
        <w:ind w:left="9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Buyer</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determining whether the level of compensation offered is reasonable in the circumstances.  </w:t>
      </w:r>
    </w:p>
    <w:p w:rsidR="00000000" w:rsidDel="00000000" w:rsidP="00000000" w:rsidRDefault="00000000" w:rsidRPr="00000000" w14:paraId="000001E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ygebqi" w:id="57"/>
      <w:bookmarkEnd w:id="5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flexibility for the Buyer to allow compensation in place of Pension Benefits is in addition to and not instead of the Buyer’s right to terminate the Contract.</w:t>
      </w:r>
    </w:p>
    <w:p w:rsidR="00000000" w:rsidDel="00000000" w:rsidP="00000000" w:rsidRDefault="00000000" w:rsidRPr="00000000" w14:paraId="000001EB">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Indemnities that a Supplier must give</w:t>
      </w:r>
    </w:p>
    <w:p w:rsidR="00000000" w:rsidDel="00000000" w:rsidP="00000000" w:rsidRDefault="00000000" w:rsidRPr="00000000" w14:paraId="000001E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dlolyb" w:id="58"/>
      <w:bookmarkEnd w:id="5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rsidR="00000000" w:rsidDel="00000000" w:rsidP="00000000" w:rsidRDefault="00000000" w:rsidRPr="00000000" w14:paraId="000001ED">
      <w:pPr>
        <w:pageBreakBefore w:val="0"/>
        <w:spacing w:after="120" w:lineRule="auto"/>
        <w:rPr>
          <w:rFonts w:ascii="Arial" w:cs="Arial" w:eastAsia="Arial" w:hAnsi="Arial"/>
          <w:b w:val="1"/>
          <w:sz w:val="36"/>
          <w:szCs w:val="36"/>
        </w:rPr>
      </w:pPr>
      <w:r w:rsidDel="00000000" w:rsidR="00000000" w:rsidRPr="00000000">
        <w:br w:type="page"/>
      </w:r>
      <w:r w:rsidDel="00000000" w:rsidR="00000000" w:rsidRPr="00000000">
        <w:rPr>
          <w:rFonts w:ascii="Arial" w:cs="Arial" w:eastAsia="Arial" w:hAnsi="Arial"/>
          <w:b w:val="1"/>
          <w:sz w:val="36"/>
          <w:szCs w:val="36"/>
          <w:rtl w:val="0"/>
        </w:rPr>
        <w:t xml:space="preserve">Annex D3: </w:t>
      </w:r>
    </w:p>
    <w:p w:rsidR="00000000" w:rsidDel="00000000" w:rsidP="00000000" w:rsidRDefault="00000000" w:rsidRPr="00000000" w14:paraId="000001EE">
      <w:pPr>
        <w:pageBreakBefore w:val="0"/>
        <w:spacing w:after="12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Local Government Pension Schemes (LGPS)</w:t>
      </w:r>
    </w:p>
    <w:p w:rsidR="00000000" w:rsidDel="00000000" w:rsidP="00000000" w:rsidRDefault="00000000" w:rsidRPr="00000000" w14:paraId="000001EF">
      <w:pPr>
        <w:pageBreakBefore w:val="0"/>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[Guidance: </w:t>
      </w:r>
      <w:r w:rsidDel="00000000" w:rsidR="00000000" w:rsidRPr="00000000">
        <w:rPr>
          <w:rFonts w:ascii="Arial" w:cs="Arial" w:eastAsia="Arial" w:hAnsi="Arial"/>
          <w:sz w:val="24"/>
          <w:szCs w:val="24"/>
          <w:highlight w:val="yellow"/>
          <w:rtl w:val="0"/>
        </w:rPr>
        <w:t xml:space="preserve">You should take specific legal advice on this Annex D3 and in particular the risk apportionment provisions contained herein. </w:t>
      </w:r>
    </w:p>
    <w:p w:rsidR="00000000" w:rsidDel="00000000" w:rsidP="00000000" w:rsidRDefault="00000000" w:rsidRPr="00000000" w14:paraId="000001F0">
      <w:pPr>
        <w:pageBreakBefore w:val="0"/>
        <w:rPr>
          <w:sz w:val="24"/>
          <w:szCs w:val="24"/>
        </w:rPr>
      </w:pPr>
      <w:r w:rsidDel="00000000" w:rsidR="00000000" w:rsidRPr="00000000">
        <w:rPr>
          <w:rFonts w:ascii="Arial" w:cs="Arial" w:eastAsia="Arial" w:hAnsi="Arial"/>
          <w:sz w:val="24"/>
          <w:szCs w:val="24"/>
          <w:highlight w:val="yellow"/>
          <w:rtl w:val="0"/>
        </w:rPr>
        <w:t xml:space="preserve">Please note that this Part D is drafted to reflect the requirements of New Fair Deal. Accordingly, where a contracting authority is a local authority (or other type of best value authority) then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r w:rsidDel="00000000" w:rsidR="00000000" w:rsidRPr="00000000">
        <w:rPr>
          <w:sz w:val="24"/>
          <w:szCs w:val="24"/>
          <w:highlight w:val="yellow"/>
          <w:rtl w:val="0"/>
        </w:rPr>
        <w:t xml:space="preserve">  </w:t>
      </w:r>
      <w:r w:rsidDel="00000000" w:rsidR="00000000" w:rsidRPr="00000000">
        <w:rPr>
          <w:rtl w:val="0"/>
        </w:rPr>
      </w:r>
    </w:p>
    <w:p w:rsidR="00000000" w:rsidDel="00000000" w:rsidP="00000000" w:rsidRDefault="00000000" w:rsidRPr="00000000" w14:paraId="000001F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Note the LGPS unlike the CSPS &amp; NHSPS is a funded scheme which has associated cost implications as follows:</w:t>
      </w:r>
    </w:p>
    <w:p w:rsidR="00000000" w:rsidDel="00000000" w:rsidP="00000000" w:rsidRDefault="00000000" w:rsidRPr="00000000" w14:paraId="000001F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There is not 1 LGPS but approx. 90 different Funds, each with their own separate Scheme Employer and Administering Buyer, it is important to identify the correct one(s) and amend the definition of "Fund" accordingly.</w:t>
      </w:r>
    </w:p>
    <w:p w:rsidR="00000000" w:rsidDel="00000000" w:rsidP="00000000" w:rsidRDefault="00000000" w:rsidRPr="00000000" w14:paraId="000001F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rsidR="00000000" w:rsidDel="00000000" w:rsidP="00000000" w:rsidRDefault="00000000" w:rsidRPr="00000000" w14:paraId="000001F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rsidR="00000000" w:rsidDel="00000000" w:rsidP="00000000" w:rsidRDefault="00000000" w:rsidRPr="00000000" w14:paraId="000001F5">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1F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Annex D3: LGPS to Part D: Pensions, the following words have the following meanings and they shall supplement Joint Schedule 1 (Definitions):</w:t>
      </w:r>
    </w:p>
    <w:tbl>
      <w:tblPr>
        <w:tblStyle w:val="Table5"/>
        <w:tblW w:w="90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5"/>
        <w:gridCol w:w="6391"/>
        <w:tblGridChange w:id="0">
          <w:tblGrid>
            <w:gridCol w:w="2635"/>
            <w:gridCol w:w="6391"/>
          </w:tblGrid>
        </w:tblGridChange>
      </w:tblGrid>
      <w:tr>
        <w:trPr>
          <w:cantSplit w:val="0"/>
          <w:trHeight w:val="653" w:hRule="atLeast"/>
          <w:tblHeader w:val="0"/>
        </w:trPr>
        <w:tc>
          <w:tcPr>
            <w:shd w:fill="auto" w:val="clear"/>
          </w:tcPr>
          <w:p w:rsidR="00000000" w:rsidDel="00000000" w:rsidP="00000000" w:rsidRDefault="00000000" w:rsidRPr="00000000" w14:paraId="000001F7">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“2013 Regulations”</w:t>
            </w:r>
          </w:p>
        </w:tc>
        <w:tc>
          <w:tcPr>
            <w:shd w:fill="auto" w:val="clear"/>
          </w:tcPr>
          <w:p w:rsidR="00000000" w:rsidDel="00000000" w:rsidP="00000000" w:rsidRDefault="00000000" w:rsidRPr="00000000" w14:paraId="000001F8">
            <w:pPr>
              <w:rPr>
                <w:rFonts w:ascii="Arial" w:cs="Arial" w:eastAsia="Arial" w:hAnsi="Arial"/>
                <w:sz w:val="24"/>
                <w:szCs w:val="24"/>
              </w:rPr>
            </w:pPr>
            <w:r w:rsidDel="00000000" w:rsidR="00000000" w:rsidRPr="00000000">
              <w:rPr>
                <w:rFonts w:ascii="Arial" w:cs="Arial" w:eastAsia="Arial" w:hAnsi="Arial"/>
                <w:sz w:val="24"/>
                <w:szCs w:val="24"/>
                <w:rtl w:val="0"/>
              </w:rPr>
              <w:t xml:space="preserve">the Local Government Pension Scheme Regulations 2013 (SI 2013/2356) (as amended from time to time);</w:t>
            </w:r>
          </w:p>
        </w:tc>
      </w:tr>
      <w:tr>
        <w:trPr>
          <w:cantSplit w:val="0"/>
          <w:trHeight w:val="653" w:hRule="atLeast"/>
          <w:tblHeader w:val="0"/>
        </w:trPr>
        <w:tc>
          <w:tcPr>
            <w:shd w:fill="auto" w:val="clear"/>
          </w:tcPr>
          <w:p w:rsidR="00000000" w:rsidDel="00000000" w:rsidP="00000000" w:rsidRDefault="00000000" w:rsidRPr="00000000" w14:paraId="000001F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Administering Buyer</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1FA">
            <w:pPr>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w:t>
            </w:r>
            <w:r w:rsidDel="00000000" w:rsidR="00000000" w:rsidRPr="00000000">
              <w:rPr>
                <w:rFonts w:ascii="Arial" w:cs="Arial" w:eastAsia="Arial" w:hAnsi="Arial"/>
                <w:b w:val="1"/>
                <w:sz w:val="24"/>
                <w:szCs w:val="24"/>
                <w:highlight w:val="yellow"/>
                <w:rtl w:val="0"/>
              </w:rPr>
              <w:t xml:space="preserve">the Fund [insert name],</w:t>
            </w:r>
            <w:r w:rsidDel="00000000" w:rsidR="00000000" w:rsidRPr="00000000">
              <w:rPr>
                <w:rFonts w:ascii="Arial" w:cs="Arial" w:eastAsia="Arial" w:hAnsi="Arial"/>
                <w:sz w:val="24"/>
                <w:szCs w:val="24"/>
                <w:rtl w:val="0"/>
              </w:rPr>
              <w:t xml:space="preserve">the relevant Administering Buyer of that Fund for the purposes of the 2013 Regulations;</w:t>
            </w:r>
          </w:p>
        </w:tc>
      </w:tr>
      <w:tr>
        <w:trPr>
          <w:cantSplit w:val="0"/>
          <w:trHeight w:val="653" w:hRule="atLeast"/>
          <w:tblHeader w:val="0"/>
        </w:trPr>
        <w:tc>
          <w:tcPr>
            <w:shd w:fill="auto" w:val="clear"/>
          </w:tcPr>
          <w:p w:rsidR="00000000" w:rsidDel="00000000" w:rsidP="00000000" w:rsidRDefault="00000000" w:rsidRPr="00000000" w14:paraId="000001F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Fund Actuary</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1FC">
            <w:pPr>
              <w:rPr>
                <w:rFonts w:ascii="Arial" w:cs="Arial" w:eastAsia="Arial" w:hAnsi="Arial"/>
                <w:sz w:val="24"/>
                <w:szCs w:val="24"/>
              </w:rPr>
            </w:pPr>
            <w:r w:rsidDel="00000000" w:rsidR="00000000" w:rsidRPr="00000000">
              <w:rPr>
                <w:rFonts w:ascii="Arial" w:cs="Arial" w:eastAsia="Arial" w:hAnsi="Arial"/>
                <w:sz w:val="24"/>
                <w:szCs w:val="24"/>
                <w:rtl w:val="0"/>
              </w:rPr>
              <w:t xml:space="preserve">the actuary to a Fund appointed by the Administering Buyer of that Fund;</w:t>
            </w:r>
          </w:p>
        </w:tc>
      </w:tr>
      <w:tr>
        <w:trPr>
          <w:cantSplit w:val="0"/>
          <w:trHeight w:val="337" w:hRule="atLeast"/>
          <w:tblHeader w:val="0"/>
        </w:trPr>
        <w:tc>
          <w:tcPr>
            <w:shd w:fill="auto" w:val="clear"/>
          </w:tcPr>
          <w:p w:rsidR="00000000" w:rsidDel="00000000" w:rsidP="00000000" w:rsidRDefault="00000000" w:rsidRPr="00000000" w14:paraId="000001F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Fund</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1FE">
            <w:pPr>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[insert name], a pension fund within the LGPS;</w:t>
            </w:r>
            <w:r w:rsidDel="00000000" w:rsidR="00000000" w:rsidRPr="00000000">
              <w:rPr>
                <w:rtl w:val="0"/>
              </w:rPr>
            </w:r>
          </w:p>
        </w:tc>
      </w:tr>
      <w:tr>
        <w:trPr>
          <w:cantSplit w:val="0"/>
          <w:trHeight w:val="337" w:hRule="atLeast"/>
          <w:tblHeader w:val="0"/>
        </w:trPr>
        <w:tc>
          <w:tcPr>
            <w:shd w:fill="auto" w:val="clear"/>
          </w:tcPr>
          <w:p w:rsidR="00000000" w:rsidDel="00000000" w:rsidP="00000000" w:rsidRDefault="00000000" w:rsidRPr="00000000" w14:paraId="000001FF">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[“Initial Contribution Rate”</w:t>
            </w:r>
            <w:r w:rsidDel="00000000" w:rsidR="00000000" w:rsidRPr="00000000">
              <w:rPr>
                <w:rFonts w:ascii="Arial" w:cs="Arial" w:eastAsia="Arial" w:hAnsi="Arial"/>
                <w:b w:val="1"/>
                <w:sz w:val="24"/>
                <w:szCs w:val="24"/>
                <w:vertAlign w:val="superscript"/>
              </w:rPr>
              <w:footnoteReference w:customMarkFollows="0" w:id="5"/>
            </w:r>
            <w:r w:rsidDel="00000000" w:rsidR="00000000" w:rsidRPr="00000000">
              <w:rPr>
                <w:rFonts w:ascii="Arial" w:cs="Arial" w:eastAsia="Arial" w:hAnsi="Arial"/>
                <w:b w:val="1"/>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200">
            <w:pPr>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[XX %] of pensionable pay (as defined in the 2013  Regulations);] </w:t>
            </w:r>
            <w:r w:rsidDel="00000000" w:rsidR="00000000" w:rsidRPr="00000000">
              <w:rPr>
                <w:rtl w:val="0"/>
              </w:rPr>
            </w:r>
          </w:p>
        </w:tc>
      </w:tr>
      <w:tr>
        <w:trPr>
          <w:cantSplit w:val="0"/>
          <w:trHeight w:val="1269" w:hRule="atLeast"/>
          <w:tblHeader w:val="0"/>
        </w:trPr>
        <w:tc>
          <w:tcPr>
            <w:shd w:fill="auto" w:val="clear"/>
          </w:tcPr>
          <w:p w:rsidR="00000000" w:rsidDel="00000000" w:rsidP="00000000" w:rsidRDefault="00000000" w:rsidRPr="00000000" w14:paraId="0000020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LGPS</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202">
            <w:pPr>
              <w:rPr>
                <w:rFonts w:ascii="Arial" w:cs="Arial" w:eastAsia="Arial" w:hAnsi="Arial"/>
                <w:sz w:val="24"/>
                <w:szCs w:val="24"/>
              </w:rPr>
            </w:pPr>
            <w:r w:rsidDel="00000000" w:rsidR="00000000" w:rsidRPr="00000000">
              <w:rPr>
                <w:rFonts w:ascii="Arial" w:cs="Arial" w:eastAsia="Arial" w:hAnsi="Arial"/>
                <w:sz w:val="24"/>
                <w:szCs w:val="24"/>
                <w:rtl w:val="0"/>
              </w:rPr>
              <w:t xml:space="preserve">the Local Government Pension Scheme as governed by the LGPS Regulations, and any other regulations (in each case as amended from time to time) which are from time  to time applicable to the Local Government Pension Scheme;</w:t>
            </w:r>
          </w:p>
        </w:tc>
      </w:tr>
      <w:tr>
        <w:trPr>
          <w:cantSplit w:val="0"/>
          <w:trHeight w:val="990" w:hRule="atLeast"/>
          <w:tblHeader w:val="0"/>
        </w:trPr>
        <w:tc>
          <w:tcPr>
            <w:shd w:fill="auto" w:val="clear"/>
          </w:tcPr>
          <w:p w:rsidR="00000000" w:rsidDel="00000000" w:rsidP="00000000" w:rsidRDefault="00000000" w:rsidRPr="00000000" w14:paraId="0000020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LGPS Admission Agreement</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204">
            <w:pPr>
              <w:rPr>
                <w:rFonts w:ascii="Arial" w:cs="Arial" w:eastAsia="Arial" w:hAnsi="Arial"/>
                <w:sz w:val="24"/>
                <w:szCs w:val="24"/>
              </w:rPr>
            </w:pPr>
            <w:r w:rsidDel="00000000" w:rsidR="00000000" w:rsidRPr="00000000">
              <w:rPr>
                <w:rFonts w:ascii="Arial" w:cs="Arial" w:eastAsia="Arial" w:hAnsi="Arial"/>
                <w:sz w:val="24"/>
                <w:szCs w:val="24"/>
                <w:rtl w:val="0"/>
              </w:rPr>
              <w:t xml:space="preserve">an admission agreement within the meaning  in Schedule 1 of the  2013 Regulations;</w:t>
            </w:r>
          </w:p>
        </w:tc>
      </w:tr>
      <w:tr>
        <w:trPr>
          <w:cantSplit w:val="0"/>
          <w:trHeight w:val="900" w:hRule="atLeast"/>
          <w:tblHeader w:val="0"/>
        </w:trPr>
        <w:tc>
          <w:tcPr>
            <w:shd w:fill="auto" w:val="clear"/>
          </w:tcPr>
          <w:p w:rsidR="00000000" w:rsidDel="00000000" w:rsidP="00000000" w:rsidRDefault="00000000" w:rsidRPr="00000000" w14:paraId="0000020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LGPS Admission Body</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206">
            <w:pPr>
              <w:rPr>
                <w:rFonts w:ascii="Arial" w:cs="Arial" w:eastAsia="Arial" w:hAnsi="Arial"/>
                <w:sz w:val="24"/>
                <w:szCs w:val="24"/>
              </w:rPr>
            </w:pPr>
            <w:r w:rsidDel="00000000" w:rsidR="00000000" w:rsidRPr="00000000">
              <w:rPr>
                <w:rFonts w:ascii="Arial" w:cs="Arial" w:eastAsia="Arial" w:hAnsi="Arial"/>
                <w:sz w:val="24"/>
                <w:szCs w:val="24"/>
                <w:rtl w:val="0"/>
              </w:rPr>
              <w:t xml:space="preserve">an admission body (within the meaning of Part 3 of Schedule 2 of the 2013 Regulations);</w:t>
            </w:r>
          </w:p>
        </w:tc>
      </w:tr>
      <w:tr>
        <w:trPr>
          <w:cantSplit w:val="0"/>
          <w:trHeight w:val="900" w:hRule="atLeast"/>
          <w:tblHeader w:val="0"/>
        </w:trPr>
        <w:tc>
          <w:tcPr>
            <w:shd w:fill="auto" w:val="clear"/>
          </w:tcPr>
          <w:p w:rsidR="00000000" w:rsidDel="00000000" w:rsidP="00000000" w:rsidRDefault="00000000" w:rsidRPr="00000000" w14:paraId="0000020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LGPS Eligible Employees</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208">
            <w:pPr>
              <w:rPr>
                <w:rFonts w:ascii="Arial" w:cs="Arial" w:eastAsia="Arial" w:hAnsi="Arial"/>
                <w:sz w:val="24"/>
                <w:szCs w:val="24"/>
              </w:rPr>
            </w:pPr>
            <w:r w:rsidDel="00000000" w:rsidR="00000000" w:rsidRPr="00000000">
              <w:rPr>
                <w:rFonts w:ascii="Arial" w:cs="Arial" w:eastAsia="Arial" w:hAnsi="Arial"/>
                <w:sz w:val="24"/>
                <w:szCs w:val="24"/>
                <w:rtl w:val="0"/>
              </w:rPr>
              <w:t xml:space="preserve">any LGPS Fair Deal Employee who at the relevant time is an active member or eligible to participate in the LGPS under an LGPS Admission Agreement;</w:t>
            </w:r>
          </w:p>
        </w:tc>
      </w:tr>
      <w:tr>
        <w:trPr>
          <w:cantSplit w:val="0"/>
          <w:trHeight w:val="900" w:hRule="atLeast"/>
          <w:tblHeader w:val="0"/>
        </w:trPr>
        <w:tc>
          <w:tcPr>
            <w:shd w:fill="auto" w:val="clear"/>
          </w:tcPr>
          <w:p w:rsidR="00000000" w:rsidDel="00000000" w:rsidP="00000000" w:rsidRDefault="00000000" w:rsidRPr="00000000" w14:paraId="0000020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LGPS Fair Deal Employees</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20A">
            <w:pPr>
              <w:rPr>
                <w:rFonts w:ascii="Arial" w:cs="Arial" w:eastAsia="Arial" w:hAnsi="Arial"/>
                <w:sz w:val="24"/>
                <w:szCs w:val="24"/>
              </w:rPr>
            </w:pPr>
            <w:r w:rsidDel="00000000" w:rsidR="00000000" w:rsidRPr="00000000">
              <w:rPr>
                <w:rFonts w:ascii="Arial" w:cs="Arial" w:eastAsia="Arial" w:hAnsi="Arial"/>
                <w:sz w:val="24"/>
                <w:szCs w:val="24"/>
                <w:rtl w:val="0"/>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 </w:t>
            </w:r>
          </w:p>
        </w:tc>
      </w:tr>
      <w:tr>
        <w:trPr>
          <w:cantSplit w:val="0"/>
          <w:trHeight w:val="1665" w:hRule="atLeast"/>
          <w:tblHeader w:val="0"/>
        </w:trPr>
        <w:tc>
          <w:tcPr>
            <w:shd w:fill="auto" w:val="clear"/>
          </w:tcPr>
          <w:p w:rsidR="00000000" w:rsidDel="00000000" w:rsidP="00000000" w:rsidRDefault="00000000" w:rsidRPr="00000000" w14:paraId="0000020B">
            <w:pPr>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LGPS Regulations</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20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2013 Regulations and The Local Government Pension Scheme (Transitional Provisions, Savings and Amendment) Regulations 2014 (SI 2014/525), and any other regulations (in each case as amended from time to time) which are from time to time applicable to the LGPS.</w:t>
            </w:r>
          </w:p>
        </w:tc>
      </w:tr>
    </w:tbl>
    <w:p w:rsidR="00000000" w:rsidDel="00000000" w:rsidP="00000000" w:rsidRDefault="00000000" w:rsidRPr="00000000" w14:paraId="0000020D">
      <w:pPr>
        <w:pStyle w:val="Heading2"/>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E">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to become an LGPS Admission Body</w:t>
      </w:r>
    </w:p>
    <w:p w:rsidR="00000000" w:rsidDel="00000000" w:rsidP="00000000" w:rsidRDefault="00000000" w:rsidRPr="00000000" w14:paraId="0000020F">
      <w:pPr>
        <w:pageBreakBefore w:val="0"/>
        <w:numPr>
          <w:ilvl w:val="1"/>
          <w:numId w:val="1"/>
        </w:numPr>
        <w:tabs>
          <w:tab w:val="left" w:leader="none" w:pos="720"/>
        </w:tabs>
        <w:ind w:left="708"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rsidR="00000000" w:rsidDel="00000000" w:rsidP="00000000" w:rsidRDefault="00000000" w:rsidRPr="00000000" w14:paraId="00000210">
      <w:pPr>
        <w:pageBreakBefore w:val="0"/>
        <w:tabs>
          <w:tab w:val="left" w:leader="none" w:pos="720"/>
        </w:tabs>
        <w:ind w:left="7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OPTION 1</w:t>
      </w:r>
      <w:r w:rsidDel="00000000" w:rsidR="00000000" w:rsidRPr="00000000">
        <w:rPr>
          <w:rFonts w:ascii="Arial" w:cs="Arial" w:eastAsia="Arial" w:hAnsi="Arial"/>
          <w:b w:val="1"/>
          <w:sz w:val="24"/>
          <w:szCs w:val="24"/>
          <w:vertAlign w:val="superscript"/>
        </w:rPr>
        <w:footnoteReference w:customMarkFollows="0" w:id="6"/>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11">
      <w:pPr>
        <w:pageBreakBefore w:val="0"/>
        <w:numPr>
          <w:ilvl w:val="1"/>
          <w:numId w:val="1"/>
        </w:numPr>
        <w:tabs>
          <w:tab w:val="left" w:leader="none" w:pos="720"/>
        </w:tabs>
        <w:ind w:left="708"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[Any LGPS Fair Deal Employees who:</w:t>
      </w:r>
    </w:p>
    <w:p w:rsidR="00000000" w:rsidDel="00000000" w:rsidP="00000000" w:rsidRDefault="00000000" w:rsidRPr="00000000" w14:paraId="00000212">
      <w:pPr>
        <w:pageBreakBefore w:val="0"/>
        <w:numPr>
          <w:ilvl w:val="2"/>
          <w:numId w:val="1"/>
        </w:numPr>
        <w:tabs>
          <w:tab w:val="left" w:leader="none" w:pos="720"/>
        </w:tabs>
        <w:ind w:left="1713"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were active members of the LGPS (or a Broadly Comparable pension scheme) immediately before the Relevant Transfer Date shall be admitted to the LGPS with effect on and from the Relevant Transfer Date; and</w:t>
      </w:r>
    </w:p>
    <w:p w:rsidR="00000000" w:rsidDel="00000000" w:rsidP="00000000" w:rsidRDefault="00000000" w:rsidRPr="00000000" w14:paraId="00000213">
      <w:pPr>
        <w:pageBreakBefore w:val="0"/>
        <w:numPr>
          <w:ilvl w:val="2"/>
          <w:numId w:val="1"/>
        </w:numPr>
        <w:tabs>
          <w:tab w:val="left" w:leader="none" w:pos="720"/>
        </w:tabs>
        <w:ind w:left="1713"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rsidR="00000000" w:rsidDel="00000000" w:rsidP="00000000" w:rsidRDefault="00000000" w:rsidRPr="00000000" w14:paraId="00000214">
      <w:pPr>
        <w:pageBreakBefore w:val="0"/>
        <w:tabs>
          <w:tab w:val="left" w:leader="none" w:pos="720"/>
        </w:tabs>
        <w:ind w:left="7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OPTION 2</w:t>
      </w:r>
    </w:p>
    <w:p w:rsidR="00000000" w:rsidDel="00000000" w:rsidP="00000000" w:rsidRDefault="00000000" w:rsidRPr="00000000" w14:paraId="00000215">
      <w:pPr>
        <w:pageBreakBefore w:val="0"/>
        <w:tabs>
          <w:tab w:val="left" w:leader="none" w:pos="720"/>
        </w:tabs>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LGPS Fair Deal Employees whether:</w:t>
      </w:r>
    </w:p>
    <w:p w:rsidR="00000000" w:rsidDel="00000000" w:rsidP="00000000" w:rsidRDefault="00000000" w:rsidRPr="00000000" w14:paraId="000002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1713"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active members of the LGPS (or a Broadly Comparable pension scheme) immediately before the Relevant Transfer Date; or </w:t>
      </w:r>
    </w:p>
    <w:p w:rsidR="00000000" w:rsidDel="00000000" w:rsidP="00000000" w:rsidRDefault="00000000" w:rsidRPr="00000000" w14:paraId="00000217">
      <w:pPr>
        <w:pageBreakBefore w:val="0"/>
        <w:numPr>
          <w:ilvl w:val="2"/>
          <w:numId w:val="1"/>
        </w:numPr>
        <w:tabs>
          <w:tab w:val="left" w:leader="none" w:pos="720"/>
        </w:tabs>
        <w:ind w:left="1713"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eligible to join the LGPS (or a Broadly Comparable pension scheme) but not active members of the LGPS (or a Broadly Comparable pension scheme) immediately before the Relevant Transfer Date </w:t>
      </w:r>
    </w:p>
    <w:p w:rsidR="00000000" w:rsidDel="00000000" w:rsidP="00000000" w:rsidRDefault="00000000" w:rsidRPr="00000000" w14:paraId="00000218">
      <w:pPr>
        <w:pageBreakBefore w:val="0"/>
        <w:tabs>
          <w:tab w:val="left" w:leader="none" w:pos="720"/>
        </w:tabs>
        <w:ind w:left="9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rsidR="00000000" w:rsidDel="00000000" w:rsidP="00000000" w:rsidRDefault="00000000" w:rsidRPr="00000000" w14:paraId="000002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08" w:right="0" w:hanging="71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(and will procure that its Subcontractors (if any) will) provide at its own cost any indemnity, bond or guarantee required by an Administering Buyer in relation to an LGPS Admission Agreement.  </w:t>
      </w:r>
    </w:p>
    <w:p w:rsidR="00000000" w:rsidDel="00000000" w:rsidP="00000000" w:rsidRDefault="00000000" w:rsidRPr="00000000" w14:paraId="0000021A">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sqyw64" w:id="59"/>
      <w:bookmarkEnd w:id="5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Broadly Comparable Scheme</w:t>
      </w:r>
    </w:p>
    <w:p w:rsidR="00000000" w:rsidDel="00000000" w:rsidP="00000000" w:rsidRDefault="00000000" w:rsidRPr="00000000" w14:paraId="0000021B">
      <w:pPr>
        <w:pStyle w:val="Heading4"/>
        <w:pageBreakBefore w:val="0"/>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3.1</w:t>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rsidR="00000000" w:rsidDel="00000000" w:rsidP="00000000" w:rsidRDefault="00000000" w:rsidRPr="00000000" w14:paraId="0000021C">
      <w:pPr>
        <w:pStyle w:val="Heading4"/>
        <w:pageBreakBefore w:val="0"/>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3.2</w:t>
        <w:tab/>
        <w:t xml:space="preserve">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rsidR="00000000" w:rsidDel="00000000" w:rsidP="00000000" w:rsidRDefault="00000000" w:rsidRPr="00000000" w14:paraId="0000021D">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cqmetx" w:id="60"/>
      <w:bookmarkEnd w:id="6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Discretionary Benefits</w:t>
      </w:r>
    </w:p>
    <w:p w:rsidR="00000000" w:rsidDel="00000000" w:rsidP="00000000" w:rsidRDefault="00000000" w:rsidRPr="00000000" w14:paraId="0000021E">
      <w:pPr>
        <w:pStyle w:val="Heading3"/>
        <w:pageBreakBefore w:val="0"/>
        <w:ind w:left="720" w:hanging="10.999999999999943"/>
        <w:rPr>
          <w:rFonts w:ascii="Arial" w:cs="Arial" w:eastAsia="Arial" w:hAnsi="Arial"/>
          <w:sz w:val="24"/>
          <w:szCs w:val="24"/>
        </w:rPr>
      </w:pPr>
      <w:r w:rsidDel="00000000" w:rsidR="00000000" w:rsidRPr="00000000">
        <w:rPr>
          <w:rFonts w:ascii="Arial" w:cs="Arial" w:eastAsia="Arial" w:hAnsi="Arial"/>
          <w:sz w:val="24"/>
          <w:szCs w:val="24"/>
          <w:rtl w:val="0"/>
        </w:rPr>
        <w:t xml:space="preserve">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rsidR="00000000" w:rsidDel="00000000" w:rsidP="00000000" w:rsidRDefault="00000000" w:rsidRPr="00000000" w14:paraId="0000021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20">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LGPS RISK SHARING</w:t>
      </w:r>
      <w:r w:rsidDel="00000000" w:rsidR="00000000" w:rsidRPr="00000000">
        <w:rPr>
          <w:rFonts w:ascii="Arial" w:cs="Arial" w:eastAsia="Arial" w:hAnsi="Arial"/>
          <w:b w:val="1"/>
          <w:i w:val="0"/>
          <w:smallCaps w:val="0"/>
          <w:strike w:val="0"/>
          <w:color w:val="000000"/>
          <w:sz w:val="16"/>
          <w:szCs w:val="16"/>
          <w:u w:val="non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22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 </w:t>
      </w:r>
      <w:r w:rsidDel="00000000" w:rsidR="00000000" w:rsidRPr="00000000">
        <w:rPr>
          <w:rtl w:val="0"/>
        </w:rPr>
      </w:r>
    </w:p>
    <w:p w:rsidR="00000000" w:rsidDel="00000000" w:rsidP="00000000" w:rsidRDefault="00000000" w:rsidRPr="00000000" w14:paraId="00000223">
      <w:pPr>
        <w:pStyle w:val="Heading3"/>
        <w:pageBreakBefore w:val="0"/>
        <w:ind w:left="1440" w:hanging="731"/>
        <w:rPr>
          <w:rFonts w:ascii="Arial" w:cs="Arial" w:eastAsia="Arial" w:hAnsi="Arial"/>
          <w:sz w:val="24"/>
          <w:szCs w:val="24"/>
        </w:rPr>
      </w:pPr>
      <w:r w:rsidDel="00000000" w:rsidR="00000000" w:rsidRPr="00000000">
        <w:rPr>
          <w:rFonts w:ascii="Arial" w:cs="Arial" w:eastAsia="Arial" w:hAnsi="Arial"/>
          <w:sz w:val="24"/>
          <w:szCs w:val="24"/>
          <w:rtl w:val="0"/>
        </w:rPr>
        <w:t xml:space="preserve">A =</w:t>
        <w:tab/>
        <w:t xml:space="preserve">the amount which would have been paid if contributions and payments had been paid equal to the Initial Contribution Rate for that Contract Year; and</w:t>
      </w:r>
    </w:p>
    <w:p w:rsidR="00000000" w:rsidDel="00000000" w:rsidP="00000000" w:rsidRDefault="00000000" w:rsidRPr="00000000" w14:paraId="00000224">
      <w:pPr>
        <w:pStyle w:val="Heading3"/>
        <w:pageBreakBefore w:val="0"/>
        <w:ind w:left="1440" w:hanging="731"/>
        <w:rPr>
          <w:rFonts w:ascii="Arial" w:cs="Arial" w:eastAsia="Arial" w:hAnsi="Arial"/>
          <w:sz w:val="24"/>
          <w:szCs w:val="24"/>
        </w:rPr>
      </w:pPr>
      <w:r w:rsidDel="00000000" w:rsidR="00000000" w:rsidRPr="00000000">
        <w:rPr>
          <w:rFonts w:ascii="Arial" w:cs="Arial" w:eastAsia="Arial" w:hAnsi="Arial"/>
          <w:sz w:val="24"/>
          <w:szCs w:val="24"/>
          <w:rtl w:val="0"/>
        </w:rPr>
        <w:t xml:space="preserve">B =</w:t>
        <w:tab/>
        <w:t xml:space="preserve">the amount of contributions or payments actually paid by the Supplier or Subcontractor for that Contract Year, as the case may be, to the Fund.</w:t>
      </w:r>
    </w:p>
    <w:p w:rsidR="00000000" w:rsidDel="00000000" w:rsidP="00000000" w:rsidRDefault="00000000" w:rsidRPr="00000000" w14:paraId="0000022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such Exit Payment shall be paid by the Supplier or any Subcontractor (as the case may be) and the Supplier shall be reimbursed by the Buyer.</w:t>
      </w:r>
    </w:p>
    <w:p w:rsidR="00000000" w:rsidDel="00000000" w:rsidP="00000000" w:rsidRDefault="00000000" w:rsidRPr="00000000" w14:paraId="0000022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and any Subcontractors shall at all times be responsible for the following costs:</w:t>
      </w:r>
    </w:p>
    <w:p w:rsidR="00000000" w:rsidDel="00000000" w:rsidP="00000000" w:rsidRDefault="00000000" w:rsidRPr="00000000" w14:paraId="00000227">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employer contributions relating to the costs of early retirement benefits arising on redundancy or as a result of business efficiency under Regulation 30(7) of the 2013 Regulations or otherwise;</w:t>
      </w:r>
    </w:p>
    <w:p w:rsidR="00000000" w:rsidDel="00000000" w:rsidP="00000000" w:rsidRDefault="00000000" w:rsidRPr="00000000" w14:paraId="00000228">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payment of Fund benefits to active members on the grounds of ill health or infirmity of mind or body under Regulation 35 of the 2013 Regulations or otherwise</w:t>
      </w:r>
      <w:r w:rsidDel="00000000" w:rsidR="00000000" w:rsidRPr="00000000">
        <w:rPr>
          <w:rFonts w:ascii="Calibri" w:cs="Calibri" w:eastAsia="Calibri" w:hAnsi="Calibri"/>
          <w:b w:val="0"/>
          <w:i w:val="0"/>
          <w:smallCaps w:val="0"/>
          <w:strike w:val="0"/>
          <w:color w:val="000000"/>
          <w:sz w:val="16"/>
          <w:szCs w:val="16"/>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9">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payment of Fund benefits to deferred or deferred pensioner members on the grounds of ill health or infirmity of mind or body under Regulation 38 of the 2013 Regulations or otherwise;</w:t>
      </w:r>
    </w:p>
    <w:p w:rsidR="00000000" w:rsidDel="00000000" w:rsidP="00000000" w:rsidRDefault="00000000" w:rsidRPr="00000000" w14:paraId="0000022A">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rsidR="00000000" w:rsidDel="00000000" w:rsidP="00000000" w:rsidRDefault="00000000" w:rsidRPr="00000000" w14:paraId="0000022B">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employer contributions relating to the costs of enhanced benefits made at the discretion of the Supplier or any relevant Subcontractors including without limitation additional pension awarded under Regulation 31 of the 2013 Regulations or otherwise;</w:t>
      </w:r>
    </w:p>
    <w:p w:rsidR="00000000" w:rsidDel="00000000" w:rsidP="00000000" w:rsidRDefault="00000000" w:rsidRPr="00000000" w14:paraId="0000022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rsidR="00000000" w:rsidDel="00000000" w:rsidP="00000000" w:rsidRDefault="00000000" w:rsidRPr="00000000" w14:paraId="0000022D">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rsidR="00000000" w:rsidDel="00000000" w:rsidP="00000000" w:rsidRDefault="00000000" w:rsidRPr="00000000" w14:paraId="0000022E">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rsidR="00000000" w:rsidDel="00000000" w:rsidP="00000000" w:rsidRDefault="00000000" w:rsidRPr="00000000" w14:paraId="0000022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costs of any reports and advice requested by or arising  from an instruction given by the Supplier or a Subcontractor from the Fund Actuary; and/or</w:t>
      </w:r>
    </w:p>
    <w:p w:rsidR="00000000" w:rsidDel="00000000" w:rsidP="00000000" w:rsidRDefault="00000000" w:rsidRPr="00000000" w14:paraId="0000023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interest payable under the 2013 Regulations or LGPS Administration Agreement.</w:t>
      </w:r>
    </w:p>
    <w:p w:rsidR="00000000" w:rsidDel="00000000" w:rsidP="00000000" w:rsidRDefault="00000000" w:rsidRPr="00000000" w14:paraId="0000023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rsidR="00000000" w:rsidDel="00000000" w:rsidP="00000000" w:rsidRDefault="00000000" w:rsidRPr="00000000" w14:paraId="0000023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Credit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shall (or procure that any Subcontractor shall) reimburse the Buyer an amount equal to the Exit Credit within twenty (20) Working Days of receipt of the Exit Credit. </w:t>
      </w:r>
    </w:p>
    <w:p w:rsidR="00000000" w:rsidDel="00000000" w:rsidP="00000000" w:rsidRDefault="00000000" w:rsidRPr="00000000" w14:paraId="0000023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(or procure that the Subcontractor shall) notify the Buyer in writing within twenty (20) Working Days:</w:t>
      </w:r>
    </w:p>
    <w:p w:rsidR="00000000" w:rsidDel="00000000" w:rsidP="00000000" w:rsidRDefault="00000000" w:rsidRPr="00000000" w14:paraId="00000234">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the end of each Contract Year of any Excess Amount or Refund Amount due  in respect of the Contract Year that has just ended and provide a reasonable summary of how the Excess Amount or Refund Amount was calculated; and</w:t>
      </w:r>
    </w:p>
    <w:p w:rsidR="00000000" w:rsidDel="00000000" w:rsidP="00000000" w:rsidRDefault="00000000" w:rsidRPr="00000000" w14:paraId="00000235">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being informed by the Administering Buyer  of any Exit Payment or Exit Credit that is determined by as being due from or to the Supplier or a Subcontractor and provide a copy of any revised rates and adjustments certificate detailing the Exit Payment or Exit Credit and its calculation.</w:t>
      </w:r>
    </w:p>
    <w:p w:rsidR="00000000" w:rsidDel="00000000" w:rsidP="00000000" w:rsidRDefault="00000000" w:rsidRPr="00000000" w14:paraId="0000023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twenty (20) Working Days of receiving the notification under paragraph 5.7  above, the Buyer shall either:</w:t>
      </w:r>
    </w:p>
    <w:p w:rsidR="00000000" w:rsidDel="00000000" w:rsidP="00000000" w:rsidRDefault="00000000" w:rsidRPr="00000000" w14:paraId="00000237">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the Supplier in writing of its acceptance of the Excess Amount, Refund Amount or Exit Payment;</w:t>
      </w:r>
    </w:p>
    <w:p w:rsidR="00000000" w:rsidDel="00000000" w:rsidP="00000000" w:rsidRDefault="00000000" w:rsidRPr="00000000" w14:paraId="00000238">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 further information or evidence about the Excess Amount, Refund Amount or Exit Payment from the Supplier; and/or</w:t>
      </w:r>
    </w:p>
    <w:p w:rsidR="00000000" w:rsidDel="00000000" w:rsidP="00000000" w:rsidRDefault="00000000" w:rsidRPr="00000000" w14:paraId="00000239">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 a meeting with the Supplier to discuss or clarify the information or evidence provided.</w:t>
      </w:r>
    </w:p>
    <w:p w:rsidR="00000000" w:rsidDel="00000000" w:rsidP="00000000" w:rsidRDefault="00000000" w:rsidRPr="00000000" w14:paraId="0000023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rsidR="00000000" w:rsidDel="00000000" w:rsidP="00000000" w:rsidRDefault="00000000" w:rsidRPr="00000000" w14:paraId="0000023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rsidR="00000000" w:rsidDel="00000000" w:rsidP="00000000" w:rsidRDefault="00000000" w:rsidRPr="00000000" w14:paraId="0000023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rsidR="00000000" w:rsidDel="00000000" w:rsidP="00000000" w:rsidRDefault="00000000" w:rsidRPr="00000000" w14:paraId="0000023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paragraph 5 shall survive termination of the relevant Contract. </w:t>
      </w:r>
    </w:p>
    <w:p w:rsidR="00000000" w:rsidDel="00000000" w:rsidP="00000000" w:rsidRDefault="00000000" w:rsidRPr="00000000" w14:paraId="0000023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pageBreakBefore w:val="0"/>
        <w:spacing w:after="120" w:lineRule="auto"/>
        <w:rPr>
          <w:rFonts w:ascii="Arial" w:cs="Arial" w:eastAsia="Arial" w:hAnsi="Arial"/>
          <w:b w:val="1"/>
          <w:sz w:val="36"/>
          <w:szCs w:val="36"/>
        </w:rPr>
      </w:pPr>
      <w:bookmarkStart w:colFirst="0" w:colLast="0" w:name="_heading=h.1rvwp1q" w:id="61"/>
      <w:bookmarkEnd w:id="61"/>
      <w:r w:rsidDel="00000000" w:rsidR="00000000" w:rsidRPr="00000000">
        <w:br w:type="page"/>
      </w:r>
      <w:r w:rsidDel="00000000" w:rsidR="00000000" w:rsidRPr="00000000">
        <w:rPr>
          <w:rFonts w:ascii="Arial" w:cs="Arial" w:eastAsia="Arial" w:hAnsi="Arial"/>
          <w:b w:val="1"/>
          <w:sz w:val="36"/>
          <w:szCs w:val="36"/>
          <w:rtl w:val="0"/>
        </w:rPr>
        <w:t xml:space="preserve">Annex D4: Other Schemes</w:t>
      </w:r>
    </w:p>
    <w:p w:rsidR="00000000" w:rsidDel="00000000" w:rsidP="00000000" w:rsidRDefault="00000000" w:rsidRPr="00000000" w14:paraId="00000240">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 [Guidance:</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Placeholder for Pension Schemes other than LGPS, CSPS &amp; NHSPS]</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E: Staff Transfer on Exit </w:t>
      </w:r>
    </w:p>
    <w:p w:rsidR="00000000" w:rsidDel="00000000" w:rsidP="00000000" w:rsidRDefault="00000000" w:rsidRPr="00000000" w14:paraId="00000242">
      <w:pPr>
        <w:keepNext w:val="1"/>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before a Staff Transfer</w:t>
      </w:r>
      <w:r w:rsidDel="00000000" w:rsidR="00000000" w:rsidRPr="00000000">
        <w:rPr>
          <w:rtl w:val="0"/>
        </w:rPr>
      </w:r>
    </w:p>
    <w:p w:rsidR="00000000" w:rsidDel="00000000" w:rsidP="00000000" w:rsidRDefault="00000000" w:rsidRPr="00000000" w14:paraId="00000243">
      <w:pPr>
        <w:keepNext w:val="1"/>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bvk7pj" w:id="62"/>
      <w:bookmarkEnd w:id="6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that within 20 Working Days of the earliest of:</w:t>
      </w:r>
    </w:p>
    <w:p w:rsidR="00000000" w:rsidDel="00000000" w:rsidP="00000000" w:rsidRDefault="00000000" w:rsidRPr="00000000" w14:paraId="00000244">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r0uhxc" w:id="63"/>
      <w:bookmarkEnd w:id="6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a notification from the Buyer of a Service Transfer or intended Service Transfer; </w:t>
      </w:r>
    </w:p>
    <w:p w:rsidR="00000000" w:rsidDel="00000000" w:rsidP="00000000" w:rsidRDefault="00000000" w:rsidRPr="00000000" w14:paraId="00000245">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664s55" w:id="64"/>
      <w:bookmarkEnd w:id="6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the giving of notice of early termination or any Partial Termination of the relevant Contract; </w:t>
      </w:r>
    </w:p>
    <w:p w:rsidR="00000000" w:rsidDel="00000000" w:rsidP="00000000" w:rsidRDefault="00000000" w:rsidRPr="00000000" w14:paraId="00000246">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which is 12 Months before the end of the Term; and</w:t>
      </w:r>
    </w:p>
    <w:p w:rsidR="00000000" w:rsidDel="00000000" w:rsidP="00000000" w:rsidRDefault="00000000" w:rsidRPr="00000000" w14:paraId="00000247">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a written request of the Buyer at any time (provided that the Buyer shall only be entitled to make one such request in any 6 Month period),</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9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rsidR="00000000" w:rsidDel="00000000" w:rsidP="00000000" w:rsidRDefault="00000000" w:rsidRPr="00000000" w14:paraId="0000024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q5sasy" w:id="65"/>
      <w:bookmarkEnd w:id="6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rsidR="00000000" w:rsidDel="00000000" w:rsidP="00000000" w:rsidRDefault="00000000" w:rsidRPr="00000000" w14:paraId="0000024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be permitted to use and disclose information provided by the Supplier under Paragraphs 1.1 and 1.2 for the purpose of informing any prospective Replacement Supplier and/or Replacement Subcontractor. </w:t>
      </w:r>
    </w:p>
    <w:p w:rsidR="00000000" w:rsidDel="00000000" w:rsidP="00000000" w:rsidRDefault="00000000" w:rsidRPr="00000000" w14:paraId="0000024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warrants, for the benefit of The Buyer, any Replacement Supplier, and any Replacement Subcontractor that all information provided pursuant to Paragraphs 1.1 and 1.2 shall be true and accurate in all material respects at the time of providing the information.</w:t>
      </w:r>
    </w:p>
    <w:p w:rsidR="00000000" w:rsidDel="00000000" w:rsidP="00000000" w:rsidRDefault="00000000" w:rsidRPr="00000000" w14:paraId="0000024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rsidR="00000000" w:rsidDel="00000000" w:rsidP="00000000" w:rsidRDefault="00000000" w:rsidRPr="00000000" w14:paraId="0000024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rsidR="00000000" w:rsidDel="00000000" w:rsidP="00000000" w:rsidRDefault="00000000" w:rsidRPr="00000000" w14:paraId="0000024F">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promise, propose, permit or implement any material changes to the terms and conditions of employment of the Supplier Staff (including pensions and any payments connected with the termination of employment); </w:t>
      </w:r>
    </w:p>
    <w:p w:rsidR="00000000" w:rsidDel="00000000" w:rsidP="00000000" w:rsidRDefault="00000000" w:rsidRPr="00000000" w14:paraId="00000250">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the proportion of working time spent on the Services (or the relevant part of the Services) by any of the Supplier Staff save for fulfilling assignments and projects previously scheduled and agreed;</w:t>
      </w:r>
    </w:p>
    <w:p w:rsidR="00000000" w:rsidDel="00000000" w:rsidP="00000000" w:rsidRDefault="00000000" w:rsidRPr="00000000" w14:paraId="00000251">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introduce any new contractual or customary practice concerning the making of any lump sum payment on the termination of employment of any employees listed on the Supplier's Provisional Supplier Personnel List;</w:t>
      </w:r>
    </w:p>
    <w:p w:rsidR="00000000" w:rsidDel="00000000" w:rsidP="00000000" w:rsidRDefault="00000000" w:rsidRPr="00000000" w14:paraId="00000252">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or reduce the total number of employees so engaged, or deploy any other person to perform the Services (or the relevant part of the Services);</w:t>
      </w:r>
    </w:p>
    <w:p w:rsidR="00000000" w:rsidDel="00000000" w:rsidP="00000000" w:rsidRDefault="00000000" w:rsidRPr="00000000" w14:paraId="00000253">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terminate or give notice to terminate the employment or contracts of any persons on the Supplier's Provisional Supplier Personnel List save by due disciplinary process;</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r w:rsidDel="00000000" w:rsidR="00000000" w:rsidRPr="00000000">
        <w:rPr>
          <w:rtl w:val="0"/>
        </w:rPr>
      </w:r>
    </w:p>
    <w:p w:rsidR="00000000" w:rsidDel="00000000" w:rsidP="00000000" w:rsidRDefault="00000000" w:rsidRPr="00000000" w14:paraId="00000255">
      <w:pPr>
        <w:keepNext w:val="1"/>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Buyersuch information as the Buyer may reasonably require relating to the manner in which the Services are organised, which shall include:</w:t>
      </w:r>
    </w:p>
    <w:p w:rsidR="00000000" w:rsidDel="00000000" w:rsidP="00000000" w:rsidRDefault="00000000" w:rsidRPr="00000000" w14:paraId="00000256">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numbers of employees engaged in providing the Services;</w:t>
      </w:r>
    </w:p>
    <w:p w:rsidR="00000000" w:rsidDel="00000000" w:rsidP="00000000" w:rsidRDefault="00000000" w:rsidRPr="00000000" w14:paraId="00000257">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percentage of time spent by each employee engaged in providing the Services;</w:t>
      </w:r>
    </w:p>
    <w:p w:rsidR="00000000" w:rsidDel="00000000" w:rsidP="00000000" w:rsidRDefault="00000000" w:rsidRPr="00000000" w14:paraId="00000258">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extent to which each employee qualifies for membership of any of the Statutory Schemes or any Broadly Comparable scheme set up pursuant to the provisions of any of the Annexes to Part D (Pensions) (as appropriate); and</w:t>
      </w:r>
    </w:p>
    <w:p w:rsidR="00000000" w:rsidDel="00000000" w:rsidP="00000000" w:rsidRDefault="00000000" w:rsidRPr="00000000" w14:paraId="00000259">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the nature of the work undertaken by each employee by location.</w:t>
      </w:r>
    </w:p>
    <w:p w:rsidR="00000000" w:rsidDel="00000000" w:rsidP="00000000" w:rsidRDefault="00000000" w:rsidRPr="00000000" w14:paraId="0000025A">
      <w:pPr>
        <w:keepNext w:val="1"/>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rsidR="00000000" w:rsidDel="00000000" w:rsidP="00000000" w:rsidRDefault="00000000" w:rsidRPr="00000000" w14:paraId="0000025B">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most recent month's copy pay slip data;</w:t>
      </w:r>
    </w:p>
    <w:p w:rsidR="00000000" w:rsidDel="00000000" w:rsidP="00000000" w:rsidRDefault="00000000" w:rsidRPr="00000000" w14:paraId="0000025C">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cumulative pay for tax and pension purposes;</w:t>
      </w:r>
    </w:p>
    <w:p w:rsidR="00000000" w:rsidDel="00000000" w:rsidP="00000000" w:rsidRDefault="00000000" w:rsidRPr="00000000" w14:paraId="0000025D">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cumulative tax paid;</w:t>
      </w:r>
    </w:p>
    <w:p w:rsidR="00000000" w:rsidDel="00000000" w:rsidP="00000000" w:rsidRDefault="00000000" w:rsidRPr="00000000" w14:paraId="0000025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tax code;</w:t>
      </w:r>
    </w:p>
    <w:p w:rsidR="00000000" w:rsidDel="00000000" w:rsidP="00000000" w:rsidRDefault="00000000" w:rsidRPr="00000000" w14:paraId="0000025F">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any voluntary deductions from pay; and</w:t>
      </w:r>
    </w:p>
    <w:p w:rsidR="00000000" w:rsidDel="00000000" w:rsidP="00000000" w:rsidRDefault="00000000" w:rsidRPr="00000000" w14:paraId="00000260">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bank/building society account details for payroll purposes.</w:t>
      </w:r>
    </w:p>
    <w:p w:rsidR="00000000" w:rsidDel="00000000" w:rsidP="00000000" w:rsidRDefault="00000000" w:rsidRPr="00000000" w14:paraId="00000261">
      <w:pPr>
        <w:keepNext w:val="1"/>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Staff Transfer when the contract ends</w:t>
      </w: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000000" w:rsidDel="00000000" w:rsidP="00000000" w:rsidRDefault="00000000" w:rsidRPr="00000000" w14:paraId="0000026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rsidR="00000000" w:rsidDel="00000000" w:rsidP="00000000" w:rsidRDefault="00000000" w:rsidRPr="00000000" w14:paraId="0000026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5b2l0r" w:id="66"/>
      <w:bookmarkEnd w:id="6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2.4, the Supplier shall indemnify the Buyer and/or the Replacement Supplier and/or any Replacement Subcontractor against any Employee Liabilities arising from or as a result of: </w:t>
      </w:r>
    </w:p>
    <w:p w:rsidR="00000000" w:rsidDel="00000000" w:rsidP="00000000" w:rsidRDefault="00000000" w:rsidRPr="00000000" w14:paraId="00000265">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rsidR="00000000" w:rsidDel="00000000" w:rsidP="00000000" w:rsidRDefault="00000000" w:rsidRPr="00000000" w14:paraId="00000266">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Supplier or any Subcontractor occurring on or before the Service Transfer Date of: </w:t>
      </w:r>
    </w:p>
    <w:p w:rsidR="00000000" w:rsidDel="00000000" w:rsidP="00000000" w:rsidRDefault="00000000" w:rsidRPr="00000000" w14:paraId="00000267">
      <w:pPr>
        <w:pStyle w:val="Heading5"/>
        <w:pageBreakBefore w:val="0"/>
        <w:numPr>
          <w:ilvl w:val="4"/>
          <w:numId w:val="2"/>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any collective agreement applicable to the Transferring Supplier Employees; and/or</w:t>
      </w:r>
    </w:p>
    <w:p w:rsidR="00000000" w:rsidDel="00000000" w:rsidP="00000000" w:rsidRDefault="00000000" w:rsidRPr="00000000" w14:paraId="00000268">
      <w:pPr>
        <w:pStyle w:val="Heading5"/>
        <w:pageBreakBefore w:val="0"/>
        <w:numPr>
          <w:ilvl w:val="4"/>
          <w:numId w:val="2"/>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any other custom or practice with a trade union or staff association in respect of any Transferring Supplier Employees which the Supplier or any Subcontractor is contractually bound to honour;</w:t>
      </w:r>
    </w:p>
    <w:p w:rsidR="00000000" w:rsidDel="00000000" w:rsidP="00000000" w:rsidRDefault="00000000" w:rsidRPr="00000000" w14:paraId="00000269">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kgcv8k" w:id="67"/>
      <w:bookmarkEnd w:id="6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rsidR="00000000" w:rsidDel="00000000" w:rsidP="00000000" w:rsidRDefault="00000000" w:rsidRPr="00000000" w14:paraId="0000026A">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26B">
      <w:pPr>
        <w:pStyle w:val="Heading5"/>
        <w:pageBreakBefore w:val="0"/>
        <w:numPr>
          <w:ilvl w:val="4"/>
          <w:numId w:val="5"/>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any Transferring Supplier Employee, to the extent that the proceeding, claim or demand by HMRC or other statutory authority relates to financial obligations arising on and before the Service Transfer Date; and</w:t>
      </w:r>
    </w:p>
    <w:p w:rsidR="00000000" w:rsidDel="00000000" w:rsidP="00000000" w:rsidRDefault="00000000" w:rsidRPr="00000000" w14:paraId="0000026C">
      <w:pPr>
        <w:pStyle w:val="Heading5"/>
        <w:pageBreakBefore w:val="0"/>
        <w:numPr>
          <w:ilvl w:val="4"/>
          <w:numId w:val="5"/>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rsidR="00000000" w:rsidDel="00000000" w:rsidP="00000000" w:rsidRDefault="00000000" w:rsidRPr="00000000" w14:paraId="0000026D">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000000" w:rsidDel="00000000" w:rsidP="00000000" w:rsidRDefault="00000000" w:rsidRPr="00000000" w14:paraId="0000026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rsidR="00000000" w:rsidDel="00000000" w:rsidP="00000000" w:rsidRDefault="00000000" w:rsidRPr="00000000" w14:paraId="0000026F">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4g0dwd" w:id="68"/>
      <w:bookmarkEnd w:id="6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000000" w:rsidDel="00000000" w:rsidP="00000000" w:rsidRDefault="00000000" w:rsidRPr="00000000" w14:paraId="00000272">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rsidR="00000000" w:rsidDel="00000000" w:rsidP="00000000" w:rsidRDefault="00000000" w:rsidRPr="00000000" w14:paraId="00000273">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arising from the Replacement Supplier’s failure, and/or Replacement Subcontractor’s failure, to comply with its obligations under the Employment Regulations.</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4" w:right="0" w:hanging="10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1"/>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jlao46" w:id="69"/>
      <w:bookmarkEnd w:id="6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rsidR="00000000" w:rsidDel="00000000" w:rsidP="00000000" w:rsidRDefault="00000000" w:rsidRPr="00000000" w14:paraId="00000276">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3ky6rz" w:id="70"/>
      <w:bookmarkEnd w:id="7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procure that the Replacement Supplier and/or Replacement Subcontractor will, within 5 Working Days of becoming aware of that fact, notify the Buyer and the Supplier in writing; and </w:t>
      </w:r>
    </w:p>
    <w:p w:rsidR="00000000" w:rsidDel="00000000" w:rsidP="00000000" w:rsidRDefault="00000000" w:rsidRPr="00000000" w14:paraId="00000277">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iq8gzs" w:id="71"/>
      <w:bookmarkEnd w:id="7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rsidR="00000000" w:rsidDel="00000000" w:rsidP="00000000" w:rsidRDefault="00000000" w:rsidRPr="00000000" w14:paraId="00000278">
      <w:pPr>
        <w:keepNext w:val="1"/>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rsidR="00000000" w:rsidDel="00000000" w:rsidP="00000000" w:rsidRDefault="00000000" w:rsidRPr="00000000" w14:paraId="00000279">
      <w:pPr>
        <w:keepNext w:val="1"/>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xvir7l" w:id="72"/>
      <w:bookmarkEnd w:id="7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the 15 Working Day period specified in Paragraph 2.5.2 has elapsed: </w:t>
      </w:r>
    </w:p>
    <w:p w:rsidR="00000000" w:rsidDel="00000000" w:rsidP="00000000" w:rsidRDefault="00000000" w:rsidRPr="00000000" w14:paraId="0000027A">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such offer has been made: </w:t>
      </w:r>
    </w:p>
    <w:p w:rsidR="00000000" w:rsidDel="00000000" w:rsidP="00000000" w:rsidRDefault="00000000" w:rsidRPr="00000000" w14:paraId="0000027B">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offer has been made but not accepted; or </w:t>
      </w:r>
    </w:p>
    <w:p w:rsidR="00000000" w:rsidDel="00000000" w:rsidP="00000000" w:rsidRDefault="00000000" w:rsidRPr="00000000" w14:paraId="0000027C">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situation has not otherwise been resolved</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93"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advise the Replacement Supplier and/or Replacement Subcontractor (as appropriate) that it may within 5 Working Days give notice to terminate the employment or alleged employment of such person;</w:t>
      </w:r>
    </w:p>
    <w:p w:rsidR="00000000" w:rsidDel="00000000" w:rsidP="00000000" w:rsidRDefault="00000000" w:rsidRPr="00000000" w14:paraId="0000027E">
      <w:pPr>
        <w:keepNext w:val="1"/>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rsidR="00000000" w:rsidDel="00000000" w:rsidP="00000000" w:rsidRDefault="00000000" w:rsidRPr="00000000" w14:paraId="0000027F">
      <w:pPr>
        <w:keepNext w:val="1"/>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hv69ve" w:id="73"/>
      <w:bookmarkEnd w:id="7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2.8: </w:t>
      </w:r>
    </w:p>
    <w:p w:rsidR="00000000" w:rsidDel="00000000" w:rsidP="00000000" w:rsidRDefault="00000000" w:rsidRPr="00000000" w14:paraId="00000280">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not apply to:</w:t>
      </w:r>
    </w:p>
    <w:p w:rsidR="00000000" w:rsidDel="00000000" w:rsidP="00000000" w:rsidRDefault="00000000" w:rsidRPr="00000000" w14:paraId="00000281">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for: </w:t>
      </w:r>
    </w:p>
    <w:p w:rsidR="00000000" w:rsidDel="00000000" w:rsidP="00000000" w:rsidRDefault="00000000" w:rsidRPr="00000000" w14:paraId="00000282">
      <w:pPr>
        <w:keepNext w:val="0"/>
        <w:keepLines w:val="0"/>
        <w:pageBreakBefore w:val="0"/>
        <w:widowControl w:val="1"/>
        <w:numPr>
          <w:ilvl w:val="5"/>
          <w:numId w:val="14"/>
        </w:numPr>
        <w:pBdr>
          <w:top w:space="0" w:sz="0" w:val="nil"/>
          <w:left w:space="0" w:sz="0" w:val="nil"/>
          <w:bottom w:space="0" w:sz="0" w:val="nil"/>
          <w:right w:space="0" w:sz="0" w:val="nil"/>
          <w:between w:space="0" w:sz="0" w:val="nil"/>
        </w:pBdr>
        <w:shd w:fill="auto" w:val="clear"/>
        <w:spacing w:after="240" w:before="0" w:line="240" w:lineRule="auto"/>
        <w:ind w:left="43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discrimination, including on the grounds of sex, race, disability, age, gender reassignment, marriage or civil partnership, pregnancy and maternity or sexual orientation, religion or belief; or</w:t>
      </w:r>
    </w:p>
    <w:p w:rsidR="00000000" w:rsidDel="00000000" w:rsidP="00000000" w:rsidRDefault="00000000" w:rsidRPr="00000000" w14:paraId="00000283">
      <w:pPr>
        <w:keepNext w:val="0"/>
        <w:keepLines w:val="0"/>
        <w:pageBreakBefore w:val="0"/>
        <w:widowControl w:val="1"/>
        <w:numPr>
          <w:ilvl w:val="5"/>
          <w:numId w:val="14"/>
        </w:numPr>
        <w:pBdr>
          <w:top w:space="0" w:sz="0" w:val="nil"/>
          <w:left w:space="0" w:sz="0" w:val="nil"/>
          <w:bottom w:space="0" w:sz="0" w:val="nil"/>
          <w:right w:space="0" w:sz="0" w:val="nil"/>
          <w:between w:space="0" w:sz="0" w:val="nil"/>
        </w:pBdr>
        <w:shd w:fill="auto" w:val="clear"/>
        <w:spacing w:after="240" w:before="0" w:line="240" w:lineRule="auto"/>
        <w:ind w:left="43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 pay or compensation for less favourable treatment of part-time workers or fixed-term employees,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case in relation to any alleged act or omission of the Replacement Supplier and/or Replacement Subcontractor, or</w:t>
      </w:r>
    </w:p>
    <w:p w:rsidR="00000000" w:rsidDel="00000000" w:rsidP="00000000" w:rsidRDefault="00000000" w:rsidRPr="00000000" w14:paraId="00000285">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that the termination of employment was unfair because the Replacement Supplier and/or Replacement Subcontractor neglected to follow a fair dismissal procedure; and </w:t>
      </w:r>
    </w:p>
    <w:p w:rsidR="00000000" w:rsidDel="00000000" w:rsidP="00000000" w:rsidRDefault="00000000" w:rsidRPr="00000000" w14:paraId="00000286">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x0gk37" w:id="74"/>
      <w:bookmarkEnd w:id="7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apply only where the notification referred to in Paragraph 2.5.1 is made by the Replacement Supplier and/or Replacement Subcontractor to the Supplier within 6 months of the Service Transfer Date..</w:t>
      </w:r>
    </w:p>
    <w:p w:rsidR="00000000" w:rsidDel="00000000" w:rsidP="00000000" w:rsidRDefault="00000000" w:rsidRPr="00000000" w14:paraId="0000028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rsidR="00000000" w:rsidDel="00000000" w:rsidP="00000000" w:rsidRDefault="00000000" w:rsidRPr="00000000" w14:paraId="0000028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rsidR="00000000" w:rsidDel="00000000" w:rsidP="00000000" w:rsidRDefault="00000000" w:rsidRPr="00000000" w14:paraId="00000289">
      <w:pPr>
        <w:pStyle w:val="Heading4"/>
        <w:pageBreakBefore w:val="0"/>
        <w:numPr>
          <w:ilvl w:val="3"/>
          <w:numId w:val="5"/>
        </w:numPr>
        <w:ind w:left="1418"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and/or any Subcontractor; and</w:t>
      </w:r>
    </w:p>
    <w:p w:rsidR="00000000" w:rsidDel="00000000" w:rsidP="00000000" w:rsidRDefault="00000000" w:rsidRPr="00000000" w14:paraId="0000028A">
      <w:pPr>
        <w:pStyle w:val="Heading4"/>
        <w:pageBreakBefore w:val="0"/>
        <w:numPr>
          <w:ilvl w:val="3"/>
          <w:numId w:val="5"/>
        </w:numPr>
        <w:ind w:left="1418"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the Replacement Supplier and/or the Replacement Subcontractor.</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h042r0" w:id="75"/>
      <w:bookmarkEnd w:id="7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rsidR="00000000" w:rsidDel="00000000" w:rsidP="00000000" w:rsidRDefault="00000000" w:rsidRPr="00000000" w14:paraId="0000028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w5ecyt" w:id="76"/>
      <w:bookmarkEnd w:id="7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2.14, the Buyer shall procure that the Replacement Supplier indemnifies the Supplier on its own behalf and on behalf of any Replacement Subcontractor and its Subcontractors against any Employee Liabilities arising from or as a result of: </w:t>
      </w:r>
    </w:p>
    <w:p w:rsidR="00000000" w:rsidDel="00000000" w:rsidP="00000000" w:rsidRDefault="00000000" w:rsidRPr="00000000" w14:paraId="0000028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rsidR="00000000" w:rsidDel="00000000" w:rsidP="00000000" w:rsidRDefault="00000000" w:rsidRPr="00000000" w14:paraId="0000028F">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breach or non-observance by the Replacement Supplier and/or Replacement Subcontractor on or after the Service Transfer Date of: </w:t>
      </w:r>
    </w:p>
    <w:p w:rsidR="00000000" w:rsidDel="00000000" w:rsidP="00000000" w:rsidRDefault="00000000" w:rsidRPr="00000000" w14:paraId="00000290">
      <w:pPr>
        <w:pStyle w:val="Heading5"/>
        <w:pageBreakBefore w:val="0"/>
        <w:numPr>
          <w:ilvl w:val="4"/>
          <w:numId w:val="5"/>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any collective agreement applicable to the Transferring Supplier Employees identified in the Supplier’s Final Supplier Personnel List; and/or </w:t>
      </w:r>
    </w:p>
    <w:p w:rsidR="00000000" w:rsidDel="00000000" w:rsidP="00000000" w:rsidRDefault="00000000" w:rsidRPr="00000000" w14:paraId="00000291">
      <w:pPr>
        <w:pStyle w:val="Heading5"/>
        <w:pageBreakBefore w:val="0"/>
        <w:numPr>
          <w:ilvl w:val="4"/>
          <w:numId w:val="5"/>
        </w:numPr>
        <w:ind w:left="3402" w:hanging="1134"/>
        <w:rPr>
          <w:rFonts w:ascii="Arial" w:cs="Arial" w:eastAsia="Arial" w:hAnsi="Arial"/>
          <w:sz w:val="24"/>
          <w:szCs w:val="24"/>
        </w:rPr>
      </w:pPr>
      <w:r w:rsidDel="00000000" w:rsidR="00000000" w:rsidRPr="00000000">
        <w:rPr>
          <w:rFonts w:ascii="Arial" w:cs="Arial" w:eastAsia="Arial" w:hAnsi="Arial"/>
          <w:sz w:val="24"/>
          <w:szCs w:val="24"/>
          <w:rtl w:val="0"/>
        </w:rPr>
        <w:t xml:space="preserve">any custom or practice in respect of any Transferring Supplier Employees identified in the Supplier’s Final Supplier Personnel List which the Replacement Supplier and/or Replacement Subcontractor is contractually bound to honour;</w:t>
      </w:r>
    </w:p>
    <w:p w:rsidR="00000000" w:rsidDel="00000000" w:rsidP="00000000" w:rsidRDefault="00000000" w:rsidRPr="00000000" w14:paraId="00000292">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rsidR="00000000" w:rsidDel="00000000" w:rsidP="00000000" w:rsidRDefault="00000000" w:rsidRPr="00000000" w14:paraId="00000293">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rsidR="00000000" w:rsidDel="00000000" w:rsidP="00000000" w:rsidRDefault="00000000" w:rsidRPr="00000000" w14:paraId="00000294">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rsidR="00000000" w:rsidDel="00000000" w:rsidP="00000000" w:rsidRDefault="00000000" w:rsidRPr="00000000" w14:paraId="00000295">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proceeding, claim or demand by HMRC or other statutory authority in respect of any financial obligation including, but not limited to, PAYE and primary and secondary national insurance contributions:</w:t>
      </w:r>
    </w:p>
    <w:p w:rsidR="00000000" w:rsidDel="00000000" w:rsidP="00000000" w:rsidRDefault="00000000" w:rsidRPr="00000000" w14:paraId="00000296">
      <w:pPr>
        <w:pStyle w:val="Heading5"/>
        <w:pageBreakBefore w:val="0"/>
        <w:numPr>
          <w:ilvl w:val="4"/>
          <w:numId w:val="13"/>
        </w:numPr>
        <w:ind w:left="3544" w:hanging="1276"/>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rsidR="00000000" w:rsidDel="00000000" w:rsidP="00000000" w:rsidRDefault="00000000" w:rsidRPr="00000000" w14:paraId="00000297">
      <w:pPr>
        <w:pStyle w:val="Heading5"/>
        <w:pageBreakBefore w:val="0"/>
        <w:numPr>
          <w:ilvl w:val="4"/>
          <w:numId w:val="13"/>
        </w:numPr>
        <w:ind w:left="3544" w:hanging="1276"/>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rsidR="00000000" w:rsidDel="00000000" w:rsidP="00000000" w:rsidRDefault="00000000" w:rsidRPr="00000000" w14:paraId="00000298">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rsidR="00000000" w:rsidDel="00000000" w:rsidP="00000000" w:rsidRDefault="00000000" w:rsidRPr="00000000" w14:paraId="00000299">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1"/>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357"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sectPr>
      <w:headerReference r:id="rId8" w:type="default"/>
      <w:headerReference r:id="rId9" w:type="first"/>
      <w:footerReference r:id="rId10" w:type="default"/>
      <w:footerReference r:id="rId11"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Times New Roman"/>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C">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2AD">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F">
    <w:pPr>
      <w:spacing w:after="0" w:lineRule="auto"/>
      <w:rPr>
        <w:rFonts w:ascii="Arial" w:cs="Arial" w:eastAsia="Arial" w:hAnsi="Arial"/>
        <w:color w:val="a6a6a6"/>
        <w:sz w:val="20"/>
        <w:szCs w:val="20"/>
      </w:rPr>
    </w:pPr>
    <w:r w:rsidDel="00000000" w:rsidR="00000000" w:rsidRPr="00000000">
      <w:rPr>
        <w:rFonts w:ascii="Arial" w:cs="Arial" w:eastAsia="Arial" w:hAnsi="Arial"/>
        <w:sz w:val="20"/>
        <w:szCs w:val="20"/>
        <w:rtl w:val="0"/>
      </w:rPr>
      <w:t xml:space="preserve">Model Version: v3.3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0">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2B1">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3">
    <w:pPr>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v3.0</w:t>
      <w:tab/>
      <w:tab/>
      <w:tab/>
      <w:tab/>
      <w:tab/>
      <w:tab/>
      <w:tab/>
      <w:tab/>
      <w:tab/>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We recommend that you seek specific legal advice on this clause.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We recommend that you seek specific legal advice on this clause.</w:t>
      </w:r>
      <w:r w:rsidDel="00000000" w:rsidR="00000000" w:rsidRPr="00000000">
        <w:rPr>
          <w:rtl w:val="0"/>
        </w:rPr>
      </w:r>
    </w:p>
  </w:footnote>
  <w:footnote w:id="2">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We recommend that you seek specific legal advice on this clause.</w:t>
      </w:r>
      <w:r w:rsidDel="00000000" w:rsidR="00000000" w:rsidRPr="00000000">
        <w:rPr>
          <w:rtl w:val="0"/>
        </w:rPr>
      </w:r>
    </w:p>
  </w:footnote>
  <w:footnote w:id="3">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We recommend that you seek specific legal advice on this clause.</w:t>
      </w:r>
      <w:r w:rsidDel="00000000" w:rsidR="00000000" w:rsidRPr="00000000">
        <w:rPr>
          <w:rtl w:val="0"/>
        </w:rPr>
      </w:r>
    </w:p>
  </w:footnote>
  <w:footnote w:id="4">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We recommend that you seek specific legal advice on this clause.</w:t>
      </w:r>
      <w:r w:rsidDel="00000000" w:rsidR="00000000" w:rsidRPr="00000000">
        <w:rPr>
          <w:rtl w:val="0"/>
        </w:rPr>
      </w:r>
    </w:p>
  </w:footnote>
  <w:footnote w:id="5">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We recommend that you seek specific legal advice on this definition.</w:t>
      </w:r>
      <w:r w:rsidDel="00000000" w:rsidR="00000000" w:rsidRPr="00000000">
        <w:rPr>
          <w:rtl w:val="0"/>
        </w:rPr>
      </w:r>
    </w:p>
  </w:footnote>
  <w:footnote w:id="6">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We recommend that you seek specific legal advice on this clause.</w:t>
      </w:r>
      <w:r w:rsidDel="00000000" w:rsidR="00000000" w:rsidRPr="00000000">
        <w:rPr>
          <w:rtl w:val="0"/>
        </w:rPr>
      </w:r>
    </w:p>
  </w:footnote>
  <w:footnote w:id="7">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We recommend that you seek specific legal advice on this clause.</w:t>
      </w:r>
      <w:r w:rsidDel="00000000" w:rsidR="00000000" w:rsidRPr="00000000">
        <w:rPr>
          <w:rtl w:val="0"/>
        </w:rPr>
      </w:r>
    </w:p>
  </w:footnote>
  <w:footnote w:id="8">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We recommend that you seek specific legal advice on this clause.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2 (Staff Transfer)</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b w:val="0"/>
        <w:i w:val="0"/>
        <w:smallCaps w:val="0"/>
        <w:strike w:val="0"/>
        <w:color w:val="000000"/>
        <w:u w:val="none"/>
        <w:vertAlign w:val="baseline"/>
      </w:rPr>
    </w:lvl>
    <w:lvl w:ilvl="1">
      <w:start w:val="1"/>
      <w:numFmt w:val="decimal"/>
      <w:lvlText w:val="%1.%2"/>
      <w:lvlJc w:val="left"/>
      <w:pPr>
        <w:ind w:left="1353" w:hanging="359.99999999999955"/>
      </w:pPr>
      <w:rPr>
        <w:b w:val="0"/>
        <w:i w:val="0"/>
        <w:smallCaps w:val="0"/>
        <w:strike w:val="0"/>
        <w:color w:val="000000"/>
        <w:u w:val="none"/>
        <w:vertAlign w:val="baseline"/>
      </w:rPr>
    </w:lvl>
    <w:lvl w:ilvl="2">
      <w:start w:val="1"/>
      <w:numFmt w:val="decimal"/>
      <w:lvlText w:val="%1.%2.%3"/>
      <w:lvlJc w:val="left"/>
      <w:pPr>
        <w:ind w:left="1713" w:hanging="719.9999999999995"/>
      </w:pPr>
      <w:rPr>
        <w:b w:val="0"/>
        <w:i w:val="0"/>
        <w:smallCaps w:val="0"/>
        <w:strike w:val="0"/>
        <w:color w:val="000000"/>
        <w:u w:val="none"/>
        <w:vertAlign w:val="baseline"/>
      </w:rPr>
    </w:lvl>
    <w:lvl w:ilvl="3">
      <w:start w:val="1"/>
      <w:numFmt w:val="lowerLetter"/>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6"/>
      <w:numFmt w:val="decimal"/>
      <w:lvlText w:val=""/>
      <w:lvlJc w:val="center"/>
      <w:pPr>
        <w:ind w:left="0" w:hanging="57"/>
      </w:pPr>
      <w:rPr/>
    </w:lvl>
    <w:lvl w:ilvl="1">
      <w:start w:val="12"/>
      <w:numFmt w:val="decimal"/>
      <w:lvlText w:val="%1%2"/>
      <w:lvlJc w:val="left"/>
      <w:pPr>
        <w:ind w:left="709" w:hanging="709"/>
      </w:pPr>
      <w:rPr>
        <w:b w:val="1"/>
      </w:rPr>
    </w:lvl>
    <w:lvl w:ilvl="2">
      <w:start w:val="1"/>
      <w:numFmt w:val="decimal"/>
      <w:lvlText w:val="%2.%3"/>
      <w:lvlJc w:val="left"/>
      <w:pPr>
        <w:ind w:left="709" w:hanging="709"/>
      </w:pPr>
      <w:rPr>
        <w:rFonts w:ascii="Calibri" w:cs="Calibri" w:eastAsia="Calibri" w:hAnsi="Calibri"/>
        <w:b w:val="0"/>
        <w:i w:val="0"/>
      </w:rPr>
    </w:lvl>
    <w:lvl w:ilvl="3">
      <w:start w:val="1"/>
      <w:numFmt w:val="lowerLetter"/>
      <w:lvlText w:val="(%4)"/>
      <w:lvlJc w:val="left"/>
      <w:pPr>
        <w:ind w:left="1418" w:hanging="709"/>
      </w:pPr>
      <w:rPr/>
    </w:lvl>
    <w:lvl w:ilvl="4">
      <w:start w:val="1"/>
      <w:numFmt w:val="lowerLetter"/>
      <w:lvlText w:val="(%5)"/>
      <w:lvlJc w:val="left"/>
      <w:pPr>
        <w:ind w:left="2126" w:hanging="708"/>
      </w:pPr>
      <w:rPr>
        <w:rFonts w:ascii="Trebuchet MS" w:cs="Trebuchet MS" w:eastAsia="Trebuchet MS" w:hAnsi="Trebuchet MS"/>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3">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
    <w:lvl w:ilvl="0">
      <w:start w:val="1"/>
      <w:numFmt w:val="decimal"/>
      <w:lvlText w:val=""/>
      <w:lvlJc w:val="center"/>
      <w:pPr>
        <w:ind w:left="0" w:hanging="57"/>
      </w:pPr>
      <w:rPr/>
    </w:lvl>
    <w:lvl w:ilvl="1">
      <w:start w:val="1"/>
      <w:numFmt w:val="decimal"/>
      <w:lvlText w:val="%1%2"/>
      <w:lvlJc w:val="left"/>
      <w:pPr>
        <w:ind w:left="709" w:hanging="709"/>
      </w:pPr>
      <w:rPr>
        <w:b w:val="1"/>
      </w:rPr>
    </w:lvl>
    <w:lvl w:ilvl="2">
      <w:start w:val="1"/>
      <w:numFmt w:val="decimal"/>
      <w:lvlText w:val="%2.%3"/>
      <w:lvlJc w:val="left"/>
      <w:pPr>
        <w:ind w:left="709" w:hanging="709"/>
      </w:pPr>
      <w:rPr>
        <w:rFonts w:ascii="Calibri" w:cs="Calibri" w:eastAsia="Calibri" w:hAnsi="Calibri"/>
        <w:b w:val="0"/>
        <w:i w:val="0"/>
      </w:rPr>
    </w:lvl>
    <w:lvl w:ilvl="3">
      <w:start w:val="1"/>
      <w:numFmt w:val="lowerLetter"/>
      <w:lvlText w:val="(%4)"/>
      <w:lvlJc w:val="left"/>
      <w:pPr>
        <w:ind w:left="1418" w:hanging="709"/>
      </w:pPr>
      <w:rPr/>
    </w:lvl>
    <w:lvl w:ilvl="4">
      <w:start w:val="1"/>
      <w:numFmt w:val="lowerLetter"/>
      <w:lvlText w:val="(%5)"/>
      <w:lvlJc w:val="left"/>
      <w:pPr>
        <w:ind w:left="2126" w:hanging="708"/>
      </w:pPr>
      <w:rPr>
        <w:rFonts w:ascii="Trebuchet MS" w:cs="Trebuchet MS" w:eastAsia="Trebuchet MS" w:hAnsi="Trebuchet MS"/>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6">
    <w:lvl w:ilvl="0">
      <w:start w:val="1"/>
      <w:numFmt w:val="lowerLetter"/>
      <w:lvlText w:val="(%1)"/>
      <w:lvlJc w:val="left"/>
      <w:pPr>
        <w:ind w:left="1587" w:hanging="793.0000000000003"/>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abstractNum w:abstractNumId="7">
    <w:lvl w:ilvl="0">
      <w:start w:val="1"/>
      <w:numFmt w:val="lowerLetter"/>
      <w:lvlText w:val="(%1)"/>
      <w:lvlJc w:val="left"/>
      <w:pPr>
        <w:ind w:left="1587" w:hanging="793.0000000000003"/>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abstractNum w:abstractNumId="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rFonts w:ascii="Arial" w:cs="Arial" w:eastAsia="Arial" w:hAnsi="Arial"/>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lowerLetter"/>
      <w:lvlText w:val="(%1)"/>
      <w:lvlJc w:val="left"/>
      <w:pPr>
        <w:ind w:left="1587" w:hanging="793.0000000000003"/>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abstractNum w:abstractNumId="1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3">
    <w:lvl w:ilvl="0">
      <w:start w:val="1"/>
      <w:numFmt w:val="decimal"/>
      <w:lvlText w:val=""/>
      <w:lvlJc w:val="center"/>
      <w:pPr>
        <w:ind w:left="0" w:hanging="57"/>
      </w:pPr>
      <w:rPr/>
    </w:lvl>
    <w:lvl w:ilvl="1">
      <w:start w:val="1"/>
      <w:numFmt w:val="decimal"/>
      <w:lvlText w:val="%1%2"/>
      <w:lvlJc w:val="left"/>
      <w:pPr>
        <w:ind w:left="709" w:hanging="709"/>
      </w:pPr>
      <w:rPr>
        <w:b w:val="1"/>
      </w:rPr>
    </w:lvl>
    <w:lvl w:ilvl="2">
      <w:start w:val="1"/>
      <w:numFmt w:val="decimal"/>
      <w:lvlText w:val="%2.%3"/>
      <w:lvlJc w:val="left"/>
      <w:pPr>
        <w:ind w:left="709" w:hanging="709"/>
      </w:pPr>
      <w:rPr>
        <w:rFonts w:ascii="Calibri" w:cs="Calibri" w:eastAsia="Calibri" w:hAnsi="Calibri"/>
        <w:b w:val="0"/>
        <w:i w:val="0"/>
      </w:rPr>
    </w:lvl>
    <w:lvl w:ilvl="3">
      <w:start w:val="1"/>
      <w:numFmt w:val="lowerLetter"/>
      <w:lvlText w:val="(%4)"/>
      <w:lvlJc w:val="left"/>
      <w:pPr>
        <w:ind w:left="1418" w:hanging="709"/>
      </w:pPr>
      <w:rPr/>
    </w:lvl>
    <w:lvl w:ilvl="4">
      <w:start w:val="1"/>
      <w:numFmt w:val="lowerLetter"/>
      <w:lvlText w:val="(%5)"/>
      <w:lvlJc w:val="left"/>
      <w:pPr>
        <w:ind w:left="2126" w:hanging="708"/>
      </w:pPr>
      <w:rPr>
        <w:rFonts w:ascii="Trebuchet MS" w:cs="Trebuchet MS" w:eastAsia="Trebuchet MS" w:hAnsi="Trebuchet MS"/>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1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6">
    <w:lvl w:ilvl="0">
      <w:start w:val="1"/>
      <w:numFmt w:val="lowerLetter"/>
      <w:lvlText w:val="(%1)"/>
      <w:lvlJc w:val="left"/>
      <w:pPr>
        <w:ind w:left="1587" w:hanging="793.0000000000003"/>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9">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jc w:val="center"/>
    </w:pPr>
    <w:rPr>
      <w:rFonts w:ascii="Trebuchet MS" w:cs="Trebuchet MS" w:eastAsia="Trebuchet MS" w:hAnsi="Trebuchet MS"/>
      <w:b w:val="1"/>
      <w:smallCaps w:val="1"/>
      <w:sz w:val="22"/>
      <w:szCs w:val="22"/>
    </w:rPr>
  </w:style>
  <w:style w:type="paragraph" w:styleId="Heading2">
    <w:name w:val="heading 2"/>
    <w:basedOn w:val="Normal"/>
    <w:next w:val="Normal"/>
    <w:pPr>
      <w:keepNext w:val="1"/>
      <w:keepLines w:val="1"/>
    </w:pPr>
    <w:rPr>
      <w:rFonts w:ascii="Trebuchet MS" w:cs="Trebuchet MS" w:eastAsia="Trebuchet MS" w:hAnsi="Trebuchet MS"/>
      <w:b w:val="1"/>
    </w:rPr>
  </w:style>
  <w:style w:type="paragraph" w:styleId="Heading3">
    <w:name w:val="heading 3"/>
    <w:basedOn w:val="Normal"/>
    <w:next w:val="Normal"/>
    <w:pPr>
      <w:keepLines w:val="1"/>
    </w:pPr>
    <w:rPr>
      <w:rFonts w:ascii="Trebuchet MS" w:cs="Trebuchet MS" w:eastAsia="Trebuchet MS" w:hAnsi="Trebuchet MS"/>
    </w:rPr>
  </w:style>
  <w:style w:type="paragraph" w:styleId="Heading4">
    <w:name w:val="heading 4"/>
    <w:basedOn w:val="Normal"/>
    <w:next w:val="Normal"/>
    <w:pPr>
      <w:keepLines w:val="1"/>
    </w:pPr>
    <w:rPr>
      <w:rFonts w:ascii="Trebuchet MS" w:cs="Trebuchet MS" w:eastAsia="Trebuchet MS" w:hAnsi="Trebuchet MS"/>
    </w:rPr>
  </w:style>
  <w:style w:type="paragraph" w:styleId="Heading5">
    <w:name w:val="heading 5"/>
    <w:basedOn w:val="Normal"/>
    <w:next w:val="Normal"/>
    <w:pPr>
      <w:keepLines w:val="1"/>
    </w:pPr>
    <w:rPr>
      <w:rFonts w:ascii="Trebuchet MS" w:cs="Trebuchet MS" w:eastAsia="Trebuchet MS" w:hAnsi="Trebuchet MS"/>
    </w:rPr>
  </w:style>
  <w:style w:type="paragraph" w:styleId="Heading6">
    <w:name w:val="heading 6"/>
    <w:basedOn w:val="Normal"/>
    <w:next w:val="Normal"/>
    <w:pPr>
      <w:keepLines w:val="0"/>
      <w:spacing w:line="360" w:lineRule="auto"/>
    </w:pPr>
    <w:rPr>
      <w:rFonts w:ascii="Times New Roman" w:cs="Times New Roman" w:eastAsia="Times New Roman" w:hAnsi="Times New Roman"/>
    </w:rPr>
  </w:style>
  <w:style w:type="paragraph" w:styleId="Title">
    <w:name w:val="Title"/>
    <w:basedOn w:val="Normal"/>
    <w:next w:val="Normal"/>
    <w:pPr>
      <w:spacing w:after="60" w:before="240" w:line="36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jc w:val="center"/>
    </w:pPr>
    <w:rPr>
      <w:rFonts w:ascii="Trebuchet MS" w:cs="Trebuchet MS" w:eastAsia="Trebuchet MS" w:hAnsi="Trebuchet MS"/>
      <w:b w:val="1"/>
      <w:smallCaps w:val="1"/>
      <w:sz w:val="22"/>
      <w:szCs w:val="22"/>
    </w:rPr>
  </w:style>
  <w:style w:type="paragraph" w:styleId="Heading2">
    <w:name w:val="heading 2"/>
    <w:basedOn w:val="Normal"/>
    <w:next w:val="Normal"/>
    <w:pPr>
      <w:keepNext w:val="1"/>
      <w:keepLines w:val="1"/>
    </w:pPr>
    <w:rPr>
      <w:rFonts w:ascii="Trebuchet MS" w:cs="Trebuchet MS" w:eastAsia="Trebuchet MS" w:hAnsi="Trebuchet MS"/>
      <w:b w:val="1"/>
    </w:rPr>
  </w:style>
  <w:style w:type="paragraph" w:styleId="Heading3">
    <w:name w:val="heading 3"/>
    <w:basedOn w:val="Normal"/>
    <w:next w:val="Normal"/>
    <w:pPr>
      <w:keepLines w:val="1"/>
    </w:pPr>
    <w:rPr>
      <w:rFonts w:ascii="Trebuchet MS" w:cs="Trebuchet MS" w:eastAsia="Trebuchet MS" w:hAnsi="Trebuchet MS"/>
    </w:rPr>
  </w:style>
  <w:style w:type="paragraph" w:styleId="Heading4">
    <w:name w:val="heading 4"/>
    <w:basedOn w:val="Normal"/>
    <w:next w:val="Normal"/>
    <w:pPr>
      <w:keepLines w:val="1"/>
    </w:pPr>
    <w:rPr>
      <w:rFonts w:ascii="Trebuchet MS" w:cs="Trebuchet MS" w:eastAsia="Trebuchet MS" w:hAnsi="Trebuchet MS"/>
    </w:rPr>
  </w:style>
  <w:style w:type="paragraph" w:styleId="Heading5">
    <w:name w:val="heading 5"/>
    <w:basedOn w:val="Normal"/>
    <w:next w:val="Normal"/>
    <w:pPr>
      <w:keepLines w:val="1"/>
    </w:pPr>
    <w:rPr>
      <w:rFonts w:ascii="Trebuchet MS" w:cs="Trebuchet MS" w:eastAsia="Trebuchet MS" w:hAnsi="Trebuchet MS"/>
    </w:rPr>
  </w:style>
  <w:style w:type="paragraph" w:styleId="Heading6">
    <w:name w:val="heading 6"/>
    <w:basedOn w:val="Normal"/>
    <w:next w:val="Normal"/>
    <w:pPr>
      <w:keepLines w:val="0"/>
      <w:spacing w:line="360" w:lineRule="auto"/>
    </w:pPr>
    <w:rPr>
      <w:rFonts w:ascii="Times New Roman" w:cs="Times New Roman" w:eastAsia="Times New Roman" w:hAnsi="Times New Roman"/>
    </w:rPr>
  </w:style>
  <w:style w:type="paragraph" w:styleId="Title">
    <w:name w:val="Title"/>
    <w:basedOn w:val="Normal"/>
    <w:next w:val="Normal"/>
    <w:pPr>
      <w:spacing w:after="60" w:before="240" w:line="36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pPr>
    <w:rPr>
      <w:rFonts w:ascii="Trebuchet MS" w:cs="Trebuchet MS" w:eastAsia="Trebuchet MS" w:hAnsi="Trebuchet MS"/>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pPr>
    <w:rPr>
      <w:rFonts w:ascii="Trebuchet MS" w:cs="Trebuchet MS" w:eastAsia="Trebuchet MS" w:hAnsi="Trebuchet MS"/>
      <w:b w:val="1"/>
    </w:rPr>
  </w:style>
  <w:style w:type="paragraph" w:styleId="Heading3">
    <w:name w:val="heading 3"/>
    <w:basedOn w:val="Normal"/>
    <w:next w:val="Normal"/>
    <w:pPr>
      <w:keepLines w:val="1"/>
      <w:pageBreakBefore w:val="0"/>
    </w:pPr>
    <w:rPr>
      <w:rFonts w:ascii="Trebuchet MS" w:cs="Trebuchet MS" w:eastAsia="Trebuchet MS" w:hAnsi="Trebuchet MS"/>
    </w:rPr>
  </w:style>
  <w:style w:type="paragraph" w:styleId="Heading4">
    <w:name w:val="heading 4"/>
    <w:basedOn w:val="Normal"/>
    <w:next w:val="Normal"/>
    <w:pPr>
      <w:keepLines w:val="1"/>
      <w:pageBreakBefore w:val="0"/>
    </w:pPr>
    <w:rPr>
      <w:rFonts w:ascii="Trebuchet MS" w:cs="Trebuchet MS" w:eastAsia="Trebuchet MS" w:hAnsi="Trebuchet MS"/>
    </w:rPr>
  </w:style>
  <w:style w:type="paragraph" w:styleId="Heading5">
    <w:name w:val="heading 5"/>
    <w:basedOn w:val="Normal"/>
    <w:next w:val="Normal"/>
    <w:pPr>
      <w:keepLines w:val="1"/>
      <w:pageBreakBefore w:val="0"/>
    </w:pPr>
    <w:rPr>
      <w:rFonts w:ascii="Trebuchet MS" w:cs="Trebuchet MS" w:eastAsia="Trebuchet MS" w:hAnsi="Trebuchet MS"/>
    </w:rPr>
  </w:style>
  <w:style w:type="paragraph" w:styleId="Heading6">
    <w:name w:val="heading 6"/>
    <w:basedOn w:val="Normal"/>
    <w:next w:val="Normal"/>
    <w:pPr>
      <w:keepLines w:val="0"/>
      <w:pageBreakBefore w:val="0"/>
      <w:spacing w:line="360" w:lineRule="auto"/>
    </w:pPr>
    <w:rPr>
      <w:rFonts w:ascii="Times New Roman" w:cs="Times New Roman" w:eastAsia="Times New Roman" w:hAnsi="Times New Roman"/>
    </w:rPr>
  </w:style>
  <w:style w:type="paragraph" w:styleId="Title">
    <w:name w:val="Title"/>
    <w:basedOn w:val="Normal"/>
    <w:next w:val="Normal"/>
    <w:pPr>
      <w:pageBreakBefore w:val="0"/>
      <w:spacing w:after="60" w:before="240" w:line="360" w:lineRule="auto"/>
      <w:jc w:val="center"/>
    </w:pPr>
    <w:rPr>
      <w:rFonts w:ascii="Arial" w:cs="Arial" w:eastAsia="Arial" w:hAnsi="Arial"/>
      <w:b w:val="1"/>
      <w:sz w:val="32"/>
      <w:szCs w:val="32"/>
    </w:rPr>
  </w:style>
  <w:style w:type="paragraph" w:styleId="Normal" w:default="1">
    <w:name w:val="Normal"/>
    <w:qFormat w:val="1"/>
    <w:pPr>
      <w:overflowPunct w:val="0"/>
      <w:autoSpaceDE w:val="0"/>
      <w:autoSpaceDN w:val="0"/>
      <w:adjustRightInd w:val="0"/>
      <w:spacing w:after="240"/>
      <w:jc w:val="both"/>
      <w:textAlignment w:val="baseline"/>
    </w:pPr>
    <w:rPr>
      <w:rFonts w:cs="Arial" w:eastAsia="Times New Roman"/>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val="1"/>
    <w:pPr>
      <w:spacing w:after="240"/>
      <w:jc w:val="center"/>
      <w:outlineLvl w:val="0"/>
    </w:pPr>
    <w:rPr>
      <w:rFonts w:ascii="Trebuchet MS" w:eastAsia="Times New Roman" w:hAnsi="Trebuchet MS"/>
      <w:b w:val="1"/>
      <w:caps w:val="1"/>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val="1"/>
    <w:pPr>
      <w:keepNext w:val="1"/>
      <w:keepLines w:val="1"/>
      <w:outlineLvl w:val="1"/>
    </w:pPr>
    <w:rPr>
      <w:rFonts w:ascii="Trebuchet MS" w:eastAsia="HGｺﾞｼｯｸM" w:hAnsi="Trebuchet MS"/>
      <w:b w:val="1"/>
      <w:bCs w:val="1"/>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val="1"/>
    <w:pPr>
      <w:keepLines w:val="1"/>
      <w:outlineLvl w:val="2"/>
    </w:pPr>
    <w:rPr>
      <w:rFonts w:ascii="Trebuchet MS" w:eastAsia="HGｺﾞｼｯｸM" w:hAnsi="Trebuchet MS"/>
      <w:bCs w:val="1"/>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qFormat w:val="1"/>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val="1"/>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val="1"/>
    <w:pPr>
      <w:keepLines w:val="0"/>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val="1"/>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val="1"/>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val="1"/>
    <w:pPr>
      <w:numPr>
        <w:ilvl w:val="3"/>
        <w:numId w:val="1"/>
      </w:numPr>
      <w:outlineLvl w:val="8"/>
    </w:pPr>
    <w:rPr>
      <w:rFonts w:ascii="Trebuchet MS" w:eastAsia="Trebuchet MS" w:hAnsi="Trebuchet M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Trebuchet MS" w:eastAsia="Times New Roman" w:hAnsi="Trebuchet MS"/>
      <w:b w:val="1"/>
      <w:caps w:val="1"/>
      <w:sz w:val="22"/>
      <w:szCs w:val="22"/>
      <w:lang w:eastAsia="en-US"/>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link w:val="Heading2"/>
    <w:uiPriority w:val="9"/>
    <w:rPr>
      <w:rFonts w:ascii="Trebuchet MS" w:cs="Arial" w:eastAsia="HGｺﾞｼｯｸM" w:hAnsi="Trebuchet MS"/>
      <w:b w:val="1"/>
      <w:bCs w:val="1"/>
      <w:sz w:val="22"/>
      <w:szCs w:val="22"/>
      <w:lang w:eastAsia="en-US"/>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ascii="Trebuchet MS" w:cs="Arial" w:eastAsia="HGｺﾞｼｯｸM" w:hAnsi="Trebuchet MS"/>
      <w:bCs w:val="1"/>
      <w:sz w:val="22"/>
      <w:szCs w:val="22"/>
      <w:lang w:eastAsia="en-US"/>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39"/>
    <w:rPr>
      <w:rFonts w:ascii="Trebuchet MS" w:cs="Arial" w:eastAsia="HGｺﾞｼｯｸM" w:hAnsi="Trebuchet MS"/>
      <w:bCs w:val="1"/>
      <w:sz w:val="22"/>
      <w:szCs w:val="22"/>
      <w:lang w:eastAsia="en-US"/>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cs="Arial" w:eastAsia="HGｺﾞｼｯｸM" w:hAnsi="Trebuchet MS"/>
      <w:bCs w:val="1"/>
      <w:sz w:val="22"/>
      <w:szCs w:val="22"/>
      <w:lang w:eastAsia="en-US"/>
    </w:rPr>
  </w:style>
  <w:style w:type="character" w:styleId="Heading7Char" w:customStyle="1">
    <w:name w:val="Heading 7 Char"/>
    <w:aliases w:val="3AP Char,Heading 7(unused) Char,Legal Level 1.1. Char,L2 PIP Char,Lev 7 Char,H7DO NOT USE Char,PA Appendix Major Char,Blank 3 Char,Heading 7 (Do Not Use) Char,Appendix Major Char"/>
    <w:link w:val="Heading7"/>
    <w:rPr>
      <w:rFonts w:ascii="Trebuchet MS" w:cs="Arial" w:eastAsia="Trebuchet MS" w:hAnsi="Trebuchet MS"/>
      <w:sz w:val="22"/>
      <w:szCs w:val="22"/>
      <w:lang w:eastAsia="en-US"/>
    </w:rPr>
  </w:style>
  <w:style w:type="character" w:styleId="Heading8Char" w:customStyle="1">
    <w:name w:val="Heading 8 Char"/>
    <w:aliases w:val="4AP Char,Legal Level 1.1.1. Char,Lev 8 Char,h8 DO NOT USE Char,PA Appendix Minor Char,Blank 4 Char,h8 Char,Heading 8 (Do Not Use) Char,Appendix Minor Char"/>
    <w:link w:val="Heading8"/>
    <w:rPr>
      <w:rFonts w:ascii="Trebuchet MS" w:cs="Arial" w:eastAsia="Trebuchet MS" w:hAnsi="Trebuchet MS"/>
      <w:sz w:val="22"/>
      <w:szCs w:val="22"/>
      <w:lang w:eastAsia="en-US"/>
    </w:rPr>
  </w:style>
  <w:style w:type="character" w:styleId="Heading9Char" w:customStyle="1">
    <w:name w:val="Heading 9 Char"/>
    <w:aliases w:val="5AP Char,Heading 9 (defunct) Char,Legal Level 1.1.1.1. Char,Lev 9 Char,h9 DO NOT USE Char,App Heading Char,Titre 10 Char,App1 Char,Blank 5 Char,appendix Char,h9 Char,Heading 9 (Do Not Use) Char"/>
    <w:link w:val="Heading9"/>
    <w:rPr>
      <w:rFonts w:ascii="Trebuchet MS" w:cs="Arial" w:eastAsia="Trebuchet MS" w:hAnsi="Trebuchet MS"/>
      <w:sz w:val="22"/>
      <w:szCs w:val="22"/>
      <w:lang w:eastAsia="en-US"/>
    </w:rPr>
  </w:style>
  <w:style w:type="paragraph" w:styleId="MarginText" w:customStyle="1">
    <w:name w:val="Margin Text"/>
    <w:basedOn w:val="BodyText"/>
    <w:link w:val="MarginTextChar"/>
    <w:pPr>
      <w:spacing w:after="240"/>
      <w:ind w:left="709"/>
    </w:pPr>
    <w:rPr>
      <w:rFonts w:ascii="Trebuchet MS" w:eastAsia="Trebuchet MS" w:hAnsi="Trebuchet MS"/>
    </w:rPr>
  </w:style>
  <w:style w:type="character" w:styleId="MarginTextChar" w:customStyle="1">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link w:val="Footer"/>
    <w:uiPriority w:val="99"/>
    <w:rPr>
      <w:rFonts w:cs="Arial" w:eastAsia="Times New Roman"/>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styleId="BodyTextIndentChar" w:customStyle="1">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styleId="BodyTextIndent2Char" w:customStyle="1">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link w:val="Header"/>
    <w:uiPriority w:val="99"/>
    <w:rPr>
      <w:rFonts w:cs="Arial" w:eastAsia="Times New Roman"/>
      <w:sz w:val="22"/>
      <w:szCs w:val="22"/>
      <w:lang w:eastAsia="en-US"/>
    </w:rPr>
  </w:style>
  <w:style w:type="paragraph" w:styleId="SchHeadDes" w:customStyle="1">
    <w:name w:val="SchHeadDes"/>
    <w:basedOn w:val="Normal"/>
    <w:next w:val="Normal"/>
    <w:pPr>
      <w:keepNext w:val="1"/>
      <w:spacing w:after="120" w:before="120"/>
      <w:jc w:val="center"/>
    </w:pPr>
    <w:rPr>
      <w:rFonts w:ascii="Trebuchet MS" w:hAnsi="Trebuchet MS"/>
      <w:b w:val="1"/>
    </w:rPr>
  </w:style>
  <w:style w:type="paragraph" w:styleId="Guidancenoteparagraphtext" w:customStyle="1">
    <w:name w:val="Guidance note paragraph text"/>
    <w:basedOn w:val="MarginText"/>
    <w:link w:val="GuidancenoteparagraphtextChar"/>
    <w:qFormat w:val="1"/>
    <w:rPr>
      <w:rFonts w:ascii="Arial" w:eastAsia="STZhongsong" w:hAnsi="Arial"/>
      <w:b w:val="1"/>
      <w:i w:val="1"/>
      <w:color w:val="000000"/>
      <w:sz w:val="20"/>
      <w:szCs w:val="24"/>
      <w:lang w:eastAsia="zh-CN"/>
    </w:rPr>
  </w:style>
  <w:style w:type="character" w:styleId="GuidancenoteparagraphtextChar" w:customStyle="1">
    <w:name w:val="Guidance note paragraph text Char"/>
    <w:link w:val="Guidancenoteparagraphtext"/>
    <w:rPr>
      <w:rFonts w:ascii="Arial" w:eastAsia="STZhongsong" w:hAnsi="Arial"/>
      <w:b w:val="1"/>
      <w:i w:val="1"/>
      <w:color w:val="000000"/>
      <w:szCs w:val="24"/>
      <w:lang w:eastAsia="zh-CN"/>
    </w:rPr>
  </w:style>
  <w:style w:type="paragraph" w:styleId="PartDes" w:customStyle="1">
    <w:name w:val="PartDes"/>
    <w:basedOn w:val="Normal"/>
    <w:qFormat w:val="1"/>
    <w:pPr>
      <w:spacing w:after="120" w:before="120"/>
      <w:jc w:val="center"/>
    </w:pPr>
    <w:rPr>
      <w:rFonts w:ascii="Trebuchet MS" w:cs="Times New Roman" w:eastAsia="Trebuchet MS" w:hAnsi="Trebuchet MS"/>
      <w:b w:val="1"/>
      <w:bCs w:val="1"/>
    </w:rPr>
  </w:style>
  <w:style w:type="paragraph" w:styleId="TableNormal1" w:customStyle="1">
    <w:name w:val="Table Normal1"/>
    <w:basedOn w:val="Normal"/>
    <w:pPr>
      <w:spacing w:after="120" w:before="120"/>
      <w:ind w:left="34"/>
    </w:pPr>
    <w:rPr>
      <w:rFonts w:ascii="Trebuchet MS" w:cs="Times New Roman" w:eastAsia="Trebuchet MS" w:hAnsi="Trebuchet MS"/>
    </w:rPr>
  </w:style>
  <w:style w:type="paragraph" w:styleId="BodyText">
    <w:name w:val="Body Text"/>
    <w:basedOn w:val="Normal"/>
    <w:link w:val="BodyTextChar"/>
    <w:uiPriority w:val="99"/>
    <w:unhideWhenUsed w:val="1"/>
    <w:pPr>
      <w:spacing w:after="120"/>
    </w:pPr>
  </w:style>
  <w:style w:type="character" w:styleId="BodyTextChar" w:customStyle="1">
    <w:name w:val="Body Text Char"/>
    <w:link w:val="BodyText"/>
    <w:uiPriority w:val="99"/>
    <w:rPr>
      <w:sz w:val="22"/>
      <w:szCs w:val="22"/>
      <w:lang w:eastAsia="en-US"/>
    </w:rPr>
  </w:style>
  <w:style w:type="paragraph" w:styleId="FootnoteText">
    <w:name w:val="footnote text"/>
    <w:basedOn w:val="Normal"/>
    <w:link w:val="FootnoteTextChar"/>
    <w:uiPriority w:val="99"/>
    <w:unhideWhenUsed w:val="1"/>
    <w:rPr>
      <w:sz w:val="20"/>
      <w:szCs w:val="20"/>
    </w:rPr>
  </w:style>
  <w:style w:type="character" w:styleId="FootnoteTextChar" w:customStyle="1">
    <w:name w:val="Footnote Text Char"/>
    <w:link w:val="FootnoteText"/>
    <w:uiPriority w:val="99"/>
    <w:rPr>
      <w:lang w:eastAsia="en-US"/>
    </w:rPr>
  </w:style>
  <w:style w:type="character" w:styleId="FootnoteReference">
    <w:name w:val="footnote reference"/>
    <w:uiPriority w:val="99"/>
    <w:unhideWhenUsed w:val="1"/>
    <w:rPr>
      <w:vertAlign w:val="superscript"/>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link w:val="BalloonText"/>
    <w:uiPriority w:val="99"/>
    <w:semiHidden w:val="1"/>
    <w:rPr>
      <w:rFonts w:ascii="Tahoma" w:cs="Tahoma" w:eastAsia="Times New Roman" w:hAnsi="Tahoma"/>
      <w:sz w:val="16"/>
      <w:szCs w:val="16"/>
      <w:lang w:eastAsia="en-US"/>
    </w:rPr>
  </w:style>
  <w:style w:type="character" w:styleId="CommentReference">
    <w:name w:val="annotation reference"/>
    <w:uiPriority w:val="99"/>
    <w:unhideWhenUsed w:val="1"/>
    <w:rPr>
      <w:sz w:val="16"/>
      <w:szCs w:val="16"/>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link w:val="CommentText"/>
    <w:uiPriority w:val="99"/>
    <w:rPr>
      <w:rFonts w:cs="Arial" w:eastAsia="Times New Roman"/>
      <w:lang w:eastAsia="en-US"/>
    </w:rPr>
  </w:style>
  <w:style w:type="paragraph" w:styleId="CommentSubject">
    <w:name w:val="annotation subject"/>
    <w:basedOn w:val="CommentText"/>
    <w:next w:val="CommentText"/>
    <w:link w:val="CommentSubjectChar"/>
    <w:uiPriority w:val="99"/>
    <w:unhideWhenUsed w:val="1"/>
    <w:rPr>
      <w:b w:val="1"/>
      <w:bCs w:val="1"/>
    </w:rPr>
  </w:style>
  <w:style w:type="character" w:styleId="CommentSubjectChar" w:customStyle="1">
    <w:name w:val="Comment Subject Char"/>
    <w:link w:val="CommentSubject"/>
    <w:uiPriority w:val="99"/>
    <w:rPr>
      <w:rFonts w:cs="Arial" w:eastAsia="Times New Roman"/>
      <w:b w:val="1"/>
      <w:bCs w:val="1"/>
      <w:lang w:eastAsia="en-US"/>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styleId="BodyTextIndent3Char" w:customStyle="1">
    <w:name w:val="Body Text Indent 3 Char"/>
    <w:link w:val="BodyTextIndent3"/>
    <w:rPr>
      <w:rFonts w:ascii="Times New Roman" w:eastAsia="Times New Roman" w:hAnsi="Times New Roman"/>
      <w:sz w:val="22"/>
      <w:lang w:eastAsia="en-US"/>
    </w:rPr>
  </w:style>
  <w:style w:type="paragraph" w:styleId="BodyTextIndent4" w:customStyle="1">
    <w:name w:val="Body Text Indent 4"/>
    <w:basedOn w:val="Normal"/>
    <w:pPr>
      <w:spacing w:line="360" w:lineRule="auto"/>
      <w:ind w:left="2880"/>
    </w:pPr>
    <w:rPr>
      <w:rFonts w:ascii="Times New Roman" w:hAnsi="Times New Roman"/>
      <w:szCs w:val="20"/>
    </w:rPr>
  </w:style>
  <w:style w:type="paragraph" w:styleId="BodyTextIndent5" w:customStyle="1">
    <w:name w:val="Body Text Indent 5"/>
    <w:basedOn w:val="Normal"/>
    <w:pPr>
      <w:spacing w:line="360" w:lineRule="auto"/>
      <w:ind w:left="3600"/>
    </w:pPr>
    <w:rPr>
      <w:rFonts w:ascii="Times New Roman" w:hAnsi="Times New Roman"/>
      <w:szCs w:val="20"/>
    </w:rPr>
  </w:style>
  <w:style w:type="paragraph" w:styleId="BodyTextIndent6" w:customStyle="1">
    <w:name w:val="Body Text Indent 6"/>
    <w:basedOn w:val="BodyTextIndent5"/>
    <w:pPr>
      <w:ind w:left="4320"/>
    </w:pPr>
  </w:style>
  <w:style w:type="paragraph" w:styleId="BodyTextIndent7" w:customStyle="1">
    <w:name w:val="Body Text Indent 7"/>
    <w:basedOn w:val="BodyTextIndent6"/>
  </w:style>
  <w:style w:type="paragraph" w:styleId="SchHead" w:customStyle="1">
    <w:name w:val="SchHead"/>
    <w:basedOn w:val="MarginText"/>
    <w:next w:val="SchHeadDes"/>
    <w:pPr>
      <w:spacing w:line="360" w:lineRule="auto"/>
      <w:ind w:left="0"/>
      <w:jc w:val="center"/>
    </w:pPr>
    <w:rPr>
      <w:rFonts w:ascii="Times New Roman" w:eastAsia="Times New Roman" w:hAnsi="Times New Roman"/>
      <w:b w:val="1"/>
      <w:caps w:val="1"/>
      <w:szCs w:val="20"/>
    </w:rPr>
  </w:style>
  <w:style w:type="paragraph" w:styleId="ListBullet">
    <w:name w:val="List Bullet"/>
    <w:basedOn w:val="Normal"/>
    <w:pPr>
      <w:numPr>
        <w:numId w:val="3"/>
      </w:numPr>
      <w:spacing w:line="360" w:lineRule="auto"/>
    </w:pPr>
    <w:rPr>
      <w:rFonts w:ascii="Times New Roman" w:hAnsi="Times New Roman"/>
      <w:szCs w:val="20"/>
    </w:rPr>
  </w:style>
  <w:style w:type="paragraph" w:styleId="TOAHeading">
    <w:name w:val="toa heading"/>
    <w:basedOn w:val="Normal"/>
    <w:next w:val="Normal"/>
    <w:semiHidden w:val="1"/>
    <w:pPr>
      <w:spacing w:before="120" w:line="360" w:lineRule="auto"/>
    </w:pPr>
    <w:rPr>
      <w:rFonts w:ascii="Times New Roman" w:hAnsi="Times New Roman"/>
      <w:b w:val="1"/>
      <w:szCs w:val="20"/>
    </w:rPr>
  </w:style>
  <w:style w:type="paragraph" w:styleId="Title">
    <w:name w:val="Title"/>
    <w:basedOn w:val="Normal"/>
    <w:link w:val="TitleChar"/>
    <w:qFormat w:val="1"/>
    <w:pPr>
      <w:spacing w:after="60" w:before="240" w:line="360" w:lineRule="auto"/>
      <w:jc w:val="center"/>
    </w:pPr>
    <w:rPr>
      <w:rFonts w:ascii="Arial" w:hAnsi="Arial"/>
      <w:b w:val="1"/>
      <w:kern w:val="28"/>
      <w:sz w:val="32"/>
      <w:szCs w:val="20"/>
    </w:rPr>
  </w:style>
  <w:style w:type="character" w:styleId="TitleChar" w:customStyle="1">
    <w:name w:val="Title Char"/>
    <w:link w:val="Title"/>
    <w:rPr>
      <w:rFonts w:ascii="Arial" w:eastAsia="Times New Roman" w:hAnsi="Arial"/>
      <w:b w:val="1"/>
      <w:kern w:val="28"/>
      <w:sz w:val="32"/>
      <w:lang w:eastAsia="en-US"/>
    </w:rPr>
  </w:style>
  <w:style w:type="paragraph" w:styleId="ListBullet2">
    <w:name w:val="List Bullet 2"/>
    <w:basedOn w:val="Normal"/>
    <w:pPr>
      <w:numPr>
        <w:numId w:val="4"/>
      </w:numPr>
      <w:spacing w:line="360" w:lineRule="auto"/>
    </w:pPr>
    <w:rPr>
      <w:rFonts w:ascii="Times New Roman" w:hAnsi="Times New Roman"/>
      <w:szCs w:val="20"/>
    </w:rPr>
  </w:style>
  <w:style w:type="paragraph" w:styleId="BBLegal2" w:customStyle="1">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styleId="msolistparagraph0" w:customStyle="1">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val="1"/>
    <w:pPr>
      <w:spacing w:line="360" w:lineRule="auto"/>
    </w:pPr>
    <w:rPr>
      <w:rFonts w:ascii="Times New Roman" w:hAnsi="Times New Roman"/>
      <w:szCs w:val="20"/>
    </w:rPr>
  </w:style>
  <w:style w:type="paragraph" w:styleId="TOC2">
    <w:name w:val="toc 2"/>
    <w:basedOn w:val="Normal"/>
    <w:next w:val="Normal"/>
    <w:autoRedefine w:val="1"/>
    <w:pPr>
      <w:spacing w:line="360" w:lineRule="auto"/>
      <w:ind w:left="220"/>
    </w:pPr>
    <w:rPr>
      <w:rFonts w:ascii="Times New Roman" w:hAnsi="Times New Roman"/>
      <w:szCs w:val="20"/>
    </w:rPr>
  </w:style>
  <w:style w:type="paragraph" w:styleId="TOC3">
    <w:name w:val="toc 3"/>
    <w:basedOn w:val="Normal"/>
    <w:next w:val="Normal"/>
    <w:autoRedefine w:val="1"/>
    <w:pPr>
      <w:spacing w:line="360" w:lineRule="auto"/>
      <w:ind w:left="440"/>
    </w:pPr>
    <w:rPr>
      <w:rFonts w:ascii="Times New Roman" w:hAnsi="Times New Roman"/>
      <w:szCs w:val="20"/>
    </w:rPr>
  </w:style>
  <w:style w:type="paragraph" w:styleId="TOC4">
    <w:name w:val="toc 4"/>
    <w:basedOn w:val="Normal"/>
    <w:next w:val="Normal"/>
    <w:autoRedefine w:val="1"/>
    <w:pPr>
      <w:spacing w:line="360" w:lineRule="auto"/>
      <w:ind w:left="660"/>
    </w:pPr>
    <w:rPr>
      <w:rFonts w:ascii="Times New Roman" w:hAnsi="Times New Roman"/>
      <w:szCs w:val="20"/>
    </w:rPr>
  </w:style>
  <w:style w:type="paragraph" w:styleId="TOC5">
    <w:name w:val="toc 5"/>
    <w:basedOn w:val="Normal"/>
    <w:next w:val="Normal"/>
    <w:autoRedefine w:val="1"/>
    <w:pPr>
      <w:spacing w:line="360" w:lineRule="auto"/>
      <w:ind w:left="880"/>
    </w:pPr>
    <w:rPr>
      <w:rFonts w:ascii="Times New Roman" w:hAnsi="Times New Roman"/>
      <w:szCs w:val="20"/>
    </w:rPr>
  </w:style>
  <w:style w:type="paragraph" w:styleId="TOC6">
    <w:name w:val="toc 6"/>
    <w:basedOn w:val="Normal"/>
    <w:next w:val="Normal"/>
    <w:autoRedefine w:val="1"/>
    <w:uiPriority w:val="39"/>
    <w:pPr>
      <w:spacing w:line="360" w:lineRule="auto"/>
      <w:ind w:left="1100"/>
    </w:pPr>
    <w:rPr>
      <w:rFonts w:ascii="Times New Roman" w:hAnsi="Times New Roman"/>
      <w:szCs w:val="20"/>
    </w:rPr>
  </w:style>
  <w:style w:type="paragraph" w:styleId="TOC7">
    <w:name w:val="toc 7"/>
    <w:basedOn w:val="Normal"/>
    <w:next w:val="Normal"/>
    <w:autoRedefine w:val="1"/>
    <w:pPr>
      <w:spacing w:line="360" w:lineRule="auto"/>
      <w:ind w:left="1320"/>
    </w:pPr>
    <w:rPr>
      <w:rFonts w:ascii="Times New Roman" w:hAnsi="Times New Roman"/>
      <w:szCs w:val="20"/>
    </w:rPr>
  </w:style>
  <w:style w:type="paragraph" w:styleId="TOC8">
    <w:name w:val="toc 8"/>
    <w:basedOn w:val="Normal"/>
    <w:next w:val="Normal"/>
    <w:autoRedefine w:val="1"/>
    <w:pPr>
      <w:spacing w:line="360" w:lineRule="auto"/>
      <w:ind w:left="1540"/>
    </w:pPr>
    <w:rPr>
      <w:rFonts w:ascii="Times New Roman" w:hAnsi="Times New Roman"/>
      <w:szCs w:val="20"/>
    </w:rPr>
  </w:style>
  <w:style w:type="paragraph" w:styleId="TOC9">
    <w:name w:val="toc 9"/>
    <w:basedOn w:val="Normal"/>
    <w:next w:val="Normal"/>
    <w:autoRedefine w:val="1"/>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val="1"/>
      <w:spacing w:after="0"/>
      <w:ind w:left="5040" w:right="-334"/>
    </w:pPr>
    <w:rPr>
      <w:rFonts w:ascii="Times New Roman" w:hAnsi="Times New Roman"/>
      <w:b w:val="1"/>
      <w:spacing w:val="-3"/>
      <w:sz w:val="24"/>
      <w:szCs w:val="20"/>
    </w:rPr>
  </w:style>
  <w:style w:type="paragraph" w:styleId="BulletDash" w:customStyle="1">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color="auto" w:fill="000080" w:val="clear"/>
      <w:spacing w:line="360" w:lineRule="auto"/>
    </w:pPr>
    <w:rPr>
      <w:rFonts w:ascii="Tahoma" w:cs="Tahoma" w:hAnsi="Tahoma"/>
      <w:sz w:val="20"/>
      <w:szCs w:val="20"/>
    </w:rPr>
  </w:style>
  <w:style w:type="character" w:styleId="DocumentMapChar" w:customStyle="1">
    <w:name w:val="Document Map Char"/>
    <w:link w:val="DocumentMap"/>
    <w:rPr>
      <w:rFonts w:ascii="Tahoma" w:cs="Tahoma" w:eastAsia="Times New Roman" w:hAnsi="Tahoma"/>
      <w:shd w:color="auto" w:fill="000080" w:val="clear"/>
      <w:lang w:eastAsia="en-US"/>
    </w:rPr>
  </w:style>
  <w:style w:type="paragraph" w:styleId="blueheading" w:customStyle="1">
    <w:name w:val="blueheading"/>
    <w:basedOn w:val="Normal"/>
    <w:pPr>
      <w:spacing w:after="100" w:afterAutospacing="1" w:before="100" w:beforeAutospacing="1"/>
    </w:pPr>
    <w:rPr>
      <w:rFonts w:ascii="Times New Roman" w:hAnsi="Times New Roman"/>
      <w:sz w:val="24"/>
      <w:szCs w:val="24"/>
      <w:lang w:eastAsia="en-GB"/>
    </w:rPr>
  </w:style>
  <w:style w:type="paragraph" w:styleId="Default" w:customStyle="1">
    <w:name w:val="Default"/>
    <w:uiPriority w:val="99"/>
    <w:pPr>
      <w:autoSpaceDE w:val="0"/>
      <w:autoSpaceDN w:val="0"/>
      <w:adjustRightInd w:val="0"/>
    </w:pPr>
    <w:rPr>
      <w:rFonts w:ascii="Times New Roman" w:eastAsia="Times New Roman" w:hAnsi="Times New Roman"/>
      <w:color w:val="000000"/>
      <w:sz w:val="24"/>
      <w:szCs w:val="24"/>
      <w:lang w:eastAsia="en-US" w:val="en-US"/>
    </w:rPr>
  </w:style>
  <w:style w:type="paragraph" w:styleId="EndnoteText">
    <w:name w:val="endnote text"/>
    <w:basedOn w:val="Normal"/>
    <w:link w:val="EndnoteTextChar"/>
    <w:pPr>
      <w:widowControl w:val="0"/>
      <w:spacing w:after="0"/>
    </w:pPr>
    <w:rPr>
      <w:rFonts w:ascii="Courier" w:hAnsi="Courier"/>
      <w:sz w:val="24"/>
      <w:szCs w:val="20"/>
    </w:rPr>
  </w:style>
  <w:style w:type="character" w:styleId="EndnoteTextChar" w:customStyle="1">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 w:customStyle="1">
    <w:name w:val="bullet"/>
    <w:basedOn w:val="Normal"/>
    <w:pPr>
      <w:tabs>
        <w:tab w:val="num" w:pos="360"/>
      </w:tabs>
      <w:spacing w:after="0" w:before="120"/>
      <w:ind w:left="360" w:hanging="360"/>
    </w:pPr>
    <w:rPr>
      <w:rFonts w:ascii="Times New Roman" w:hAnsi="Times New Roman"/>
      <w:snapToGrid w:val="0"/>
      <w:sz w:val="24"/>
      <w:szCs w:val="20"/>
    </w:rPr>
  </w:style>
  <w:style w:type="paragraph" w:styleId="text1" w:customStyle="1">
    <w:name w:val="text 1"/>
    <w:basedOn w:val="Normal"/>
    <w:pPr>
      <w:spacing w:after="0" w:before="320" w:line="320" w:lineRule="atLeast"/>
      <w:ind w:left="720"/>
    </w:pPr>
    <w:rPr>
      <w:rFonts w:ascii="Arial" w:hAnsi="Arial"/>
      <w:szCs w:val="20"/>
    </w:rPr>
  </w:style>
  <w:style w:type="paragraph" w:styleId="text0" w:customStyle="1">
    <w:name w:val="text 0"/>
    <w:basedOn w:val="Normal"/>
    <w:link w:val="text0Char"/>
    <w:uiPriority w:val="99"/>
    <w:pPr>
      <w:spacing w:after="0" w:before="320" w:line="320" w:lineRule="atLeast"/>
    </w:pPr>
    <w:rPr>
      <w:rFonts w:ascii="Arial" w:hAnsi="Arial"/>
      <w:szCs w:val="20"/>
    </w:rPr>
  </w:style>
  <w:style w:type="character" w:styleId="text0Char" w:customStyle="1">
    <w:name w:val="text 0 Char"/>
    <w:link w:val="text0"/>
    <w:uiPriority w:val="99"/>
    <w:locked w:val="1"/>
    <w:rPr>
      <w:rFonts w:ascii="Arial" w:eastAsia="Times New Roman" w:hAnsi="Arial"/>
      <w:sz w:val="22"/>
      <w:lang w:eastAsia="en-US"/>
    </w:rPr>
  </w:style>
  <w:style w:type="paragraph" w:styleId="NtocHeading1" w:customStyle="1">
    <w:name w:val="NtocHeading 1"/>
    <w:basedOn w:val="Normal"/>
    <w:next w:val="text0"/>
    <w:pPr>
      <w:widowControl w:val="0"/>
      <w:spacing w:after="0" w:before="320" w:line="320" w:lineRule="atLeast"/>
    </w:pPr>
    <w:rPr>
      <w:rFonts w:ascii="Arial" w:hAnsi="Arial"/>
      <w:b w:val="1"/>
      <w:szCs w:val="20"/>
    </w:rPr>
  </w:style>
  <w:style w:type="paragraph" w:styleId="ScheduleHeading1" w:customStyle="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styleId="ScheduleNumber1" w:customStyle="1">
    <w:name w:val="Schedule Number 1"/>
    <w:pPr>
      <w:keepNext w:val="1"/>
      <w:keepLines w:val="1"/>
      <w:tabs>
        <w:tab w:val="num" w:pos="360"/>
      </w:tabs>
      <w:spacing w:before="320" w:line="320" w:lineRule="atLeast"/>
      <w:jc w:val="both"/>
    </w:pPr>
    <w:rPr>
      <w:rFonts w:ascii="Arial" w:eastAsia="Times New Roman" w:hAnsi="Arial"/>
      <w:sz w:val="22"/>
      <w:lang w:eastAsia="en-US"/>
    </w:rPr>
  </w:style>
  <w:style w:type="paragraph" w:styleId="ScheduleNumber2" w:customStyle="1">
    <w:name w:val="Schedule Number 2"/>
    <w:basedOn w:val="ScheduleNumber1"/>
    <w:pPr>
      <w:tabs>
        <w:tab w:val="clear" w:pos="360"/>
      </w:tabs>
      <w:ind w:left="1440" w:hanging="720"/>
    </w:pPr>
  </w:style>
  <w:style w:type="paragraph" w:styleId="ScheduleNumber3" w:customStyle="1">
    <w:name w:val="Schedule Number 3"/>
    <w:basedOn w:val="ScheduleNumber2"/>
    <w:pPr>
      <w:ind w:left="2160"/>
    </w:pPr>
  </w:style>
  <w:style w:type="paragraph" w:styleId="ScheduleNumber4" w:customStyle="1">
    <w:name w:val="Schedule Number 4"/>
    <w:basedOn w:val="ScheduleNumber3"/>
    <w:pPr>
      <w:ind w:left="2880"/>
    </w:pPr>
  </w:style>
  <w:style w:type="paragraph" w:styleId="TableStyle" w:customStyle="1">
    <w:name w:val="Table Style"/>
    <w:basedOn w:val="Normal"/>
    <w:pPr>
      <w:widowControl w:val="0"/>
      <w:spacing w:after="60" w:before="60"/>
    </w:pPr>
    <w:rPr>
      <w:rFonts w:ascii="Arial" w:hAnsi="Arial"/>
      <w:szCs w:val="20"/>
    </w:rPr>
  </w:style>
  <w:style w:type="paragraph" w:styleId="ScheduleNumber5" w:customStyle="1">
    <w:name w:val="Schedule Number 5"/>
    <w:basedOn w:val="ScheduleNumber4"/>
    <w:pPr>
      <w:ind w:left="3600"/>
    </w:pPr>
  </w:style>
  <w:style w:type="paragraph" w:styleId="ScheduleNumber6" w:customStyle="1">
    <w:name w:val="Schedule Number 6"/>
    <w:basedOn w:val="ScheduleNumber5"/>
    <w:pPr>
      <w:ind w:left="4320"/>
    </w:pPr>
  </w:style>
  <w:style w:type="paragraph" w:styleId="ColorfulList-Accent11" w:customStyle="1">
    <w:name w:val="Colorful List - Accent 11"/>
    <w:basedOn w:val="Normal"/>
    <w:uiPriority w:val="99"/>
    <w:qFormat w:val="1"/>
    <w:pPr>
      <w:spacing w:line="360" w:lineRule="auto"/>
      <w:ind w:left="720"/>
    </w:pPr>
    <w:rPr>
      <w:rFonts w:ascii="Times New Roman" w:hAnsi="Times New Roman"/>
      <w:szCs w:val="20"/>
    </w:rPr>
  </w:style>
  <w:style w:type="character" w:styleId="st1" w:customStyle="1">
    <w:name w:val="st1"/>
  </w:style>
  <w:style w:type="paragraph" w:styleId="NumText" w:customStyle="1">
    <w:name w:val="NumText"/>
    <w:basedOn w:val="Normal"/>
    <w:uiPriority w:val="99"/>
    <w:pPr>
      <w:spacing w:after="284"/>
    </w:pPr>
    <w:rPr>
      <w:rFonts w:eastAsia="MS Mincho"/>
      <w:lang w:eastAsia="ja-JP"/>
    </w:rPr>
  </w:style>
  <w:style w:type="paragraph" w:styleId="DLFrontPage" w:customStyle="1">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val="1"/>
    <w:pPr>
      <w:spacing w:after="0"/>
    </w:pPr>
    <w:rPr>
      <w:rFonts w:ascii="Times New Roman" w:hAnsi="Times New Roman"/>
      <w:sz w:val="24"/>
      <w:szCs w:val="24"/>
      <w:lang w:eastAsia="en-GB"/>
    </w:rPr>
  </w:style>
  <w:style w:type="character" w:styleId="Emphasis">
    <w:name w:val="Emphasis"/>
    <w:qFormat w:val="1"/>
    <w:rPr>
      <w:i w:val="1"/>
      <w:iCs w:val="1"/>
    </w:rPr>
  </w:style>
  <w:style w:type="character" w:styleId="Strong">
    <w:name w:val="Strong"/>
    <w:uiPriority w:val="22"/>
    <w:qFormat w:val="1"/>
    <w:rPr>
      <w:b w:val="1"/>
      <w:bCs w:val="1"/>
    </w:rPr>
  </w:style>
  <w:style w:type="paragraph" w:styleId="Level2" w:customStyle="1">
    <w:name w:val="Level 2"/>
    <w:basedOn w:val="Normal"/>
    <w:uiPriority w:val="99"/>
    <w:pPr>
      <w:tabs>
        <w:tab w:val="num" w:pos="851"/>
      </w:tabs>
      <w:ind w:left="851" w:hanging="851"/>
      <w:outlineLvl w:val="1"/>
    </w:pPr>
    <w:rPr>
      <w:rFonts w:ascii="Arial" w:hAnsi="Arial"/>
      <w:sz w:val="20"/>
      <w:szCs w:val="20"/>
      <w:lang w:eastAsia="en-GB"/>
    </w:rPr>
  </w:style>
  <w:style w:type="paragraph" w:styleId="Level3" w:customStyle="1">
    <w:name w:val="Level 3"/>
    <w:basedOn w:val="Normal"/>
    <w:uiPriority w:val="99"/>
    <w:pPr>
      <w:tabs>
        <w:tab w:val="num" w:pos="1702"/>
      </w:tabs>
      <w:ind w:left="1702" w:hanging="851"/>
      <w:outlineLvl w:val="2"/>
    </w:pPr>
    <w:rPr>
      <w:rFonts w:ascii="Arial" w:hAnsi="Arial"/>
      <w:sz w:val="20"/>
      <w:szCs w:val="20"/>
      <w:lang w:eastAsia="en-GB"/>
    </w:rPr>
  </w:style>
  <w:style w:type="paragraph" w:styleId="Level4" w:customStyle="1">
    <w:name w:val="Level 4"/>
    <w:basedOn w:val="Normal"/>
    <w:uiPriority w:val="99"/>
    <w:pPr>
      <w:tabs>
        <w:tab w:val="num" w:pos="2553"/>
      </w:tabs>
      <w:ind w:left="2553" w:hanging="851"/>
      <w:outlineLvl w:val="3"/>
    </w:pPr>
    <w:rPr>
      <w:rFonts w:ascii="Arial" w:hAnsi="Arial"/>
      <w:sz w:val="20"/>
      <w:szCs w:val="20"/>
      <w:lang w:eastAsia="en-GB"/>
    </w:rPr>
  </w:style>
  <w:style w:type="paragraph" w:styleId="Level5" w:customStyle="1">
    <w:name w:val="Level 5"/>
    <w:basedOn w:val="Normal"/>
    <w:uiPriority w:val="99"/>
    <w:pPr>
      <w:tabs>
        <w:tab w:val="num" w:pos="3404"/>
      </w:tabs>
      <w:ind w:left="3404" w:hanging="851"/>
      <w:outlineLvl w:val="4"/>
    </w:pPr>
    <w:rPr>
      <w:rFonts w:ascii="Arial" w:hAnsi="Arial"/>
      <w:sz w:val="20"/>
      <w:szCs w:val="20"/>
      <w:lang w:eastAsia="en-GB"/>
    </w:rPr>
  </w:style>
  <w:style w:type="paragraph" w:styleId="Level6" w:customStyle="1">
    <w:name w:val="Level 6"/>
    <w:basedOn w:val="Normal"/>
    <w:uiPriority w:val="99"/>
    <w:pPr>
      <w:tabs>
        <w:tab w:val="num" w:pos="4255"/>
      </w:tabs>
      <w:ind w:left="4255" w:hanging="851"/>
      <w:outlineLvl w:val="5"/>
    </w:pPr>
    <w:rPr>
      <w:rFonts w:ascii="Arial" w:hAnsi="Arial"/>
      <w:sz w:val="20"/>
      <w:szCs w:val="20"/>
      <w:lang w:eastAsia="en-GB"/>
    </w:rPr>
  </w:style>
  <w:style w:type="paragraph" w:styleId="MOJStyle0" w:customStyle="1">
    <w:name w:val="MOJ Style0"/>
    <w:basedOn w:val="Normal"/>
    <w:autoRedefine w:val="1"/>
    <w:uiPriority w:val="99"/>
    <w:pPr>
      <w:numPr>
        <w:numId w:val="5"/>
      </w:numPr>
      <w:suppressAutoHyphens w:val="1"/>
      <w:spacing w:after="0" w:line="360" w:lineRule="auto"/>
    </w:pPr>
    <w:rPr>
      <w:rFonts w:ascii="Arial" w:eastAsia="MS Mincho" w:hAnsi="Arial"/>
      <w:b w:val="1"/>
      <w:lang w:eastAsia="ja-JP"/>
    </w:rPr>
  </w:style>
  <w:style w:type="paragraph" w:styleId="MOJLevel1" w:customStyle="1">
    <w:name w:val="MOJ Level 1"/>
    <w:basedOn w:val="Normal"/>
    <w:next w:val="MOJLevel2"/>
    <w:autoRedefine w:val="1"/>
    <w:uiPriority w:val="99"/>
    <w:pPr>
      <w:numPr>
        <w:ilvl w:val="1"/>
        <w:numId w:val="5"/>
      </w:numPr>
      <w:suppressAutoHyphens w:val="1"/>
      <w:spacing w:after="0" w:before="240" w:line="360" w:lineRule="auto"/>
    </w:pPr>
    <w:rPr>
      <w:rFonts w:ascii="Arial" w:eastAsia="MS Mincho" w:hAnsi="Arial"/>
      <w:b w:val="1"/>
      <w:lang w:eastAsia="ja-JP"/>
    </w:rPr>
  </w:style>
  <w:style w:type="paragraph" w:styleId="MOJLevel2" w:customStyle="1">
    <w:name w:val="MOJ Level 2"/>
    <w:basedOn w:val="Normal"/>
    <w:autoRedefine w:val="1"/>
    <w:uiPriority w:val="99"/>
    <w:pPr>
      <w:numPr>
        <w:ilvl w:val="2"/>
        <w:numId w:val="5"/>
      </w:numPr>
      <w:spacing w:after="0" w:line="360" w:lineRule="auto"/>
    </w:pPr>
    <w:rPr>
      <w:rFonts w:ascii="Arial" w:eastAsia="MS Mincho" w:hAnsi="Arial"/>
      <w:bCs w:val="1"/>
      <w:lang w:eastAsia="ja-JP"/>
    </w:rPr>
  </w:style>
  <w:style w:type="paragraph" w:styleId="MOJLevel3" w:customStyle="1">
    <w:name w:val="MOJ Level 3"/>
    <w:basedOn w:val="Normal"/>
    <w:autoRedefine w:val="1"/>
    <w:uiPriority w:val="99"/>
    <w:pPr>
      <w:numPr>
        <w:ilvl w:val="3"/>
        <w:numId w:val="5"/>
      </w:numPr>
      <w:tabs>
        <w:tab w:val="num" w:pos="1620"/>
      </w:tabs>
      <w:spacing w:after="0" w:line="360" w:lineRule="auto"/>
    </w:pPr>
    <w:rPr>
      <w:rFonts w:ascii="Arial" w:eastAsia="MS Mincho" w:hAnsi="Arial"/>
      <w:bCs w:val="1"/>
      <w:lang w:eastAsia="ja-JP"/>
    </w:rPr>
  </w:style>
  <w:style w:type="paragraph" w:styleId="MOJLevel4" w:customStyle="1">
    <w:name w:val="MOJ Level 4"/>
    <w:basedOn w:val="Normal"/>
    <w:autoRedefine w:val="1"/>
    <w:uiPriority w:val="99"/>
    <w:pPr>
      <w:numPr>
        <w:ilvl w:val="4"/>
        <w:numId w:val="5"/>
      </w:numPr>
      <w:spacing w:after="0" w:line="360" w:lineRule="auto"/>
    </w:pPr>
    <w:rPr>
      <w:rFonts w:ascii="Arial" w:eastAsia="MS Mincho" w:hAnsi="Arial"/>
      <w:lang w:eastAsia="ja-JP"/>
    </w:rPr>
  </w:style>
  <w:style w:type="paragraph" w:styleId="DefinitionNumbering1" w:customStyle="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styleId="DefinitionNumbering2" w:customStyle="1">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styleId="DefinitionNumbering3" w:customStyle="1">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styleId="DefinitionNumbering4" w:customStyle="1">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styleId="DefinitionNumbering5" w:customStyle="1">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styleId="DefinitionNumbering6" w:customStyle="1">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styleId="DefinitionNumbering7" w:customStyle="1">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styleId="DefinitionNumbering8" w:customStyle="1">
    <w:name w:val="Definition Numbering 8"/>
    <w:basedOn w:val="Normal"/>
    <w:pPr>
      <w:numPr>
        <w:ilvl w:val="7"/>
        <w:numId w:val="6"/>
      </w:numPr>
      <w:outlineLvl w:val="7"/>
    </w:pPr>
    <w:rPr>
      <w:rFonts w:ascii="Times New Roman" w:eastAsia="STZhongsong" w:hAnsi="Times New Roman"/>
      <w:szCs w:val="20"/>
      <w:lang w:eastAsia="zh-CN"/>
    </w:rPr>
  </w:style>
  <w:style w:type="paragraph" w:styleId="DefinitionNumbering9" w:customStyle="1">
    <w:name w:val="Definition Numbering 9"/>
    <w:basedOn w:val="Normal"/>
    <w:pPr>
      <w:numPr>
        <w:ilvl w:val="8"/>
        <w:numId w:val="6"/>
      </w:numPr>
      <w:outlineLvl w:val="8"/>
    </w:pPr>
    <w:rPr>
      <w:rFonts w:ascii="Times New Roman" w:eastAsia="STZhongsong" w:hAnsi="Times New Roman"/>
      <w:szCs w:val="20"/>
      <w:lang w:eastAsia="zh-CN"/>
    </w:rPr>
  </w:style>
  <w:style w:type="paragraph" w:styleId="SchPart" w:customStyle="1">
    <w:name w:val="SchPart"/>
    <w:basedOn w:val="Normal"/>
    <w:next w:val="MarginText"/>
    <w:pPr>
      <w:keepNext w:val="1"/>
      <w:ind w:left="3118"/>
      <w:jc w:val="center"/>
      <w:outlineLvl w:val="1"/>
    </w:pPr>
    <w:rPr>
      <w:rFonts w:ascii="Times New Roman" w:eastAsia="STZhongsong" w:hAnsi="Times New Roman"/>
      <w:b w:val="1"/>
      <w:szCs w:val="20"/>
      <w:lang w:eastAsia="zh-CN"/>
    </w:rPr>
  </w:style>
  <w:style w:type="paragraph" w:styleId="SchSection" w:customStyle="1">
    <w:name w:val="SchSection"/>
    <w:basedOn w:val="Normal"/>
    <w:next w:val="MarginText"/>
    <w:pPr>
      <w:keepNext w:val="1"/>
      <w:ind w:left="3118"/>
      <w:jc w:val="center"/>
      <w:outlineLvl w:val="2"/>
    </w:pPr>
    <w:rPr>
      <w:rFonts w:ascii="Times New Roman" w:eastAsia="STZhongsong" w:hAnsi="Times New Roman"/>
      <w:b w:val="1"/>
      <w:szCs w:val="20"/>
      <w:lang w:eastAsia="zh-CN"/>
    </w:rPr>
  </w:style>
  <w:style w:type="paragraph" w:styleId="Body" w:customStyle="1">
    <w:name w:val="Body"/>
    <w:basedOn w:val="Normal"/>
    <w:qFormat w:val="1"/>
    <w:rPr>
      <w:rFonts w:ascii="Arial" w:hAnsi="Arial"/>
      <w:szCs w:val="20"/>
    </w:rPr>
  </w:style>
  <w:style w:type="paragraph" w:styleId="heading2numberedbutnotbold" w:customStyle="1">
    <w:name w:val="heading 2 numbered but not bold"/>
    <w:basedOn w:val="Heading2"/>
    <w:link w:val="heading2numberedbutnotboldChar"/>
    <w:qFormat w:val="1"/>
    <w:pPr>
      <w:keepNext w:val="0"/>
      <w:keepLines w:val="0"/>
      <w:tabs>
        <w:tab w:val="num" w:pos="1713"/>
      </w:tabs>
      <w:ind w:left="1713"/>
    </w:pPr>
    <w:rPr>
      <w:rFonts w:ascii="Arial" w:eastAsia="STZhongsong" w:hAnsi="Arial"/>
      <w:b w:val="0"/>
      <w:bCs w:val="0"/>
      <w:sz w:val="20"/>
      <w:szCs w:val="20"/>
      <w:lang w:eastAsia="zh-CN"/>
    </w:rPr>
  </w:style>
  <w:style w:type="character" w:styleId="heading2numberedbutnotboldChar" w:customStyle="1">
    <w:name w:val="heading 2 numbered but not bold Char"/>
    <w:link w:val="heading2numberedbutnotbold"/>
    <w:rPr>
      <w:rFonts w:ascii="Arial" w:cs="Arial" w:eastAsia="STZhongsong" w:hAnsi="Arial"/>
      <w:lang w:eastAsia="zh-CN"/>
    </w:rPr>
  </w:style>
  <w:style w:type="paragraph" w:styleId="PartHeadingboldcentered" w:customStyle="1">
    <w:name w:val="Part Heading bold centered"/>
    <w:basedOn w:val="MarginText"/>
    <w:link w:val="PartHeadingboldcenteredChar"/>
    <w:qFormat w:val="1"/>
    <w:pPr>
      <w:keepNext w:val="1"/>
      <w:ind w:left="0"/>
      <w:jc w:val="center"/>
    </w:pPr>
    <w:rPr>
      <w:rFonts w:ascii="Arial" w:eastAsia="STZhongsong" w:hAnsi="Arial"/>
      <w:b w:val="1"/>
      <w:sz w:val="20"/>
      <w:szCs w:val="20"/>
      <w:lang w:eastAsia="zh-CN"/>
    </w:rPr>
  </w:style>
  <w:style w:type="character" w:styleId="PartHeadingboldcenteredChar" w:customStyle="1">
    <w:name w:val="Part Heading bold centered Char"/>
    <w:link w:val="PartHeadingboldcentered"/>
    <w:rPr>
      <w:rFonts w:ascii="Arial" w:eastAsia="STZhongsong" w:hAnsi="Arial"/>
      <w:b w:val="1"/>
      <w:lang w:eastAsia="zh-CN"/>
    </w:rPr>
  </w:style>
  <w:style w:type="paragraph" w:styleId="ScheduleL1" w:customStyle="1">
    <w:name w:val="Schedule L1"/>
    <w:basedOn w:val="Normal"/>
    <w:pPr>
      <w:keepNext w:val="1"/>
      <w:numPr>
        <w:numId w:val="16"/>
      </w:numPr>
      <w:overflowPunct w:val="1"/>
      <w:autoSpaceDE w:val="1"/>
      <w:autoSpaceDN w:val="1"/>
      <w:spacing w:before="120"/>
      <w:textAlignment w:val="auto"/>
      <w:outlineLvl w:val="0"/>
    </w:pPr>
    <w:rPr>
      <w:rFonts w:cs="Times New Roman" w:eastAsia="STZhongsong"/>
      <w:b w:val="1"/>
      <w:caps w:val="1"/>
      <w:szCs w:val="20"/>
      <w:lang w:eastAsia="zh-CN"/>
    </w:rPr>
  </w:style>
  <w:style w:type="paragraph" w:styleId="ScheduleL2" w:customStyle="1">
    <w:name w:val="Schedule L2"/>
    <w:basedOn w:val="Normal"/>
    <w:link w:val="ScheduleL2Char"/>
    <w:pPr>
      <w:numPr>
        <w:ilvl w:val="1"/>
        <w:numId w:val="16"/>
      </w:numPr>
      <w:tabs>
        <w:tab w:val="left" w:pos="993"/>
      </w:tabs>
      <w:overflowPunct w:val="1"/>
      <w:autoSpaceDE w:val="1"/>
      <w:autoSpaceDN w:val="1"/>
      <w:spacing w:after="120" w:before="120"/>
      <w:textAlignment w:val="auto"/>
      <w:outlineLvl w:val="1"/>
    </w:pPr>
    <w:rPr>
      <w:rFonts w:cs="Times New Roman" w:eastAsia="STZhongsong"/>
      <w:szCs w:val="20"/>
      <w:lang w:eastAsia="zh-CN" w:val="en-US"/>
    </w:rPr>
  </w:style>
  <w:style w:type="character" w:styleId="ScheduleL2Char" w:customStyle="1">
    <w:name w:val="Schedule L2 Char"/>
    <w:link w:val="ScheduleL2"/>
    <w:rPr>
      <w:rFonts w:eastAsia="STZhongsong"/>
      <w:sz w:val="22"/>
      <w:lang w:eastAsia="zh-CN" w:val="en-US"/>
    </w:rPr>
  </w:style>
  <w:style w:type="paragraph" w:styleId="ScheduleL3" w:customStyle="1">
    <w:name w:val="Schedule L3"/>
    <w:basedOn w:val="Normal"/>
    <w:pPr>
      <w:numPr>
        <w:ilvl w:val="2"/>
        <w:numId w:val="16"/>
      </w:numPr>
      <w:overflowPunct w:val="1"/>
      <w:autoSpaceDE w:val="1"/>
      <w:autoSpaceDN w:val="1"/>
      <w:spacing w:after="120" w:before="120"/>
      <w:textAlignment w:val="auto"/>
      <w:outlineLvl w:val="2"/>
    </w:pPr>
    <w:rPr>
      <w:rFonts w:cs="Times New Roman" w:eastAsia="STZhongsong"/>
      <w:szCs w:val="20"/>
      <w:lang w:eastAsia="zh-CN"/>
    </w:rPr>
  </w:style>
  <w:style w:type="paragraph" w:styleId="ScheduleL4" w:customStyle="1">
    <w:name w:val="Schedule L4"/>
    <w:basedOn w:val="Normal"/>
    <w:pPr>
      <w:numPr>
        <w:ilvl w:val="3"/>
        <w:numId w:val="16"/>
      </w:numPr>
      <w:overflowPunct w:val="1"/>
      <w:autoSpaceDE w:val="1"/>
      <w:autoSpaceDN w:val="1"/>
      <w:spacing w:after="120" w:before="120"/>
      <w:textAlignment w:val="auto"/>
      <w:outlineLvl w:val="3"/>
    </w:pPr>
    <w:rPr>
      <w:rFonts w:cs="Times New Roman" w:eastAsia="STZhongsong"/>
      <w:szCs w:val="20"/>
      <w:lang w:eastAsia="zh-CN"/>
    </w:rPr>
  </w:style>
  <w:style w:type="paragraph" w:styleId="ScheduleL5" w:customStyle="1">
    <w:name w:val="Schedule L5"/>
    <w:basedOn w:val="Normal"/>
    <w:pPr>
      <w:numPr>
        <w:ilvl w:val="4"/>
        <w:numId w:val="16"/>
      </w:numPr>
      <w:overflowPunct w:val="1"/>
      <w:autoSpaceDE w:val="1"/>
      <w:autoSpaceDN w:val="1"/>
      <w:textAlignment w:val="auto"/>
      <w:outlineLvl w:val="4"/>
    </w:pPr>
    <w:rPr>
      <w:rFonts w:ascii="Times New Roman" w:cs="Times New Roman" w:eastAsia="STZhongsong" w:hAnsi="Times New Roman"/>
      <w:szCs w:val="20"/>
      <w:lang w:eastAsia="zh-CN"/>
    </w:rPr>
  </w:style>
  <w:style w:type="paragraph" w:styleId="ScheduleL6" w:customStyle="1">
    <w:name w:val="Schedule L6"/>
    <w:basedOn w:val="Normal"/>
    <w:pPr>
      <w:numPr>
        <w:ilvl w:val="5"/>
        <w:numId w:val="16"/>
      </w:numPr>
      <w:outlineLvl w:val="5"/>
    </w:pPr>
    <w:rPr>
      <w:rFonts w:ascii="Times New Roman" w:eastAsia="STZhongsong" w:hAnsi="Times New Roman"/>
      <w:szCs w:val="20"/>
      <w:lang w:eastAsia="zh-CN"/>
    </w:rPr>
  </w:style>
  <w:style w:type="paragraph" w:styleId="ScheduleL7" w:customStyle="1">
    <w:name w:val="Schedule L7"/>
    <w:basedOn w:val="Normal"/>
    <w:pPr>
      <w:numPr>
        <w:ilvl w:val="6"/>
        <w:numId w:val="16"/>
      </w:numPr>
      <w:outlineLvl w:val="6"/>
    </w:pPr>
    <w:rPr>
      <w:rFonts w:ascii="Times New Roman" w:eastAsia="STZhongsong" w:hAnsi="Times New Roman"/>
      <w:szCs w:val="20"/>
      <w:lang w:eastAsia="zh-CN"/>
    </w:rPr>
  </w:style>
  <w:style w:type="paragraph" w:styleId="ScheduleL8" w:customStyle="1">
    <w:name w:val="Schedule L8"/>
    <w:basedOn w:val="Normal"/>
    <w:pPr>
      <w:numPr>
        <w:ilvl w:val="7"/>
        <w:numId w:val="16"/>
      </w:numPr>
      <w:outlineLvl w:val="7"/>
    </w:pPr>
    <w:rPr>
      <w:rFonts w:ascii="Times New Roman" w:eastAsia="STZhongsong" w:hAnsi="Times New Roman"/>
      <w:szCs w:val="20"/>
      <w:lang w:eastAsia="zh-CN"/>
    </w:rPr>
  </w:style>
  <w:style w:type="paragraph" w:styleId="ScheduleL9" w:customStyle="1">
    <w:name w:val="Schedule L9"/>
    <w:basedOn w:val="Normal"/>
    <w:pPr>
      <w:numPr>
        <w:ilvl w:val="8"/>
        <w:numId w:val="16"/>
      </w:numPr>
      <w:outlineLvl w:val="8"/>
    </w:pPr>
    <w:rPr>
      <w:rFonts w:ascii="Times New Roman" w:eastAsia="STZhongsong" w:hAnsi="Times New Roman"/>
      <w:szCs w:val="20"/>
      <w:lang w:eastAsia="zh-CN"/>
    </w:rPr>
  </w:style>
  <w:style w:type="paragraph" w:styleId="bodystrong" w:customStyle="1">
    <w:name w:val="body strong"/>
    <w:basedOn w:val="Body"/>
    <w:link w:val="bodystrongChar"/>
    <w:pPr>
      <w:spacing w:after="0"/>
      <w:jc w:val="left"/>
    </w:pPr>
    <w:rPr>
      <w:rFonts w:cs="Times New Roman" w:eastAsia="SimSun"/>
      <w:b w:val="1"/>
      <w:sz w:val="20"/>
      <w:szCs w:val="24"/>
    </w:rPr>
  </w:style>
  <w:style w:type="character" w:styleId="bodystrongChar" w:customStyle="1">
    <w:name w:val="body strong Char"/>
    <w:link w:val="bodystrong"/>
    <w:rPr>
      <w:rFonts w:ascii="Arial" w:eastAsia="SimSun" w:hAnsi="Arial"/>
      <w:b w:val="1"/>
      <w:szCs w:val="24"/>
      <w:lang w:eastAsia="en-US"/>
    </w:rPr>
  </w:style>
  <w:style w:type="character" w:styleId="searchword1" w:customStyle="1">
    <w:name w:val="searchword1"/>
    <w:rPr>
      <w:shd w:color="auto" w:fill="ffff00" w:val="clear"/>
    </w:rPr>
  </w:style>
  <w:style w:type="character" w:styleId="searchword2" w:customStyle="1">
    <w:name w:val="searchword2"/>
    <w:rPr>
      <w:shd w:color="auto" w:fill="ffff00" w:val="clear"/>
    </w:rPr>
  </w:style>
  <w:style w:type="character" w:styleId="searchword3" w:customStyle="1">
    <w:name w:val="searchword3"/>
    <w:rPr>
      <w:shd w:color="auto" w:fill="ffff00" w:val="clear"/>
    </w:rPr>
  </w:style>
  <w:style w:type="character" w:styleId="searchword4" w:customStyle="1">
    <w:name w:val="searchword4"/>
    <w:rPr>
      <w:shd w:color="auto" w:fill="ffff00" w:val="clear"/>
    </w:rPr>
  </w:style>
  <w:style w:type="character" w:styleId="Defterm" w:customStyle="1">
    <w:name w:val="Defterm"/>
    <w:rPr>
      <w:b w:val="1"/>
      <w:color w:val="000000"/>
      <w:sz w:val="22"/>
    </w:rPr>
  </w:style>
  <w:style w:type="paragraph" w:styleId="Sch1styleclause" w:customStyle="1">
    <w:name w:val="Sch  (1style) clause"/>
    <w:basedOn w:val="Normal"/>
    <w:pPr>
      <w:numPr>
        <w:ilvl w:val="2"/>
        <w:numId w:val="7"/>
      </w:numPr>
      <w:spacing w:after="0" w:before="320" w:line="300" w:lineRule="atLeast"/>
      <w:outlineLvl w:val="0"/>
    </w:pPr>
    <w:rPr>
      <w:rFonts w:ascii="Times New Roman" w:hAnsi="Times New Roman"/>
      <w:b w:val="1"/>
      <w:smallCaps w:val="1"/>
      <w:szCs w:val="20"/>
    </w:rPr>
  </w:style>
  <w:style w:type="paragraph" w:styleId="Sch1stylesubclause" w:customStyle="1">
    <w:name w:val="Sch  (1style) sub clause"/>
    <w:basedOn w:val="Normal"/>
    <w:pPr>
      <w:numPr>
        <w:ilvl w:val="3"/>
        <w:numId w:val="7"/>
      </w:numPr>
      <w:spacing w:after="120" w:before="280" w:line="300" w:lineRule="atLeast"/>
      <w:outlineLvl w:val="1"/>
    </w:pPr>
    <w:rPr>
      <w:rFonts w:ascii="Times New Roman" w:hAnsi="Times New Roman"/>
      <w:color w:val="000000"/>
      <w:szCs w:val="20"/>
    </w:rPr>
  </w:style>
  <w:style w:type="paragraph" w:styleId="Sch1stylepara" w:customStyle="1">
    <w:name w:val="Sch (1style) para"/>
    <w:basedOn w:val="Normal"/>
    <w:pPr>
      <w:tabs>
        <w:tab w:val="num" w:pos="1559"/>
      </w:tabs>
      <w:spacing w:after="120" w:line="300" w:lineRule="atLeast"/>
      <w:ind w:left="1559" w:hanging="567"/>
    </w:pPr>
    <w:rPr>
      <w:rFonts w:ascii="Times New Roman" w:hAnsi="Times New Roman"/>
      <w:szCs w:val="20"/>
    </w:rPr>
  </w:style>
  <w:style w:type="paragraph" w:styleId="Sch1stylesubpara" w:customStyle="1">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styleId="StyleHeading3ServiceConformance3Arial" w:customStyle="1">
    <w:name w:val="Style Heading 3Service Conformance 3 + Arial"/>
    <w:basedOn w:val="Heading3"/>
    <w:link w:val="StyleHeading3ServiceConformance3ArialCharChar"/>
    <w:pPr>
      <w:keepLines w:val="0"/>
      <w:tabs>
        <w:tab w:val="num" w:pos="0"/>
      </w:tabs>
      <w:spacing w:line="360" w:lineRule="auto"/>
      <w:ind w:left="2194" w:hanging="737"/>
    </w:pPr>
    <w:rPr>
      <w:rFonts w:ascii="Times New Roman" w:eastAsia="Times New Roman" w:hAnsi="Times New Roman"/>
      <w:bCs w:val="0"/>
      <w:szCs w:val="20"/>
    </w:rPr>
  </w:style>
  <w:style w:type="character" w:styleId="StyleHeading3ServiceConformance3ArialCharChar" w:customStyle="1">
    <w:name w:val="Style Heading 3Service Conformance 3 + Arial Char Char"/>
    <w:link w:val="StyleHeading3ServiceConformance3Arial"/>
    <w:locked w:val="1"/>
    <w:rPr>
      <w:rFonts w:ascii="Times New Roman" w:eastAsia="Times New Roman" w:hAnsi="Times New Roman"/>
      <w:sz w:val="22"/>
      <w:lang w:eastAsia="en-US"/>
    </w:rPr>
  </w:style>
  <w:style w:type="paragraph" w:styleId="StyleHeading5ServiceConformance4HeadingHeading5unusedLev" w:customStyle="1">
    <w:name w:val="Style Heading 5Service Conformance 4HeadingHeading 5(unused)Lev..."/>
    <w:basedOn w:val="Heading5"/>
    <w:link w:val="StyleHeading5ServiceConformance4HeadingHeading5unusedLevChar"/>
    <w:pPr>
      <w:keepLines w:val="0"/>
      <w:numPr>
        <w:numId w:val="2"/>
      </w:numPr>
      <w:spacing w:line="360" w:lineRule="auto"/>
      <w:jc w:val="left"/>
    </w:pPr>
    <w:rPr>
      <w:rFonts w:ascii="Times New Roman" w:eastAsia="Times New Roman" w:hAnsi="Times New Roman"/>
      <w:bCs w:val="0"/>
      <w:szCs w:val="20"/>
    </w:rPr>
  </w:style>
  <w:style w:type="character" w:styleId="StyleHeading5ServiceConformance4HeadingHeading5unusedLevChar" w:customStyle="1">
    <w:name w:val="Style Heading 5Service Conformance 4HeadingHeading 5(unused)Lev... Char"/>
    <w:link w:val="StyleHeading5ServiceConformance4HeadingHeading5unusedLev"/>
    <w:locked w:val="1"/>
    <w:rPr>
      <w:rFonts w:ascii="Times New Roman" w:cs="Arial" w:eastAsia="Times New Roman" w:hAnsi="Times New Roman"/>
      <w:sz w:val="22"/>
      <w:lang w:eastAsia="en-US"/>
    </w:rPr>
  </w:style>
  <w:style w:type="character" w:styleId="MediumGrid11" w:customStyle="1">
    <w:name w:val="Medium Grid 11"/>
    <w:uiPriority w:val="99"/>
    <w:semiHidden w:val="1"/>
    <w:rPr>
      <w:color w:val="808080"/>
    </w:rPr>
  </w:style>
  <w:style w:type="paragraph" w:styleId="FFWLevel1" w:customStyle="1">
    <w:name w:val="FFW Level 1"/>
    <w:basedOn w:val="Normal"/>
    <w:next w:val="FFWLevel2"/>
    <w:locked w:val="1"/>
    <w:pPr>
      <w:keepNext w:val="1"/>
      <w:numPr>
        <w:numId w:val="8"/>
      </w:numPr>
      <w:spacing w:after="0" w:before="240" w:line="260" w:lineRule="atLeast"/>
    </w:pPr>
    <w:rPr>
      <w:rFonts w:ascii="Arial" w:hAnsi="Arial"/>
      <w:b w:val="1"/>
      <w:sz w:val="20"/>
      <w:szCs w:val="24"/>
      <w:lang w:eastAsia="fr-FR"/>
    </w:rPr>
  </w:style>
  <w:style w:type="paragraph" w:styleId="FFWLevel2" w:customStyle="1">
    <w:name w:val="FFW Level 2"/>
    <w:basedOn w:val="Normal"/>
    <w:link w:val="FFWLevel2Char"/>
    <w:locked w:val="1"/>
    <w:pPr>
      <w:numPr>
        <w:ilvl w:val="1"/>
        <w:numId w:val="8"/>
      </w:numPr>
      <w:spacing w:after="0" w:before="240" w:line="260" w:lineRule="atLeast"/>
    </w:pPr>
    <w:rPr>
      <w:rFonts w:ascii="Arial" w:hAnsi="Arial"/>
      <w:sz w:val="20"/>
      <w:szCs w:val="24"/>
      <w:lang w:eastAsia="fr-FR"/>
    </w:rPr>
  </w:style>
  <w:style w:type="character" w:styleId="FFWLevel2Char" w:customStyle="1">
    <w:name w:val="FFW Level 2 Char"/>
    <w:link w:val="FFWLevel2"/>
    <w:rPr>
      <w:rFonts w:ascii="Arial" w:cs="Arial" w:eastAsia="Times New Roman" w:hAnsi="Arial"/>
      <w:szCs w:val="24"/>
      <w:lang w:eastAsia="fr-FR"/>
    </w:rPr>
  </w:style>
  <w:style w:type="paragraph" w:styleId="FFWLevel3" w:customStyle="1">
    <w:name w:val="FFW Level 3"/>
    <w:basedOn w:val="Normal"/>
    <w:locked w:val="1"/>
    <w:pPr>
      <w:numPr>
        <w:ilvl w:val="3"/>
        <w:numId w:val="8"/>
      </w:numPr>
      <w:spacing w:after="0" w:before="240" w:line="260" w:lineRule="atLeast"/>
    </w:pPr>
    <w:rPr>
      <w:rFonts w:ascii="Arial" w:hAnsi="Arial"/>
      <w:sz w:val="20"/>
      <w:szCs w:val="24"/>
      <w:lang w:eastAsia="fr-FR"/>
    </w:rPr>
  </w:style>
  <w:style w:type="paragraph" w:styleId="FFWLevel4" w:customStyle="1">
    <w:name w:val="FFW Level 4"/>
    <w:basedOn w:val="Normal"/>
    <w:link w:val="FFWLevel4Char"/>
    <w:locked w:val="1"/>
    <w:pPr>
      <w:tabs>
        <w:tab w:val="num" w:pos="1587"/>
      </w:tabs>
      <w:spacing w:after="0" w:before="240" w:line="260" w:lineRule="atLeast"/>
      <w:ind w:left="1587" w:hanging="793"/>
    </w:pPr>
    <w:rPr>
      <w:rFonts w:ascii="Arial" w:hAnsi="Arial"/>
      <w:sz w:val="20"/>
      <w:szCs w:val="24"/>
      <w:lang w:eastAsia="fr-FR"/>
    </w:rPr>
  </w:style>
  <w:style w:type="character" w:styleId="FFWLevel4Char" w:customStyle="1">
    <w:name w:val="FFW Level 4 Char"/>
    <w:link w:val="FFWLevel4"/>
    <w:rPr>
      <w:rFonts w:ascii="Arial" w:cs="Arial" w:eastAsia="Times New Roman" w:hAnsi="Arial"/>
      <w:szCs w:val="24"/>
      <w:lang w:eastAsia="fr-FR"/>
    </w:rPr>
  </w:style>
  <w:style w:type="paragraph" w:styleId="FFWLevel5" w:customStyle="1">
    <w:name w:val="FFW Level 5"/>
    <w:basedOn w:val="Normal"/>
    <w:locked w:val="1"/>
    <w:pPr>
      <w:tabs>
        <w:tab w:val="num" w:pos="2381"/>
      </w:tabs>
      <w:spacing w:after="0" w:before="240" w:line="260" w:lineRule="atLeast"/>
      <w:ind w:left="2381" w:hanging="794"/>
    </w:pPr>
    <w:rPr>
      <w:rFonts w:ascii="Arial" w:hAnsi="Arial"/>
      <w:sz w:val="20"/>
      <w:szCs w:val="24"/>
      <w:lang w:eastAsia="fr-FR"/>
    </w:rPr>
  </w:style>
  <w:style w:type="paragraph" w:styleId="FFWLevel6" w:customStyle="1">
    <w:name w:val="FFW Level 6"/>
    <w:basedOn w:val="Normal"/>
    <w:locked w:val="1"/>
    <w:pPr>
      <w:numPr>
        <w:ilvl w:val="5"/>
        <w:numId w:val="8"/>
      </w:numPr>
      <w:spacing w:after="0" w:before="240" w:line="260" w:lineRule="atLeast"/>
    </w:pPr>
    <w:rPr>
      <w:rFonts w:ascii="Arial" w:hAnsi="Arial"/>
      <w:sz w:val="20"/>
      <w:szCs w:val="24"/>
      <w:lang w:eastAsia="fr-FR"/>
    </w:rPr>
  </w:style>
  <w:style w:type="paragraph" w:styleId="FFWBody1" w:customStyle="1">
    <w:name w:val="FFW Body 1"/>
    <w:basedOn w:val="Normal"/>
    <w:locked w:val="1"/>
    <w:pPr>
      <w:spacing w:after="0" w:before="240" w:line="260" w:lineRule="atLeast"/>
      <w:ind w:left="794"/>
    </w:pPr>
    <w:rPr>
      <w:rFonts w:ascii="Arial" w:hAnsi="Arial"/>
      <w:sz w:val="20"/>
      <w:szCs w:val="24"/>
      <w:lang w:eastAsia="fr-FR"/>
    </w:rPr>
  </w:style>
  <w:style w:type="paragraph" w:styleId="FFWDefinitionColumnLevel1" w:customStyle="1">
    <w:name w:val="FFW Definition Column Level 1"/>
    <w:basedOn w:val="Normal"/>
    <w:locked w:val="1"/>
    <w:pPr>
      <w:numPr>
        <w:numId w:val="9"/>
      </w:numPr>
      <w:spacing w:after="0" w:before="240" w:line="260" w:lineRule="atLeast"/>
    </w:pPr>
    <w:rPr>
      <w:rFonts w:ascii="Arial" w:hAnsi="Arial"/>
      <w:sz w:val="20"/>
      <w:szCs w:val="24"/>
      <w:lang w:eastAsia="fr-FR"/>
    </w:rPr>
  </w:style>
  <w:style w:type="paragraph" w:styleId="FFWDefinitionColumnLevel2" w:customStyle="1">
    <w:name w:val="FFW Definition Column Level 2"/>
    <w:basedOn w:val="Normal"/>
    <w:locked w:val="1"/>
    <w:pPr>
      <w:numPr>
        <w:ilvl w:val="1"/>
        <w:numId w:val="9"/>
      </w:numPr>
      <w:spacing w:after="0" w:before="240" w:line="260" w:lineRule="atLeast"/>
    </w:pPr>
    <w:rPr>
      <w:rFonts w:ascii="Arial" w:hAnsi="Arial"/>
      <w:sz w:val="20"/>
      <w:szCs w:val="24"/>
      <w:lang w:eastAsia="fr-FR"/>
    </w:rPr>
  </w:style>
  <w:style w:type="paragraph" w:styleId="FFWBody3" w:customStyle="1">
    <w:name w:val="FFW Body 3"/>
    <w:basedOn w:val="Normal"/>
    <w:locked w:val="1"/>
    <w:pPr>
      <w:spacing w:after="0" w:before="240" w:line="260" w:lineRule="atLeast"/>
      <w:ind w:left="794"/>
    </w:pPr>
    <w:rPr>
      <w:rFonts w:ascii="Arial" w:hAnsi="Arial"/>
      <w:sz w:val="20"/>
      <w:szCs w:val="20"/>
    </w:rPr>
  </w:style>
  <w:style w:type="paragraph" w:styleId="FFWDefinitionLevel1" w:customStyle="1">
    <w:name w:val="FFW Definition Level 1"/>
    <w:basedOn w:val="Normal"/>
    <w:locked w:val="1"/>
    <w:pPr>
      <w:numPr>
        <w:numId w:val="10"/>
      </w:numPr>
      <w:spacing w:after="0" w:before="240" w:line="260" w:lineRule="atLeast"/>
    </w:pPr>
    <w:rPr>
      <w:rFonts w:ascii="Arial" w:hAnsi="Arial"/>
      <w:sz w:val="20"/>
      <w:szCs w:val="24"/>
      <w:lang w:eastAsia="en-GB"/>
    </w:rPr>
  </w:style>
  <w:style w:type="paragraph" w:styleId="MediumGrid21" w:customStyle="1">
    <w:name w:val="Medium Grid 21"/>
    <w:uiPriority w:val="1"/>
    <w:qFormat w:val="1"/>
    <w:rPr>
      <w:rFonts w:ascii="Arial" w:cs="Arial" w:eastAsia="Times New Roman" w:hAnsi="Arial"/>
      <w:sz w:val="24"/>
      <w:szCs w:val="24"/>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locked w:val="1"/>
    <w:rPr>
      <w:rFonts w:ascii="Arial Bold" w:eastAsia="STZhongsong" w:hAnsi="Arial Bold"/>
      <w:b w:val="1"/>
      <w:caps w:val="1"/>
      <w:sz w:val="22"/>
      <w:szCs w:val="22"/>
      <w:lang w:eastAsia="zh-CN"/>
    </w:rPr>
  </w:style>
  <w:style w:type="paragraph" w:styleId="FFWDefinitionLevel2" w:customStyle="1">
    <w:name w:val="FFW Definition Level 2"/>
    <w:basedOn w:val="Normal"/>
    <w:locked w:val="1"/>
    <w:pPr>
      <w:tabs>
        <w:tab w:val="num" w:pos="1587"/>
      </w:tabs>
      <w:spacing w:after="0" w:before="240" w:line="260" w:lineRule="atLeast"/>
      <w:ind w:left="1587" w:hanging="794"/>
    </w:pPr>
    <w:rPr>
      <w:rFonts w:ascii="Arial" w:hAnsi="Arial"/>
      <w:sz w:val="20"/>
      <w:szCs w:val="24"/>
      <w:lang w:eastAsia="fr-FR"/>
    </w:rPr>
  </w:style>
  <w:style w:type="table" w:styleId="TableGrid1" w:customStyle="1">
    <w:name w:val="Table Grid1"/>
    <w:basedOn w:val="TableNormal"/>
    <w:next w:val="TableGrid"/>
    <w:uiPriority w:val="59"/>
    <w:pPr>
      <w:ind w:left="360" w:hanging="36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DefinitionTerm" w:customStyle="1">
    <w:name w:val="GPS Definition Term"/>
    <w:basedOn w:val="Normal"/>
    <w:uiPriority w:val="99"/>
    <w:qFormat w:val="1"/>
    <w:pPr>
      <w:spacing w:after="120"/>
      <w:ind w:left="-108"/>
      <w:jc w:val="left"/>
    </w:pPr>
    <w:rPr>
      <w:b w:val="1"/>
    </w:rPr>
  </w:style>
  <w:style w:type="paragraph" w:styleId="BodyText2">
    <w:name w:val="Body Text 2"/>
    <w:basedOn w:val="Normal"/>
    <w:link w:val="BodyText2Char"/>
    <w:uiPriority w:val="99"/>
    <w:unhideWhenUsed w:val="1"/>
    <w:pPr>
      <w:spacing w:after="120" w:line="480" w:lineRule="auto"/>
    </w:pPr>
  </w:style>
  <w:style w:type="character" w:styleId="BodyText2Char" w:customStyle="1">
    <w:name w:val="Body Text 2 Char"/>
    <w:link w:val="BodyText2"/>
    <w:uiPriority w:val="99"/>
    <w:rPr>
      <w:sz w:val="22"/>
      <w:szCs w:val="22"/>
      <w:lang w:eastAsia="en-US"/>
    </w:rPr>
  </w:style>
  <w:style w:type="paragraph" w:styleId="GPSL1CLAUSEHEADING" w:customStyle="1">
    <w:name w:val="GPS L1 CLAUSE HEADING"/>
    <w:basedOn w:val="Normal"/>
    <w:next w:val="Normal"/>
    <w:link w:val="GPSL1CLAUSEHEADINGChar"/>
    <w:uiPriority w:val="99"/>
    <w:qFormat w:val="1"/>
    <w:pPr>
      <w:numPr>
        <w:numId w:val="15"/>
      </w:num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paragraph" w:styleId="GPSL3numberedclause" w:customStyle="1">
    <w:name w:val="GPS L3 numbered clause"/>
    <w:basedOn w:val="Normal"/>
    <w:link w:val="GPSL3numberedclauseChar"/>
    <w:qFormat w:val="1"/>
    <w:pPr>
      <w:numPr>
        <w:ilvl w:val="2"/>
        <w:numId w:val="15"/>
      </w:numPr>
      <w:tabs>
        <w:tab w:val="left" w:pos="1985"/>
      </w:tabs>
      <w:overflowPunct w:val="1"/>
      <w:autoSpaceDE w:val="1"/>
      <w:autoSpaceDN w:val="1"/>
      <w:spacing w:after="120" w:before="120"/>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clear" w:pos="1985"/>
      </w:tabs>
    </w:pPr>
  </w:style>
  <w:style w:type="character" w:styleId="GPSL2numberedclauseChar1" w:customStyle="1">
    <w:name w:val="GPS L2 numbered clause Char1"/>
    <w:link w:val="GPSL2numberedclause"/>
    <w:rPr>
      <w:rFonts w:cs="Arial" w:eastAsia="Times New Roman"/>
      <w:sz w:val="22"/>
      <w:szCs w:val="22"/>
      <w:lang w:eastAsia="zh-CN"/>
    </w:rPr>
  </w:style>
  <w:style w:type="paragraph" w:styleId="GPSL5numberedclause" w:customStyle="1">
    <w:name w:val="GPS L5 numbered clause"/>
    <w:basedOn w:val="GPSL4numberedclause"/>
    <w:link w:val="GPSL5numberedclauseChar"/>
    <w:qFormat w:val="1"/>
    <w:pPr>
      <w:numPr>
        <w:ilvl w:val="4"/>
      </w:numPr>
      <w:tabs>
        <w:tab w:val="left" w:pos="3119"/>
      </w:tabs>
    </w:pPr>
  </w:style>
  <w:style w:type="paragraph" w:styleId="GPSL6numbered" w:customStyle="1">
    <w:name w:val="GPS L6 numbered"/>
    <w:basedOn w:val="GPSL5numberedclause"/>
    <w:uiPriority w:val="99"/>
    <w:qFormat w:val="1"/>
    <w:pPr>
      <w:numPr>
        <w:ilvl w:val="5"/>
      </w:numPr>
      <w:tabs>
        <w:tab w:val="left" w:pos="3686"/>
      </w:tabs>
    </w:pPr>
  </w:style>
  <w:style w:type="character" w:styleId="GPSL3numberedclauseChar" w:customStyle="1">
    <w:name w:val="GPS L3 numbered clause Char"/>
    <w:link w:val="GPSL3numberedclause"/>
    <w:rPr>
      <w:rFonts w:cs="Arial" w:eastAsia="Times New Roman"/>
      <w:sz w:val="22"/>
      <w:szCs w:val="22"/>
      <w:lang w:eastAsia="zh-CN"/>
    </w:rPr>
  </w:style>
  <w:style w:type="paragraph" w:styleId="ColorfulShading-Accent11" w:customStyle="1">
    <w:name w:val="Colorful Shading - Accent 11"/>
    <w:hidden w:val="1"/>
    <w:uiPriority w:val="99"/>
    <w:semiHidden w:val="1"/>
    <w:rPr>
      <w:sz w:val="22"/>
      <w:szCs w:val="22"/>
      <w:lang w:eastAsia="en-US"/>
    </w:rPr>
  </w:style>
  <w:style w:type="paragraph" w:styleId="GPSL2Numbered" w:customStyle="1">
    <w:name w:val="GPS L2 Numbered"/>
    <w:basedOn w:val="GPSL2NumberedBoldHeading"/>
    <w:link w:val="GPSL2NumberedChar"/>
    <w:qFormat w:val="1"/>
    <w:pPr>
      <w:numPr>
        <w:ilvl w:val="0"/>
        <w:numId w:val="0"/>
      </w:numPr>
      <w:tabs>
        <w:tab w:val="clear" w:pos="1134"/>
      </w:tabs>
    </w:pPr>
    <w:rPr>
      <w:b w:val="0"/>
    </w:rPr>
  </w:style>
  <w:style w:type="character" w:styleId="GPSL2NumberedChar" w:customStyle="1">
    <w:name w:val="GPS L2 Numbered Char"/>
    <w:link w:val="GPSL2Numbered"/>
    <w:locked w:val="1"/>
    <w:rPr>
      <w:rFonts w:cs="Arial" w:eastAsia="Times New Roman"/>
      <w:sz w:val="22"/>
      <w:szCs w:val="22"/>
      <w:lang w:eastAsia="zh-CN"/>
    </w:rPr>
  </w:style>
  <w:style w:type="paragraph" w:styleId="GPSL1SCHEDULEHeading" w:customStyle="1">
    <w:name w:val="GPS L1 SCHEDULE Heading"/>
    <w:basedOn w:val="GPSL1CLAUSEHEADING"/>
    <w:link w:val="GPSL1SCHEDULEHeadingChar"/>
    <w:qFormat w:val="1"/>
    <w:pPr>
      <w:numPr>
        <w:numId w:val="0"/>
      </w:numPr>
      <w:outlineLvl w:val="9"/>
    </w:pPr>
  </w:style>
  <w:style w:type="character" w:styleId="GPSL1SCHEDULEHeadingChar" w:customStyle="1">
    <w:name w:val="GPS L1 SCHEDULE Heading Char"/>
    <w:link w:val="GPSL1SCHEDULEHeading"/>
    <w:locked w:val="1"/>
    <w:rPr>
      <w:rFonts w:cs="Arial" w:eastAsia="STZhongsong"/>
      <w:b w:val="1"/>
      <w:caps w:val="1"/>
      <w:sz w:val="22"/>
      <w:szCs w:val="22"/>
      <w:lang w:eastAsia="zh-CN"/>
    </w:rPr>
  </w:style>
  <w:style w:type="paragraph" w:styleId="GPSL2NumberedBoldHeading" w:customStyle="1">
    <w:name w:val="GPS L2 Numbered Bold Heading"/>
    <w:basedOn w:val="Normal"/>
    <w:link w:val="GPSL2NumberedBoldHeadingChar"/>
    <w:qFormat w:val="1"/>
    <w:pPr>
      <w:numPr>
        <w:ilvl w:val="1"/>
        <w:numId w:val="15"/>
      </w:numPr>
      <w:tabs>
        <w:tab w:val="left" w:pos="1134"/>
      </w:tabs>
      <w:overflowPunct w:val="1"/>
      <w:autoSpaceDE w:val="1"/>
      <w:autoSpaceDN w:val="1"/>
      <w:spacing w:after="120" w:before="120"/>
      <w:textAlignment w:val="auto"/>
    </w:pPr>
    <w:rPr>
      <w:b w:val="1"/>
      <w:lang w:eastAsia="zh-CN"/>
    </w:rPr>
  </w:style>
  <w:style w:type="paragraph" w:styleId="GPsDefinition" w:customStyle="1">
    <w:name w:val="GPs Definition"/>
    <w:basedOn w:val="Normal"/>
    <w:uiPriority w:val="99"/>
    <w:qFormat w:val="1"/>
    <w:pPr>
      <w:numPr>
        <w:numId w:val="14"/>
      </w:numPr>
      <w:tabs>
        <w:tab w:val="left" w:pos="175"/>
      </w:tabs>
      <w:spacing w:after="120"/>
    </w:pPr>
  </w:style>
  <w:style w:type="paragraph" w:styleId="GPSDefinitionL2" w:customStyle="1">
    <w:name w:val="GPS Definition L2"/>
    <w:basedOn w:val="GPsDefinition"/>
    <w:uiPriority w:val="99"/>
    <w:qFormat w:val="1"/>
    <w:pPr>
      <w:numPr>
        <w:ilvl w:val="1"/>
      </w:numPr>
    </w:pPr>
  </w:style>
  <w:style w:type="paragraph" w:styleId="GPSDefinitionL3" w:customStyle="1">
    <w:name w:val="GPS Definition L3"/>
    <w:basedOn w:val="GPSDefinitionL2"/>
    <w:uiPriority w:val="99"/>
    <w:qFormat w:val="1"/>
    <w:pPr>
      <w:numPr>
        <w:ilvl w:val="2"/>
      </w:numPr>
    </w:pPr>
  </w:style>
  <w:style w:type="paragraph" w:styleId="GPSDefinitionL4" w:customStyle="1">
    <w:name w:val="GPS Definition L4"/>
    <w:basedOn w:val="GPSDefinitionL3"/>
    <w:uiPriority w:val="99"/>
    <w:qFormat w:val="1"/>
    <w:pPr>
      <w:numPr>
        <w:ilvl w:val="3"/>
      </w:numPr>
    </w:pPr>
  </w:style>
  <w:style w:type="character" w:styleId="GPSL1CLAUSEHEADINGChar" w:customStyle="1">
    <w:name w:val="GPS L1 CLAUSE HEADING Char"/>
    <w:link w:val="GPSL1CLAUSEHEADING"/>
    <w:uiPriority w:val="99"/>
    <w:rPr>
      <w:rFonts w:cs="Arial" w:eastAsia="STZhongsong"/>
      <w:b w:val="1"/>
      <w:caps w:val="1"/>
      <w:sz w:val="22"/>
      <w:szCs w:val="22"/>
      <w:lang w:eastAsia="zh-CN"/>
    </w:rPr>
  </w:style>
  <w:style w:type="character" w:styleId="GPSL2NumberedBoldHeadingChar" w:customStyle="1">
    <w:name w:val="GPS L2 Numbered Bold Heading Char"/>
    <w:link w:val="GPSL2NumberedBoldHeading"/>
    <w:locked w:val="1"/>
    <w:rPr>
      <w:rFonts w:cs="Arial" w:eastAsia="Times New Roman"/>
      <w:b w:val="1"/>
      <w:sz w:val="22"/>
      <w:szCs w:val="22"/>
      <w:lang w:eastAsia="zh-CN"/>
    </w:rPr>
  </w:style>
  <w:style w:type="character" w:styleId="GPSL4numberedclauseChar" w:customStyle="1">
    <w:name w:val="GPS L4 numbered clause Char"/>
    <w:link w:val="GPSL4numberedclause"/>
    <w:locked w:val="1"/>
    <w:rPr>
      <w:rFonts w:cs="Arial" w:eastAsia="Times New Roman"/>
      <w:sz w:val="22"/>
      <w:szCs w:val="22"/>
      <w:lang w:eastAsia="zh-CN"/>
    </w:rPr>
  </w:style>
  <w:style w:type="character" w:styleId="GPSL5numberedclauseChar" w:customStyle="1">
    <w:name w:val="GPS L5 numbered clause Char"/>
    <w:link w:val="GPSL5numberedclause"/>
    <w:locked w:val="1"/>
    <w:rPr>
      <w:rFonts w:cs="Arial" w:eastAsia="Times New Roman"/>
      <w:sz w:val="22"/>
      <w:szCs w:val="22"/>
      <w:lang w:eastAsia="zh-CN"/>
    </w:rPr>
  </w:style>
  <w:style w:type="paragraph" w:styleId="GPSmacrorestart" w:customStyle="1">
    <w:name w:val="GPS macro restart"/>
    <w:basedOn w:val="Normal"/>
    <w:qFormat w:val="1"/>
    <w:pPr>
      <w:spacing w:after="0"/>
    </w:pPr>
    <w:rPr>
      <w:color w:val="ffffff"/>
      <w:sz w:val="16"/>
      <w:szCs w:val="16"/>
    </w:rPr>
  </w:style>
  <w:style w:type="paragraph" w:styleId="Normal1" w:customStyle="1">
    <w:name w:val="Normal1"/>
    <w:pPr>
      <w:widowControl w:val="0"/>
      <w:spacing w:after="80"/>
    </w:pPr>
    <w:rPr>
      <w:rFonts w:cs="Calibri"/>
      <w:color w:val="000000"/>
      <w:sz w:val="22"/>
      <w:szCs w:val="22"/>
      <w:lang w:eastAsia="en-US"/>
    </w:rPr>
  </w:style>
  <w:style w:type="paragraph" w:styleId="ListParagraph">
    <w:name w:val="List Paragraph"/>
    <w:basedOn w:val="Normal"/>
    <w:uiPriority w:val="34"/>
    <w:qFormat w:val="1"/>
    <w:rsid w:val="006630B3"/>
    <w:pPr>
      <w:overflowPunct w:val="1"/>
      <w:autoSpaceDE w:val="1"/>
      <w:autoSpaceDN w:val="1"/>
      <w:adjustRightInd w:val="1"/>
      <w:ind w:left="720"/>
      <w:textAlignment w:val="auto"/>
    </w:pPr>
    <w:rPr>
      <w:rFonts w:asciiTheme="minorHAnsi" w:cstheme="minorBidi" w:eastAsiaTheme="minorHAnsi" w:hAnsiTheme="minorHAnsi"/>
    </w:rPr>
  </w:style>
  <w:style w:type="paragraph" w:styleId="aDefinition" w:customStyle="1">
    <w:name w:val="(a) Definition"/>
    <w:basedOn w:val="Body"/>
    <w:qFormat w:val="1"/>
    <w:rsid w:val="008C76D4"/>
    <w:pPr>
      <w:tabs>
        <w:tab w:val="num" w:pos="851"/>
      </w:tabs>
      <w:overflowPunct w:val="1"/>
      <w:autoSpaceDE w:val="1"/>
      <w:autoSpaceDN w:val="1"/>
      <w:adjustRightInd w:val="1"/>
      <w:ind w:left="851" w:hanging="851"/>
      <w:textAlignment w:val="auto"/>
    </w:pPr>
    <w:rPr>
      <w:rFonts w:ascii="Verdana" w:cs="Times New Roman" w:hAnsi="Verdana"/>
      <w:sz w:val="18"/>
      <w:szCs w:val="18"/>
      <w:lang w:eastAsia="zh-CN"/>
    </w:rPr>
  </w:style>
  <w:style w:type="paragraph" w:styleId="iDefinition" w:customStyle="1">
    <w:name w:val="(i) Definition"/>
    <w:basedOn w:val="Body"/>
    <w:qFormat w:val="1"/>
    <w:rsid w:val="008C76D4"/>
    <w:pPr>
      <w:tabs>
        <w:tab w:val="num" w:pos="1843"/>
      </w:tabs>
      <w:overflowPunct w:val="1"/>
      <w:autoSpaceDE w:val="1"/>
      <w:autoSpaceDN w:val="1"/>
      <w:adjustRightInd w:val="1"/>
      <w:ind w:left="1843" w:hanging="992"/>
      <w:textAlignment w:val="auto"/>
    </w:pPr>
    <w:rPr>
      <w:rFonts w:ascii="Verdana" w:cs="Times New Roman" w:hAnsi="Verdana"/>
      <w:sz w:val="18"/>
      <w:szCs w:val="18"/>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360" w:hanging="360"/>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ind w:left="360" w:hanging="360"/>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ind w:left="360" w:hanging="360"/>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ind w:left="360" w:hanging="360"/>
    </w:pPr>
    <w:rPr>
      <w:color w:val="000000"/>
    </w:rPr>
    <w:tblPr>
      <w:tblStyleRowBandSize w:val="1"/>
      <w:tblStyleColBandSize w:val="1"/>
      <w:tblCellMar>
        <w:top w:w="0.0" w:type="dxa"/>
        <w:left w:w="115.0" w:type="dxa"/>
        <w:bottom w:w="0.0" w:type="dxa"/>
        <w:right w:w="115.0" w:type="dxa"/>
      </w:tblCellMar>
    </w:tblPr>
  </w:style>
  <w:style w:type="table" w:styleId="Table5">
    <w:basedOn w:val="TableNormal"/>
    <w:pPr>
      <w:ind w:left="360" w:hanging="360"/>
    </w:pPr>
    <w:rPr>
      <w:color w:val="00000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360" w:hanging="360"/>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ind w:left="360" w:hanging="360"/>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ind w:left="360" w:hanging="360"/>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ind w:left="360" w:hanging="360"/>
    </w:pPr>
    <w:rPr>
      <w:color w:val="000000"/>
    </w:rPr>
    <w:tblPr>
      <w:tblStyleRowBandSize w:val="1"/>
      <w:tblStyleColBandSize w:val="1"/>
      <w:tblCellMar>
        <w:top w:w="0.0" w:type="dxa"/>
        <w:left w:w="115.0" w:type="dxa"/>
        <w:bottom w:w="0.0" w:type="dxa"/>
        <w:right w:w="115.0" w:type="dxa"/>
      </w:tblCellMar>
    </w:tblPr>
  </w:style>
  <w:style w:type="table" w:styleId="Table5">
    <w:basedOn w:val="TableNormal"/>
    <w:pPr>
      <w:ind w:left="360" w:hanging="360"/>
    </w:pPr>
    <w:rPr>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i+BIllfgIwey5g6n2DQbcENDg==">CgMxLjAyCGguZ2pkZ3hzMgloLjMwajB6bGw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gAciExdWJYTE1MZU1USC05czY4cGVzVjI1eTJodDBDTnNUd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DOCID">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4275</vt:i4>
  </property>
  <property fmtid="{D5CDD505-2E9C-101B-9397-08002B2CF9AE}" pid="8" name="FILEID">
    <vt:i4>268975</vt:i4>
  </property>
  <property fmtid="{D5CDD505-2E9C-101B-9397-08002B2CF9AE}" pid="9" name="ASSOCID">
    <vt:i4>1176589</vt:i4>
  </property>
</Properties>
</file>