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5715"/>
        </w:tabs>
        <w:spacing w:after="240" w:line="240" w:lineRule="auto"/>
        <w:rPr>
          <w:rFonts w:ascii="Arial" w:cs="Arial" w:eastAsia="Arial" w:hAnsi="Arial"/>
          <w:b w:val="1"/>
          <w:color w:val="000000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36"/>
          <w:szCs w:val="36"/>
          <w:rtl w:val="0"/>
        </w:rPr>
        <w:t xml:space="preserve">Call-Off Schedule 25 (Supplier - Furnished Terms)</w:t>
      </w:r>
    </w:p>
    <w:p w:rsidR="00000000" w:rsidDel="00000000" w:rsidP="00000000" w:rsidRDefault="00000000" w:rsidRPr="00000000" w14:paraId="00000002">
      <w:pPr>
        <w:spacing w:after="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Part 1A </w:t>
        <w:tab/>
        <w:t xml:space="preserve">Non-COTS Third Party Software</w:t>
      </w:r>
    </w:p>
    <w:p w:rsidR="00000000" w:rsidDel="00000000" w:rsidP="00000000" w:rsidRDefault="00000000" w:rsidRPr="00000000" w14:paraId="00000004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Terms for licensing of non-COTS third party software in accordance with Call-Off Schedule 6 Paragraph 9.2.3 are detailed in Annex 1.</w:t>
      </w:r>
    </w:p>
    <w:p w:rsidR="00000000" w:rsidDel="00000000" w:rsidP="00000000" w:rsidRDefault="00000000" w:rsidRPr="00000000" w14:paraId="00000006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Part 1B</w:t>
        <w:tab/>
        <w:t xml:space="preserve">COTS Software</w:t>
      </w:r>
    </w:p>
    <w:p w:rsidR="00000000" w:rsidDel="00000000" w:rsidP="00000000" w:rsidRDefault="00000000" w:rsidRPr="00000000" w14:paraId="00000009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Terms for licensing of COTS software in accordance with Call-Off Schedule 6 Paragraph 9.3 are detailed in Annex 2.</w:t>
      </w:r>
    </w:p>
    <w:p w:rsidR="00000000" w:rsidDel="00000000" w:rsidP="00000000" w:rsidRDefault="00000000" w:rsidRPr="00000000" w14:paraId="0000000B">
      <w:pPr>
        <w:spacing w:after="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Rule="auto"/>
        <w:ind w:left="720" w:hanging="72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Rule="auto"/>
        <w:ind w:left="720" w:hanging="72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Part 1C</w:t>
        <w:tab/>
        <w:t xml:space="preserve">Software as a Service (SaaS) Terms</w:t>
      </w:r>
    </w:p>
    <w:p w:rsidR="00000000" w:rsidDel="00000000" w:rsidP="00000000" w:rsidRDefault="00000000" w:rsidRPr="00000000" w14:paraId="0000000E">
      <w:pPr>
        <w:spacing w:after="0" w:lineRule="auto"/>
        <w:ind w:left="720" w:hanging="72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Additional terms for provision of a Software as a Service solution in accordance with Call-Off Schedule 6 paragraph 10.2 are detailed in Annex 3.</w:t>
      </w:r>
    </w:p>
    <w:p w:rsidR="00000000" w:rsidDel="00000000" w:rsidP="00000000" w:rsidRDefault="00000000" w:rsidRPr="00000000" w14:paraId="00000010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Rule="auto"/>
        <w:ind w:left="720" w:hanging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Rule="auto"/>
        <w:ind w:left="720" w:hanging="72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Part 1D</w:t>
        <w:tab/>
        <w:t xml:space="preserve">Software Support and/or Maintenance Terms</w:t>
      </w:r>
    </w:p>
    <w:p w:rsidR="00000000" w:rsidDel="00000000" w:rsidP="00000000" w:rsidRDefault="00000000" w:rsidRPr="00000000" w14:paraId="00000013">
      <w:pPr>
        <w:spacing w:after="0" w:lineRule="auto"/>
        <w:ind w:left="720" w:hanging="72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Additional terms for provision of Software Support and/or Maintenance services in accordance with Call-Off Schedule 6 paragraph 10.3 are detailed in Annex 4.</w:t>
      </w:r>
    </w:p>
    <w:p w:rsidR="00000000" w:rsidDel="00000000" w:rsidP="00000000" w:rsidRDefault="00000000" w:rsidRPr="00000000" w14:paraId="00000015">
      <w:pPr>
        <w:spacing w:after="0" w:lineRule="auto"/>
        <w:ind w:left="720" w:hanging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br w:type="page"/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Annex 1</w:t>
      </w:r>
    </w:p>
    <w:p w:rsidR="00000000" w:rsidDel="00000000" w:rsidP="00000000" w:rsidRDefault="00000000" w:rsidRPr="00000000" w14:paraId="00000017">
      <w:pPr>
        <w:spacing w:after="0" w:lineRule="auto"/>
        <w:ind w:left="720" w:hanging="720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Rule="auto"/>
        <w:ind w:left="720" w:hanging="72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yellow"/>
          <w:rtl w:val="0"/>
        </w:rPr>
        <w:t xml:space="preserve">[Insert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yellow"/>
          <w:rtl w:val="0"/>
        </w:rPr>
        <w:t xml:space="preserve"> licence terms for non-COTS third party software]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ind w:left="720" w:hanging="72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Rule="auto"/>
        <w:ind w:left="720" w:hanging="72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Rule="auto"/>
        <w:ind w:left="720" w:hanging="72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Rule="auto"/>
        <w:ind w:left="720" w:hanging="72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sz w:val="24"/>
          <w:szCs w:val="24"/>
        </w:rPr>
      </w:pPr>
      <w:bookmarkStart w:colFirst="0" w:colLast="0" w:name="_heading=h.30j0zll" w:id="1"/>
      <w:bookmarkEnd w:id="1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Rule="auto"/>
        <w:ind w:left="720" w:hanging="720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Annex 2</w:t>
      </w:r>
    </w:p>
    <w:p w:rsidR="00000000" w:rsidDel="00000000" w:rsidP="00000000" w:rsidRDefault="00000000" w:rsidRPr="00000000" w14:paraId="0000001F">
      <w:pPr>
        <w:spacing w:after="0" w:lineRule="auto"/>
        <w:ind w:left="720" w:hanging="720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Rule="auto"/>
        <w:ind w:left="720" w:hanging="72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yellow"/>
          <w:rtl w:val="0"/>
        </w:rPr>
        <w:t xml:space="preserve">[Insert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yellow"/>
          <w:rtl w:val="0"/>
        </w:rPr>
        <w:t xml:space="preserve"> licence terms for COTS software]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Rule="auto"/>
        <w:ind w:left="720" w:hanging="72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Rule="auto"/>
        <w:ind w:left="720" w:hanging="72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Rule="auto"/>
        <w:ind w:left="720" w:hanging="720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Annex 3</w:t>
      </w:r>
    </w:p>
    <w:p w:rsidR="00000000" w:rsidDel="00000000" w:rsidP="00000000" w:rsidRDefault="00000000" w:rsidRPr="00000000" w14:paraId="00000025">
      <w:pPr>
        <w:spacing w:after="0" w:lineRule="auto"/>
        <w:ind w:left="720" w:hanging="720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Rule="auto"/>
        <w:ind w:left="720" w:hanging="720"/>
        <w:jc w:val="center"/>
        <w:rPr>
          <w:rFonts w:ascii="Arial" w:cs="Arial" w:eastAsia="Arial" w:hAnsi="Arial"/>
          <w:b w:val="1"/>
          <w:sz w:val="24"/>
          <w:szCs w:val="24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yellow"/>
          <w:rtl w:val="0"/>
        </w:rPr>
        <w:t xml:space="preserve">[Insert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yellow"/>
          <w:rtl w:val="0"/>
        </w:rPr>
        <w:t xml:space="preserve"> terms specifically required for provision of a SaaS solution]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Rule="auto"/>
        <w:ind w:left="720" w:hanging="72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Rule="auto"/>
        <w:ind w:left="720" w:hanging="720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Annex 4</w:t>
      </w:r>
    </w:p>
    <w:p w:rsidR="00000000" w:rsidDel="00000000" w:rsidP="00000000" w:rsidRDefault="00000000" w:rsidRPr="00000000" w14:paraId="0000002A">
      <w:pPr>
        <w:spacing w:after="0" w:lineRule="auto"/>
        <w:ind w:left="720" w:hanging="720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Rule="auto"/>
        <w:ind w:left="720" w:hanging="72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yellow"/>
          <w:rtl w:val="0"/>
        </w:rPr>
        <w:t xml:space="preserve">[Insert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yellow"/>
          <w:rtl w:val="0"/>
        </w:rPr>
        <w:t xml:space="preserve"> terms specifically required for provision of software support and/or maintenance services]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Rule="auto"/>
        <w:ind w:left="720" w:hanging="72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Rule="auto"/>
        <w:ind w:left="720" w:hanging="72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Rule="auto"/>
        <w:ind w:left="720" w:hanging="72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6838" w:w="11906" w:orient="portrait"/>
      <w:pgMar w:bottom="1440" w:top="1440" w:left="1440" w:right="144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tabs>
        <w:tab w:val="center" w:leader="none" w:pos="4513"/>
        <w:tab w:val="right" w:leader="none" w:pos="9026"/>
      </w:tabs>
      <w:spacing w:after="0" w:lineRule="auto"/>
      <w:rPr>
        <w:rFonts w:ascii="Arial" w:cs="Arial" w:eastAsia="Arial" w:hAnsi="Arial"/>
        <w:color w:val="a6a6a6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9">
    <w:pPr>
      <w:tabs>
        <w:tab w:val="center" w:leader="none" w:pos="4513"/>
        <w:tab w:val="right" w:leader="none" w:pos="9026"/>
      </w:tabs>
      <w:spacing w:after="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Framework Ref: RM6353 Tyres, Glass and Telematics</w:t>
      <w:tab/>
      <w:t xml:space="preserve">                                           </w:t>
    </w:r>
  </w:p>
  <w:p w:rsidR="00000000" w:rsidDel="00000000" w:rsidP="00000000" w:rsidRDefault="00000000" w:rsidRPr="00000000" w14:paraId="0000003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Project Version: v1.0</w:t>
      <w:tab/>
      <w:tab/>
      <w:t xml:space="preserve"> </w:t>
    </w:r>
    <w:r w:rsidDel="00000000" w:rsidR="00000000" w:rsidRPr="00000000">
      <w:rPr>
        <w:rFonts w:ascii="Arial" w:cs="Arial" w:eastAsia="Arial" w:hAnsi="Arial"/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B">
    <w:pPr>
      <w:spacing w:after="0" w:lineRule="auto"/>
      <w:rPr>
        <w:rFonts w:ascii="Arial" w:cs="Arial" w:eastAsia="Arial" w:hAnsi="Arial"/>
        <w:color w:val="a6a6a6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Model Version: v1.0</w:t>
      <w:tab/>
    </w:r>
    <w:r w:rsidDel="00000000" w:rsidR="00000000" w:rsidRPr="00000000">
      <w:rPr>
        <w:rFonts w:ascii="Arial" w:cs="Arial" w:eastAsia="Arial" w:hAnsi="Arial"/>
        <w:color w:val="a6a6a6"/>
        <w:sz w:val="20"/>
        <w:szCs w:val="20"/>
        <w:rtl w:val="0"/>
      </w:rPr>
      <w:tab/>
      <w:tab/>
      <w:tab/>
      <w:tab/>
      <w:tab/>
      <w:tab/>
      <w:tab/>
      <w:tab/>
      <w:tab/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C">
    <w:pPr>
      <w:tabs>
        <w:tab w:val="center" w:leader="none" w:pos="4513"/>
        <w:tab w:val="right" w:leader="none" w:pos="9026"/>
      </w:tabs>
      <w:spacing w:after="0" w:lineRule="auto"/>
      <w:rPr>
        <w:rFonts w:ascii="Arial" w:cs="Arial" w:eastAsia="Arial" w:hAnsi="Arial"/>
        <w:color w:val="a6a6a6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D">
    <w:pPr>
      <w:tabs>
        <w:tab w:val="center" w:leader="none" w:pos="4513"/>
        <w:tab w:val="right" w:leader="none" w:pos="9026"/>
      </w:tabs>
      <w:spacing w:after="0" w:lineRule="auto"/>
      <w:rPr>
        <w:rFonts w:ascii="Arial" w:cs="Arial" w:eastAsia="Arial" w:hAnsi="Arial"/>
        <w:color w:val="a6a6a6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a6a6a6"/>
        <w:sz w:val="20"/>
        <w:szCs w:val="20"/>
        <w:rtl w:val="0"/>
      </w:rPr>
      <w:t xml:space="preserve">Framework Ref: RM</w:t>
      <w:tab/>
      <w:t xml:space="preserve">                                           </w:t>
    </w:r>
  </w:p>
  <w:p w:rsidR="00000000" w:rsidDel="00000000" w:rsidP="00000000" w:rsidRDefault="00000000" w:rsidRPr="00000000" w14:paraId="0000003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rFonts w:ascii="Arial" w:cs="Arial" w:eastAsia="Arial" w:hAnsi="Arial"/>
        <w:color w:val="a6a6a6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a6a6a6"/>
        <w:sz w:val="20"/>
        <w:szCs w:val="20"/>
        <w:rtl w:val="0"/>
      </w:rPr>
      <w:t xml:space="preserve">Project Version: v1.0</w:t>
      <w:tab/>
      <w:tab/>
      <w:tab/>
      <w:t xml:space="preserve"> </w:t>
    </w:r>
    <w:r w:rsidDel="00000000" w:rsidR="00000000" w:rsidRPr="00000000">
      <w:rPr>
        <w:rFonts w:ascii="Arial" w:cs="Arial" w:eastAsia="Arial" w:hAnsi="Arial"/>
        <w:color w:val="a6a6a6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F">
    <w:pPr>
      <w:spacing w:after="0" w:lineRule="auto"/>
      <w:rPr>
        <w:rFonts w:ascii="Arial" w:cs="Arial" w:eastAsia="Arial" w:hAnsi="Arial"/>
        <w:color w:val="a6a6a6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a6a6a6"/>
        <w:sz w:val="20"/>
        <w:szCs w:val="20"/>
        <w:rtl w:val="0"/>
      </w:rPr>
      <w:t xml:space="preserve">Model Version: v3.0</w:t>
      <w:tab/>
      <w:tab/>
      <w:tab/>
      <w:tab/>
      <w:tab/>
      <w:tab/>
      <w:tab/>
      <w:tab/>
      <w:tab/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rFonts w:ascii="Arial" w:cs="Arial" w:eastAsia="Arial" w:hAnsi="Arial"/>
        <w:b w:val="1"/>
        <w:color w:val="000000"/>
        <w:rtl w:val="0"/>
      </w:rPr>
      <w:t xml:space="preserve">Call-Off Schedule 25 (Supplier - Furnished Terms)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Call-Off Ref: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Crown Copyright</w:t>
    </w:r>
    <w:r w:rsidDel="00000000" w:rsidR="00000000" w:rsidRPr="00000000">
      <w:rPr>
        <w:rFonts w:ascii="Arial" w:cs="Arial" w:eastAsia="Arial" w:hAnsi="Arial"/>
        <w:color w:val="000000"/>
        <w:sz w:val="16"/>
        <w:szCs w:val="16"/>
        <w:rtl w:val="0"/>
      </w:rPr>
      <w:t xml:space="preserve"> </w:t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2023</w:t>
    </w:r>
  </w:p>
  <w:p w:rsidR="00000000" w:rsidDel="00000000" w:rsidP="00000000" w:rsidRDefault="00000000" w:rsidRPr="00000000" w14:paraId="0000003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rFonts w:ascii="Arial" w:cs="Arial" w:eastAsia="Arial" w:hAnsi="Arial"/>
        <w:b w:val="1"/>
        <w:color w:val="000000"/>
        <w:sz w:val="20"/>
        <w:szCs w:val="20"/>
        <w:rtl w:val="0"/>
      </w:rPr>
      <w:t xml:space="preserve">Call-Off Schedule 1 (Transparency Reports)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Call-Off Ref: </w:t>
    </w:r>
  </w:p>
  <w:p w:rsidR="00000000" w:rsidDel="00000000" w:rsidP="00000000" w:rsidRDefault="00000000" w:rsidRPr="00000000" w14:paraId="0000003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Crown Copyright 2018</w:t>
    </w:r>
  </w:p>
  <w:p w:rsidR="00000000" w:rsidDel="00000000" w:rsidP="00000000" w:rsidRDefault="00000000" w:rsidRPr="00000000" w14:paraId="0000003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i w:val="1"/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Header">
    <w:name w:val="header"/>
    <w:basedOn w:val="Normal"/>
    <w:link w:val="HeaderChar"/>
    <w:uiPriority w:val="99"/>
    <w:unhideWhenUsed w:val="1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1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</w:style>
  <w:style w:type="character" w:styleId="Emphasis">
    <w:name w:val="Emphasis"/>
    <w:basedOn w:val="DefaultParagraphFont"/>
    <w:rPr>
      <w:i w:val="1"/>
      <w:iCs w:val="1"/>
    </w:rPr>
  </w:style>
  <w:style w:type="paragraph" w:styleId="GPSSchTitleandNumber" w:customStyle="1">
    <w:name w:val="GPS Sch Title and Number"/>
    <w:basedOn w:val="Normal"/>
    <w:link w:val="GPSSchTitleandNumberChar"/>
    <w:qFormat w:val="1"/>
    <w:pPr>
      <w:keepNext w:val="1"/>
      <w:adjustRightInd w:val="0"/>
      <w:spacing w:after="240" w:line="240" w:lineRule="auto"/>
      <w:jc w:val="center"/>
      <w:outlineLvl w:val="0"/>
    </w:pPr>
    <w:rPr>
      <w:rFonts w:ascii="Arial Bold" w:cs="Times New Roman" w:eastAsia="STZhongsong" w:hAnsi="Arial Bold"/>
      <w:b w:val="1"/>
      <w:caps w:val="1"/>
      <w:lang w:eastAsia="zh-CN"/>
    </w:rPr>
  </w:style>
  <w:style w:type="character" w:styleId="GPSSchTitleandNumberChar" w:customStyle="1">
    <w:name w:val="GPS Sch Title and Number Char"/>
    <w:link w:val="GPSSchTitleandNumber"/>
    <w:rPr>
      <w:rFonts w:ascii="Arial Bold" w:cs="Times New Roman" w:eastAsia="STZhongsong" w:hAnsi="Arial Bold"/>
      <w:b w:val="1"/>
      <w:caps w:val="1"/>
      <w:lang w:eastAsia="zh-CN"/>
    </w:rPr>
  </w:style>
  <w:style w:type="paragraph" w:styleId="TSOLScheduleAnnexName" w:customStyle="1">
    <w:name w:val="TSOL Schedule Annex Name"/>
    <w:qFormat w:val="1"/>
    <w:pPr>
      <w:spacing w:after="240" w:line="240" w:lineRule="auto"/>
      <w:jc w:val="center"/>
      <w:outlineLvl w:val="1"/>
    </w:pPr>
    <w:rPr>
      <w:rFonts w:cs="Arial" w:eastAsia="STZhongsong"/>
      <w:b w:val="1"/>
      <w:caps w:val="1"/>
      <w:lang w:eastAsia="zh-CN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Pr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Pr>
      <w:rFonts w:ascii="Tahoma" w:cs="Tahoma" w:hAnsi="Tahoma"/>
      <w:sz w:val="16"/>
      <w:szCs w:val="16"/>
    </w:rPr>
  </w:style>
  <w:style w:type="paragraph" w:styleId="Normal1" w:customStyle="1">
    <w:name w:val="Normal1"/>
    <w:pPr>
      <w:widowControl w:val="0"/>
      <w:spacing w:after="80" w:line="240" w:lineRule="auto"/>
    </w:pPr>
    <w:rPr>
      <w:color w:val="000000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cs="Times New Roman"/>
      <w:color w:val="00000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yperlink">
    <w:name w:val="Hyperlink"/>
    <w:basedOn w:val="DefaultParagraphFont"/>
    <w:uiPriority w:val="99"/>
    <w:unhideWhenUsed w:val="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Pr>
      <w:color w:val="800080" w:themeColor="followedHyperlink"/>
      <w:u w:val="single"/>
    </w:rPr>
  </w:style>
  <w:style w:type="paragraph" w:styleId="GPSL2Numbered" w:customStyle="1">
    <w:name w:val="GPS L2 Numbered"/>
    <w:basedOn w:val="Normal"/>
    <w:link w:val="GPSL2NumberedChar"/>
    <w:qFormat w:val="1"/>
    <w:pPr>
      <w:tabs>
        <w:tab w:val="left" w:pos="709"/>
        <w:tab w:val="left" w:pos="1134"/>
      </w:tabs>
      <w:adjustRightInd w:val="0"/>
      <w:spacing w:after="120" w:before="120" w:line="240" w:lineRule="auto"/>
      <w:jc w:val="both"/>
    </w:pPr>
    <w:rPr>
      <w:rFonts w:cs="Arial" w:eastAsia="Times New Roman"/>
      <w:lang w:eastAsia="zh-CN"/>
    </w:rPr>
  </w:style>
  <w:style w:type="character" w:styleId="GPSL2NumberedChar" w:customStyle="1">
    <w:name w:val="GPS L2 Numbered Char"/>
    <w:link w:val="GPSL2Numbered"/>
    <w:locked w:val="1"/>
    <w:rPr>
      <w:rFonts w:ascii="Calibri" w:cs="Arial" w:eastAsia="Times New Roman" w:hAnsi="Calibri"/>
      <w:lang w:eastAsia="zh-CN"/>
    </w:rPr>
  </w:style>
  <w:style w:type="paragraph" w:styleId="Revision">
    <w:name w:val="Revision"/>
    <w:hidden w:val="1"/>
    <w:uiPriority w:val="99"/>
    <w:semiHidden w:val="1"/>
    <w:rsid w:val="00F42B75"/>
    <w:pPr>
      <w:spacing w:after="0" w:line="240" w:lineRule="auto"/>
    </w:pPr>
  </w:style>
  <w:style w:type="paragraph" w:styleId="ListParagraph">
    <w:name w:val="List Paragraph"/>
    <w:basedOn w:val="Normal"/>
    <w:uiPriority w:val="34"/>
    <w:qFormat w:val="1"/>
    <w:rsid w:val="00A97B50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52oJLiPCdu/3HJ24+togRdL2COA==">CgMxLjAyCGguZ2pkZ3hzMgloLjMwajB6bGw4AHIhMWY0WmZadVJFbWtTWWpBV0c4cVRma1lSWmphMjQ0eVRR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2019-10-31T16:14:00Z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CurrentVersion">
    <vt:lpwstr>17 November 2017 D1V5</vt:lpwstr>
  </property>
</Properties>
</file>