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7F1" w:rsidRDefault="0041172B">
      <w:pPr>
        <w:spacing w:after="0" w:line="259" w:lineRule="auto"/>
        <w:rPr>
          <w:rFonts w:ascii="Arial" w:eastAsia="Arial" w:hAnsi="Arial" w:cs="Arial"/>
          <w:b/>
          <w:sz w:val="36"/>
          <w:szCs w:val="36"/>
        </w:rPr>
      </w:pPr>
      <w:bookmarkStart w:id="0" w:name="_GoBack"/>
      <w:bookmarkEnd w:id="0"/>
      <w:r>
        <w:rPr>
          <w:rFonts w:ascii="Arial" w:eastAsia="Arial" w:hAnsi="Arial" w:cs="Arial"/>
          <w:b/>
          <w:sz w:val="36"/>
          <w:szCs w:val="36"/>
        </w:rPr>
        <w:t xml:space="preserve">Framework Schedule 6b (Order Form Template and Call-Off Schedules) for Lot 4 </w:t>
      </w:r>
    </w:p>
    <w:p w:rsidR="003C77F1" w:rsidRDefault="003C77F1">
      <w:pPr>
        <w:spacing w:after="0" w:line="259" w:lineRule="auto"/>
        <w:rPr>
          <w:rFonts w:ascii="Arial" w:eastAsia="Arial" w:hAnsi="Arial" w:cs="Arial"/>
          <w:b/>
          <w:sz w:val="36"/>
          <w:szCs w:val="36"/>
        </w:rPr>
      </w:pPr>
    </w:p>
    <w:p w:rsidR="003C77F1" w:rsidRDefault="0041172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3C77F1" w:rsidRDefault="003C77F1">
      <w:pPr>
        <w:spacing w:after="0" w:line="259" w:lineRule="auto"/>
        <w:rPr>
          <w:rFonts w:ascii="Arial" w:eastAsia="Arial" w:hAnsi="Arial" w:cs="Arial"/>
          <w:b/>
          <w:sz w:val="24"/>
          <w:szCs w:val="24"/>
        </w:rPr>
      </w:pPr>
    </w:p>
    <w:p w:rsidR="003C77F1" w:rsidRDefault="003C77F1">
      <w:pPr>
        <w:spacing w:after="0" w:line="259" w:lineRule="auto"/>
        <w:rPr>
          <w:rFonts w:ascii="Arial" w:eastAsia="Arial" w:hAnsi="Arial" w:cs="Arial"/>
          <w:b/>
          <w:sz w:val="24"/>
          <w:szCs w:val="24"/>
        </w:rPr>
      </w:pPr>
    </w:p>
    <w:p w:rsidR="003C77F1" w:rsidRDefault="0041172B">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Buyer’s contract reference number]</w:t>
      </w:r>
    </w:p>
    <w:p w:rsidR="003C77F1" w:rsidRDefault="003C77F1">
      <w:pPr>
        <w:spacing w:after="0" w:line="259" w:lineRule="auto"/>
        <w:rPr>
          <w:rFonts w:ascii="Arial" w:eastAsia="Arial" w:hAnsi="Arial" w:cs="Arial"/>
          <w:sz w:val="24"/>
          <w:szCs w:val="24"/>
        </w:rPr>
      </w:pPr>
    </w:p>
    <w:p w:rsidR="003C77F1" w:rsidRDefault="0041172B">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Buyer’s name]</w:t>
      </w:r>
    </w:p>
    <w:p w:rsidR="003C77F1" w:rsidRDefault="0041172B">
      <w:pPr>
        <w:spacing w:after="0" w:line="259" w:lineRule="auto"/>
        <w:rPr>
          <w:rFonts w:ascii="Arial" w:eastAsia="Arial" w:hAnsi="Arial" w:cs="Arial"/>
          <w:sz w:val="24"/>
          <w:szCs w:val="24"/>
        </w:rPr>
      </w:pPr>
      <w:r>
        <w:rPr>
          <w:rFonts w:ascii="Arial" w:eastAsia="Arial" w:hAnsi="Arial" w:cs="Arial"/>
          <w:sz w:val="24"/>
          <w:szCs w:val="24"/>
        </w:rPr>
        <w:t xml:space="preserve"> </w:t>
      </w:r>
    </w:p>
    <w:p w:rsidR="003C77F1" w:rsidRDefault="0041172B">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rsidR="003C77F1" w:rsidRDefault="003C77F1">
      <w:pPr>
        <w:spacing w:after="0" w:line="259" w:lineRule="auto"/>
        <w:rPr>
          <w:rFonts w:ascii="Arial" w:eastAsia="Arial" w:hAnsi="Arial" w:cs="Arial"/>
          <w:sz w:val="24"/>
          <w:szCs w:val="24"/>
        </w:rPr>
      </w:pPr>
    </w:p>
    <w:p w:rsidR="003C77F1" w:rsidRDefault="0041172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 of Supplier]</w:t>
      </w:r>
      <w:r>
        <w:rPr>
          <w:rFonts w:ascii="Arial" w:eastAsia="Arial" w:hAnsi="Arial" w:cs="Arial"/>
          <w:b/>
          <w:sz w:val="24"/>
          <w:szCs w:val="24"/>
        </w:rPr>
        <w:t xml:space="preserve"> </w:t>
      </w:r>
    </w:p>
    <w:p w:rsidR="003C77F1" w:rsidRDefault="0041172B">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registered address (if registered)]</w:t>
      </w:r>
      <w:r>
        <w:rPr>
          <w:rFonts w:ascii="Arial" w:eastAsia="Arial" w:hAnsi="Arial" w:cs="Arial"/>
          <w:b/>
          <w:sz w:val="24"/>
          <w:szCs w:val="24"/>
        </w:rPr>
        <w:t xml:space="preserve">  </w:t>
      </w:r>
    </w:p>
    <w:p w:rsidR="003C77F1" w:rsidRDefault="0041172B">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registration number (if registered)]</w:t>
      </w:r>
      <w:r>
        <w:rPr>
          <w:rFonts w:ascii="Arial" w:eastAsia="Arial" w:hAnsi="Arial" w:cs="Arial"/>
          <w:b/>
          <w:sz w:val="24"/>
          <w:szCs w:val="24"/>
        </w:rPr>
        <w:t xml:space="preserve">  </w:t>
      </w:r>
    </w:p>
    <w:p w:rsidR="003C77F1" w:rsidRDefault="0041172B">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if known]</w:t>
      </w:r>
    </w:p>
    <w:p w:rsidR="003C77F1" w:rsidRDefault="0041172B">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if known]</w:t>
      </w:r>
    </w:p>
    <w:p w:rsidR="003C77F1" w:rsidRDefault="003C77F1">
      <w:pPr>
        <w:rPr>
          <w:rFonts w:ascii="Arial" w:eastAsia="Arial" w:hAnsi="Arial" w:cs="Arial"/>
          <w:sz w:val="24"/>
          <w:szCs w:val="24"/>
        </w:rPr>
      </w:pPr>
    </w:p>
    <w:p w:rsidR="003C77F1" w:rsidRDefault="0041172B">
      <w:pPr>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This Order Form, when completed and executed by both Parties, forms a Call-Off Contract. A Call-Off Contract can be completed and executed using an equivalent document or electronic purchase order system. </w:t>
      </w:r>
    </w:p>
    <w:p w:rsidR="003C77F1" w:rsidRDefault="003C77F1">
      <w:pPr>
        <w:spacing w:after="0" w:line="259" w:lineRule="auto"/>
        <w:rPr>
          <w:rFonts w:ascii="Arial" w:eastAsia="Arial" w:hAnsi="Arial" w:cs="Arial"/>
          <w:sz w:val="24"/>
          <w:szCs w:val="24"/>
        </w:rPr>
      </w:pPr>
    </w:p>
    <w:p w:rsidR="003C77F1" w:rsidRDefault="0041172B">
      <w:pPr>
        <w:spacing w:after="0" w:line="259" w:lineRule="auto"/>
        <w:rPr>
          <w:rFonts w:ascii="Arial" w:eastAsia="Arial" w:hAnsi="Arial" w:cs="Arial"/>
          <w:b/>
          <w:sz w:val="24"/>
          <w:szCs w:val="24"/>
        </w:rPr>
      </w:pPr>
      <w:r>
        <w:rPr>
          <w:rFonts w:ascii="Arial" w:eastAsia="Arial" w:hAnsi="Arial" w:cs="Arial"/>
          <w:sz w:val="24"/>
          <w:szCs w:val="24"/>
        </w:rPr>
        <w:t>If an electronic purchasing syst</w:t>
      </w:r>
      <w:r>
        <w:rPr>
          <w:rFonts w:ascii="Arial" w:eastAsia="Arial" w:hAnsi="Arial" w:cs="Arial"/>
          <w:sz w:val="24"/>
          <w:szCs w:val="24"/>
        </w:rPr>
        <w:t xml:space="preserve">em is used instead of signing as a hard-copy, text below must be copied into the electronic order form </w:t>
      </w:r>
      <w:r>
        <w:rPr>
          <w:rFonts w:ascii="Arial" w:eastAsia="Arial" w:hAnsi="Arial" w:cs="Arial"/>
          <w:b/>
          <w:sz w:val="24"/>
          <w:szCs w:val="24"/>
          <w:highlight w:val="yellow"/>
        </w:rPr>
        <w:t>starting from ‘APPLICABLE FRAMEWORK CONTRACT’ and up to, but not including, the</w:t>
      </w:r>
      <w:r>
        <w:rPr>
          <w:rFonts w:ascii="Arial" w:eastAsia="Arial" w:hAnsi="Arial" w:cs="Arial"/>
          <w:sz w:val="24"/>
          <w:szCs w:val="24"/>
          <w:highlight w:val="yellow"/>
        </w:rPr>
        <w:t xml:space="preserve"> </w:t>
      </w:r>
      <w:r>
        <w:rPr>
          <w:rFonts w:ascii="Arial" w:eastAsia="Arial" w:hAnsi="Arial" w:cs="Arial"/>
          <w:b/>
          <w:sz w:val="24"/>
          <w:szCs w:val="24"/>
          <w:highlight w:val="yellow"/>
        </w:rPr>
        <w:t>Signature block</w:t>
      </w:r>
    </w:p>
    <w:p w:rsidR="003C77F1" w:rsidRDefault="003C77F1">
      <w:pPr>
        <w:spacing w:after="0" w:line="259" w:lineRule="auto"/>
        <w:rPr>
          <w:rFonts w:ascii="Arial" w:eastAsia="Arial" w:hAnsi="Arial" w:cs="Arial"/>
          <w:b/>
          <w:sz w:val="24"/>
          <w:szCs w:val="24"/>
        </w:rPr>
      </w:pPr>
    </w:p>
    <w:p w:rsidR="003C77F1" w:rsidRDefault="0041172B">
      <w:pPr>
        <w:spacing w:after="0" w:line="259" w:lineRule="auto"/>
        <w:rPr>
          <w:rFonts w:ascii="Arial" w:eastAsia="Arial" w:hAnsi="Arial" w:cs="Arial"/>
          <w:sz w:val="24"/>
          <w:szCs w:val="24"/>
        </w:rPr>
      </w:pPr>
      <w:r>
        <w:rPr>
          <w:rFonts w:ascii="Arial" w:eastAsia="Arial" w:hAnsi="Arial" w:cs="Arial"/>
          <w:sz w:val="24"/>
          <w:szCs w:val="24"/>
        </w:rPr>
        <w:t>It is essential that if you, as the Buyer, add to or ame</w:t>
      </w:r>
      <w:r>
        <w:rPr>
          <w:rFonts w:ascii="Arial" w:eastAsia="Arial" w:hAnsi="Arial" w:cs="Arial"/>
          <w:sz w:val="24"/>
          <w:szCs w:val="24"/>
        </w:rPr>
        <w:t xml:space="preserve">nd any aspect of any Call-Off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rsidR="003C77F1" w:rsidRDefault="003C77F1">
      <w:pPr>
        <w:spacing w:after="0" w:line="259" w:lineRule="auto"/>
        <w:rPr>
          <w:rFonts w:ascii="Arial" w:eastAsia="Arial" w:hAnsi="Arial" w:cs="Arial"/>
          <w:sz w:val="24"/>
          <w:szCs w:val="24"/>
        </w:rPr>
      </w:pPr>
    </w:p>
    <w:p w:rsidR="003C77F1" w:rsidRDefault="0041172B">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3C77F1" w:rsidRDefault="003C77F1">
      <w:pPr>
        <w:spacing w:after="0" w:line="259" w:lineRule="auto"/>
        <w:rPr>
          <w:rFonts w:ascii="Arial" w:eastAsia="Arial" w:hAnsi="Arial" w:cs="Arial"/>
          <w:sz w:val="24"/>
          <w:szCs w:val="24"/>
        </w:rPr>
      </w:pPr>
    </w:p>
    <w:p w:rsidR="003C77F1" w:rsidRDefault="0041172B">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date of issue]. </w:t>
      </w:r>
    </w:p>
    <w:p w:rsidR="003C77F1" w:rsidRDefault="0041172B">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RM6353 for the provision of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name of goods and services].   </w:t>
      </w:r>
    </w:p>
    <w:p w:rsidR="003C77F1" w:rsidRDefault="003C77F1">
      <w:pPr>
        <w:tabs>
          <w:tab w:val="left" w:pos="2257"/>
        </w:tabs>
        <w:spacing w:after="0" w:line="259" w:lineRule="auto"/>
        <w:rPr>
          <w:rFonts w:ascii="Arial" w:eastAsia="Arial" w:hAnsi="Arial" w:cs="Arial"/>
          <w:b/>
          <w:sz w:val="24"/>
          <w:szCs w:val="24"/>
        </w:rPr>
      </w:pPr>
      <w:bookmarkStart w:id="1" w:name="_heading=h.30j0zll" w:colFirst="0" w:colLast="0"/>
      <w:bookmarkEnd w:id="1"/>
    </w:p>
    <w:p w:rsidR="003C77F1" w:rsidRDefault="0041172B">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rsidR="003C77F1" w:rsidRDefault="0041172B">
      <w:pPr>
        <w:tabs>
          <w:tab w:val="left" w:pos="2257"/>
        </w:tabs>
        <w:spacing w:after="0" w:line="259" w:lineRule="auto"/>
        <w:ind w:left="2880" w:hanging="2880"/>
        <w:rPr>
          <w:rFonts w:ascii="Arial" w:eastAsia="Arial" w:hAnsi="Arial" w:cs="Arial"/>
          <w:b/>
          <w:i/>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the relevant lot numbers </w:t>
      </w:r>
      <w:r>
        <w:rPr>
          <w:rFonts w:ascii="Arial" w:eastAsia="Arial" w:hAnsi="Arial" w:cs="Arial"/>
          <w:b/>
          <w:sz w:val="24"/>
          <w:szCs w:val="24"/>
          <w:highlight w:val="yellow"/>
        </w:rPr>
        <w:t>or insert</w:t>
      </w:r>
      <w:r>
        <w:rPr>
          <w:rFonts w:ascii="Arial" w:eastAsia="Arial" w:hAnsi="Arial" w:cs="Arial"/>
          <w:sz w:val="24"/>
          <w:szCs w:val="24"/>
        </w:rPr>
        <w:t xml:space="preserve"> Not applicable]</w:t>
      </w:r>
    </w:p>
    <w:p w:rsidR="003C77F1" w:rsidRDefault="0041172B">
      <w:pPr>
        <w:rPr>
          <w:rFonts w:ascii="Arial" w:eastAsia="Arial" w:hAnsi="Arial" w:cs="Arial"/>
          <w:b/>
          <w:sz w:val="24"/>
          <w:szCs w:val="24"/>
        </w:rPr>
      </w:pPr>
      <w:bookmarkStart w:id="2" w:name="_heading=h.gjdgxs" w:colFirst="0" w:colLast="0"/>
      <w:bookmarkEnd w:id="2"/>
      <w:r>
        <w:br w:type="page"/>
      </w:r>
    </w:p>
    <w:p w:rsidR="003C77F1" w:rsidRDefault="0041172B">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rsidR="003C77F1" w:rsidRDefault="0041172B">
      <w:pPr>
        <w:rPr>
          <w:rFonts w:ascii="Arial" w:eastAsia="Arial" w:hAnsi="Arial" w:cs="Arial"/>
          <w:sz w:val="24"/>
          <w:szCs w:val="24"/>
        </w:rPr>
      </w:pPr>
      <w:r>
        <w:rPr>
          <w:rFonts w:ascii="Arial" w:eastAsia="Arial" w:hAnsi="Arial" w:cs="Arial"/>
          <w:sz w:val="24"/>
          <w:szCs w:val="24"/>
        </w:rPr>
        <w:t xml:space="preserve">The following </w:t>
      </w:r>
      <w:r>
        <w:rPr>
          <w:rFonts w:ascii="Arial" w:eastAsia="Arial" w:hAnsi="Arial" w:cs="Arial"/>
          <w:sz w:val="24"/>
          <w:szCs w:val="24"/>
        </w:rPr>
        <w:t>documents are incorporated into this Call-Off Contract. Where numbers are missing we are not using those schedules. If the documents conflict, the following order of precedence applies:</w:t>
      </w:r>
    </w:p>
    <w:p w:rsidR="003C77F1" w:rsidRDefault="0041172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3C77F1" w:rsidRDefault="0041172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 (Definitions and Interpretation)</w:t>
      </w:r>
      <w:r>
        <w:rPr>
          <w:rFonts w:ascii="Arial" w:eastAsia="Arial" w:hAnsi="Arial" w:cs="Arial"/>
          <w:sz w:val="24"/>
          <w:szCs w:val="24"/>
        </w:rPr>
        <w:t xml:space="preserve"> RM6353</w:t>
      </w:r>
    </w:p>
    <w:p w:rsidR="003C77F1" w:rsidRDefault="0041172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w:t>
      </w:r>
      <w:r>
        <w:rPr>
          <w:rFonts w:ascii="Arial" w:eastAsia="Arial" w:hAnsi="Arial" w:cs="Arial"/>
          <w:color w:val="000000"/>
          <w:sz w:val="24"/>
          <w:szCs w:val="24"/>
        </w:rPr>
        <w:t>This will incorporate all of the Framework Special Terms into the Call-Of</w:t>
      </w:r>
      <w:r>
        <w:rPr>
          <w:rFonts w:ascii="Arial" w:eastAsia="Arial" w:hAnsi="Arial" w:cs="Arial"/>
          <w:color w:val="000000"/>
          <w:sz w:val="24"/>
          <w:szCs w:val="24"/>
        </w:rPr>
        <w:t xml:space="preserve">f Contract. This will need to be amended to specify which are included if it is anticipated that some will be excluded. </w:t>
      </w:r>
      <w:r>
        <w:rPr>
          <w:rFonts w:ascii="Arial" w:eastAsia="Arial" w:hAnsi="Arial" w:cs="Arial"/>
          <w:b/>
          <w:color w:val="000000"/>
          <w:sz w:val="24"/>
          <w:szCs w:val="24"/>
        </w:rPr>
        <w:t xml:space="preserve">Remove </w:t>
      </w:r>
      <w:r>
        <w:rPr>
          <w:rFonts w:ascii="Arial" w:eastAsia="Arial" w:hAnsi="Arial" w:cs="Arial"/>
          <w:color w:val="000000"/>
          <w:sz w:val="24"/>
          <w:szCs w:val="24"/>
        </w:rPr>
        <w:t>this guidance too.]</w:t>
      </w:r>
    </w:p>
    <w:p w:rsidR="003C77F1" w:rsidRDefault="0041172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3C77F1" w:rsidRDefault="003C77F1">
      <w:pPr>
        <w:keepNext/>
        <w:pBdr>
          <w:top w:val="nil"/>
          <w:left w:val="nil"/>
          <w:bottom w:val="nil"/>
          <w:right w:val="nil"/>
          <w:between w:val="nil"/>
        </w:pBdr>
        <w:spacing w:after="0" w:line="259" w:lineRule="auto"/>
        <w:rPr>
          <w:rFonts w:ascii="Arial" w:eastAsia="Arial" w:hAnsi="Arial" w:cs="Arial"/>
          <w:color w:val="000000"/>
          <w:sz w:val="24"/>
          <w:szCs w:val="24"/>
        </w:rPr>
      </w:pPr>
    </w:p>
    <w:p w:rsidR="003C77F1" w:rsidRDefault="003C77F1">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3C77F1" w:rsidRDefault="0041172B">
      <w:pPr>
        <w:keepNext/>
        <w:pBdr>
          <w:top w:val="nil"/>
          <w:left w:val="nil"/>
          <w:bottom w:val="nil"/>
          <w:right w:val="nil"/>
          <w:between w:val="nil"/>
        </w:pBdr>
        <w:spacing w:after="0" w:line="259" w:lineRule="auto"/>
        <w:ind w:left="720"/>
        <w:rPr>
          <w:rFonts w:ascii="Arial" w:eastAsia="Arial" w:hAnsi="Arial" w:cs="Arial"/>
          <w:color w:val="000000"/>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delete</w:t>
      </w:r>
      <w:r>
        <w:rPr>
          <w:rFonts w:ascii="Arial" w:eastAsia="Arial" w:hAnsi="Arial" w:cs="Arial"/>
          <w:color w:val="000000"/>
          <w:sz w:val="24"/>
          <w:szCs w:val="24"/>
        </w:rPr>
        <w:t xml:space="preserve"> any highlighted Schedules that you do not need for this Call-Off Contract. </w:t>
      </w:r>
      <w:r>
        <w:rPr>
          <w:rFonts w:ascii="Arial" w:eastAsia="Arial" w:hAnsi="Arial" w:cs="Arial"/>
          <w:b/>
          <w:color w:val="000000"/>
          <w:sz w:val="24"/>
          <w:szCs w:val="24"/>
        </w:rPr>
        <w:t xml:space="preserve">Add </w:t>
      </w:r>
      <w:r>
        <w:rPr>
          <w:rFonts w:ascii="Arial" w:eastAsia="Arial" w:hAnsi="Arial" w:cs="Arial"/>
          <w:color w:val="000000"/>
          <w:sz w:val="24"/>
          <w:szCs w:val="24"/>
        </w:rPr>
        <w:t xml:space="preserve">any additional Schedule needed, providing it is within scope of the framework agreement. </w:t>
      </w:r>
      <w:r>
        <w:rPr>
          <w:rFonts w:ascii="Arial" w:eastAsia="Arial" w:hAnsi="Arial" w:cs="Arial"/>
          <w:b/>
          <w:color w:val="000000"/>
          <w:sz w:val="24"/>
          <w:szCs w:val="24"/>
        </w:rPr>
        <w:t>Remove</w:t>
      </w:r>
      <w:r>
        <w:rPr>
          <w:rFonts w:ascii="Arial" w:eastAsia="Arial" w:hAnsi="Arial" w:cs="Arial"/>
          <w:color w:val="000000"/>
          <w:sz w:val="24"/>
          <w:szCs w:val="24"/>
        </w:rPr>
        <w:t xml:space="preserve"> any highlighting remaining before finalising this Order Form. </w:t>
      </w:r>
      <w:r>
        <w:rPr>
          <w:rFonts w:ascii="Arial" w:eastAsia="Arial" w:hAnsi="Arial" w:cs="Arial"/>
          <w:b/>
          <w:color w:val="000000"/>
          <w:sz w:val="24"/>
          <w:szCs w:val="24"/>
        </w:rPr>
        <w:t xml:space="preserve">Remove </w:t>
      </w:r>
      <w:r>
        <w:rPr>
          <w:rFonts w:ascii="Arial" w:eastAsia="Arial" w:hAnsi="Arial" w:cs="Arial"/>
          <w:color w:val="000000"/>
          <w:sz w:val="24"/>
          <w:szCs w:val="24"/>
        </w:rPr>
        <w:t>this guidan</w:t>
      </w:r>
      <w:r>
        <w:rPr>
          <w:rFonts w:ascii="Arial" w:eastAsia="Arial" w:hAnsi="Arial" w:cs="Arial"/>
          <w:color w:val="000000"/>
          <w:sz w:val="24"/>
          <w:szCs w:val="24"/>
        </w:rPr>
        <w:t>ce too.]</w:t>
      </w:r>
    </w:p>
    <w:p w:rsidR="003C77F1" w:rsidRDefault="003C77F1">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3C77F1" w:rsidRDefault="003C77F1">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3C77F1" w:rsidRDefault="0041172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w:t>
      </w:r>
      <w:r>
        <w:rPr>
          <w:rFonts w:ascii="Arial" w:eastAsia="Arial" w:hAnsi="Arial" w:cs="Arial"/>
          <w:sz w:val="24"/>
          <w:szCs w:val="24"/>
        </w:rPr>
        <w:t xml:space="preserve"> RM6353</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6 (Key Subcontractors)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Joint Schedule 7 (Financial Difficulties)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Joint Schedule 8 (Guarantee)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9 (Minimum Standards of Reliability)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 xml:space="preserve">Joint Schedule 10 (Rectification Plan) </w:t>
      </w:r>
      <w:r>
        <w:rPr>
          <w:rFonts w:ascii="Arial" w:eastAsia="Arial" w:hAnsi="Arial" w:cs="Arial"/>
          <w:color w:val="000000"/>
          <w:sz w:val="24"/>
          <w:szCs w:val="24"/>
          <w:highlight w:val="white"/>
        </w:rPr>
        <w:tab/>
      </w:r>
      <w:r>
        <w:rPr>
          <w:rFonts w:ascii="Arial" w:eastAsia="Arial" w:hAnsi="Arial" w:cs="Arial"/>
          <w:color w:val="000000"/>
          <w:sz w:val="24"/>
          <w:szCs w:val="24"/>
        </w:rPr>
        <w:tab/>
      </w:r>
      <w:r>
        <w:rPr>
          <w:rFonts w:ascii="Arial" w:eastAsia="Arial" w:hAnsi="Arial" w:cs="Arial"/>
          <w:color w:val="000000"/>
          <w:sz w:val="24"/>
          <w:szCs w:val="24"/>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12 (Supply Chain Visibility)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3C77F1">
      <w:pPr>
        <w:pBdr>
          <w:top w:val="nil"/>
          <w:left w:val="nil"/>
          <w:bottom w:val="nil"/>
          <w:right w:val="nil"/>
          <w:between w:val="nil"/>
        </w:pBdr>
        <w:spacing w:after="0" w:line="259" w:lineRule="auto"/>
        <w:ind w:left="1800"/>
        <w:rPr>
          <w:rFonts w:ascii="Arial" w:eastAsia="Arial" w:hAnsi="Arial" w:cs="Arial"/>
          <w:sz w:val="24"/>
          <w:szCs w:val="24"/>
        </w:rPr>
      </w:pPr>
    </w:p>
    <w:p w:rsidR="003C77F1" w:rsidRDefault="0041172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Call-Off reference number]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5 (Pricing Details)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 xml:space="preserve">Call-Off Schedule 6 (ICT Services) </w:t>
      </w:r>
      <w:r>
        <w:rPr>
          <w:rFonts w:ascii="Arial" w:eastAsia="Arial" w:hAnsi="Arial" w:cs="Arial"/>
          <w:color w:val="000000"/>
          <w:sz w:val="24"/>
          <w:szCs w:val="24"/>
          <w:highlight w:val="white"/>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w:t>
      </w:r>
      <w:r>
        <w:rPr>
          <w:rFonts w:ascii="Arial" w:eastAsia="Arial" w:hAnsi="Arial" w:cs="Arial"/>
          <w:color w:val="000000"/>
          <w:sz w:val="24"/>
          <w:szCs w:val="24"/>
          <w:highlight w:val="yellow"/>
        </w:rPr>
        <w:t>le 7 (Key Supplier Staff)</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8 (Business Continuity and Disaster Recovery)</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9 (Security)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10 (Exit Management)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11 (Installation Works)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12 (Clustering)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13 (Implementation Plan and Testing)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lastRenderedPageBreak/>
        <w:t xml:space="preserve">Call-Off Schedule 14 (Service Levels)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15 (Call-Off Contract Management)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16 (Benchmarking)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17 (MOD Terms)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18 (Background Checks)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19 (Scottish Law)</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20 (Call-Off Specification)</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21 (Northern Ireland Law)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23 (</w:t>
      </w:r>
      <w:r>
        <w:rPr>
          <w:rFonts w:ascii="Arial" w:eastAsia="Arial" w:hAnsi="Arial" w:cs="Arial"/>
          <w:sz w:val="24"/>
          <w:szCs w:val="24"/>
          <w:highlight w:val="yellow"/>
        </w:rPr>
        <w:t>HMRC Terms</w:t>
      </w:r>
      <w:r>
        <w:rPr>
          <w:rFonts w:ascii="Arial" w:eastAsia="Arial" w:hAnsi="Arial" w:cs="Arial"/>
          <w:color w:val="000000"/>
          <w:sz w:val="24"/>
          <w:szCs w:val="24"/>
          <w:highlight w:val="yellow"/>
        </w:rPr>
        <w:t>)</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sz w:val="24"/>
          <w:szCs w:val="24"/>
          <w:highlight w:val="yellow"/>
        </w:rPr>
        <w:tab/>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24 (Corporate Resolution Planning                </w:t>
      </w:r>
    </w:p>
    <w:p w:rsidR="003C77F1" w:rsidRDefault="0041172B">
      <w:pPr>
        <w:numPr>
          <w:ilvl w:val="1"/>
          <w:numId w:val="2"/>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25 (Supplier Furnished Terms)</w:t>
      </w:r>
      <w:r>
        <w:rPr>
          <w:rFonts w:ascii="Arial" w:eastAsia="Arial" w:hAnsi="Arial" w:cs="Arial"/>
          <w:sz w:val="24"/>
          <w:szCs w:val="24"/>
          <w:highlight w:val="yellow"/>
        </w:rPr>
        <w:tab/>
        <w:t xml:space="preserve">                   </w:t>
      </w:r>
    </w:p>
    <w:p w:rsidR="003C77F1" w:rsidRDefault="0041172B">
      <w:pPr>
        <w:numPr>
          <w:ilvl w:val="0"/>
          <w:numId w:val="1"/>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CCS Core Terms (version 3.0.11)</w:t>
      </w:r>
    </w:p>
    <w:p w:rsidR="003C77F1" w:rsidRDefault="0041172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sz w:val="24"/>
          <w:szCs w:val="24"/>
        </w:rPr>
        <w:t xml:space="preserve"> RM6353</w:t>
      </w:r>
    </w:p>
    <w:p w:rsidR="003C77F1" w:rsidRDefault="0041172B">
      <w:pPr>
        <w:numPr>
          <w:ilvl w:val="0"/>
          <w:numId w:val="1"/>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4 (Call</w:t>
      </w:r>
      <w:r>
        <w:rPr>
          <w:rFonts w:ascii="Arial" w:eastAsia="Arial" w:hAnsi="Arial" w:cs="Arial"/>
          <w:color w:val="000000"/>
          <w:sz w:val="24"/>
          <w:szCs w:val="24"/>
          <w:highlight w:val="yellow"/>
        </w:rPr>
        <w:t>-Off Tender) as long as any parts of the Call-Off Tender that offer a better commercial position for the Buyer (as decided by the Buyer) take precedence over the documents above.</w:t>
      </w:r>
    </w:p>
    <w:p w:rsidR="003C77F1" w:rsidRDefault="003C77F1">
      <w:pPr>
        <w:pBdr>
          <w:top w:val="nil"/>
          <w:left w:val="nil"/>
          <w:bottom w:val="nil"/>
          <w:right w:val="nil"/>
          <w:between w:val="nil"/>
        </w:pBdr>
        <w:spacing w:after="0" w:line="259" w:lineRule="auto"/>
        <w:ind w:left="720"/>
        <w:rPr>
          <w:rFonts w:ascii="Arial" w:eastAsia="Arial" w:hAnsi="Arial" w:cs="Arial"/>
          <w:color w:val="000000"/>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w:t>
      </w:r>
      <w:r>
        <w:rPr>
          <w:rFonts w:ascii="Arial" w:eastAsia="Arial" w:hAnsi="Arial" w:cs="Arial"/>
          <w:sz w:val="24"/>
          <w:szCs w:val="24"/>
        </w:rPr>
        <w:t>Off Contract:</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terms to revise or supplement Core Terms, Joint Schedules, Call-Off Schedules; or none]</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Clause 3.1.2 of the Core Terms is amended to read as follows:</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“The Supplier must provide the Deliverables with a warranty of at l</w:t>
      </w:r>
      <w:r>
        <w:rPr>
          <w:rFonts w:ascii="Arial" w:eastAsia="Arial" w:hAnsi="Arial" w:cs="Arial"/>
          <w:sz w:val="24"/>
          <w:szCs w:val="24"/>
        </w:rPr>
        <w:t>east 12 months from Delivery against all obvious defects.”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3C77F1" w:rsidRDefault="0041172B">
      <w:pPr>
        <w:tabs>
          <w:tab w:val="left" w:pos="2257"/>
        </w:tabs>
        <w:spacing w:after="0" w:line="259" w:lineRule="auto"/>
        <w:rPr>
          <w:rFonts w:ascii="Arial" w:eastAsia="Arial" w:hAnsi="Arial" w:cs="Arial"/>
          <w:sz w:val="24"/>
          <w:szCs w:val="24"/>
        </w:rPr>
      </w:pPr>
      <w:bookmarkStart w:id="3" w:name="_heading=h.1fob9te" w:colFirst="0" w:colLast="0"/>
      <w:bookmarkEnd w:id="3"/>
      <w:r>
        <w:rPr>
          <w:rFonts w:ascii="Arial" w:eastAsia="Arial" w:hAnsi="Arial" w:cs="Arial"/>
          <w:sz w:val="24"/>
          <w:szCs w:val="24"/>
        </w:rPr>
        <w:t>Special Term 2</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Where the Goods are rented or leased, Clause 3.2 of the Core Terms will not apply.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3</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Clause 3.2.2 of the Core Terms is amended to read as follows: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“All manufacturer warranties covering the Goods must either be assignable to the Buyer on request, and for free, or the Supplier must make claims under the warranties for the Buyer whenever asked to do so for free.”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3C77F1" w:rsidRDefault="0041172B">
      <w:pPr>
        <w:spacing w:after="0"/>
        <w:ind w:right="936"/>
        <w:rPr>
          <w:rFonts w:ascii="Arial" w:eastAsia="Arial" w:hAnsi="Arial" w:cs="Arial"/>
          <w:sz w:val="24"/>
          <w:szCs w:val="24"/>
        </w:rPr>
      </w:pPr>
      <w:r>
        <w:rPr>
          <w:rFonts w:ascii="Arial" w:eastAsia="Arial" w:hAnsi="Arial" w:cs="Arial"/>
          <w:sz w:val="24"/>
          <w:szCs w:val="24"/>
        </w:rPr>
        <w:t xml:space="preserve">Special Term 4 </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Clause 3.2.3 of the Core Terms is amended to read as follows: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“The Supplier transfers ownership of the Goods on payment for those Goods.”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5</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Clause 3.2.11 of the Core Terms is amended to read as follows: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“The Buyer can cancel any order or p</w:t>
      </w:r>
      <w:r>
        <w:rPr>
          <w:rFonts w:ascii="Arial" w:eastAsia="Arial" w:hAnsi="Arial" w:cs="Arial"/>
          <w:sz w:val="24"/>
          <w:szCs w:val="24"/>
        </w:rPr>
        <w:t>art order of Goods which has not been Delivered. The Buyer will pay the Supplier’s reasonable and proven costs already incurred on the cancelled order provided the Supplier takes all reasonable steps to minimise these costs.”</w:t>
      </w: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6</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 xml:space="preserve">Clause 3.2.12 </w:t>
      </w:r>
      <w:r>
        <w:rPr>
          <w:rFonts w:ascii="Arial" w:eastAsia="Arial" w:hAnsi="Arial" w:cs="Arial"/>
          <w:sz w:val="24"/>
          <w:szCs w:val="24"/>
        </w:rPr>
        <w:t>of the Core Terms is amended to read as follows: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“The Supplier must at its own cost repair, replace or substitute any Goods that the Buyer rejects because they don’t conform to Clause 3.”</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7</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Clause 4.9 of the Core Terms is deleted.</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 xml:space="preserve">Special </w:t>
      </w:r>
      <w:r>
        <w:rPr>
          <w:rFonts w:ascii="Arial" w:eastAsia="Arial" w:hAnsi="Arial" w:cs="Arial"/>
          <w:sz w:val="24"/>
          <w:szCs w:val="24"/>
        </w:rPr>
        <w:t>Term 8</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 xml:space="preserve">Clause 4.10 of the Core Terms is deleted. </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9</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Clause 10.2.2 of the Core Terms is amended to read as follows: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“Each Buyer has the right to terminate their Call-Off Contract at any time without reason or liability by giving the Supplier not less than 180 days’ written notice within the first 12 months of the Call-Off Start Date and 90 days written notice thereafter</w:t>
      </w:r>
      <w:r>
        <w:rPr>
          <w:rFonts w:ascii="Arial" w:eastAsia="Arial" w:hAnsi="Arial" w:cs="Arial"/>
          <w:sz w:val="24"/>
          <w:szCs w:val="24"/>
        </w:rPr>
        <w:t>.”</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10</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Clause 11.2 of the Core Terms is amended to read as follows: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“Each Party’s total aggregate liability in each Contract Year under each Call-Off Contract (whether in tort, contract or otherwise) is no more than the greater of £1 million</w:t>
      </w:r>
      <w:r>
        <w:rPr>
          <w:rFonts w:ascii="Arial" w:eastAsia="Arial" w:hAnsi="Arial" w:cs="Arial"/>
          <w:sz w:val="24"/>
          <w:szCs w:val="24"/>
        </w:rPr>
        <w:t xml:space="preserve"> or 150% of the Estimated Yearly Charges unless otherwise specified in the Call-Off Order Form.”</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11</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Clause 16.1 of the Core Terms is amended to read as follows: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“The Supplier must tell the Relevant Authority within 2 (two) Working Days if i</w:t>
      </w:r>
      <w:r>
        <w:rPr>
          <w:rFonts w:ascii="Arial" w:eastAsia="Arial" w:hAnsi="Arial" w:cs="Arial"/>
          <w:sz w:val="24"/>
          <w:szCs w:val="24"/>
        </w:rPr>
        <w:t>t receives a Request For Information.”</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12</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Clause 14(6) of the Core Terms is amended to read as follows: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“14.6 If the Government Data is corrupted, lost or sufficiently degraded so as to be unusable the Relevant Authority may:</w:t>
      </w:r>
    </w:p>
    <w:p w:rsidR="003C77F1" w:rsidRDefault="003C77F1">
      <w:pPr>
        <w:spacing w:after="0"/>
        <w:ind w:right="936"/>
        <w:rPr>
          <w:rFonts w:ascii="Arial" w:eastAsia="Arial" w:hAnsi="Arial" w:cs="Arial"/>
          <w:sz w:val="24"/>
          <w:szCs w:val="24"/>
        </w:rPr>
      </w:pPr>
    </w:p>
    <w:p w:rsidR="003C77F1" w:rsidRDefault="0041172B">
      <w:pPr>
        <w:numPr>
          <w:ilvl w:val="0"/>
          <w:numId w:val="4"/>
        </w:numPr>
        <w:pBdr>
          <w:top w:val="nil"/>
          <w:left w:val="nil"/>
          <w:bottom w:val="nil"/>
          <w:right w:val="nil"/>
          <w:between w:val="nil"/>
        </w:pBdr>
        <w:spacing w:after="0"/>
        <w:ind w:right="936"/>
        <w:rPr>
          <w:rFonts w:ascii="Arial" w:eastAsia="Arial" w:hAnsi="Arial" w:cs="Arial"/>
          <w:color w:val="000000"/>
          <w:sz w:val="24"/>
          <w:szCs w:val="24"/>
        </w:rPr>
      </w:pPr>
      <w:r>
        <w:rPr>
          <w:rFonts w:ascii="Arial" w:eastAsia="Arial" w:hAnsi="Arial" w:cs="Arial"/>
          <w:color w:val="000000"/>
          <w:sz w:val="24"/>
          <w:szCs w:val="24"/>
        </w:rPr>
        <w:t xml:space="preserve">tell the Supplier to restore or get restored Government Data as soon as practicable but no later than 5 Working Days from the date that the Relevant Authority receives notice, or the Supplier finds out about the issues, whichever is earlier; or </w:t>
      </w:r>
    </w:p>
    <w:p w:rsidR="003C77F1" w:rsidRDefault="0041172B">
      <w:pPr>
        <w:numPr>
          <w:ilvl w:val="0"/>
          <w:numId w:val="4"/>
        </w:numPr>
        <w:pBdr>
          <w:top w:val="nil"/>
          <w:left w:val="nil"/>
          <w:bottom w:val="nil"/>
          <w:right w:val="nil"/>
          <w:between w:val="nil"/>
        </w:pBdr>
        <w:spacing w:after="0"/>
        <w:ind w:right="936"/>
        <w:rPr>
          <w:rFonts w:ascii="Arial" w:eastAsia="Arial" w:hAnsi="Arial" w:cs="Arial"/>
          <w:color w:val="000000"/>
          <w:sz w:val="24"/>
          <w:szCs w:val="24"/>
        </w:rPr>
      </w:pPr>
      <w:r>
        <w:rPr>
          <w:rFonts w:ascii="Arial" w:eastAsia="Arial" w:hAnsi="Arial" w:cs="Arial"/>
          <w:color w:val="000000"/>
          <w:sz w:val="24"/>
          <w:szCs w:val="24"/>
        </w:rPr>
        <w:t>in the eve</w:t>
      </w:r>
      <w:r>
        <w:rPr>
          <w:rFonts w:ascii="Arial" w:eastAsia="Arial" w:hAnsi="Arial" w:cs="Arial"/>
          <w:color w:val="000000"/>
          <w:sz w:val="24"/>
          <w:szCs w:val="24"/>
        </w:rPr>
        <w:t>nt the Supplier does not comply with Clause 14.6(a) above restore the Government Data itself or using a third party.</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13</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The Core Terms are amended to include the following new clause:</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“10.9 Terminating the contract for Default</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 xml:space="preserve">10.9.1 The Buyer agrees that the Supplier shall be given the opportunity to remedy a remediable Default prior to a right of termination arising. </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10.9.2 The Buyer will only exercise its right to terminate for a Default which is either:</w:t>
      </w:r>
    </w:p>
    <w:p w:rsidR="003C77F1" w:rsidRDefault="0041172B">
      <w:pPr>
        <w:spacing w:after="0"/>
        <w:ind w:right="936"/>
        <w:rPr>
          <w:rFonts w:ascii="Arial" w:eastAsia="Arial" w:hAnsi="Arial" w:cs="Arial"/>
          <w:sz w:val="24"/>
          <w:szCs w:val="24"/>
        </w:rPr>
      </w:pPr>
      <w:r>
        <w:rPr>
          <w:rFonts w:ascii="Arial" w:eastAsia="Arial" w:hAnsi="Arial" w:cs="Arial"/>
          <w:sz w:val="24"/>
          <w:szCs w:val="24"/>
        </w:rPr>
        <w:t>(i) not remediable;</w:t>
      </w:r>
      <w:r>
        <w:rPr>
          <w:rFonts w:ascii="Arial" w:eastAsia="Arial" w:hAnsi="Arial" w:cs="Arial"/>
          <w:sz w:val="24"/>
          <w:szCs w:val="24"/>
        </w:rPr>
        <w:t xml:space="preserve"> or </w:t>
      </w:r>
    </w:p>
    <w:p w:rsidR="003C77F1" w:rsidRDefault="0041172B">
      <w:pPr>
        <w:spacing w:after="0"/>
        <w:ind w:right="936"/>
        <w:rPr>
          <w:rFonts w:ascii="Arial" w:eastAsia="Arial" w:hAnsi="Arial" w:cs="Arial"/>
          <w:sz w:val="24"/>
          <w:szCs w:val="24"/>
        </w:rPr>
      </w:pPr>
      <w:r>
        <w:rPr>
          <w:rFonts w:ascii="Arial" w:eastAsia="Arial" w:hAnsi="Arial" w:cs="Arial"/>
          <w:sz w:val="24"/>
          <w:szCs w:val="24"/>
        </w:rPr>
        <w:t>(ii) if remediable, is not corrected to the satisfaction of the Buyer within 10 days of receipt of a written request from the Buyer to do so or, if there is one, is not corrected in accordance with an accepted Rectification Plan.”</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14</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Cl</w:t>
      </w:r>
      <w:r>
        <w:rPr>
          <w:rFonts w:ascii="Arial" w:eastAsia="Arial" w:hAnsi="Arial" w:cs="Arial"/>
          <w:sz w:val="24"/>
          <w:szCs w:val="24"/>
        </w:rPr>
        <w:t>ause 10.4.1(h) of the Core Terms is amended to read as follows: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(h) there is a Change of Control of the Supplier which is not pre-approved by the Relevant Authority in writing (unless the Change of Control of the Supplier results in the Control of the Sup</w:t>
      </w:r>
      <w:r>
        <w:rPr>
          <w:rFonts w:ascii="Arial" w:eastAsia="Arial" w:hAnsi="Arial" w:cs="Arial"/>
          <w:sz w:val="24"/>
          <w:szCs w:val="24"/>
        </w:rPr>
        <w:t>plier remaining with any entity which controls, is controlled by, or is under common control of the Supplier’s parent company).</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15</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The Core Terms are amended to include the following new clause:</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14.9 The Buyer agrees and consents to the Sup</w:t>
      </w:r>
      <w:r>
        <w:rPr>
          <w:rFonts w:ascii="Arial" w:eastAsia="Arial" w:hAnsi="Arial" w:cs="Arial"/>
          <w:sz w:val="24"/>
          <w:szCs w:val="24"/>
        </w:rPr>
        <w:t>plier anonymising and analysing non-personal telematics data collected during the Call-Off Contract for use in benchmarking activities only.</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Special Term 16</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The Core Terms are amended to include the following new clauses: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6.9 The Supplier must allow any Auditor access to their premises and the Buyer will use reasonable endeavours to ensure that any Auditor:</w:t>
      </w:r>
    </w:p>
    <w:p w:rsidR="003C77F1" w:rsidRDefault="003C77F1">
      <w:pPr>
        <w:spacing w:after="0"/>
        <w:ind w:right="936"/>
        <w:rPr>
          <w:rFonts w:ascii="Arial" w:eastAsia="Arial" w:hAnsi="Arial" w:cs="Arial"/>
          <w:sz w:val="24"/>
          <w:szCs w:val="24"/>
        </w:rPr>
      </w:pPr>
    </w:p>
    <w:p w:rsidR="003C77F1" w:rsidRDefault="0041172B">
      <w:pPr>
        <w:numPr>
          <w:ilvl w:val="0"/>
          <w:numId w:val="5"/>
        </w:numPr>
        <w:pBdr>
          <w:top w:val="nil"/>
          <w:left w:val="nil"/>
          <w:bottom w:val="nil"/>
          <w:right w:val="nil"/>
          <w:between w:val="nil"/>
        </w:pBdr>
        <w:spacing w:after="0"/>
        <w:ind w:right="936"/>
        <w:rPr>
          <w:rFonts w:ascii="Arial" w:eastAsia="Arial" w:hAnsi="Arial" w:cs="Arial"/>
          <w:color w:val="000000"/>
          <w:sz w:val="24"/>
          <w:szCs w:val="24"/>
        </w:rPr>
      </w:pPr>
      <w:r>
        <w:rPr>
          <w:rFonts w:ascii="Arial" w:eastAsia="Arial" w:hAnsi="Arial" w:cs="Arial"/>
          <w:color w:val="000000"/>
          <w:sz w:val="24"/>
          <w:szCs w:val="24"/>
        </w:rPr>
        <w:t>complies with the Supplier’s operating procedures; and</w:t>
      </w:r>
    </w:p>
    <w:p w:rsidR="003C77F1" w:rsidRDefault="003C77F1">
      <w:pPr>
        <w:pBdr>
          <w:top w:val="nil"/>
          <w:left w:val="nil"/>
          <w:bottom w:val="nil"/>
          <w:right w:val="nil"/>
          <w:between w:val="nil"/>
        </w:pBdr>
        <w:spacing w:after="0"/>
        <w:ind w:left="720" w:right="936"/>
        <w:rPr>
          <w:rFonts w:ascii="Arial" w:eastAsia="Arial" w:hAnsi="Arial" w:cs="Arial"/>
          <w:color w:val="000000"/>
          <w:sz w:val="24"/>
          <w:szCs w:val="24"/>
        </w:rPr>
      </w:pPr>
    </w:p>
    <w:p w:rsidR="003C77F1" w:rsidRDefault="0041172B">
      <w:pPr>
        <w:numPr>
          <w:ilvl w:val="0"/>
          <w:numId w:val="5"/>
        </w:numPr>
        <w:pBdr>
          <w:top w:val="nil"/>
          <w:left w:val="nil"/>
          <w:bottom w:val="nil"/>
          <w:right w:val="nil"/>
          <w:between w:val="nil"/>
        </w:pBdr>
        <w:spacing w:after="0"/>
        <w:ind w:right="936"/>
        <w:rPr>
          <w:rFonts w:ascii="Arial" w:eastAsia="Arial" w:hAnsi="Arial" w:cs="Arial"/>
          <w:color w:val="000000"/>
          <w:sz w:val="24"/>
          <w:szCs w:val="24"/>
        </w:rPr>
      </w:pPr>
      <w:r>
        <w:rPr>
          <w:rFonts w:ascii="Arial" w:eastAsia="Arial" w:hAnsi="Arial" w:cs="Arial"/>
          <w:color w:val="000000"/>
          <w:sz w:val="24"/>
          <w:szCs w:val="24"/>
        </w:rPr>
        <w:t>does not unreasonably disrupt the Supplier or its provision o</w:t>
      </w:r>
      <w:r>
        <w:rPr>
          <w:rFonts w:ascii="Arial" w:eastAsia="Arial" w:hAnsi="Arial" w:cs="Arial"/>
          <w:color w:val="000000"/>
          <w:sz w:val="24"/>
          <w:szCs w:val="24"/>
        </w:rPr>
        <w:t>f the Deliverables.</w:t>
      </w:r>
    </w:p>
    <w:p w:rsidR="003C77F1" w:rsidRDefault="003C77F1">
      <w:pPr>
        <w:spacing w:after="0"/>
        <w:ind w:right="936"/>
        <w:rPr>
          <w:rFonts w:ascii="Arial" w:eastAsia="Arial" w:hAnsi="Arial" w:cs="Arial"/>
          <w:sz w:val="24"/>
          <w:szCs w:val="24"/>
        </w:rPr>
      </w:pPr>
    </w:p>
    <w:p w:rsidR="003C77F1" w:rsidRDefault="0041172B">
      <w:pPr>
        <w:spacing w:after="0"/>
        <w:ind w:right="936"/>
        <w:rPr>
          <w:rFonts w:ascii="Arial" w:eastAsia="Arial" w:hAnsi="Arial" w:cs="Arial"/>
          <w:sz w:val="24"/>
          <w:szCs w:val="24"/>
        </w:rPr>
      </w:pPr>
      <w:r>
        <w:rPr>
          <w:rFonts w:ascii="Arial" w:eastAsia="Arial" w:hAnsi="Arial" w:cs="Arial"/>
          <w:sz w:val="24"/>
          <w:szCs w:val="24"/>
        </w:rPr>
        <w:t>6.10 The Buyer must give the Supplier 10 Working Days’ notice of a scheduled Audit.</w:t>
      </w:r>
    </w:p>
    <w:p w:rsidR="003C77F1" w:rsidRDefault="003C77F1">
      <w:pPr>
        <w:spacing w:after="0"/>
        <w:ind w:right="936"/>
        <w:rPr>
          <w:rFonts w:ascii="Arial" w:eastAsia="Arial" w:hAnsi="Arial" w:cs="Arial"/>
          <w:sz w:val="24"/>
          <w:szCs w:val="24"/>
        </w:rPr>
      </w:pPr>
    </w:p>
    <w:p w:rsidR="003C77F1" w:rsidRDefault="003C77F1">
      <w:pPr>
        <w:spacing w:after="0" w:line="259" w:lineRule="auto"/>
        <w:rPr>
          <w:rFonts w:ascii="Arial" w:eastAsia="Arial" w:hAnsi="Arial" w:cs="Arial"/>
          <w:b/>
          <w:sz w:val="24"/>
          <w:szCs w:val="24"/>
        </w:rPr>
      </w:pPr>
    </w:p>
    <w:p w:rsidR="003C77F1" w:rsidRDefault="0041172B">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Day Month Year]</w:t>
      </w:r>
    </w:p>
    <w:p w:rsidR="003C77F1" w:rsidRDefault="003C77F1">
      <w:pPr>
        <w:spacing w:after="0" w:line="259" w:lineRule="auto"/>
        <w:rPr>
          <w:rFonts w:ascii="Arial" w:eastAsia="Arial" w:hAnsi="Arial" w:cs="Arial"/>
          <w:sz w:val="24"/>
          <w:szCs w:val="24"/>
        </w:rPr>
      </w:pPr>
    </w:p>
    <w:p w:rsidR="003C77F1" w:rsidRDefault="0041172B">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sz w:val="24"/>
          <w:szCs w:val="24"/>
        </w:rPr>
        <w:t xml:space="preserve"> Day Month Year]</w:t>
      </w:r>
    </w:p>
    <w:p w:rsidR="003C77F1" w:rsidRDefault="003C77F1">
      <w:pPr>
        <w:spacing w:after="0" w:line="259" w:lineRule="auto"/>
        <w:rPr>
          <w:rFonts w:ascii="Arial" w:eastAsia="Arial" w:hAnsi="Arial" w:cs="Arial"/>
          <w:sz w:val="24"/>
          <w:szCs w:val="24"/>
        </w:rPr>
      </w:pPr>
    </w:p>
    <w:p w:rsidR="003C77F1" w:rsidRDefault="0041172B">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sz w:val="24"/>
          <w:szCs w:val="24"/>
        </w:rPr>
        <w:t xml:space="preserve"> Years, Months] </w:t>
      </w:r>
    </w:p>
    <w:p w:rsidR="003C77F1" w:rsidRDefault="003C77F1">
      <w:pPr>
        <w:spacing w:after="0" w:line="259" w:lineRule="auto"/>
        <w:rPr>
          <w:rFonts w:ascii="Arial" w:eastAsia="Arial" w:hAnsi="Arial" w:cs="Arial"/>
          <w:sz w:val="24"/>
          <w:szCs w:val="24"/>
        </w:rPr>
      </w:pPr>
    </w:p>
    <w:p w:rsidR="003C77F1" w:rsidRDefault="0041172B">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w:t>
      </w:r>
      <w:r>
        <w:rPr>
          <w:rFonts w:ascii="Arial" w:eastAsia="Arial" w:hAnsi="Arial" w:cs="Arial"/>
          <w:b/>
          <w:sz w:val="24"/>
          <w:szCs w:val="24"/>
        </w:rPr>
        <w:t>complete</w:t>
      </w:r>
      <w:r>
        <w:rPr>
          <w:rFonts w:ascii="Arial" w:eastAsia="Arial" w:hAnsi="Arial" w:cs="Arial"/>
          <w:sz w:val="24"/>
          <w:szCs w:val="24"/>
        </w:rPr>
        <w:t xml:space="preserve"> option A or, if Deliverables are too complex for this form, </w:t>
      </w:r>
      <w:r>
        <w:rPr>
          <w:rFonts w:ascii="Arial" w:eastAsia="Arial" w:hAnsi="Arial" w:cs="Arial"/>
          <w:b/>
          <w:sz w:val="24"/>
          <w:szCs w:val="24"/>
        </w:rPr>
        <w:t>use</w:t>
      </w:r>
      <w:r>
        <w:rPr>
          <w:rFonts w:ascii="Arial" w:eastAsia="Arial" w:hAnsi="Arial" w:cs="Arial"/>
          <w:sz w:val="24"/>
          <w:szCs w:val="24"/>
        </w:rPr>
        <w:t xml:space="preserve"> option B and Call-Off Schedule 20 instead. </w:t>
      </w:r>
      <w:r>
        <w:rPr>
          <w:rFonts w:ascii="Arial" w:eastAsia="Arial" w:hAnsi="Arial" w:cs="Arial"/>
          <w:b/>
          <w:sz w:val="24"/>
          <w:szCs w:val="24"/>
        </w:rPr>
        <w:t>Delete</w:t>
      </w:r>
      <w:r>
        <w:rPr>
          <w:rFonts w:ascii="Arial" w:eastAsia="Arial" w:hAnsi="Arial" w:cs="Arial"/>
          <w:sz w:val="24"/>
          <w:szCs w:val="24"/>
        </w:rPr>
        <w:t xml:space="preserve"> the option that is not used.]</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[Option A:</w:t>
      </w:r>
      <w:r>
        <w:rPr>
          <w:rFonts w:ascii="Arial" w:eastAsia="Arial" w:hAnsi="Arial" w:cs="Arial"/>
          <w:sz w:val="24"/>
          <w:szCs w:val="24"/>
        </w:rPr>
        <w:t xml:space="preserve"> [Name of Deliverable][Quantity][Delivery date][Detai</w:t>
      </w:r>
      <w:r>
        <w:rPr>
          <w:rFonts w:ascii="Arial" w:eastAsia="Arial" w:hAnsi="Arial" w:cs="Arial"/>
          <w:sz w:val="24"/>
          <w:szCs w:val="24"/>
        </w:rPr>
        <w:t>ls]]</w:t>
      </w:r>
    </w:p>
    <w:p w:rsidR="003C77F1" w:rsidRDefault="0041172B">
      <w:pPr>
        <w:tabs>
          <w:tab w:val="left" w:pos="2257"/>
        </w:tabs>
        <w:spacing w:after="0" w:line="259" w:lineRule="auto"/>
        <w:rPr>
          <w:rFonts w:ascii="Arial" w:eastAsia="Arial" w:hAnsi="Arial" w:cs="Arial"/>
          <w:b/>
          <w:sz w:val="24"/>
          <w:szCs w:val="24"/>
        </w:rPr>
      </w:pPr>
      <w:r>
        <w:rPr>
          <w:rFonts w:ascii="Arial" w:eastAsia="Arial" w:hAnsi="Arial" w:cs="Arial"/>
          <w:sz w:val="24"/>
          <w:szCs w:val="24"/>
          <w:highlight w:val="yellow"/>
        </w:rPr>
        <w:t>[Option B:</w:t>
      </w:r>
      <w:r>
        <w:rPr>
          <w:rFonts w:ascii="Arial" w:eastAsia="Arial" w:hAnsi="Arial" w:cs="Arial"/>
          <w:sz w:val="24"/>
          <w:szCs w:val="24"/>
        </w:rPr>
        <w:t xml:space="preserve"> See details in Call-Off Schedule 20 (Call-Off Specification)]</w:t>
      </w:r>
    </w:p>
    <w:p w:rsidR="003C77F1" w:rsidRDefault="003C77F1">
      <w:pPr>
        <w:tabs>
          <w:tab w:val="left" w:pos="2257"/>
        </w:tabs>
        <w:spacing w:after="0" w:line="259" w:lineRule="auto"/>
        <w:rPr>
          <w:rFonts w:ascii="Arial" w:eastAsia="Arial" w:hAnsi="Arial" w:cs="Arial"/>
          <w:b/>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you can change the cap on liability in Cla</w:t>
      </w:r>
      <w:r>
        <w:rPr>
          <w:rFonts w:ascii="Arial" w:eastAsia="Arial" w:hAnsi="Arial" w:cs="Arial"/>
          <w:sz w:val="24"/>
          <w:szCs w:val="24"/>
        </w:rPr>
        <w:t>use 11.2 where you have made an appropriate risk assessment and sought the necessary management approvals. Unlimited liability is not permitted]</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rPr>
        <w:t xml:space="preserve"> </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Estimated Charg</w:t>
      </w:r>
      <w:r>
        <w:rPr>
          <w:rFonts w:ascii="Arial" w:eastAsia="Arial" w:hAnsi="Arial" w:cs="Arial"/>
          <w:sz w:val="24"/>
          <w:szCs w:val="24"/>
        </w:rPr>
        <w:t>es in the first 12 months of the Contract. The Buyer must always provide a figure here]</w:t>
      </w:r>
    </w:p>
    <w:p w:rsidR="003C77F1" w:rsidRDefault="003C77F1">
      <w:pPr>
        <w:tabs>
          <w:tab w:val="left" w:pos="2257"/>
        </w:tabs>
        <w:spacing w:after="0" w:line="259" w:lineRule="auto"/>
        <w:rPr>
          <w:rFonts w:ascii="Arial" w:eastAsia="Arial" w:hAnsi="Arial" w:cs="Arial"/>
          <w:b/>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w:t>
      </w:r>
      <w:r>
        <w:rPr>
          <w:rFonts w:ascii="Arial" w:eastAsia="Arial" w:hAnsi="Arial" w:cs="Arial"/>
          <w:b/>
          <w:sz w:val="24"/>
          <w:szCs w:val="24"/>
        </w:rPr>
        <w:t>Use</w:t>
      </w:r>
      <w:r>
        <w:rPr>
          <w:rFonts w:ascii="Arial" w:eastAsia="Arial" w:hAnsi="Arial" w:cs="Arial"/>
          <w:sz w:val="24"/>
          <w:szCs w:val="24"/>
        </w:rPr>
        <w:t xml:space="preserve"> option A or, if charging model is too complex to detail in this form or must be embedded, </w:t>
      </w:r>
      <w:r>
        <w:rPr>
          <w:rFonts w:ascii="Arial" w:eastAsia="Arial" w:hAnsi="Arial" w:cs="Arial"/>
          <w:b/>
          <w:sz w:val="24"/>
          <w:szCs w:val="24"/>
        </w:rPr>
        <w:t>use</w:t>
      </w:r>
      <w:r>
        <w:rPr>
          <w:rFonts w:ascii="Arial" w:eastAsia="Arial" w:hAnsi="Arial" w:cs="Arial"/>
          <w:sz w:val="24"/>
          <w:szCs w:val="24"/>
        </w:rPr>
        <w:t xml:space="preserve"> option B and Call-Off Schedule 5 in</w:t>
      </w:r>
      <w:r>
        <w:rPr>
          <w:rFonts w:ascii="Arial" w:eastAsia="Arial" w:hAnsi="Arial" w:cs="Arial"/>
          <w:sz w:val="24"/>
          <w:szCs w:val="24"/>
        </w:rPr>
        <w:t xml:space="preserve">stead. </w:t>
      </w:r>
      <w:r>
        <w:rPr>
          <w:rFonts w:ascii="Arial" w:eastAsia="Arial" w:hAnsi="Arial" w:cs="Arial"/>
          <w:b/>
          <w:sz w:val="24"/>
          <w:szCs w:val="24"/>
        </w:rPr>
        <w:t>Delete</w:t>
      </w:r>
      <w:r>
        <w:rPr>
          <w:rFonts w:ascii="Arial" w:eastAsia="Arial" w:hAnsi="Arial" w:cs="Arial"/>
          <w:sz w:val="24"/>
          <w:szCs w:val="24"/>
        </w:rPr>
        <w:t xml:space="preserve"> the option that is not used.]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[Option A:</w:t>
      </w:r>
      <w:r>
        <w:rPr>
          <w:rFonts w:ascii="Arial" w:eastAsia="Arial" w:hAnsi="Arial" w:cs="Arial"/>
          <w:b/>
          <w:sz w:val="24"/>
          <w:szCs w:val="24"/>
          <w:highlight w:val="yellow"/>
        </w:rPr>
        <w:t xml:space="preserve"> Insert</w:t>
      </w:r>
      <w:r>
        <w:rPr>
          <w:rFonts w:ascii="Arial" w:eastAsia="Arial" w:hAnsi="Arial" w:cs="Arial"/>
          <w:sz w:val="24"/>
          <w:szCs w:val="24"/>
        </w:rPr>
        <w:t xml:space="preserve"> the Charges for the Deliverables]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[Option B:</w:t>
      </w:r>
      <w:r>
        <w:rPr>
          <w:rFonts w:ascii="Arial" w:eastAsia="Arial" w:hAnsi="Arial" w:cs="Arial"/>
          <w:sz w:val="24"/>
          <w:szCs w:val="24"/>
        </w:rPr>
        <w:t xml:space="preserve"> See details in Call-Off Schedule 5 (Pricing Details)]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Delete</w:t>
      </w:r>
      <w:r>
        <w:rPr>
          <w:rFonts w:ascii="Arial" w:eastAsia="Arial" w:hAnsi="Arial" w:cs="Arial"/>
          <w:sz w:val="24"/>
          <w:szCs w:val="24"/>
        </w:rPr>
        <w:t xml:space="preserve"> if not used: All changes to the Charges must use procedures that are equivalent to tho</w:t>
      </w:r>
      <w:r>
        <w:rPr>
          <w:rFonts w:ascii="Arial" w:eastAsia="Arial" w:hAnsi="Arial" w:cs="Arial"/>
          <w:sz w:val="24"/>
          <w:szCs w:val="24"/>
        </w:rPr>
        <w:t>se in Paragraphs 4, 5 and 6 (if used) in Framework Schedule 3 (Framework Prices)]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[Delete</w:t>
      </w:r>
      <w:r>
        <w:rPr>
          <w:rFonts w:ascii="Arial" w:eastAsia="Arial" w:hAnsi="Arial" w:cs="Arial"/>
          <w:b/>
          <w:sz w:val="24"/>
          <w:szCs w:val="24"/>
        </w:rPr>
        <w:t xml:space="preserve"> </w:t>
      </w:r>
      <w:r>
        <w:rPr>
          <w:rFonts w:ascii="Arial" w:eastAsia="Arial" w:hAnsi="Arial" w:cs="Arial"/>
          <w:sz w:val="24"/>
          <w:szCs w:val="24"/>
        </w:rPr>
        <w:t>if by direct award or if not otherwise used: The Charges will not be impacted by any change to the Framework Prices. The Charges can only be changed by agreement in writing between the Buyer and the Supplier because of:</w:t>
      </w:r>
    </w:p>
    <w:p w:rsidR="003C77F1" w:rsidRDefault="0041172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rsidR="003C77F1" w:rsidRDefault="0041172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r>
        <w:rPr>
          <w:rFonts w:ascii="Arial" w:eastAsia="Arial" w:hAnsi="Arial" w:cs="Arial"/>
          <w:color w:val="000000"/>
          <w:sz w:val="24"/>
          <w:szCs w:val="24"/>
        </w:rPr>
        <w:t>]</w:t>
      </w:r>
    </w:p>
    <w:p w:rsidR="003C77F1" w:rsidRDefault="0041172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highlight w:val="yellow"/>
        </w:rPr>
        <w:t xml:space="preserve">None </w:t>
      </w:r>
      <w:r>
        <w:rPr>
          <w:rFonts w:ascii="Arial" w:eastAsia="Arial" w:hAnsi="Arial" w:cs="Arial"/>
          <w:b/>
          <w:sz w:val="24"/>
          <w:szCs w:val="24"/>
          <w:highlight w:val="yellow"/>
        </w:rPr>
        <w:t>or insert</w:t>
      </w:r>
      <w:r>
        <w:rPr>
          <w:rFonts w:ascii="Arial" w:eastAsia="Arial" w:hAnsi="Arial" w:cs="Arial"/>
          <w:sz w:val="24"/>
          <w:szCs w:val="24"/>
          <w:highlight w:val="yellow"/>
        </w:rPr>
        <w:t xml:space="preserve"> Recoverable as stated in the Framework Contract]</w:t>
      </w:r>
    </w:p>
    <w:p w:rsidR="003C77F1" w:rsidRDefault="003C77F1">
      <w:pPr>
        <w:tabs>
          <w:tab w:val="left" w:pos="2257"/>
        </w:tabs>
        <w:spacing w:after="0" w:line="259" w:lineRule="auto"/>
        <w:rPr>
          <w:rFonts w:ascii="Arial" w:eastAsia="Arial" w:hAnsi="Arial" w:cs="Arial"/>
          <w:b/>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payment method(s) and necessary details]</w:t>
      </w:r>
    </w:p>
    <w:p w:rsidR="003C77F1" w:rsidRDefault="003C77F1">
      <w:pPr>
        <w:tabs>
          <w:tab w:val="left" w:pos="2257"/>
        </w:tabs>
        <w:spacing w:after="0" w:line="259" w:lineRule="auto"/>
        <w:rPr>
          <w:rFonts w:ascii="Arial" w:eastAsia="Arial" w:hAnsi="Arial" w:cs="Arial"/>
          <w:b/>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[Appended at Call-Off Schedule X]</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[Appended at Call-Off Schedule X]</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w:t>
      </w:r>
      <w:r>
        <w:rPr>
          <w:rFonts w:ascii="Arial" w:eastAsia="Arial" w:hAnsi="Arial" w:cs="Arial"/>
          <w:sz w:val="24"/>
          <w:szCs w:val="24"/>
        </w:rPr>
        <w:t xml:space="preserve"> AUTHORISED REPRESENTATIVE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report frequency</w:t>
      </w:r>
      <w:r>
        <w:rPr>
          <w:rFonts w:ascii="Arial" w:eastAsia="Arial" w:hAnsi="Arial" w:cs="Arial"/>
          <w:b/>
          <w:sz w:val="24"/>
          <w:szCs w:val="24"/>
        </w:rPr>
        <w:t xml:space="preserve">: </w:t>
      </w:r>
      <w:r>
        <w:rPr>
          <w:rFonts w:ascii="Arial" w:eastAsia="Arial" w:hAnsi="Arial" w:cs="Arial"/>
          <w:sz w:val="24"/>
          <w:szCs w:val="24"/>
        </w:rPr>
        <w:t>On the fi</w:t>
      </w:r>
      <w:r>
        <w:rPr>
          <w:rFonts w:ascii="Arial" w:eastAsia="Arial" w:hAnsi="Arial" w:cs="Arial"/>
          <w:sz w:val="24"/>
          <w:szCs w:val="24"/>
        </w:rPr>
        <w:t>rst Working Day of each calendar month]</w:t>
      </w:r>
    </w:p>
    <w:p w:rsidR="003C77F1" w:rsidRDefault="003C77F1">
      <w:pPr>
        <w:tabs>
          <w:tab w:val="left" w:pos="2257"/>
        </w:tabs>
        <w:spacing w:after="0" w:line="259" w:lineRule="auto"/>
        <w:rPr>
          <w:rFonts w:ascii="Arial" w:eastAsia="Arial" w:hAnsi="Arial" w:cs="Arial"/>
          <w:b/>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meeting frequency:</w:t>
      </w:r>
      <w:r>
        <w:rPr>
          <w:rFonts w:ascii="Arial" w:eastAsia="Arial" w:hAnsi="Arial" w:cs="Arial"/>
          <w:sz w:val="24"/>
          <w:szCs w:val="24"/>
        </w:rPr>
        <w:t xml:space="preserve"> Quarterly on the first Working Day of each quarter]</w:t>
      </w:r>
    </w:p>
    <w:p w:rsidR="003C77F1" w:rsidRDefault="003C77F1">
      <w:pPr>
        <w:tabs>
          <w:tab w:val="left" w:pos="2257"/>
        </w:tabs>
        <w:spacing w:after="0" w:line="259" w:lineRule="auto"/>
        <w:rPr>
          <w:rFonts w:ascii="Arial" w:eastAsia="Arial" w:hAnsi="Arial" w:cs="Arial"/>
          <w:b/>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contract details]</w:t>
      </w:r>
    </w:p>
    <w:p w:rsidR="003C77F1" w:rsidRDefault="003C77F1">
      <w:pPr>
        <w:tabs>
          <w:tab w:val="left" w:pos="2257"/>
        </w:tabs>
        <w:spacing w:after="0" w:line="259" w:lineRule="auto"/>
        <w:rPr>
          <w:rFonts w:ascii="Arial" w:eastAsia="Arial" w:hAnsi="Arial" w:cs="Arial"/>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name (registered name if registered)] </w:t>
      </w:r>
    </w:p>
    <w:p w:rsidR="003C77F1" w:rsidRDefault="003C77F1">
      <w:pPr>
        <w:tabs>
          <w:tab w:val="left" w:pos="2257"/>
        </w:tabs>
        <w:spacing w:after="0" w:line="259" w:lineRule="auto"/>
        <w:rPr>
          <w:rFonts w:ascii="Arial" w:eastAsia="Arial" w:hAnsi="Arial" w:cs="Arial"/>
          <w:b/>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rPr>
        <w:t>or insert</w:t>
      </w:r>
      <w:r>
        <w:rPr>
          <w:rFonts w:ascii="Arial" w:eastAsia="Arial" w:hAnsi="Arial" w:cs="Arial"/>
          <w:sz w:val="24"/>
          <w:szCs w:val="24"/>
        </w:rPr>
        <w:t xml:space="preserve"> Supplier’s Commercially Sensitive Information]  </w:t>
      </w:r>
    </w:p>
    <w:p w:rsidR="003C77F1" w:rsidRDefault="003C77F1">
      <w:pPr>
        <w:tabs>
          <w:tab w:val="left" w:pos="2257"/>
        </w:tabs>
        <w:spacing w:after="0" w:line="259" w:lineRule="auto"/>
        <w:rPr>
          <w:rFonts w:ascii="Arial" w:eastAsia="Arial" w:hAnsi="Arial" w:cs="Arial"/>
          <w:b/>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or insert</w:t>
      </w:r>
      <w:r>
        <w:rPr>
          <w:rFonts w:ascii="Arial" w:eastAsia="Arial" w:hAnsi="Arial" w:cs="Arial"/>
          <w:sz w:val="24"/>
          <w:szCs w:val="24"/>
        </w:rPr>
        <w:t xml:space="preserve"> Service Credits wi</w:t>
      </w:r>
      <w:r>
        <w:rPr>
          <w:rFonts w:ascii="Arial" w:eastAsia="Arial" w:hAnsi="Arial" w:cs="Arial"/>
          <w:sz w:val="24"/>
          <w:szCs w:val="24"/>
        </w:rPr>
        <w:t xml:space="preserve">ll accrue in accordance with Call-Off Schedule 14 (Service Levels). </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£value].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highlight w:val="yellow"/>
        </w:rPr>
        <w:t>[Insert duration:</w:t>
      </w:r>
      <w:r>
        <w:rPr>
          <w:rFonts w:ascii="Arial" w:eastAsia="Arial" w:hAnsi="Arial" w:cs="Arial"/>
          <w:sz w:val="24"/>
          <w:szCs w:val="24"/>
        </w:rPr>
        <w:t xml:space="preserve"> one Month]</w:t>
      </w:r>
    </w:p>
    <w:p w:rsidR="003C77F1" w:rsidRDefault="0041172B">
      <w:pPr>
        <w:pBdr>
          <w:top w:val="nil"/>
          <w:left w:val="nil"/>
          <w:bottom w:val="nil"/>
          <w:right w:val="nil"/>
          <w:between w:val="nil"/>
        </w:pBd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 xml:space="preserve">A Critical Service Level Failure is: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Buyer</w:t>
      </w:r>
      <w:r>
        <w:rPr>
          <w:rFonts w:ascii="Arial" w:eastAsia="Arial" w:hAnsi="Arial" w:cs="Arial"/>
          <w:color w:val="000000"/>
          <w:sz w:val="24"/>
          <w:szCs w:val="24"/>
          <w:highlight w:val="yellow"/>
        </w:rPr>
        <w:t xml:space="preserve"> to define</w:t>
      </w:r>
      <w:r>
        <w:rPr>
          <w:rFonts w:ascii="Arial" w:eastAsia="Arial" w:hAnsi="Arial" w:cs="Arial"/>
          <w:color w:val="000000"/>
          <w:highlight w:val="yellow"/>
        </w:rPr>
        <w:t>]</w:t>
      </w:r>
    </w:p>
    <w:p w:rsidR="003C77F1" w:rsidRDefault="003C77F1">
      <w:pPr>
        <w:tabs>
          <w:tab w:val="left" w:pos="2257"/>
        </w:tabs>
        <w:spacing w:after="0" w:line="259" w:lineRule="auto"/>
        <w:rPr>
          <w:rFonts w:ascii="Arial" w:eastAsia="Arial" w:hAnsi="Arial" w:cs="Arial"/>
          <w:b/>
          <w:sz w:val="24"/>
          <w:szCs w:val="24"/>
        </w:rPr>
      </w:pPr>
    </w:p>
    <w:p w:rsidR="003C77F1" w:rsidRDefault="003C77F1">
      <w:pPr>
        <w:tabs>
          <w:tab w:val="left" w:pos="2257"/>
        </w:tabs>
        <w:spacing w:after="0" w:line="259" w:lineRule="auto"/>
        <w:rPr>
          <w:rFonts w:ascii="Arial" w:eastAsia="Arial" w:hAnsi="Arial" w:cs="Arial"/>
          <w:b/>
          <w:sz w:val="24"/>
          <w:szCs w:val="24"/>
        </w:rPr>
      </w:pP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3C77F1" w:rsidRDefault="0041172B">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3C77F1" w:rsidRDefault="0041172B">
      <w:pPr>
        <w:spacing w:after="0" w:line="240" w:lineRule="auto"/>
        <w:jc w:val="both"/>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details of Additional Insurances required in accordance with Joint Schedule 3 (Insurance Requirements) ]</w:t>
      </w:r>
    </w:p>
    <w:p w:rsidR="003C77F1" w:rsidRDefault="003C77F1">
      <w:pPr>
        <w:spacing w:after="0" w:line="240" w:lineRule="auto"/>
        <w:jc w:val="both"/>
        <w:rPr>
          <w:rFonts w:ascii="Arial" w:eastAsia="Arial" w:hAnsi="Arial" w:cs="Arial"/>
          <w:sz w:val="24"/>
          <w:szCs w:val="24"/>
        </w:rPr>
      </w:pPr>
    </w:p>
    <w:p w:rsidR="003C77F1" w:rsidRDefault="0041172B">
      <w:pPr>
        <w:spacing w:after="0" w:line="240" w:lineRule="auto"/>
        <w:jc w:val="both"/>
        <w:rPr>
          <w:rFonts w:ascii="Arial" w:eastAsia="Arial" w:hAnsi="Arial" w:cs="Arial"/>
          <w:sz w:val="24"/>
          <w:szCs w:val="24"/>
        </w:rPr>
      </w:pPr>
      <w:r>
        <w:rPr>
          <w:rFonts w:ascii="Arial" w:eastAsia="Arial" w:hAnsi="Arial" w:cs="Arial"/>
          <w:sz w:val="24"/>
          <w:szCs w:val="24"/>
        </w:rPr>
        <w:t>GUARANTEE</w:t>
      </w:r>
    </w:p>
    <w:p w:rsidR="003C77F1" w:rsidRDefault="0041172B">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3C77F1" w:rsidRDefault="0041172B">
      <w:pPr>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 Supplier must have a Call-Off Guarantor to guarantee their performance using the form in Joint Schedule 8 (Guarantee)</w:t>
      </w:r>
    </w:p>
    <w:p w:rsidR="003C77F1" w:rsidRDefault="0041172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There’s a guarantee of the Supplier's performance provided for all Call-Off Contracts entered under the Framework Contract]</w:t>
      </w:r>
    </w:p>
    <w:p w:rsidR="003C77F1" w:rsidRDefault="003C77F1">
      <w:pPr>
        <w:spacing w:after="0" w:line="259" w:lineRule="auto"/>
        <w:rPr>
          <w:rFonts w:ascii="Arial" w:eastAsia="Arial" w:hAnsi="Arial" w:cs="Arial"/>
          <w:b/>
          <w:sz w:val="24"/>
          <w:szCs w:val="24"/>
        </w:rPr>
      </w:pPr>
    </w:p>
    <w:p w:rsidR="003C77F1" w:rsidRDefault="0041172B">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3C77F1" w:rsidRDefault="0041172B">
      <w:pPr>
        <w:spacing w:after="0" w:line="240" w:lineRule="auto"/>
        <w:jc w:val="both"/>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The Supplier agrees, in providing the Deliverables and performing its obligations under the Call-Off Contract, that it will comply with the social value commitments in Call-Off Schedule 4 (Call-Off Tender)]</w:t>
      </w:r>
    </w:p>
    <w:p w:rsidR="003C77F1" w:rsidRDefault="003C77F1">
      <w:pPr>
        <w:spacing w:after="240"/>
        <w:jc w:val="both"/>
        <w:rPr>
          <w:rFonts w:ascii="Arial" w:eastAsia="Arial" w:hAnsi="Arial" w:cs="Arial"/>
          <w:sz w:val="24"/>
          <w:szCs w:val="24"/>
        </w:rPr>
      </w:pPr>
    </w:p>
    <w:tbl>
      <w:tblPr>
        <w:tblStyle w:val="a3"/>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3C77F1" w:rsidTr="003C77F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0" w:type="auto"/>
            <w:gridSpan w:val="2"/>
            <w:tcBorders>
              <w:top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0" w:type="auto"/>
            <w:gridSpan w:val="2"/>
            <w:tcBorders>
              <w:top w:val="single" w:sz="4" w:space="0" w:color="000000"/>
              <w:left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3C77F1" w:rsidTr="003C77F1">
        <w:trPr>
          <w:trHeight w:val="635"/>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0" w:type="auto"/>
            <w:tcBorders>
              <w:top w:val="single" w:sz="4" w:space="0" w:color="000000"/>
              <w:left w:val="single" w:sz="4" w:space="0" w:color="000000"/>
              <w:bottom w:val="single" w:sz="4" w:space="0" w:color="000000"/>
              <w:right w:val="single" w:sz="4" w:space="0" w:color="000000"/>
            </w:tcBorders>
          </w:tcPr>
          <w:p w:rsidR="003C77F1" w:rsidRDefault="003C77F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0" w:type="auto"/>
            <w:tcBorders>
              <w:top w:val="single" w:sz="4" w:space="0" w:color="000000"/>
              <w:left w:val="single" w:sz="4" w:space="0" w:color="000000"/>
              <w:bottom w:val="single" w:sz="4" w:space="0" w:color="000000"/>
            </w:tcBorders>
          </w:tcPr>
          <w:p w:rsidR="003C77F1" w:rsidRDefault="003C77F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3C77F1" w:rsidTr="003C77F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0" w:type="auto"/>
            <w:tcBorders>
              <w:top w:val="single" w:sz="4" w:space="0" w:color="000000"/>
              <w:left w:val="single" w:sz="4" w:space="0" w:color="000000"/>
              <w:bottom w:val="single" w:sz="4" w:space="0" w:color="000000"/>
              <w:right w:val="single" w:sz="4" w:space="0" w:color="000000"/>
            </w:tcBorders>
          </w:tcPr>
          <w:p w:rsidR="003C77F1" w:rsidRDefault="003C77F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0" w:type="auto"/>
            <w:tcBorders>
              <w:top w:val="single" w:sz="4" w:space="0" w:color="000000"/>
              <w:left w:val="single" w:sz="4" w:space="0" w:color="000000"/>
              <w:bottom w:val="single" w:sz="4" w:space="0" w:color="000000"/>
            </w:tcBorders>
          </w:tcPr>
          <w:p w:rsidR="003C77F1" w:rsidRDefault="003C77F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3C77F1" w:rsidTr="003C77F1">
        <w:trPr>
          <w:trHeight w:val="635"/>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0" w:type="auto"/>
            <w:tcBorders>
              <w:top w:val="single" w:sz="4" w:space="0" w:color="000000"/>
              <w:left w:val="single" w:sz="4" w:space="0" w:color="000000"/>
              <w:bottom w:val="single" w:sz="4" w:space="0" w:color="000000"/>
              <w:right w:val="single" w:sz="4" w:space="0" w:color="000000"/>
            </w:tcBorders>
          </w:tcPr>
          <w:p w:rsidR="003C77F1" w:rsidRDefault="003C77F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0" w:type="auto"/>
            <w:tcBorders>
              <w:top w:val="single" w:sz="4" w:space="0" w:color="000000"/>
              <w:left w:val="single" w:sz="4" w:space="0" w:color="000000"/>
              <w:bottom w:val="single" w:sz="4" w:space="0" w:color="000000"/>
            </w:tcBorders>
          </w:tcPr>
          <w:p w:rsidR="003C77F1" w:rsidRDefault="003C77F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3C77F1" w:rsidTr="003C77F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0" w:type="auto"/>
            <w:tcBorders>
              <w:top w:val="single" w:sz="4" w:space="0" w:color="000000"/>
              <w:left w:val="single" w:sz="4" w:space="0" w:color="000000"/>
              <w:bottom w:val="single" w:sz="4" w:space="0" w:color="000000"/>
              <w:right w:val="single" w:sz="4" w:space="0" w:color="000000"/>
            </w:tcBorders>
          </w:tcPr>
          <w:p w:rsidR="003C77F1" w:rsidRDefault="003C77F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left w:val="single" w:sz="4" w:space="0" w:color="000000"/>
              <w:bottom w:val="single" w:sz="4" w:space="0" w:color="000000"/>
              <w:right w:val="single" w:sz="4" w:space="0" w:color="000000"/>
            </w:tcBorders>
          </w:tcPr>
          <w:p w:rsidR="003C77F1" w:rsidRDefault="0041172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0" w:type="auto"/>
            <w:tcBorders>
              <w:top w:val="single" w:sz="4" w:space="0" w:color="000000"/>
              <w:left w:val="single" w:sz="4" w:space="0" w:color="000000"/>
              <w:bottom w:val="single" w:sz="4" w:space="0" w:color="000000"/>
            </w:tcBorders>
          </w:tcPr>
          <w:p w:rsidR="003C77F1" w:rsidRDefault="003C77F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3C77F1" w:rsidRDefault="003C77F1">
      <w:pPr>
        <w:rPr>
          <w:rFonts w:ascii="Arial" w:eastAsia="Arial" w:hAnsi="Arial" w:cs="Arial"/>
          <w:color w:val="1F497D"/>
          <w:sz w:val="24"/>
          <w:szCs w:val="24"/>
        </w:rPr>
      </w:pPr>
    </w:p>
    <w:p w:rsidR="003C77F1" w:rsidRDefault="0041172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Buyer guidance: </w:t>
      </w:r>
      <w:r>
        <w:rPr>
          <w:rFonts w:ascii="Arial" w:eastAsia="Arial" w:hAnsi="Arial" w:cs="Arial"/>
          <w:sz w:val="24"/>
          <w:szCs w:val="24"/>
        </w:rPr>
        <w:t>execution by seal / deed where required by the Buyer].</w:t>
      </w:r>
    </w:p>
    <w:p w:rsidR="003C77F1" w:rsidRDefault="003C77F1">
      <w:pPr>
        <w:rPr>
          <w:rFonts w:ascii="Arial" w:eastAsia="Arial" w:hAnsi="Arial" w:cs="Arial"/>
        </w:rPr>
      </w:pPr>
    </w:p>
    <w:sectPr w:rsidR="003C77F1">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72B" w:rsidRDefault="0041172B">
      <w:pPr>
        <w:spacing w:after="0" w:line="240" w:lineRule="auto"/>
      </w:pPr>
      <w:r>
        <w:separator/>
      </w:r>
    </w:p>
  </w:endnote>
  <w:endnote w:type="continuationSeparator" w:id="0">
    <w:p w:rsidR="0041172B" w:rsidRDefault="0041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7F1" w:rsidRDefault="0041172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RM6353 Tyres, Glass and Telematics</w:t>
    </w:r>
    <w:r>
      <w:rPr>
        <w:rFonts w:ascii="Arial" w:eastAsia="Arial" w:hAnsi="Arial" w:cs="Arial"/>
        <w:sz w:val="20"/>
        <w:szCs w:val="20"/>
      </w:rPr>
      <w:tab/>
      <w:t xml:space="preserve">                     </w:t>
    </w:r>
    <w:r>
      <w:rPr>
        <w:rFonts w:ascii="Arial" w:eastAsia="Arial" w:hAnsi="Arial" w:cs="Arial"/>
        <w:sz w:val="20"/>
        <w:szCs w:val="20"/>
      </w:rPr>
      <w:t xml:space="preserve">                      </w:t>
    </w:r>
  </w:p>
  <w:p w:rsidR="003C77F1" w:rsidRDefault="0041172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E6ADB">
      <w:rPr>
        <w:rFonts w:ascii="Arial" w:eastAsia="Arial" w:hAnsi="Arial" w:cs="Arial"/>
        <w:color w:val="000000"/>
        <w:sz w:val="20"/>
        <w:szCs w:val="20"/>
      </w:rPr>
      <w:fldChar w:fldCharType="separate"/>
    </w:r>
    <w:r w:rsidR="00BE6ADB">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3C77F1" w:rsidRDefault="0041172B">
    <w:pPr>
      <w:spacing w:after="0" w:line="240" w:lineRule="auto"/>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7F1" w:rsidRDefault="003C77F1">
    <w:pPr>
      <w:tabs>
        <w:tab w:val="center" w:pos="4513"/>
        <w:tab w:val="right" w:pos="9026"/>
      </w:tabs>
      <w:spacing w:after="0"/>
      <w:jc w:val="both"/>
      <w:rPr>
        <w:color w:val="A6A6A6"/>
      </w:rPr>
    </w:pPr>
  </w:p>
  <w:p w:rsidR="003C77F1" w:rsidRDefault="0041172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3C77F1" w:rsidRDefault="0041172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3C77F1" w:rsidRDefault="0041172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72B" w:rsidRDefault="0041172B">
      <w:pPr>
        <w:spacing w:after="0" w:line="240" w:lineRule="auto"/>
      </w:pPr>
      <w:r>
        <w:separator/>
      </w:r>
    </w:p>
  </w:footnote>
  <w:footnote w:type="continuationSeparator" w:id="0">
    <w:p w:rsidR="0041172B" w:rsidRDefault="0041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7F1" w:rsidRDefault="0041172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6b (Order Form Template and Call-Off Schedules for Lot 4)</w:t>
    </w:r>
  </w:p>
  <w:p w:rsidR="003C77F1" w:rsidRDefault="0041172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7F1" w:rsidRDefault="0041172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3C77F1" w:rsidRDefault="0041172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33C0"/>
    <w:multiLevelType w:val="multilevel"/>
    <w:tmpl w:val="30824B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BBE19BA"/>
    <w:multiLevelType w:val="multilevel"/>
    <w:tmpl w:val="70A6FEC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7207A3"/>
    <w:multiLevelType w:val="multilevel"/>
    <w:tmpl w:val="75FE3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984D72"/>
    <w:multiLevelType w:val="multilevel"/>
    <w:tmpl w:val="90EE9AE0"/>
    <w:lvl w:ilvl="0">
      <w:start w:val="1"/>
      <w:numFmt w:val="lowerLetter"/>
      <w:pStyle w:val="GPSL1CLAUSEHEADING"/>
      <w:lvlText w:val="(%1)"/>
      <w:lvlJc w:val="left"/>
      <w:pPr>
        <w:ind w:left="720" w:hanging="360"/>
      </w:pPr>
    </w:lvl>
    <w:lvl w:ilvl="1">
      <w:start w:val="1"/>
      <w:numFmt w:val="lowerLetter"/>
      <w:pStyle w:val="GPSL2numberedclause"/>
      <w:lvlText w:val="%2."/>
      <w:lvlJc w:val="left"/>
      <w:pPr>
        <w:ind w:left="1440" w:hanging="360"/>
      </w:pPr>
    </w:lvl>
    <w:lvl w:ilvl="2">
      <w:start w:val="1"/>
      <w:numFmt w:val="lowerRoman"/>
      <w:pStyle w:val="GPSL3numberedclause"/>
      <w:lvlText w:val="%3."/>
      <w:lvlJc w:val="right"/>
      <w:pPr>
        <w:ind w:left="2160" w:hanging="180"/>
      </w:pPr>
    </w:lvl>
    <w:lvl w:ilvl="3">
      <w:start w:val="1"/>
      <w:numFmt w:val="decimal"/>
      <w:pStyle w:val="GPSL4numberedclause"/>
      <w:lvlText w:val="%4."/>
      <w:lvlJc w:val="left"/>
      <w:pPr>
        <w:ind w:left="2880" w:hanging="360"/>
      </w:pPr>
    </w:lvl>
    <w:lvl w:ilvl="4">
      <w:start w:val="1"/>
      <w:numFmt w:val="lowerLetter"/>
      <w:pStyle w:val="GPSL5numberedclause"/>
      <w:lvlText w:val="%5."/>
      <w:lvlJc w:val="left"/>
      <w:pPr>
        <w:ind w:left="3600" w:hanging="360"/>
      </w:pPr>
    </w:lvl>
    <w:lvl w:ilvl="5">
      <w:start w:val="1"/>
      <w:numFmt w:val="lowerRoman"/>
      <w:pStyle w:val="GPSL6numbered"/>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A07EDF"/>
    <w:multiLevelType w:val="multilevel"/>
    <w:tmpl w:val="E4AEA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F1"/>
    <w:rsid w:val="003C77F1"/>
    <w:rsid w:val="0041172B"/>
    <w:rsid w:val="00BE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9F16B-8DA3-416E-B30F-1C91665E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FSZFfzU+wyy6/RdpSoJMSG8UA==">CgMxLjAyCWguMzBqMHpsbDIIaC5namRneHMyCWguMWZvYjl0ZTgAciExYjJvcXlWcm14S0tHdkZxSDMxbk51NlBJakJPR2FFbms=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Rachel Molloy</cp:lastModifiedBy>
  <cp:revision>2</cp:revision>
  <dcterms:created xsi:type="dcterms:W3CDTF">2025-08-29T11:35:00Z</dcterms:created>
  <dcterms:modified xsi:type="dcterms:W3CDTF">2025-08-29T11:35:00Z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