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rPr>
          <w:rFonts w:ascii="Arial" w:cs="Arial" w:eastAsia="Arial" w:hAnsi="Arial"/>
          <w:b w:val="1"/>
          <w:sz w:val="36"/>
          <w:szCs w:val="36"/>
        </w:rPr>
      </w:pPr>
      <w:bookmarkStart w:colFirst="0" w:colLast="0" w:name="_heading=h.3znysh7" w:id="0"/>
      <w:bookmarkEnd w:id="0"/>
      <w:r w:rsidDel="00000000" w:rsidR="00000000" w:rsidRPr="00000000">
        <w:rPr>
          <w:rFonts w:ascii="Arial" w:cs="Arial" w:eastAsia="Arial" w:hAnsi="Arial"/>
          <w:b w:val="1"/>
          <w:sz w:val="36"/>
          <w:szCs w:val="36"/>
          <w:rtl w:val="0"/>
        </w:rPr>
        <w:t xml:space="preserve">Framework Schedule 9 (Cyber Essentials Scheme) </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tabs>
          <w:tab w:val="left" w:leader="none" w:pos="142"/>
        </w:tabs>
        <w:spacing w:after="240" w:before="120" w:line="24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Definitions</w:t>
      </w:r>
    </w:p>
    <w:p w:rsidR="00000000" w:rsidDel="00000000" w:rsidP="00000000" w:rsidRDefault="00000000" w:rsidRPr="00000000" w14:paraId="00000003">
      <w:pPr>
        <w:keepNext w:val="1"/>
        <w:numPr>
          <w:ilvl w:val="1"/>
          <w:numId w:val="1"/>
        </w:numPr>
        <w:pBdr>
          <w:top w:space="0" w:sz="0" w:val="nil"/>
          <w:left w:space="0" w:sz="0" w:val="nil"/>
          <w:bottom w:space="0" w:sz="0" w:val="nil"/>
          <w:right w:space="0" w:sz="0" w:val="nil"/>
          <w:between w:space="0" w:sz="0" w:val="nil"/>
        </w:pBdr>
        <w:spacing w:after="120" w:before="120" w:line="240" w:lineRule="auto"/>
        <w:ind w:left="990" w:hanging="6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p>
    <w:tbl>
      <w:tblPr>
        <w:tblStyle w:val="Table1"/>
        <w:tblW w:w="8234.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50"/>
        <w:gridCol w:w="5084"/>
        <w:tblGridChange w:id="0">
          <w:tblGrid>
            <w:gridCol w:w="3150"/>
            <w:gridCol w:w="5084"/>
          </w:tblGrid>
        </w:tblGridChange>
      </w:tblGrid>
      <w:tr>
        <w:trPr>
          <w:cantSplit w:val="0"/>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Essentials Scheme"</w:t>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at: </w:t>
            </w:r>
            <w:hyperlink r:id="rId7">
              <w:r w:rsidDel="00000000" w:rsidR="00000000" w:rsidRPr="00000000">
                <w:rPr>
                  <w:rFonts w:ascii="Arial" w:cs="Arial" w:eastAsia="Arial" w:hAnsi="Arial"/>
                  <w:color w:val="0000ff"/>
                  <w:sz w:val="24"/>
                  <w:szCs w:val="24"/>
                  <w:u w:val="single"/>
                  <w:rtl w:val="0"/>
                </w:rPr>
                <w:t xml:space="preserve">https://www.cyberessentials.ncsc.gov.uk/</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Essentials Basic Certificate"</w:t>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certificate awarded on the basis of self-assessment, verified by an independent certification body, under the Cyber Essentials Scheme and is the basic level of assurance;</w:t>
            </w:r>
            <w:r w:rsidDel="00000000" w:rsidR="00000000" w:rsidRPr="00000000">
              <w:rPr>
                <w:rtl w:val="0"/>
              </w:rPr>
            </w:r>
          </w:p>
        </w:tc>
      </w:tr>
      <w:tr>
        <w:trPr>
          <w:cantSplit w:val="0"/>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Essentials Certificate"</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Cyber Essentials Basic Certificate, Cyber Essentials Plus Certificate or a written statement that equivalent controls are in place through other means, verified by a technically competent and independent third party which must be an Information Assurance for Small and Medium Enterprises (IASME) registered certification body to be provided by the Supplier as set out in the Framework Award Form;</w:t>
            </w:r>
          </w:p>
        </w:tc>
      </w:tr>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Essential Scheme Data"</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sensitive and personal information and other relevant information as referred to in the Cyber Essentials Scheme; and</w:t>
            </w:r>
            <w:r w:rsidDel="00000000" w:rsidR="00000000" w:rsidRPr="00000000">
              <w:rPr>
                <w:rtl w:val="0"/>
              </w:rPr>
            </w:r>
          </w:p>
        </w:tc>
      </w:tr>
      <w:tr>
        <w:trPr>
          <w:cantSplit w:val="0"/>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Essentials Plus Certificate"</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76"/>
              </w:tabs>
              <w:spacing w:after="12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color w:val="000000"/>
                <w:sz w:val="24"/>
                <w:szCs w:val="24"/>
                <w:rtl w:val="0"/>
              </w:rPr>
              <w:t xml:space="preserve">certification awarded</w:t>
            </w:r>
            <w:r w:rsidDel="00000000" w:rsidR="00000000" w:rsidRPr="00000000">
              <w:rPr>
                <w:rFonts w:ascii="Arial" w:cs="Arial" w:eastAsia="Arial" w:hAnsi="Arial"/>
                <w:color w:val="000000"/>
                <w:sz w:val="24"/>
                <w:szCs w:val="24"/>
                <w:rtl w:val="0"/>
              </w:rPr>
              <w:t xml:space="preserve"> on the basis of external testing by an independent certification body of the Supplier’s cyber security approach under the Cyber Essentials Scheme and is a more advanced level of assurance.</w:t>
            </w: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76"/>
        </w:tabs>
        <w:spacing w:after="12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F">
      <w:pPr>
        <w:keepNext w:val="1"/>
        <w:numPr>
          <w:ilvl w:val="0"/>
          <w:numId w:val="1"/>
        </w:numPr>
        <w:pBdr>
          <w:top w:space="0" w:sz="0" w:val="nil"/>
          <w:left w:space="0" w:sz="0" w:val="nil"/>
          <w:bottom w:space="0" w:sz="0" w:val="nil"/>
          <w:right w:space="0" w:sz="0" w:val="nil"/>
          <w:between w:space="0" w:sz="0" w:val="nil"/>
        </w:pBdr>
        <w:tabs>
          <w:tab w:val="left" w:leader="none" w:pos="142"/>
        </w:tabs>
        <w:spacing w:after="240" w:before="12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Certification do you need</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left="864" w:hanging="504"/>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color w:val="000000"/>
          <w:sz w:val="24"/>
          <w:szCs w:val="24"/>
          <w:rtl w:val="0"/>
        </w:rPr>
        <w:t xml:space="preserve">2.1 Where the Framework Award Form requires that the Supplier provide a Cyber Essentials Certificate the Supplier shall provide a valid Cyber Essentials Certificate, </w:t>
      </w:r>
      <w:r w:rsidDel="00000000" w:rsidR="00000000" w:rsidRPr="00000000">
        <w:rPr>
          <w:rFonts w:ascii="Arial" w:cs="Arial" w:eastAsia="Arial" w:hAnsi="Arial"/>
          <w:sz w:val="24"/>
          <w:szCs w:val="24"/>
          <w:rtl w:val="0"/>
        </w:rPr>
        <w:t xml:space="preserve">or an equivalent verified by a technically competent and independent third party. This technically competent and independent third party must be an IASME registered Certification Body),</w:t>
      </w:r>
      <w:r w:rsidDel="00000000" w:rsidR="00000000" w:rsidRPr="00000000">
        <w:rPr>
          <w:rFonts w:ascii="Arial" w:cs="Arial" w:eastAsia="Arial" w:hAnsi="Arial"/>
          <w:color w:val="000000"/>
          <w:sz w:val="24"/>
          <w:szCs w:val="24"/>
          <w:rtl w:val="0"/>
        </w:rPr>
        <w:t xml:space="preserve"> to CCS. Where the Supplier fails to comply with this Paragraph it shall be proh</w:t>
      </w:r>
      <w:r w:rsidDel="00000000" w:rsidR="00000000" w:rsidRPr="00000000">
        <w:rPr>
          <w:rFonts w:ascii="Arial" w:cs="Arial" w:eastAsia="Arial" w:hAnsi="Arial"/>
          <w:color w:val="000000"/>
          <w:sz w:val="24"/>
          <w:szCs w:val="24"/>
          <w:rtl w:val="0"/>
        </w:rPr>
        <w:t xml:space="preserve">ibited from commencing the provision of Deliverables under any Contract until such time as the Supplier has evidenced to CCS its compliance with this Paragraph 2.1.</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240" w:lineRule="auto"/>
        <w:ind w:left="864" w:hanging="504"/>
        <w:rPr>
          <w:rFonts w:ascii="Arial" w:cs="Arial" w:eastAsia="Arial" w:hAnsi="Arial"/>
          <w:b w:val="1"/>
          <w:color w:val="000000"/>
          <w:sz w:val="24"/>
          <w:szCs w:val="24"/>
          <w:highlight w:val="yellow"/>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2.2 Where the Supplier continues to Process data during the Contract Period of any Call-Off Contract the Supplier shall deliver to CCS evidence of renewal of the Cyber Essentials Certificate on each anniversary of the first applicable certificate obtained by the Supplier under Paragraph 2.1.</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240" w:lineRule="auto"/>
        <w:ind w:left="864" w:hanging="504"/>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2.3 Where the Supplier is due to Process data after the Start date of the first Call-Off Contract but before the end of the Framework Period or Contact Period of the last Call-Off Contract, the Supplier shall deliver to CCS evidence of:</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ind w:left="1368" w:hanging="50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2.3.1 a valid and current Cyber Essentials Certificate before the Supplier    Processes any such Cyber Essentials Scheme Data; and</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240" w:lineRule="auto"/>
        <w:ind w:left="1368" w:hanging="50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2.3.2 renewal of the valid Cyber Essentials Certificate on each anniversary of the first Cyber Essentials Scheme certificate obtained by the Supplier under Paragraph 2.1</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ind w:left="79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 In the event that the Supplier fails to comply with Paragraphs 2.2 or 2.3 (as applicable), CCS reserves the right to terminate this Contract for material Default.</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240" w:lineRule="auto"/>
        <w:ind w:left="792" w:hanging="360"/>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2.5 The Supplier shall ensure that all Sub-Contracts with Subcontractors who Process Cyber Essentials Scheme Data contain provisions no less onerous on the Subcontractors than those imposed on the Supplier under this Contract in respect of the Cyber Essentials Scheme under Paragraph 2.1 of this Schedule.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ind w:left="79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2.6 This Schedule shall survive termination or expiry of this Contract and each and any Call-Off Contract.</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ind w:left="792"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39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v3.3</w:t>
      <w:tab/>
    </w:r>
    <w:r w:rsidDel="00000000" w:rsidR="00000000" w:rsidRPr="00000000">
      <w:rPr>
        <w:rFonts w:ascii="Arial" w:cs="Arial" w:eastAsia="Arial" w:hAnsi="Arial"/>
        <w:color w:val="bfbfbf"/>
        <w:sz w:val="20"/>
        <w:szCs w:val="2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bfbfbf"/>
      </w:rPr>
    </w:pPr>
    <w:r w:rsidDel="00000000" w:rsidR="00000000" w:rsidRPr="00000000">
      <w:rPr>
        <w:rFonts w:ascii="Arial" w:cs="Arial" w:eastAsia="Arial" w:hAnsi="Arial"/>
        <w:color w:val="bfbfbf"/>
        <w:sz w:val="20"/>
        <w:szCs w:val="20"/>
        <w:rtl w:val="0"/>
      </w:rPr>
      <w:t xml:space="preserve">Model Version: v3.0</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9 (Cyber Essential Scheme)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20"/>
        <w:szCs w:val="20"/>
      </w:rPr>
    </w:pPr>
    <w:r w:rsidDel="00000000" w:rsidR="00000000" w:rsidRPr="00000000">
      <w:rPr>
        <w:rFonts w:ascii="Arial" w:cs="Arial" w:eastAsia="Arial" w:hAnsi="Arial"/>
        <w:color w:val="000000"/>
        <w:sz w:val="20"/>
        <w:szCs w:val="20"/>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b w:val="1"/>
        <w:color w:val="bfbfbf"/>
        <w:sz w:val="20"/>
        <w:szCs w:val="20"/>
        <w:rtl w:val="0"/>
      </w:rPr>
      <w:t xml:space="preserve">Framework Schedule 9 (Cyber Essential Scheme)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Crown Copyright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94"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421"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paragraph" w:styleId="GPSL5numberedclause" w:customStyle="1">
    <w:name w:val="GPS L5 numbered clause"/>
    <w:basedOn w:val="GPSL4numberedclause"/>
    <w:qFormat w:val="1"/>
    <w:pPr>
      <w:numPr>
        <w:ilvl w:val="4"/>
      </w:numPr>
      <w:tabs>
        <w:tab w:val="num" w:pos="360"/>
        <w:tab w:val="left" w:pos="3119"/>
      </w:tabs>
    </w:pPr>
  </w:style>
  <w:style w:type="paragraph" w:styleId="GPSL2NumberedBoldHeading" w:customStyle="1">
    <w:name w:val="GPS L2 Numbered Bold Heading"/>
    <w:basedOn w:val="Normal"/>
    <w:qFormat w:val="1"/>
    <w:pPr>
      <w:numPr>
        <w:ilvl w:val="1"/>
        <w:numId w:val="1"/>
      </w:numPr>
      <w:adjustRightInd w:val="0"/>
      <w:spacing w:after="120" w:before="120" w:line="240" w:lineRule="auto"/>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left" w:pos="3686"/>
      </w:tabs>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paragraph" w:styleId="GPSDefinitionL2" w:customStyle="1">
    <w:name w:val="GPS Definition L2"/>
    <w:basedOn w:val="Normal"/>
    <w:pPr>
      <w:tabs>
        <w:tab w:val="left" w:pos="-576"/>
      </w:tabs>
      <w:overflowPunct w:val="0"/>
      <w:autoSpaceDE w:val="0"/>
      <w:autoSpaceDN w:val="0"/>
      <w:spacing w:after="120" w:line="240" w:lineRule="auto"/>
      <w:ind w:hanging="545"/>
      <w:jc w:val="both"/>
      <w:textAlignment w:val="baseline"/>
    </w:pPr>
    <w:rPr>
      <w:rFonts w:ascii="Arial" w:cs="Arial" w:eastAsia="Times New Roman" w:hAnsi="Arial"/>
    </w:rPr>
  </w:style>
  <w:style w:type="paragraph" w:styleId="GPSL2Numbered" w:customStyle="1">
    <w:name w:val="GPS L2 Numbered"/>
    <w:basedOn w:val="GPSL2NumberedBoldHeading"/>
    <w:pPr>
      <w:numPr>
        <w:ilvl w:val="0"/>
        <w:numId w:val="0"/>
      </w:numPr>
      <w:tabs>
        <w:tab w:val="left" w:pos="709"/>
      </w:tabs>
      <w:autoSpaceDN w:val="0"/>
      <w:adjustRightInd w:val="1"/>
      <w:ind w:left="1494" w:hanging="360"/>
    </w:pPr>
    <w:rPr>
      <w:b w:val="0"/>
    </w:rPr>
  </w:style>
  <w:style w:type="paragraph" w:styleId="GPSDefinitionL4" w:customStyle="1">
    <w:name w:val="GPS Definition L4"/>
    <w:basedOn w:val="Normal"/>
    <w:pPr>
      <w:numPr>
        <w:numId w:val="2"/>
      </w:numPr>
      <w:tabs>
        <w:tab w:val="left" w:pos="-2656"/>
        <w:tab w:val="left" w:pos="-2440"/>
      </w:tabs>
      <w:overflowPunct w:val="0"/>
      <w:autoSpaceDE w:val="0"/>
      <w:autoSpaceDN w:val="0"/>
      <w:spacing w:after="120" w:line="240" w:lineRule="auto"/>
      <w:jc w:val="both"/>
      <w:textAlignment w:val="baseline"/>
    </w:pPr>
    <w:rPr>
      <w:rFonts w:ascii="Arial" w:cs="Arial" w:eastAsia="Times New Roman" w:hAnsi="Arial"/>
    </w:rPr>
  </w:style>
  <w:style w:type="numbering" w:styleId="LFO12" w:customStyle="1">
    <w:name w:val="LFO12"/>
    <w:basedOn w:val="NoList"/>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75555"/>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yberessentials.ncsc.gov.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PsXj4kd8+jfGlxgSJVFFbhRA==">CgMxLjAyCWguM3pueXNoNzIIaC5namRneHMyCWguMzBqMHpsbDIJaC4xZm9iOXRlMgloLjJldDkycDA4AGomChRzdWdnZXN0LjN4b2Z6eWJya3ZwORIOQ2FuZGFjZSBCcm9va3NqJQoTc3VnZ2VzdC5obHk1ZW15MWppcBIOQ2FuZGFjZSBCcm9va3NyITEyc1FxSTlWYVhaZ3hrLXFNM1VhakxuNzdRR1duSERNRg==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2024-01-10T08:53:00Z</dcterms:created>
  <dc:creator>Nathan Fox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