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form is to be used in order to change a contract in accordance with Clause 24 (Changing the Contract)</w:t>
      </w:r>
    </w:p>
    <w:tbl>
      <w:tblPr>
        <w:tblStyle w:val="Table1"/>
        <w:tblW w:w="898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variation is between: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 applicable: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CCS / Buyer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("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CCS”  “the Buyer"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of Supplier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"the Supplier"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name: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initiated by: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variation is raised: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Proposed variation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 for the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 Impact Assessment shall be provided within: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Likely impact of the proposed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[Supplier to 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Contract detailed above is varied as follows: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[CCS/Buyer to 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Financial variation: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Original Contract Value: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3C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7" w:right="0" w:hanging="4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7" w:right="0" w:hanging="4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3E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40" w:line="276" w:lineRule="auto"/>
        <w:ind w:left="567" w:right="0" w:hanging="4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Signed by an authorised signatory for and on behalf of 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2"/>
        <w:tblW w:w="815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Signed by an authorised signatory to sign for and on behalf of the Supplier</w:t>
      </w:r>
    </w:p>
    <w:tbl>
      <w:tblPr>
        <w:tblStyle w:val="Table3"/>
        <w:tblW w:w="81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.98046875" w:hRule="atLeast"/>
          <w:tblHeader w:val="0"/>
        </w:trPr>
        <w:tc>
          <w:tcPr>
            <w:tcBorders>
              <w:top w:color="000000" w:space="0" w:sz="0" w:val="nil"/>
              <w:bottom w:color="000000" w:space="0" w:sz="6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pageBreakBefore w:val="0"/>
        <w:rPr>
          <w:rFonts w:ascii="Arial" w:cs="Arial" w:eastAsia="Arial" w:hAnsi="Arial"/>
          <w:sz w:val="20"/>
          <w:szCs w:val="20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tabs>
        <w:tab w:val="center" w:leader="none" w:pos="4513"/>
        <w:tab w:val="right" w:leader="none" w:pos="9026"/>
      </w:tabs>
      <w:spacing w:after="0" w:lineRule="auto"/>
      <w:rPr>
        <w:color w:val="bfbfb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Model Version: v3.0</w:t>
      <w:tab/>
      <w:tab/>
      <w:tab/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RM6353 Tyres, Glass and Telematics</w:t>
      <w:tab/>
      <w:t xml:space="preserve">                                           </w:t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spacing w:after="0" w:lineRule="auto"/>
      <w:jc w:val="left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Joint Schedule 2 (Variation Form)</w:t>
    </w:r>
  </w:p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Crown Copyright 2018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Joint Schedule 2 (Variation Form)</w:t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23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abstractNum w:abstractNumId="2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cs="Arial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MarginText" w:customStyle="1">
    <w:name w:val="Margin Text"/>
    <w:basedOn w:val="Normal"/>
    <w:link w:val="MarginTextChar"/>
    <w:pPr>
      <w:keepNext w:val="1"/>
      <w:overflowPunct w:val="1"/>
      <w:autoSpaceDE w:val="1"/>
      <w:autoSpaceDN w:val="1"/>
      <w:spacing w:after="120" w:before="240"/>
      <w:ind w:left="142"/>
      <w:textAlignment w:val="auto"/>
    </w:pPr>
    <w:rPr>
      <w:rFonts w:cs="Times New Roman" w:eastAsia="STZhongsong"/>
      <w:szCs w:val="18"/>
      <w:lang w:eastAsia="zh-CN"/>
    </w:rPr>
  </w:style>
  <w:style w:type="character" w:styleId="MarginTextChar" w:customStyle="1">
    <w:name w:val="Margin Text Char"/>
    <w:link w:val="MarginText"/>
    <w:locked w:val="1"/>
    <w:rPr>
      <w:rFonts w:ascii="Calibri" w:cs="Times New Roman" w:eastAsia="STZhongsong" w:hAnsi="Calibri"/>
      <w:szCs w:val="18"/>
      <w:lang w:eastAsia="zh-CN"/>
    </w:rPr>
  </w:style>
  <w:style w:type="paragraph" w:styleId="GPSL1Guidance" w:customStyle="1">
    <w:name w:val="GPS L1 Guidance"/>
    <w:basedOn w:val="Normal"/>
    <w:link w:val="GPSL1GuidanceChar"/>
    <w:qFormat w:val="1"/>
    <w:pPr>
      <w:spacing w:after="120" w:before="240"/>
      <w:ind w:left="426"/>
    </w:pPr>
    <w:rPr>
      <w:b w:val="1"/>
      <w:i w:val="1"/>
    </w:rPr>
  </w:style>
  <w:style w:type="paragraph" w:styleId="GPSmacrorestart" w:customStyle="1">
    <w:name w:val="GPS macro restart"/>
    <w:basedOn w:val="Normal"/>
    <w:qFormat w:val="1"/>
    <w:pPr>
      <w:spacing w:after="0"/>
    </w:pPr>
    <w:rPr>
      <w:color w:val="ffffff"/>
      <w:sz w:val="16"/>
      <w:szCs w:val="16"/>
    </w:rPr>
  </w:style>
  <w:style w:type="paragraph" w:styleId="TableNormal1" w:customStyle="1">
    <w:name w:val="Table Normal1"/>
    <w:basedOn w:val="Normal"/>
    <w:qFormat w:val="1"/>
    <w:pPr>
      <w:spacing w:after="120"/>
      <w:ind w:left="34"/>
    </w:pPr>
  </w:style>
  <w:style w:type="paragraph" w:styleId="TSOLScheduleNormalLeft" w:customStyle="1">
    <w:name w:val="TSOL Schedule Normal Left"/>
    <w:basedOn w:val="Normal"/>
    <w:qFormat w:val="1"/>
    <w:pPr>
      <w:ind w:left="142"/>
    </w:pPr>
  </w:style>
  <w:style w:type="character" w:styleId="GPSL1GuidanceChar" w:customStyle="1">
    <w:name w:val="GPS L1 Guidance Char"/>
    <w:link w:val="GPSL1Guidance"/>
    <w:locked w:val="1"/>
    <w:rPr>
      <w:rFonts w:ascii="Calibri" w:cs="Arial" w:eastAsia="Times New Roman" w:hAnsi="Calibri"/>
      <w:b w:val="1"/>
      <w:i w:val="1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Arial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Arial" w:eastAsia="Times New Roman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pPr>
      <w:widowControl w:val="0"/>
      <w:spacing w:after="80" w:line="240" w:lineRule="auto"/>
    </w:pPr>
    <w:rPr>
      <w:rFonts w:ascii="Calibri" w:cs="Calibri" w:eastAsia="Calibri" w:hAnsi="Calibri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PuKdhwoTkIBgUDLS/Q0i5vaQpw==">CgMxLjAyCGguZ2pkZ3hzOAByITFOSGpJd19kdGRNdUxZNlVuTjJQR18tcFZMajB3WU5NWQ==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2018-07-25T13:45:00Z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